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956006" w:rsidRPr="00956006" w14:paraId="5E084E37" w14:textId="77777777" w:rsidTr="001E429A">
        <w:trPr>
          <w:trHeight w:val="1681"/>
          <w:jc w:val="center"/>
        </w:trPr>
        <w:tc>
          <w:tcPr>
            <w:tcW w:w="4358" w:type="dxa"/>
            <w:hideMark/>
          </w:tcPr>
          <w:p w14:paraId="3DC1CD14" w14:textId="77777777" w:rsidR="00956006" w:rsidRPr="00956006" w:rsidRDefault="00956006" w:rsidP="00956006">
            <w:pPr>
              <w:spacing w:after="0" w:line="276" w:lineRule="auto"/>
              <w:rPr>
                <w:b/>
                <w:snapToGrid/>
                <w:sz w:val="20"/>
                <w:szCs w:val="20"/>
              </w:rPr>
            </w:pPr>
            <w:r w:rsidRPr="00956006">
              <w:rPr>
                <w:b/>
                <w:snapToGrid/>
                <w:sz w:val="20"/>
                <w:szCs w:val="20"/>
              </w:rPr>
              <w:fldChar w:fldCharType="begin"/>
            </w:r>
            <w:r w:rsidRPr="00956006">
              <w:rPr>
                <w:b/>
                <w:snapToGrid/>
                <w:sz w:val="20"/>
                <w:szCs w:val="20"/>
              </w:rPr>
              <w:instrText>PRIVATE</w:instrText>
            </w:r>
            <w:r w:rsidRPr="00956006">
              <w:rPr>
                <w:b/>
                <w:snapToGrid/>
                <w:sz w:val="20"/>
                <w:szCs w:val="20"/>
              </w:rPr>
              <w:fldChar w:fldCharType="end"/>
            </w:r>
            <w:r w:rsidRPr="00956006">
              <w:rPr>
                <w:b/>
                <w:snapToGrid/>
                <w:sz w:val="20"/>
                <w:szCs w:val="20"/>
              </w:rPr>
              <w:t>COMMISSIONERS:</w:t>
            </w:r>
          </w:p>
          <w:p w14:paraId="4EE55FE4" w14:textId="77777777" w:rsidR="00956006" w:rsidRPr="00956006" w:rsidRDefault="00956006" w:rsidP="00956006">
            <w:pPr>
              <w:spacing w:after="0" w:line="276" w:lineRule="auto"/>
              <w:rPr>
                <w:b/>
                <w:snapToGrid/>
                <w:sz w:val="20"/>
                <w:szCs w:val="20"/>
              </w:rPr>
            </w:pPr>
          </w:p>
          <w:p w14:paraId="509C8FAF" w14:textId="77777777" w:rsidR="00956006" w:rsidRPr="00956006" w:rsidRDefault="00956006" w:rsidP="00956006">
            <w:pPr>
              <w:spacing w:after="0" w:line="276" w:lineRule="auto"/>
              <w:rPr>
                <w:b/>
                <w:snapToGrid/>
                <w:sz w:val="20"/>
                <w:szCs w:val="20"/>
              </w:rPr>
            </w:pPr>
            <w:r w:rsidRPr="00956006">
              <w:rPr>
                <w:b/>
                <w:snapToGrid/>
                <w:sz w:val="20"/>
                <w:szCs w:val="20"/>
              </w:rPr>
              <w:t xml:space="preserve">JASON SHAW, Chairman </w:t>
            </w:r>
          </w:p>
          <w:p w14:paraId="21410EF5" w14:textId="77777777" w:rsidR="00956006" w:rsidRPr="00956006" w:rsidRDefault="00956006" w:rsidP="00956006">
            <w:pPr>
              <w:tabs>
                <w:tab w:val="right" w:pos="4189"/>
              </w:tabs>
              <w:spacing w:after="0" w:line="276" w:lineRule="auto"/>
              <w:rPr>
                <w:b/>
                <w:snapToGrid/>
                <w:sz w:val="20"/>
                <w:szCs w:val="20"/>
              </w:rPr>
            </w:pPr>
            <w:r w:rsidRPr="00956006">
              <w:rPr>
                <w:b/>
                <w:snapToGrid/>
                <w:sz w:val="20"/>
                <w:szCs w:val="20"/>
              </w:rPr>
              <w:t>FITZ JOHNSON, Vice-Chairman</w:t>
            </w:r>
            <w:r w:rsidRPr="00956006">
              <w:rPr>
                <w:b/>
                <w:snapToGrid/>
                <w:sz w:val="20"/>
                <w:szCs w:val="20"/>
              </w:rPr>
              <w:tab/>
              <w:t xml:space="preserve">   </w:t>
            </w:r>
          </w:p>
          <w:p w14:paraId="57E7936F" w14:textId="77777777" w:rsidR="00956006" w:rsidRPr="00956006" w:rsidRDefault="00956006" w:rsidP="00956006">
            <w:pPr>
              <w:spacing w:after="0" w:line="276" w:lineRule="auto"/>
              <w:rPr>
                <w:b/>
                <w:snapToGrid/>
                <w:sz w:val="20"/>
                <w:szCs w:val="20"/>
              </w:rPr>
            </w:pPr>
            <w:r w:rsidRPr="00956006">
              <w:rPr>
                <w:b/>
                <w:snapToGrid/>
                <w:sz w:val="20"/>
                <w:szCs w:val="20"/>
              </w:rPr>
              <w:t xml:space="preserve">TIM G. ECHOLS </w:t>
            </w:r>
          </w:p>
          <w:p w14:paraId="6A0FFFA2" w14:textId="77777777" w:rsidR="00956006" w:rsidRPr="00956006" w:rsidRDefault="00956006" w:rsidP="00956006">
            <w:pPr>
              <w:spacing w:after="0" w:line="276" w:lineRule="auto"/>
              <w:rPr>
                <w:snapToGrid/>
              </w:rPr>
            </w:pPr>
            <w:r w:rsidRPr="00956006">
              <w:rPr>
                <w:b/>
                <w:snapToGrid/>
                <w:sz w:val="20"/>
                <w:szCs w:val="20"/>
              </w:rPr>
              <w:t xml:space="preserve">LAUREN “BUBBA” </w:t>
            </w:r>
            <w:proofErr w:type="spellStart"/>
            <w:r w:rsidRPr="00956006">
              <w:rPr>
                <w:b/>
                <w:snapToGrid/>
                <w:sz w:val="20"/>
                <w:szCs w:val="20"/>
              </w:rPr>
              <w:t>McDONALD</w:t>
            </w:r>
            <w:proofErr w:type="spellEnd"/>
            <w:r w:rsidRPr="00956006">
              <w:rPr>
                <w:b/>
                <w:snapToGrid/>
                <w:sz w:val="20"/>
                <w:szCs w:val="20"/>
              </w:rPr>
              <w:t xml:space="preserve">                                  </w:t>
            </w:r>
            <w:r w:rsidRPr="00956006">
              <w:rPr>
                <w:b/>
                <w:snapToGrid/>
                <w:sz w:val="20"/>
                <w:szCs w:val="20"/>
              </w:rPr>
              <w:br/>
              <w:t>TRICIA PRIDEMORE</w:t>
            </w:r>
            <w:r w:rsidRPr="00956006">
              <w:rPr>
                <w:rFonts w:ascii="Arial Black" w:hAnsi="Arial Black"/>
                <w:b/>
                <w:snapToGrid/>
                <w:sz w:val="16"/>
                <w:szCs w:val="16"/>
              </w:rPr>
              <w:t xml:space="preserve">                          </w:t>
            </w:r>
            <w:r w:rsidRPr="00956006">
              <w:rPr>
                <w:rFonts w:ascii="Arial Black" w:hAnsi="Arial Black"/>
                <w:b/>
                <w:snapToGrid/>
                <w:sz w:val="16"/>
                <w:szCs w:val="16"/>
              </w:rPr>
              <w:br/>
            </w:r>
          </w:p>
        </w:tc>
        <w:tc>
          <w:tcPr>
            <w:tcW w:w="2970" w:type="dxa"/>
            <w:hideMark/>
          </w:tcPr>
          <w:p w14:paraId="02CEE2CA" w14:textId="77777777" w:rsidR="00956006" w:rsidRPr="00956006" w:rsidRDefault="00956006" w:rsidP="00956006">
            <w:pPr>
              <w:tabs>
                <w:tab w:val="left" w:pos="1410"/>
              </w:tabs>
              <w:spacing w:after="0" w:line="276" w:lineRule="auto"/>
              <w:rPr>
                <w:snapToGrid/>
              </w:rPr>
            </w:pPr>
            <w:r w:rsidRPr="00956006">
              <w:rPr>
                <w:snapToGrid/>
              </w:rPr>
              <w:t xml:space="preserve">    </w:t>
            </w:r>
            <w:r w:rsidRPr="00956006">
              <w:rPr>
                <w:noProof/>
                <w:snapToGrid/>
              </w:rPr>
              <w:drawing>
                <wp:inline distT="0" distB="0" distL="0" distR="0" wp14:anchorId="61BD5DAA" wp14:editId="587ADAC9">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55DF194D" w14:textId="77777777" w:rsidR="00956006" w:rsidRPr="00956006" w:rsidRDefault="00956006" w:rsidP="00956006">
            <w:pPr>
              <w:spacing w:after="0" w:line="276" w:lineRule="auto"/>
              <w:rPr>
                <w:b/>
                <w:snapToGrid/>
                <w:sz w:val="20"/>
                <w:szCs w:val="20"/>
              </w:rPr>
            </w:pPr>
          </w:p>
          <w:p w14:paraId="6ADA8879" w14:textId="77777777" w:rsidR="00956006" w:rsidRPr="00956006" w:rsidRDefault="00956006" w:rsidP="00956006">
            <w:pPr>
              <w:spacing w:after="0" w:line="276" w:lineRule="auto"/>
              <w:jc w:val="right"/>
              <w:rPr>
                <w:b/>
                <w:snapToGrid/>
                <w:sz w:val="20"/>
                <w:szCs w:val="20"/>
              </w:rPr>
            </w:pPr>
            <w:r w:rsidRPr="00956006">
              <w:rPr>
                <w:b/>
                <w:snapToGrid/>
                <w:sz w:val="20"/>
                <w:szCs w:val="20"/>
              </w:rPr>
              <w:t xml:space="preserve">REECE </w:t>
            </w:r>
            <w:proofErr w:type="spellStart"/>
            <w:r w:rsidRPr="00956006">
              <w:rPr>
                <w:b/>
                <w:snapToGrid/>
                <w:sz w:val="20"/>
                <w:szCs w:val="20"/>
              </w:rPr>
              <w:t>McALISTER</w:t>
            </w:r>
            <w:proofErr w:type="spellEnd"/>
            <w:r w:rsidRPr="00956006">
              <w:rPr>
                <w:b/>
                <w:snapToGrid/>
                <w:sz w:val="20"/>
                <w:szCs w:val="20"/>
              </w:rPr>
              <w:t> </w:t>
            </w:r>
          </w:p>
          <w:p w14:paraId="5CB27135" w14:textId="77777777" w:rsidR="00956006" w:rsidRPr="00956006" w:rsidRDefault="00956006" w:rsidP="00956006">
            <w:pPr>
              <w:spacing w:after="0" w:line="276" w:lineRule="auto"/>
              <w:jc w:val="right"/>
              <w:rPr>
                <w:b/>
                <w:snapToGrid/>
                <w:sz w:val="20"/>
                <w:szCs w:val="20"/>
              </w:rPr>
            </w:pPr>
            <w:r w:rsidRPr="00956006">
              <w:rPr>
                <w:b/>
                <w:snapToGrid/>
                <w:sz w:val="20"/>
                <w:szCs w:val="20"/>
              </w:rPr>
              <w:t>EXECUTIVE DIRECTOR</w:t>
            </w:r>
          </w:p>
          <w:p w14:paraId="44ADE3C8" w14:textId="77777777" w:rsidR="00956006" w:rsidRPr="00956006" w:rsidRDefault="00956006" w:rsidP="00956006">
            <w:pPr>
              <w:spacing w:after="0" w:line="276" w:lineRule="auto"/>
              <w:jc w:val="right"/>
              <w:rPr>
                <w:snapToGrid/>
                <w:sz w:val="20"/>
                <w:szCs w:val="20"/>
              </w:rPr>
            </w:pPr>
            <w:r w:rsidRPr="00956006">
              <w:rPr>
                <w:b/>
                <w:snapToGrid/>
                <w:sz w:val="20"/>
                <w:szCs w:val="20"/>
              </w:rPr>
              <w:t xml:space="preserve"> </w:t>
            </w:r>
            <w:r w:rsidRPr="00956006">
              <w:rPr>
                <w:b/>
                <w:snapToGrid/>
                <w:sz w:val="20"/>
                <w:szCs w:val="20"/>
              </w:rPr>
              <w:br/>
              <w:t>SALLIE TANNER</w:t>
            </w:r>
            <w:r w:rsidRPr="00956006">
              <w:rPr>
                <w:b/>
                <w:snapToGrid/>
                <w:sz w:val="20"/>
                <w:szCs w:val="20"/>
              </w:rPr>
              <w:br/>
              <w:t>EXECUTIVE SECRETARY</w:t>
            </w:r>
          </w:p>
        </w:tc>
      </w:tr>
      <w:tr w:rsidR="00956006" w:rsidRPr="00956006" w14:paraId="3CAE13B3" w14:textId="77777777" w:rsidTr="001E429A">
        <w:trPr>
          <w:trHeight w:val="772"/>
          <w:jc w:val="center"/>
        </w:trPr>
        <w:tc>
          <w:tcPr>
            <w:tcW w:w="11056" w:type="dxa"/>
            <w:gridSpan w:val="3"/>
            <w:hideMark/>
          </w:tcPr>
          <w:p w14:paraId="7FAD76A8" w14:textId="77777777" w:rsidR="00956006" w:rsidRPr="00956006" w:rsidRDefault="00956006" w:rsidP="00956006">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hAnsi="Old English Text MT"/>
                <w:snapToGrid/>
                <w:sz w:val="42"/>
              </w:rPr>
            </w:pPr>
            <w:r w:rsidRPr="00956006">
              <w:rPr>
                <w:rFonts w:ascii="Old English Text MT" w:hAnsi="Old English Text MT"/>
                <w:snapToGrid/>
                <w:sz w:val="42"/>
              </w:rPr>
              <w:t xml:space="preserve">       Georgia Public Service Commission</w:t>
            </w:r>
          </w:p>
        </w:tc>
      </w:tr>
      <w:tr w:rsidR="00956006" w:rsidRPr="00956006" w14:paraId="02E052F8" w14:textId="77777777" w:rsidTr="001E429A">
        <w:trPr>
          <w:jc w:val="center"/>
        </w:trPr>
        <w:tc>
          <w:tcPr>
            <w:tcW w:w="4358" w:type="dxa"/>
            <w:hideMark/>
          </w:tcPr>
          <w:p w14:paraId="7D369FDA" w14:textId="77777777" w:rsidR="00956006" w:rsidRPr="00956006" w:rsidRDefault="00956006" w:rsidP="00956006">
            <w:pPr>
              <w:spacing w:after="0" w:line="276" w:lineRule="auto"/>
              <w:rPr>
                <w:rFonts w:cs="Arial"/>
                <w:b/>
                <w:bCs/>
                <w:snapToGrid/>
                <w:sz w:val="17"/>
                <w:szCs w:val="17"/>
              </w:rPr>
            </w:pPr>
            <w:r w:rsidRPr="00956006">
              <w:rPr>
                <w:rFonts w:cs="Arial"/>
                <w:b/>
                <w:bCs/>
                <w:snapToGrid/>
                <w:sz w:val="17"/>
                <w:szCs w:val="17"/>
              </w:rPr>
              <w:t>(404) 656-4501</w:t>
            </w:r>
          </w:p>
          <w:p w14:paraId="339F68A1" w14:textId="77777777" w:rsidR="00956006" w:rsidRPr="00956006" w:rsidRDefault="00956006" w:rsidP="00956006">
            <w:pPr>
              <w:spacing w:after="0" w:line="276" w:lineRule="auto"/>
              <w:rPr>
                <w:rFonts w:cs="Arial"/>
                <w:b/>
                <w:bCs/>
                <w:snapToGrid/>
              </w:rPr>
            </w:pPr>
            <w:r w:rsidRPr="00956006">
              <w:rPr>
                <w:rFonts w:cs="Arial"/>
                <w:b/>
                <w:bCs/>
                <w:snapToGrid/>
                <w:sz w:val="17"/>
                <w:szCs w:val="17"/>
              </w:rPr>
              <w:t>(800) 282-5813</w:t>
            </w:r>
          </w:p>
        </w:tc>
        <w:tc>
          <w:tcPr>
            <w:tcW w:w="2970" w:type="dxa"/>
            <w:hideMark/>
          </w:tcPr>
          <w:p w14:paraId="057DBAD7" w14:textId="77777777" w:rsidR="00956006" w:rsidRPr="00956006" w:rsidRDefault="00956006" w:rsidP="00956006">
            <w:pPr>
              <w:tabs>
                <w:tab w:val="left" w:pos="1410"/>
              </w:tabs>
              <w:spacing w:after="0" w:line="276" w:lineRule="auto"/>
              <w:rPr>
                <w:rFonts w:cs="Arial"/>
                <w:b/>
                <w:snapToGrid/>
                <w:sz w:val="17"/>
                <w:szCs w:val="17"/>
              </w:rPr>
            </w:pPr>
            <w:r w:rsidRPr="00956006">
              <w:rPr>
                <w:rFonts w:cs="Arial"/>
                <w:b/>
                <w:snapToGrid/>
                <w:sz w:val="17"/>
                <w:szCs w:val="17"/>
              </w:rPr>
              <w:t>244 WASHINGTON STREET, SW</w:t>
            </w:r>
            <w:r w:rsidRPr="00956006">
              <w:rPr>
                <w:rFonts w:cs="Arial"/>
                <w:b/>
                <w:snapToGrid/>
                <w:sz w:val="17"/>
                <w:szCs w:val="17"/>
              </w:rPr>
              <w:br/>
            </w:r>
            <w:smartTag w:uri="urn:schemas-microsoft-com:office:smarttags" w:element="City">
              <w:r w:rsidRPr="00956006">
                <w:rPr>
                  <w:rFonts w:cs="Arial"/>
                  <w:b/>
                  <w:snapToGrid/>
                  <w:sz w:val="17"/>
                  <w:szCs w:val="17"/>
                </w:rPr>
                <w:t>ATLANTA</w:t>
              </w:r>
            </w:smartTag>
            <w:r w:rsidRPr="00956006">
              <w:rPr>
                <w:rFonts w:cs="Arial"/>
                <w:b/>
                <w:snapToGrid/>
                <w:sz w:val="17"/>
                <w:szCs w:val="17"/>
              </w:rPr>
              <w:t xml:space="preserve">, </w:t>
            </w:r>
            <w:smartTag w:uri="urn:schemas-microsoft-com:office:smarttags" w:element="country-region">
              <w:r w:rsidRPr="00956006">
                <w:rPr>
                  <w:rFonts w:cs="Arial"/>
                  <w:b/>
                  <w:snapToGrid/>
                  <w:sz w:val="17"/>
                  <w:szCs w:val="17"/>
                </w:rPr>
                <w:t>GEORGIA</w:t>
              </w:r>
            </w:smartTag>
            <w:r w:rsidRPr="00956006">
              <w:rPr>
                <w:rFonts w:cs="Arial"/>
                <w:b/>
                <w:snapToGrid/>
                <w:sz w:val="17"/>
                <w:szCs w:val="17"/>
              </w:rPr>
              <w:t xml:space="preserve"> 30334-5701</w:t>
            </w:r>
          </w:p>
        </w:tc>
        <w:tc>
          <w:tcPr>
            <w:tcW w:w="3728" w:type="dxa"/>
            <w:hideMark/>
          </w:tcPr>
          <w:p w14:paraId="43756F1F" w14:textId="77777777" w:rsidR="00956006" w:rsidRPr="00956006" w:rsidRDefault="00956006" w:rsidP="00956006">
            <w:pPr>
              <w:spacing w:after="0" w:line="276" w:lineRule="auto"/>
              <w:jc w:val="right"/>
              <w:rPr>
                <w:rFonts w:cs="Arial"/>
                <w:b/>
                <w:bCs/>
                <w:snapToGrid/>
                <w:sz w:val="17"/>
                <w:szCs w:val="17"/>
              </w:rPr>
            </w:pPr>
            <w:r w:rsidRPr="00956006">
              <w:rPr>
                <w:rFonts w:cs="Arial"/>
                <w:b/>
                <w:bCs/>
                <w:snapToGrid/>
                <w:sz w:val="17"/>
                <w:szCs w:val="17"/>
              </w:rPr>
              <w:t xml:space="preserve">FAX: (404) 656-2341                   </w:t>
            </w:r>
          </w:p>
          <w:p w14:paraId="0B34C7C4" w14:textId="77777777" w:rsidR="00956006" w:rsidRPr="00956006" w:rsidRDefault="00956006" w:rsidP="00956006">
            <w:pPr>
              <w:spacing w:after="0" w:line="276" w:lineRule="auto"/>
              <w:jc w:val="right"/>
              <w:rPr>
                <w:rFonts w:cs="Arial"/>
                <w:b/>
                <w:bCs/>
                <w:snapToGrid/>
              </w:rPr>
            </w:pPr>
            <w:r w:rsidRPr="00956006">
              <w:rPr>
                <w:rFonts w:cs="Arial"/>
                <w:b/>
                <w:bCs/>
                <w:snapToGrid/>
                <w:sz w:val="17"/>
                <w:szCs w:val="17"/>
              </w:rPr>
              <w:t>psc.ga.gov</w:t>
            </w:r>
          </w:p>
        </w:tc>
      </w:tr>
      <w:tr w:rsidR="00956006" w:rsidRPr="00956006" w14:paraId="6B8ED63A" w14:textId="77777777" w:rsidTr="001E429A">
        <w:trPr>
          <w:jc w:val="center"/>
        </w:trPr>
        <w:tc>
          <w:tcPr>
            <w:tcW w:w="4358" w:type="dxa"/>
          </w:tcPr>
          <w:p w14:paraId="72DBA060" w14:textId="77777777" w:rsidR="00956006" w:rsidRPr="00956006" w:rsidRDefault="00956006" w:rsidP="00956006">
            <w:pPr>
              <w:spacing w:after="0" w:line="276" w:lineRule="auto"/>
              <w:rPr>
                <w:rFonts w:cs="Arial"/>
                <w:b/>
                <w:bCs/>
                <w:snapToGrid/>
                <w:sz w:val="17"/>
                <w:szCs w:val="17"/>
              </w:rPr>
            </w:pPr>
          </w:p>
        </w:tc>
        <w:tc>
          <w:tcPr>
            <w:tcW w:w="2970" w:type="dxa"/>
          </w:tcPr>
          <w:p w14:paraId="6EA46A20" w14:textId="77777777" w:rsidR="00956006" w:rsidRPr="00956006" w:rsidRDefault="00956006" w:rsidP="00956006">
            <w:pPr>
              <w:tabs>
                <w:tab w:val="left" w:pos="1410"/>
              </w:tabs>
              <w:spacing w:after="0" w:line="276" w:lineRule="auto"/>
              <w:jc w:val="center"/>
              <w:rPr>
                <w:rFonts w:cs="Arial"/>
                <w:b/>
                <w:snapToGrid/>
                <w:sz w:val="17"/>
                <w:szCs w:val="17"/>
              </w:rPr>
            </w:pPr>
          </w:p>
        </w:tc>
        <w:tc>
          <w:tcPr>
            <w:tcW w:w="3728" w:type="dxa"/>
          </w:tcPr>
          <w:p w14:paraId="34884A15" w14:textId="77777777" w:rsidR="00956006" w:rsidRPr="00956006" w:rsidRDefault="00956006" w:rsidP="00956006">
            <w:pPr>
              <w:spacing w:after="0" w:line="276" w:lineRule="auto"/>
              <w:jc w:val="right"/>
              <w:rPr>
                <w:rFonts w:cs="Arial"/>
                <w:b/>
                <w:bCs/>
                <w:snapToGrid/>
                <w:sz w:val="17"/>
                <w:szCs w:val="17"/>
              </w:rPr>
            </w:pPr>
          </w:p>
        </w:tc>
      </w:tr>
    </w:tbl>
    <w:p w14:paraId="5665E812" w14:textId="188293B2" w:rsidR="06F0F5C7" w:rsidRDefault="06F0F5C7" w:rsidP="00956006">
      <w:pPr>
        <w:pStyle w:val="DefinitionTerm"/>
        <w:rPr>
          <w:b/>
          <w:bCs/>
        </w:rPr>
      </w:pPr>
    </w:p>
    <w:p w14:paraId="284E1020" w14:textId="77777777" w:rsidR="00C650BD" w:rsidRPr="00A36AB8" w:rsidRDefault="00C650BD" w:rsidP="00A36AB8">
      <w:pPr>
        <w:pStyle w:val="DefinitionList"/>
      </w:pPr>
    </w:p>
    <w:p w14:paraId="303CBAD7" w14:textId="77777777" w:rsidR="00956006" w:rsidRPr="00956006" w:rsidRDefault="00956006" w:rsidP="00956006">
      <w:pPr>
        <w:pStyle w:val="DefinitionList"/>
      </w:pPr>
    </w:p>
    <w:p w14:paraId="4101652C" w14:textId="401962C4" w:rsidR="00DD187A" w:rsidRPr="00C14392" w:rsidRDefault="00C14392" w:rsidP="00C14392">
      <w:pPr>
        <w:pStyle w:val="DefinitionTerm"/>
        <w:jc w:val="center"/>
        <w:rPr>
          <w:b/>
          <w:bCs/>
        </w:rPr>
      </w:pPr>
      <w:r w:rsidRPr="00C14392">
        <w:rPr>
          <w:b/>
          <w:bCs/>
        </w:rPr>
        <w:t>DOCKET NO. 43510</w:t>
      </w:r>
    </w:p>
    <w:p w14:paraId="5DC23896" w14:textId="77777777" w:rsidR="00C14392" w:rsidRPr="00C14392" w:rsidRDefault="00C14392" w:rsidP="00C14392">
      <w:pPr>
        <w:pStyle w:val="DefinitionList"/>
        <w:ind w:left="1080" w:hanging="720"/>
        <w:jc w:val="center"/>
        <w:rPr>
          <w:b/>
          <w:bCs/>
        </w:rPr>
      </w:pPr>
    </w:p>
    <w:p w14:paraId="2D87A8F3" w14:textId="41EBB6BC" w:rsidR="00C14392" w:rsidRPr="00C14392" w:rsidRDefault="7E48E097" w:rsidP="00956006">
      <w:pPr>
        <w:pStyle w:val="DefinitionList"/>
        <w:ind w:left="1440" w:hanging="1080"/>
        <w:jc w:val="center"/>
        <w:rPr>
          <w:b/>
          <w:bCs/>
        </w:rPr>
      </w:pPr>
      <w:r w:rsidRPr="06F0F5C7">
        <w:rPr>
          <w:b/>
          <w:bCs/>
        </w:rPr>
        <w:t>IN RE:</w:t>
      </w:r>
      <w:r w:rsidR="00C14392">
        <w:tab/>
      </w:r>
      <w:r w:rsidRPr="06F0F5C7">
        <w:rPr>
          <w:b/>
          <w:bCs/>
        </w:rPr>
        <w:t>ATLANTA GAS LIGHT COMPANY’S UNIVERSAL SERVICE FUND FACILIT</w:t>
      </w:r>
      <w:r w:rsidR="3A955488" w:rsidRPr="06F0F5C7">
        <w:rPr>
          <w:b/>
          <w:bCs/>
        </w:rPr>
        <w:t>I</w:t>
      </w:r>
      <w:r w:rsidRPr="06F0F5C7">
        <w:rPr>
          <w:b/>
          <w:bCs/>
        </w:rPr>
        <w:t>ES EXPANSION PLAN</w:t>
      </w:r>
    </w:p>
    <w:p w14:paraId="088344A1" w14:textId="77777777" w:rsidR="00C14392" w:rsidRDefault="00C14392" w:rsidP="00C14392">
      <w:pPr>
        <w:pStyle w:val="DefinitionTerm"/>
      </w:pPr>
    </w:p>
    <w:p w14:paraId="1AB12624" w14:textId="08A989C5" w:rsidR="00C14392" w:rsidRPr="00C14392" w:rsidRDefault="00C14392" w:rsidP="00A36AB8">
      <w:pPr>
        <w:pStyle w:val="DefinitionList"/>
        <w:jc w:val="center"/>
        <w:rPr>
          <w:b/>
          <w:bCs/>
        </w:rPr>
      </w:pPr>
      <w:r>
        <w:rPr>
          <w:b/>
          <w:bCs/>
        </w:rPr>
        <w:t xml:space="preserve">FINAL ORDER APPROVING </w:t>
      </w:r>
      <w:r w:rsidRPr="00C14392">
        <w:rPr>
          <w:b/>
          <w:bCs/>
        </w:rPr>
        <w:t xml:space="preserve">ATLANTA GAS LIGHT COMPANY’S PETITION TO APPROVE </w:t>
      </w:r>
      <w:r w:rsidR="007A0493">
        <w:rPr>
          <w:b/>
          <w:bCs/>
        </w:rPr>
        <w:t xml:space="preserve">THE </w:t>
      </w:r>
      <w:r w:rsidRPr="00C14392">
        <w:rPr>
          <w:b/>
          <w:bCs/>
        </w:rPr>
        <w:t>2025 UNIVERSAL SERVICE FUND FACILITIES EXPANSION PLAN</w:t>
      </w:r>
    </w:p>
    <w:p w14:paraId="3EF4C653" w14:textId="77777777" w:rsidR="00C14392" w:rsidRPr="00C14392" w:rsidRDefault="00C14392" w:rsidP="00C14392">
      <w:pPr>
        <w:pStyle w:val="DefinitionTerm"/>
      </w:pPr>
    </w:p>
    <w:p w14:paraId="2E0A6F91" w14:textId="77777777" w:rsidR="004B6693" w:rsidRPr="00DF08A7" w:rsidRDefault="004B6693" w:rsidP="008C3BBA">
      <w:pPr>
        <w:pStyle w:val="ListParagraph"/>
        <w:numPr>
          <w:ilvl w:val="0"/>
          <w:numId w:val="1"/>
        </w:numPr>
        <w:jc w:val="center"/>
        <w:rPr>
          <w:b/>
          <w:sz w:val="24"/>
          <w:szCs w:val="24"/>
        </w:rPr>
      </w:pPr>
      <w:bookmarkStart w:id="0" w:name="_Hlk29978879"/>
      <w:r w:rsidRPr="00DF08A7">
        <w:rPr>
          <w:b/>
          <w:sz w:val="24"/>
          <w:szCs w:val="24"/>
        </w:rPr>
        <w:t>Background</w:t>
      </w:r>
    </w:p>
    <w:p w14:paraId="4B99056E" w14:textId="77777777" w:rsidR="004B6693" w:rsidRPr="00744777" w:rsidRDefault="004B6693" w:rsidP="004B6693">
      <w:pPr>
        <w:widowControl w:val="0"/>
        <w:contextualSpacing/>
        <w:rPr>
          <w:szCs w:val="20"/>
        </w:rPr>
      </w:pPr>
    </w:p>
    <w:p w14:paraId="5C1A3ECF" w14:textId="54B5A918" w:rsidR="0097337C" w:rsidRDefault="000A45EE" w:rsidP="00A10874">
      <w:pPr>
        <w:widowControl w:val="0"/>
        <w:ind w:firstLine="720"/>
        <w:contextualSpacing/>
        <w:jc w:val="both"/>
        <w:rPr>
          <w:snapToGrid/>
        </w:rPr>
      </w:pPr>
      <w:r>
        <w:rPr>
          <w:snapToGrid/>
        </w:rPr>
        <w:t>Commission Rule 515-7-5-.02 states that, c</w:t>
      </w:r>
      <w:r w:rsidRPr="00163286">
        <w:rPr>
          <w:snapToGrid/>
        </w:rPr>
        <w:t>onsistent with O.C.G.A. §</w:t>
      </w:r>
      <w:hyperlink r:id="rId13" w:tgtFrame="_newtab" w:history="1">
        <w:r w:rsidRPr="00163286">
          <w:rPr>
            <w:snapToGrid/>
            <w:u w:val="single"/>
          </w:rPr>
          <w:t>46-4-161</w:t>
        </w:r>
      </w:hyperlink>
      <w:r w:rsidRPr="00163286">
        <w:rPr>
          <w:snapToGrid/>
        </w:rPr>
        <w:t>, the Commission is authorized to create and establish regulations to administer a universal service fund for each gas company that elects to become subject to the provisions of Article 5 of Chapter 4 of Title 46 of the Official Code of Georgia Annotated, and which satisfies the requirements of O.C.G.A. §</w:t>
      </w:r>
      <w:hyperlink r:id="rId14" w:tgtFrame="_newtab" w:history="1">
        <w:r w:rsidRPr="00163286">
          <w:rPr>
            <w:snapToGrid/>
            <w:u w:val="single"/>
          </w:rPr>
          <w:t>46-4-154</w:t>
        </w:r>
      </w:hyperlink>
      <w:r w:rsidRPr="00163286">
        <w:rPr>
          <w:snapToGrid/>
        </w:rPr>
        <w:t>. With respect to each such gas company, which is also termed an "</w:t>
      </w:r>
      <w:r w:rsidR="00A807FA">
        <w:rPr>
          <w:snapToGrid/>
        </w:rPr>
        <w:t>E</w:t>
      </w:r>
      <w:r w:rsidRPr="00163286">
        <w:rPr>
          <w:snapToGrid/>
        </w:rPr>
        <w:t xml:space="preserve">lecting </w:t>
      </w:r>
      <w:r w:rsidR="00A807FA">
        <w:rPr>
          <w:snapToGrid/>
        </w:rPr>
        <w:t>D</w:t>
      </w:r>
      <w:r w:rsidRPr="00163286">
        <w:rPr>
          <w:snapToGrid/>
        </w:rPr>
        <w:t xml:space="preserve">istribution </w:t>
      </w:r>
      <w:r w:rsidR="00A807FA">
        <w:rPr>
          <w:snapToGrid/>
        </w:rPr>
        <w:t>C</w:t>
      </w:r>
      <w:r w:rsidRPr="00163286">
        <w:rPr>
          <w:snapToGrid/>
        </w:rPr>
        <w:t>ompany"</w:t>
      </w:r>
      <w:r w:rsidR="00A807FA">
        <w:rPr>
          <w:snapToGrid/>
        </w:rPr>
        <w:t xml:space="preserve"> (“EDC”)</w:t>
      </w:r>
      <w:r w:rsidRPr="00163286">
        <w:rPr>
          <w:snapToGrid/>
        </w:rPr>
        <w:t xml:space="preserve"> under the Natural Gas Competition and Deregulation Act, the Commission is charged with </w:t>
      </w:r>
      <w:proofErr w:type="gramStart"/>
      <w:r w:rsidRPr="00163286">
        <w:rPr>
          <w:snapToGrid/>
        </w:rPr>
        <w:t>making a determination</w:t>
      </w:r>
      <w:proofErr w:type="gramEnd"/>
      <w:r w:rsidRPr="00163286">
        <w:rPr>
          <w:snapToGrid/>
        </w:rPr>
        <w:t xml:space="preserve"> prior to the commencement of the electing distribution company's fiscal year as to the amount of funding that is appropriate for that year.</w:t>
      </w:r>
      <w:r>
        <w:rPr>
          <w:szCs w:val="20"/>
        </w:rPr>
        <w:t xml:space="preserve"> Commission Rule 515-7-5-.03 states that, </w:t>
      </w:r>
      <w:r>
        <w:rPr>
          <w:snapToGrid/>
        </w:rPr>
        <w:t>a</w:t>
      </w:r>
      <w:r w:rsidRPr="001D1DF0">
        <w:rPr>
          <w:snapToGrid/>
        </w:rPr>
        <w:t xml:space="preserve"> universal service fund shall be created for each electing distribution company for the purposes set forth in O.C.G.A. §</w:t>
      </w:r>
      <w:hyperlink r:id="rId15" w:anchor="46-4-161(a)" w:tgtFrame="_newtab" w:history="1">
        <w:r w:rsidRPr="001D1DF0">
          <w:rPr>
            <w:snapToGrid/>
            <w:u w:val="single"/>
          </w:rPr>
          <w:t>46-4-161(a)</w:t>
        </w:r>
      </w:hyperlink>
      <w:r w:rsidRPr="001D1DF0">
        <w:rPr>
          <w:snapToGrid/>
        </w:rPr>
        <w:t xml:space="preserve">. These purposes include assuring that gas is available for sale by marketers to firm retail customers within a territory certificated to each such marketer; enabling the electing distribution company to extend and expand its facilities and service in the public interest; assisting low-income residential consumers in times of emergency as determined by the Commission; and consumers of the regulated provider of natural gas in accordance with Code Section </w:t>
      </w:r>
      <w:hyperlink r:id="rId16" w:tgtFrame="_newtab" w:history="1">
        <w:r w:rsidRPr="001D1DF0">
          <w:rPr>
            <w:snapToGrid/>
            <w:u w:val="single"/>
          </w:rPr>
          <w:t>46-4-166</w:t>
        </w:r>
      </w:hyperlink>
      <w:r w:rsidRPr="001D1DF0">
        <w:rPr>
          <w:snapToGrid/>
        </w:rPr>
        <w:t>.</w:t>
      </w:r>
      <w:r>
        <w:rPr>
          <w:snapToGrid/>
        </w:rPr>
        <w:t xml:space="preserve"> Commission Rule 515-7-5-.07 outlines procedures related to applications for disbursement from the Universal Service Fund for an electing distribution company.</w:t>
      </w:r>
    </w:p>
    <w:p w14:paraId="616B284E" w14:textId="77777777" w:rsidR="00C14392" w:rsidRDefault="00C14392" w:rsidP="00A10874">
      <w:pPr>
        <w:widowControl w:val="0"/>
        <w:ind w:firstLine="720"/>
        <w:contextualSpacing/>
        <w:jc w:val="both"/>
        <w:rPr>
          <w:snapToGrid/>
        </w:rPr>
      </w:pPr>
    </w:p>
    <w:p w14:paraId="5ED5A545" w14:textId="77777777" w:rsidR="00C650BD" w:rsidRPr="00195145" w:rsidRDefault="00C650BD" w:rsidP="00AC7687">
      <w:pPr>
        <w:widowControl w:val="0"/>
        <w:contextualSpacing/>
        <w:jc w:val="both"/>
        <w:rPr>
          <w:snapToGrid/>
        </w:rPr>
      </w:pPr>
    </w:p>
    <w:p w14:paraId="6FA512A0" w14:textId="6012A6C5" w:rsidR="00195145" w:rsidRDefault="008E70ED" w:rsidP="008C3BBA">
      <w:pPr>
        <w:pStyle w:val="ListParagraph"/>
        <w:widowControl w:val="0"/>
        <w:numPr>
          <w:ilvl w:val="0"/>
          <w:numId w:val="1"/>
        </w:numPr>
        <w:jc w:val="center"/>
        <w:rPr>
          <w:b/>
          <w:sz w:val="24"/>
          <w:szCs w:val="24"/>
        </w:rPr>
      </w:pPr>
      <w:r w:rsidRPr="008E70ED">
        <w:rPr>
          <w:b/>
          <w:sz w:val="24"/>
          <w:szCs w:val="24"/>
        </w:rPr>
        <w:lastRenderedPageBreak/>
        <w:t>A</w:t>
      </w:r>
      <w:r>
        <w:rPr>
          <w:b/>
          <w:sz w:val="24"/>
          <w:szCs w:val="24"/>
        </w:rPr>
        <w:t>tlanta Gas Light Company</w:t>
      </w:r>
      <w:r w:rsidR="00EF057F">
        <w:rPr>
          <w:b/>
          <w:sz w:val="24"/>
          <w:szCs w:val="24"/>
        </w:rPr>
        <w:t>’s</w:t>
      </w:r>
      <w:r>
        <w:rPr>
          <w:b/>
          <w:sz w:val="24"/>
          <w:szCs w:val="24"/>
        </w:rPr>
        <w:t xml:space="preserve"> 202</w:t>
      </w:r>
      <w:r w:rsidR="00195145">
        <w:rPr>
          <w:b/>
          <w:sz w:val="24"/>
          <w:szCs w:val="24"/>
        </w:rPr>
        <w:t>5</w:t>
      </w:r>
      <w:r>
        <w:rPr>
          <w:b/>
          <w:sz w:val="24"/>
          <w:szCs w:val="24"/>
        </w:rPr>
        <w:t xml:space="preserve"> Universal Service Fund</w:t>
      </w:r>
    </w:p>
    <w:p w14:paraId="688F4927" w14:textId="10A39C04" w:rsidR="008E70ED" w:rsidRPr="008E70ED" w:rsidRDefault="008E70ED" w:rsidP="00195145">
      <w:pPr>
        <w:pStyle w:val="ListParagraph"/>
        <w:widowControl w:val="0"/>
        <w:ind w:left="1080"/>
        <w:jc w:val="center"/>
        <w:rPr>
          <w:b/>
          <w:sz w:val="24"/>
          <w:szCs w:val="24"/>
        </w:rPr>
      </w:pPr>
      <w:r>
        <w:rPr>
          <w:b/>
          <w:sz w:val="24"/>
          <w:szCs w:val="24"/>
        </w:rPr>
        <w:t xml:space="preserve">Facilities Expansion Plan </w:t>
      </w:r>
      <w:r w:rsidR="00195145">
        <w:rPr>
          <w:b/>
          <w:sz w:val="24"/>
          <w:szCs w:val="24"/>
        </w:rPr>
        <w:t>– Emanuel County Project</w:t>
      </w:r>
    </w:p>
    <w:p w14:paraId="0C41B557" w14:textId="33FB523B" w:rsidR="008E70ED" w:rsidRDefault="008E70ED" w:rsidP="008E70ED">
      <w:pPr>
        <w:widowControl w:val="0"/>
        <w:contextualSpacing/>
        <w:rPr>
          <w:snapToGrid/>
        </w:rPr>
      </w:pPr>
    </w:p>
    <w:p w14:paraId="63A12416" w14:textId="3F248FE8" w:rsidR="00FA7322" w:rsidRDefault="00A807FA" w:rsidP="00AA4EF9">
      <w:pPr>
        <w:widowControl w:val="0"/>
        <w:ind w:firstLine="720"/>
        <w:jc w:val="both"/>
      </w:pPr>
      <w:r>
        <w:rPr>
          <w:snapToGrid/>
        </w:rPr>
        <w:t>Commission Rule 515-7-5-.07(1) and (2)</w:t>
      </w:r>
      <w:r w:rsidR="32059C42">
        <w:rPr>
          <w:snapToGrid/>
        </w:rPr>
        <w:t xml:space="preserve"> outlines </w:t>
      </w:r>
      <w:r w:rsidR="003D3ED8">
        <w:rPr>
          <w:snapToGrid/>
        </w:rPr>
        <w:t xml:space="preserve">the process requirements for </w:t>
      </w:r>
      <w:r>
        <w:rPr>
          <w:snapToGrid/>
        </w:rPr>
        <w:t xml:space="preserve">an EDC to file a USF Annual Plan. On September 3, 2024, </w:t>
      </w:r>
      <w:r w:rsidRPr="008E70ED">
        <w:t xml:space="preserve">Atlanta Gas Light Company </w:t>
      </w:r>
      <w:r>
        <w:t>(“AGL”)</w:t>
      </w:r>
      <w:r>
        <w:rPr>
          <w:snapToGrid/>
        </w:rPr>
        <w:t xml:space="preserve"> filed the </w:t>
      </w:r>
      <w:r>
        <w:t>Universal Service Fund Facilities Expansion Plan (“USF 2025 Plan”)</w:t>
      </w:r>
      <w:r>
        <w:rPr>
          <w:snapToGrid/>
        </w:rPr>
        <w:t xml:space="preserve">, </w:t>
      </w:r>
      <w:r w:rsidR="3BA3B5BF">
        <w:rPr>
          <w:snapToGrid/>
        </w:rPr>
        <w:t xml:space="preserve">which did not include any </w:t>
      </w:r>
      <w:r w:rsidR="73FE198D">
        <w:rPr>
          <w:snapToGrid/>
        </w:rPr>
        <w:t xml:space="preserve">proposed projects at </w:t>
      </w:r>
      <w:r>
        <w:rPr>
          <w:snapToGrid/>
        </w:rPr>
        <w:t xml:space="preserve">that time. </w:t>
      </w:r>
    </w:p>
    <w:p w14:paraId="2B4AA661" w14:textId="026003FE" w:rsidR="000A45EE" w:rsidRDefault="008E70ED" w:rsidP="00AA4EF9">
      <w:pPr>
        <w:widowControl w:val="0"/>
        <w:ind w:firstLine="720"/>
        <w:jc w:val="both"/>
      </w:pPr>
      <w:r>
        <w:rPr>
          <w:snapToGrid/>
        </w:rPr>
        <w:t xml:space="preserve">On </w:t>
      </w:r>
      <w:r w:rsidR="00195145">
        <w:rPr>
          <w:snapToGrid/>
        </w:rPr>
        <w:t>June 16, 2025</w:t>
      </w:r>
      <w:r>
        <w:rPr>
          <w:snapToGrid/>
        </w:rPr>
        <w:t>, AGL file</w:t>
      </w:r>
      <w:r w:rsidR="00A807FA">
        <w:rPr>
          <w:snapToGrid/>
        </w:rPr>
        <w:t>d a petition</w:t>
      </w:r>
      <w:r w:rsidR="00195145">
        <w:t xml:space="preserve"> for approval of its Emanuel County Project under </w:t>
      </w:r>
      <w:r w:rsidR="7E45E7C5">
        <w:t xml:space="preserve">the </w:t>
      </w:r>
      <w:r w:rsidR="00A807FA">
        <w:t xml:space="preserve">USF </w:t>
      </w:r>
      <w:r w:rsidR="00195145">
        <w:t>2025</w:t>
      </w:r>
      <w:r w:rsidR="00A807FA">
        <w:t xml:space="preserve"> Plan</w:t>
      </w:r>
      <w:r w:rsidR="00195145">
        <w:t xml:space="preserve">. </w:t>
      </w:r>
      <w:r w:rsidR="00A807FA">
        <w:t xml:space="preserve">As required </w:t>
      </w:r>
      <w:r w:rsidR="261DBF72">
        <w:t xml:space="preserve">by </w:t>
      </w:r>
      <w:r w:rsidR="00A807FA">
        <w:t xml:space="preserve">Commission Rule 515-7-5-.07(2)(a)-(g), </w:t>
      </w:r>
      <w:r w:rsidR="000A45EE">
        <w:t xml:space="preserve">AGL filed </w:t>
      </w:r>
      <w:r w:rsidR="00A807FA">
        <w:t>s</w:t>
      </w:r>
      <w:r w:rsidR="000A45EE">
        <w:t xml:space="preserve">even (7) required </w:t>
      </w:r>
      <w:r w:rsidR="2022C350">
        <w:t>M</w:t>
      </w:r>
      <w:r w:rsidR="000A45EE">
        <w:t xml:space="preserve">inimum </w:t>
      </w:r>
      <w:r w:rsidR="53A1B5C6">
        <w:t>F</w:t>
      </w:r>
      <w:r w:rsidR="000A45EE">
        <w:t xml:space="preserve">iling </w:t>
      </w:r>
      <w:r w:rsidR="4F63ED72">
        <w:t>R</w:t>
      </w:r>
      <w:r w:rsidR="000A45EE">
        <w:t>equirements (“MFR”). The MFRs included the following:</w:t>
      </w:r>
    </w:p>
    <w:p w14:paraId="69DD95A7" w14:textId="3885EAA2" w:rsidR="000A45EE" w:rsidRDefault="000A45EE" w:rsidP="000A45EE">
      <w:pPr>
        <w:contextualSpacing/>
      </w:pPr>
      <w:r>
        <w:t>MFR-1: Written description of each project</w:t>
      </w:r>
    </w:p>
    <w:p w14:paraId="74C30D45" w14:textId="04872E03" w:rsidR="000A45EE" w:rsidRDefault="000A45EE" w:rsidP="000A45EE">
      <w:pPr>
        <w:contextualSpacing/>
      </w:pPr>
      <w:r>
        <w:t>MFR-2: AGL capital budget</w:t>
      </w:r>
    </w:p>
    <w:p w14:paraId="79E0F597" w14:textId="50FCD572" w:rsidR="000A45EE" w:rsidRDefault="000A45EE" w:rsidP="000A45EE">
      <w:pPr>
        <w:contextualSpacing/>
      </w:pPr>
      <w:r>
        <w:t>MFR-3: Stakeholder process</w:t>
      </w:r>
    </w:p>
    <w:p w14:paraId="463AA6DA" w14:textId="0E9564A3" w:rsidR="000A45EE" w:rsidRDefault="000A45EE" w:rsidP="000A45EE">
      <w:pPr>
        <w:contextualSpacing/>
      </w:pPr>
      <w:r>
        <w:t>MFR-4: Maps of each project</w:t>
      </w:r>
    </w:p>
    <w:p w14:paraId="531FE2EB" w14:textId="14427C1D" w:rsidR="000A45EE" w:rsidRDefault="000A45EE" w:rsidP="000A45EE">
      <w:pPr>
        <w:contextualSpacing/>
      </w:pPr>
      <w:r>
        <w:t>MFR-5: Basic economic development data</w:t>
      </w:r>
    </w:p>
    <w:p w14:paraId="09513687" w14:textId="77777777" w:rsidR="000A45EE" w:rsidRDefault="000A45EE" w:rsidP="000A45EE">
      <w:pPr>
        <w:contextualSpacing/>
      </w:pPr>
      <w:r>
        <w:t>MFR-6: Project Financial Analysis</w:t>
      </w:r>
    </w:p>
    <w:p w14:paraId="7E9A5673" w14:textId="2961B43A" w:rsidR="00F27C34" w:rsidRPr="00563638" w:rsidRDefault="000A45EE" w:rsidP="004F2C8F">
      <w:pPr>
        <w:contextualSpacing/>
      </w:pPr>
      <w:r>
        <w:t>MFR-7: Project Technical Analysis</w:t>
      </w:r>
    </w:p>
    <w:p w14:paraId="1D334F94" w14:textId="0C0136D6" w:rsidR="000E09F1" w:rsidRPr="003D3ED8" w:rsidRDefault="00D2402A" w:rsidP="008C3BBA">
      <w:pPr>
        <w:pStyle w:val="ListParagraph"/>
        <w:numPr>
          <w:ilvl w:val="0"/>
          <w:numId w:val="2"/>
        </w:numPr>
        <w:rPr>
          <w:b/>
          <w:sz w:val="24"/>
          <w:szCs w:val="24"/>
        </w:rPr>
      </w:pPr>
      <w:r>
        <w:rPr>
          <w:b/>
          <w:sz w:val="24"/>
          <w:szCs w:val="24"/>
        </w:rPr>
        <w:t xml:space="preserve">MFR-1 </w:t>
      </w:r>
      <w:r w:rsidR="00553A42">
        <w:rPr>
          <w:b/>
          <w:sz w:val="24"/>
          <w:szCs w:val="24"/>
        </w:rPr>
        <w:t xml:space="preserve">Project Description </w:t>
      </w:r>
      <w:r w:rsidR="00836253">
        <w:rPr>
          <w:b/>
          <w:sz w:val="24"/>
          <w:szCs w:val="24"/>
        </w:rPr>
        <w:t xml:space="preserve"> </w:t>
      </w:r>
    </w:p>
    <w:p w14:paraId="2D261A4A" w14:textId="3613536C" w:rsidR="00553A42" w:rsidRPr="006E331C" w:rsidRDefault="00553A42" w:rsidP="00AA4EF9">
      <w:pPr>
        <w:pStyle w:val="Heading3"/>
        <w:shd w:val="clear" w:color="auto" w:fill="FFFFFF" w:themeFill="background1"/>
        <w:spacing w:before="0"/>
        <w:ind w:firstLine="720"/>
        <w:contextualSpacing/>
        <w:jc w:val="both"/>
        <w:textAlignment w:val="baseline"/>
        <w:rPr>
          <w:rFonts w:ascii="Arial" w:eastAsia="Times New Roman" w:hAnsi="Arial" w:cs="Arial"/>
          <w:b/>
          <w:bCs/>
          <w:snapToGrid/>
          <w:color w:val="FFFFFF"/>
          <w:sz w:val="27"/>
          <w:szCs w:val="27"/>
        </w:rPr>
      </w:pPr>
      <w:r>
        <w:rPr>
          <w:rFonts w:ascii="Times New Roman" w:hAnsi="Times New Roman"/>
          <w:color w:val="auto"/>
        </w:rPr>
        <w:t>AGL</w:t>
      </w:r>
      <w:r w:rsidRPr="00553A42">
        <w:rPr>
          <w:rFonts w:ascii="Times New Roman" w:hAnsi="Times New Roman"/>
          <w:color w:val="auto"/>
        </w:rPr>
        <w:t xml:space="preserve"> proposes to serve a wood pellet manufacturing plant</w:t>
      </w:r>
      <w:r>
        <w:rPr>
          <w:rFonts w:ascii="Times New Roman" w:hAnsi="Times New Roman"/>
          <w:color w:val="auto"/>
        </w:rPr>
        <w:t xml:space="preserve">, </w:t>
      </w:r>
      <w:r w:rsidR="00F27C34">
        <w:rPr>
          <w:rFonts w:ascii="Times New Roman" w:hAnsi="Times New Roman"/>
          <w:color w:val="auto"/>
        </w:rPr>
        <w:t>L</w:t>
      </w:r>
      <w:r>
        <w:rPr>
          <w:rFonts w:ascii="Times New Roman" w:hAnsi="Times New Roman"/>
          <w:color w:val="auto"/>
        </w:rPr>
        <w:t>JR Forest Products,</w:t>
      </w:r>
      <w:r w:rsidRPr="00553A42">
        <w:rPr>
          <w:rFonts w:ascii="Times New Roman" w:hAnsi="Times New Roman"/>
          <w:color w:val="auto"/>
        </w:rPr>
        <w:t xml:space="preserve"> in Emanuel </w:t>
      </w:r>
      <w:r w:rsidRPr="00F27C34">
        <w:rPr>
          <w:rFonts w:ascii="Times New Roman" w:hAnsi="Times New Roman" w:cs="Times New Roman"/>
          <w:color w:val="000000" w:themeColor="text1"/>
        </w:rPr>
        <w:t>County near the town of Nunez, Georgia</w:t>
      </w:r>
      <w:r w:rsidR="7EA1E88B" w:rsidRPr="00F27C34">
        <w:rPr>
          <w:rFonts w:ascii="Times New Roman" w:hAnsi="Times New Roman" w:cs="Times New Roman"/>
          <w:color w:val="000000" w:themeColor="text1"/>
        </w:rPr>
        <w:t>,</w:t>
      </w:r>
      <w:r w:rsidRPr="00F27C34">
        <w:rPr>
          <w:rFonts w:ascii="Times New Roman" w:hAnsi="Times New Roman" w:cs="Times New Roman"/>
          <w:color w:val="000000" w:themeColor="text1"/>
        </w:rPr>
        <w:t xml:space="preserve"> south of Swainsboro.  </w:t>
      </w:r>
      <w:r w:rsidR="00F27C34">
        <w:rPr>
          <w:rFonts w:ascii="Times New Roman" w:hAnsi="Times New Roman" w:cs="Times New Roman"/>
          <w:color w:val="000000" w:themeColor="text1"/>
        </w:rPr>
        <w:t xml:space="preserve">LJR Forest Products is owned by </w:t>
      </w:r>
      <w:r w:rsidR="00F27C34" w:rsidRPr="00F27C34">
        <w:rPr>
          <w:rFonts w:ascii="Times New Roman" w:eastAsia="Times New Roman" w:hAnsi="Times New Roman" w:cs="Times New Roman"/>
          <w:snapToGrid/>
          <w:color w:val="000000" w:themeColor="text1"/>
        </w:rPr>
        <w:t>Faircloth Forest Products, Inc.</w:t>
      </w:r>
      <w:r w:rsidR="00F27C34">
        <w:rPr>
          <w:rFonts w:ascii="Times New Roman" w:eastAsia="Times New Roman" w:hAnsi="Times New Roman" w:cs="Times New Roman"/>
          <w:snapToGrid/>
          <w:color w:val="000000" w:themeColor="text1"/>
        </w:rPr>
        <w:t xml:space="preserve">, a </w:t>
      </w:r>
      <w:r w:rsidR="00F27C34" w:rsidRPr="00F27C34">
        <w:rPr>
          <w:rFonts w:ascii="Times New Roman" w:eastAsia="Times New Roman" w:hAnsi="Times New Roman" w:cs="Times New Roman"/>
          <w:snapToGrid/>
          <w:color w:val="000000" w:themeColor="text1"/>
        </w:rPr>
        <w:t xml:space="preserve">manufacturing company specializing in producing and distributing lumber boards and pallets. </w:t>
      </w:r>
      <w:r w:rsidR="00F27C34">
        <w:rPr>
          <w:rFonts w:ascii="Times New Roman" w:eastAsia="Times New Roman" w:hAnsi="Times New Roman" w:cs="Times New Roman"/>
          <w:snapToGrid/>
          <w:color w:val="000000" w:themeColor="text1"/>
        </w:rPr>
        <w:t>Their website states that they</w:t>
      </w:r>
      <w:r w:rsidR="00F27C34" w:rsidRPr="00F27C34">
        <w:rPr>
          <w:rFonts w:ascii="Times New Roman" w:eastAsia="Times New Roman" w:hAnsi="Times New Roman" w:cs="Times New Roman"/>
          <w:snapToGrid/>
          <w:color w:val="000000" w:themeColor="text1"/>
        </w:rPr>
        <w:t xml:space="preserve"> serve clients throughout the United States and abroad, meeting diverse needs through established export operations.</w:t>
      </w:r>
      <w:r w:rsidR="006E331C">
        <w:rPr>
          <w:rFonts w:ascii="Arial" w:eastAsia="Times New Roman" w:hAnsi="Arial" w:cs="Arial"/>
          <w:b/>
          <w:bCs/>
          <w:snapToGrid/>
          <w:color w:val="FFFFFF"/>
          <w:sz w:val="27"/>
          <w:szCs w:val="27"/>
        </w:rPr>
        <w:t xml:space="preserve"> </w:t>
      </w:r>
      <w:r>
        <w:rPr>
          <w:rFonts w:ascii="Times New Roman" w:hAnsi="Times New Roman"/>
          <w:color w:val="auto"/>
        </w:rPr>
        <w:t>AGL stated that the</w:t>
      </w:r>
      <w:r w:rsidRPr="00553A42">
        <w:rPr>
          <w:rFonts w:ascii="Times New Roman" w:hAnsi="Times New Roman"/>
          <w:color w:val="auto"/>
        </w:rPr>
        <w:t xml:space="preserve"> plant is expanding, including installing natural gas equipment to dry the material used to make wood pellets. </w:t>
      </w:r>
      <w:r>
        <w:rPr>
          <w:rFonts w:ascii="Times New Roman" w:hAnsi="Times New Roman"/>
          <w:color w:val="auto"/>
        </w:rPr>
        <w:t xml:space="preserve">It was stated that the </w:t>
      </w:r>
      <w:r w:rsidRPr="00553A42">
        <w:rPr>
          <w:rFonts w:ascii="Times New Roman" w:hAnsi="Times New Roman"/>
          <w:color w:val="auto"/>
        </w:rPr>
        <w:t xml:space="preserve">expansion is expected to employ as many as 12 additional people.  </w:t>
      </w:r>
    </w:p>
    <w:p w14:paraId="29CB4B0C" w14:textId="77777777" w:rsidR="00553A42" w:rsidRPr="00553A42" w:rsidRDefault="00553A42" w:rsidP="009E1FA8">
      <w:pPr>
        <w:pStyle w:val="BodyText2"/>
        <w:rPr>
          <w:rFonts w:ascii="Times New Roman" w:hAnsi="Times New Roman"/>
          <w:color w:val="auto"/>
          <w:szCs w:val="24"/>
          <w:u w:val="none"/>
        </w:rPr>
      </w:pPr>
    </w:p>
    <w:p w14:paraId="225A0024" w14:textId="09BB962A" w:rsidR="00586FC2" w:rsidRDefault="00553A42" w:rsidP="00B03CC3">
      <w:pPr>
        <w:ind w:firstLine="720"/>
        <w:jc w:val="both"/>
      </w:pPr>
      <w:r>
        <w:t>AGL</w:t>
      </w:r>
      <w:r w:rsidR="00FE578D">
        <w:t>,</w:t>
      </w:r>
      <w:r>
        <w:t xml:space="preserve"> </w:t>
      </w:r>
      <w:r w:rsidR="00FE578D">
        <w:t>stated in its petition, that it</w:t>
      </w:r>
      <w:r>
        <w:t xml:space="preserve"> currently operates a 12</w:t>
      </w:r>
      <w:r w:rsidR="6914D693">
        <w:t>-</w:t>
      </w:r>
      <w:r w:rsidR="003D3ED8">
        <w:t>inch steel</w:t>
      </w:r>
      <w:r>
        <w:t>/6</w:t>
      </w:r>
      <w:r w:rsidR="0473FDFE">
        <w:t>-</w:t>
      </w:r>
      <w:r w:rsidR="003D3ED8">
        <w:t>inch steel</w:t>
      </w:r>
      <w:r>
        <w:t xml:space="preserve"> pipeline </w:t>
      </w:r>
      <w:r w:rsidR="00FE578D">
        <w:t xml:space="preserve">that originates </w:t>
      </w:r>
      <w:r>
        <w:t>in Alamo at the Alamo tap station</w:t>
      </w:r>
      <w:r w:rsidR="00FE578D">
        <w:t xml:space="preserve">. This 12-in steel/6-inch pipeline </w:t>
      </w:r>
      <w:r>
        <w:t>traverses northeast along AGL</w:t>
      </w:r>
      <w:r w:rsidR="00586FC2">
        <w:t>’s right of way</w:t>
      </w:r>
      <w:r>
        <w:t xml:space="preserve"> and</w:t>
      </w:r>
      <w:r w:rsidR="00FE578D">
        <w:t xml:space="preserve"> a</w:t>
      </w:r>
      <w:r>
        <w:t xml:space="preserve"> public right-of-way, </w:t>
      </w:r>
      <w:r w:rsidR="00FE578D">
        <w:t xml:space="preserve">and feeds </w:t>
      </w:r>
      <w:r>
        <w:t xml:space="preserve">areas in Wheeler, Toombs, Treutlen, and Montgomery Counties.  AGL stated that an additional segment of this pipeline must be upsized to serve this project.  AGL has obtained approval to upsize </w:t>
      </w:r>
      <w:r w:rsidR="3FB3081C">
        <w:t xml:space="preserve">pipeline </w:t>
      </w:r>
      <w:r>
        <w:t>segments upstream of this proposal, specifically completing 8,300 feet of 12</w:t>
      </w:r>
      <w:r w:rsidR="006A3255">
        <w:t>-inch steel pipeline</w:t>
      </w:r>
      <w:r w:rsidR="00A36AB8">
        <w:t xml:space="preserve"> </w:t>
      </w:r>
      <w:r>
        <w:t xml:space="preserve">approved by </w:t>
      </w:r>
      <w:r w:rsidR="57B5892A">
        <w:t xml:space="preserve">the </w:t>
      </w:r>
      <w:r w:rsidR="379A18C1">
        <w:t xml:space="preserve">Commission </w:t>
      </w:r>
      <w:r>
        <w:t>in the 2019 USF Annual Plan, 12,012 feet of 12</w:t>
      </w:r>
      <w:r w:rsidR="006A3255">
        <w:t xml:space="preserve"> inch steel pipeline </w:t>
      </w:r>
      <w:r>
        <w:t>in the 2022 USF Annual Plan, and 19,455 feet of 12</w:t>
      </w:r>
      <w:r w:rsidR="006A3255">
        <w:t xml:space="preserve"> inch steel pipeline</w:t>
      </w:r>
      <w:r>
        <w:t xml:space="preserve"> in the 2023 USF Annual Plan. The </w:t>
      </w:r>
      <w:r w:rsidR="60FDFFB7">
        <w:t xml:space="preserve">current </w:t>
      </w:r>
      <w:r w:rsidR="00BB7E00">
        <w:t xml:space="preserve">AGL </w:t>
      </w:r>
      <w:r>
        <w:t>proposal is to</w:t>
      </w:r>
      <w:r w:rsidR="00BB7E00">
        <w:t xml:space="preserve"> continue the Alamo transmission line upgrade from Glenwood, Georgia</w:t>
      </w:r>
      <w:r w:rsidR="00FE578D">
        <w:t>,</w:t>
      </w:r>
      <w:r w:rsidR="00BB7E00">
        <w:t xml:space="preserve"> </w:t>
      </w:r>
      <w:r w:rsidR="003D3ED8">
        <w:t xml:space="preserve">and </w:t>
      </w:r>
      <w:r w:rsidR="00BB7E00">
        <w:t>to</w:t>
      </w:r>
      <w:r>
        <w:t xml:space="preserve"> install approximately 28,000 feet of 12</w:t>
      </w:r>
      <w:r w:rsidR="006A3255">
        <w:t xml:space="preserve"> inch steel pipeline</w:t>
      </w:r>
      <w:r>
        <w:t xml:space="preserve"> (MAOP 300 psi) along AGL</w:t>
      </w:r>
      <w:r w:rsidR="00586FC2">
        <w:t>’s</w:t>
      </w:r>
      <w:r>
        <w:t xml:space="preserve"> right-of-way</w:t>
      </w:r>
      <w:r w:rsidR="00586FC2">
        <w:t xml:space="preserve">.  This pipeline will end </w:t>
      </w:r>
      <w:r w:rsidR="00BB7E00">
        <w:t xml:space="preserve">north of Mt. Vernon, Georgia near the </w:t>
      </w:r>
      <w:r>
        <w:t xml:space="preserve">Company’s </w:t>
      </w:r>
      <w:r w:rsidR="00BB7E00">
        <w:t>existing 6-inch steel main that provides natural gas</w:t>
      </w:r>
      <w:r w:rsidR="00A5694B">
        <w:t xml:space="preserve"> service</w:t>
      </w:r>
      <w:r w:rsidR="00BB7E00">
        <w:t xml:space="preserve"> north towards Swainsboro, Georgia. </w:t>
      </w:r>
    </w:p>
    <w:p w14:paraId="06340859" w14:textId="04D5B9B1" w:rsidR="00C14392" w:rsidRPr="00956006" w:rsidRDefault="00BB7E00" w:rsidP="00956006">
      <w:pPr>
        <w:ind w:firstLine="720"/>
        <w:jc w:val="both"/>
      </w:pPr>
      <w:r>
        <w:t xml:space="preserve">The Staff considers this </w:t>
      </w:r>
      <w:r w:rsidR="00586FC2">
        <w:t xml:space="preserve">upgrade to be </w:t>
      </w:r>
      <w:r w:rsidR="008031B5">
        <w:t>Alamo Phase-</w:t>
      </w:r>
      <w:r w:rsidR="00586FC2">
        <w:t>4.</w:t>
      </w:r>
      <w:r w:rsidR="008031B5">
        <w:t xml:space="preserve"> </w:t>
      </w:r>
      <w:r w:rsidR="005D6BB9">
        <w:t xml:space="preserve">South of Swainsboro, </w:t>
      </w:r>
      <w:r>
        <w:t xml:space="preserve">AGL will </w:t>
      </w:r>
      <w:r w:rsidR="29C13392">
        <w:t xml:space="preserve">then </w:t>
      </w:r>
      <w:r>
        <w:t xml:space="preserve">install </w:t>
      </w:r>
      <w:r w:rsidR="00553A42">
        <w:t>18,000 feet of 6</w:t>
      </w:r>
      <w:r w:rsidR="00586940">
        <w:t xml:space="preserve"> inch </w:t>
      </w:r>
      <w:r w:rsidR="00A36AB8">
        <w:t xml:space="preserve">steel </w:t>
      </w:r>
      <w:r w:rsidR="00586940">
        <w:t xml:space="preserve">pipeline </w:t>
      </w:r>
      <w:r w:rsidR="00553A42">
        <w:t xml:space="preserve"> (MAOP 300 psi) along SR 56, Trout Trail, and </w:t>
      </w:r>
      <w:r w:rsidR="00553A42">
        <w:lastRenderedPageBreak/>
        <w:t>Grande Creek Road</w:t>
      </w:r>
      <w:r>
        <w:t xml:space="preserve"> to the customer</w:t>
      </w:r>
      <w:r w:rsidR="00586FC2">
        <w:t>’</w:t>
      </w:r>
      <w:r>
        <w:t>s new facility</w:t>
      </w:r>
      <w:r w:rsidR="00553A42">
        <w:t xml:space="preserve">. </w:t>
      </w:r>
      <w:r w:rsidR="44AAC3B8">
        <w:t>Additionally</w:t>
      </w:r>
      <w:r w:rsidR="00553A42">
        <w:t xml:space="preserve">, the proposal includes approximately 1,400 </w:t>
      </w:r>
      <w:r w:rsidR="7561CFA3">
        <w:t xml:space="preserve">feet of </w:t>
      </w:r>
      <w:r w:rsidR="00553A42">
        <w:t>4</w:t>
      </w:r>
      <w:r w:rsidR="00586940">
        <w:t xml:space="preserve"> inch </w:t>
      </w:r>
      <w:r w:rsidR="00553A42">
        <w:t xml:space="preserve">steel </w:t>
      </w:r>
      <w:r w:rsidR="00586940">
        <w:t xml:space="preserve">pipeline </w:t>
      </w:r>
      <w:r w:rsidR="00553A42">
        <w:t xml:space="preserve">(MAOP 300 psi) to </w:t>
      </w:r>
      <w:r w:rsidR="002D4EB9">
        <w:t>complete the project.</w:t>
      </w:r>
    </w:p>
    <w:p w14:paraId="790D3839" w14:textId="4BC957A4" w:rsidR="00A55059" w:rsidRPr="003D3ED8" w:rsidRDefault="00A55059" w:rsidP="008C3BBA">
      <w:pPr>
        <w:pStyle w:val="ListParagraph"/>
        <w:numPr>
          <w:ilvl w:val="0"/>
          <w:numId w:val="2"/>
        </w:numPr>
        <w:rPr>
          <w:b/>
          <w:sz w:val="24"/>
          <w:szCs w:val="24"/>
        </w:rPr>
      </w:pPr>
      <w:r w:rsidRPr="009F08C1">
        <w:rPr>
          <w:b/>
          <w:sz w:val="24"/>
          <w:szCs w:val="24"/>
        </w:rPr>
        <w:t>MFR</w:t>
      </w:r>
      <w:r w:rsidR="009F08C1" w:rsidRPr="009F08C1">
        <w:rPr>
          <w:b/>
          <w:sz w:val="24"/>
          <w:szCs w:val="24"/>
        </w:rPr>
        <w:t>-2 Capital Budgets</w:t>
      </w:r>
      <w:r w:rsidR="00893A1F">
        <w:rPr>
          <w:b/>
          <w:sz w:val="24"/>
          <w:szCs w:val="24"/>
        </w:rPr>
        <w:t xml:space="preserve"> </w:t>
      </w:r>
    </w:p>
    <w:p w14:paraId="0F74BE00" w14:textId="16416231" w:rsidR="00C14392" w:rsidRDefault="009F08C1" w:rsidP="00AA4EF9">
      <w:pPr>
        <w:ind w:firstLine="720"/>
        <w:contextualSpacing/>
        <w:jc w:val="both"/>
      </w:pPr>
      <w:r>
        <w:t>A</w:t>
      </w:r>
      <w:r w:rsidR="00487261">
        <w:t>GL filed its MFR-2 capital budget data</w:t>
      </w:r>
      <w:r w:rsidR="630444BC">
        <w:t xml:space="preserve"> as</w:t>
      </w:r>
      <w:r w:rsidR="00487261">
        <w:t xml:space="preserve"> trade secret to include its 5% dollar amount</w:t>
      </w:r>
      <w:r w:rsidR="002D4EB9">
        <w:t xml:space="preserve"> cap</w:t>
      </w:r>
      <w:r w:rsidR="00487261">
        <w:t>. On July 28, 2025, AGL filed its 2025 capital budget data in DN 15326</w:t>
      </w:r>
      <w:r w:rsidR="6DCB8843">
        <w:t>,</w:t>
      </w:r>
      <w:r w:rsidR="00487261">
        <w:t xml:space="preserve"> stating </w:t>
      </w:r>
      <w:r w:rsidR="002D4EB9">
        <w:t xml:space="preserve">the </w:t>
      </w:r>
      <w:r w:rsidR="002A0010">
        <w:t>capital budget</w:t>
      </w:r>
      <w:r w:rsidR="002D4EB9">
        <w:t xml:space="preserve"> </w:t>
      </w:r>
      <w:r w:rsidR="00487261">
        <w:t>was $637,999,762</w:t>
      </w:r>
      <w:r w:rsidR="331167CB">
        <w:t xml:space="preserve">, with a </w:t>
      </w:r>
      <w:r w:rsidR="00487261">
        <w:t xml:space="preserve">5% cap </w:t>
      </w:r>
      <w:r w:rsidR="07A092C9">
        <w:t xml:space="preserve">of </w:t>
      </w:r>
      <w:r w:rsidR="00487261">
        <w:t>$31,899,998. The Staff found</w:t>
      </w:r>
      <w:r w:rsidR="002A0010">
        <w:t xml:space="preserve"> that </w:t>
      </w:r>
      <w:r w:rsidR="00487261">
        <w:t xml:space="preserve"> the GRAM portion of the capital budget</w:t>
      </w:r>
      <w:r w:rsidR="00C223B5">
        <w:t xml:space="preserve"> was</w:t>
      </w:r>
      <w:r w:rsidR="00487261">
        <w:t xml:space="preserve"> </w:t>
      </w:r>
      <w:r w:rsidR="00DE330D">
        <w:t>lower than approved in the 2025-2034 i-CDP in Docket No. 43820</w:t>
      </w:r>
      <w:r w:rsidR="002A0010">
        <w:t xml:space="preserve">. </w:t>
      </w:r>
      <w:r w:rsidR="00487261">
        <w:t>AGL stated that allocated IT projects were excluded in the amount of $30 million. When the Staff reviewed the 2025 capital budgets approved in the 2025-2034 i-CDP, the total was $667,989,452</w:t>
      </w:r>
      <w:r>
        <w:t xml:space="preserve">. Based on this dollar amount, the </w:t>
      </w:r>
      <w:r w:rsidR="00487261">
        <w:t xml:space="preserve">5% cap </w:t>
      </w:r>
      <w:r>
        <w:t xml:space="preserve">would be </w:t>
      </w:r>
      <w:r w:rsidR="0094297C">
        <w:t>$</w:t>
      </w:r>
      <w:r w:rsidR="00487261">
        <w:t xml:space="preserve">33,399,473. </w:t>
      </w:r>
      <w:r w:rsidR="001D4F1C">
        <w:t xml:space="preserve">However, as </w:t>
      </w:r>
      <w:r w:rsidR="00FB5FE7">
        <w:t xml:space="preserve">provided in O.C.G.A. 46-4-161(b), the USF is restricted to $25,000,000 </w:t>
      </w:r>
      <w:r w:rsidR="00413A68">
        <w:t xml:space="preserve">for </w:t>
      </w:r>
      <w:r w:rsidR="00FB5FE7">
        <w:t>any approved obligations during AGL’s fiscal year (calendar year).</w:t>
      </w:r>
    </w:p>
    <w:p w14:paraId="6A9DEE74" w14:textId="174E4082" w:rsidR="009F08C1" w:rsidRPr="00956006" w:rsidRDefault="009F08C1" w:rsidP="008C3BBA">
      <w:pPr>
        <w:pStyle w:val="ListParagraph"/>
        <w:numPr>
          <w:ilvl w:val="0"/>
          <w:numId w:val="2"/>
        </w:numPr>
        <w:rPr>
          <w:b/>
          <w:sz w:val="24"/>
          <w:szCs w:val="24"/>
        </w:rPr>
      </w:pPr>
      <w:r w:rsidRPr="005A263C">
        <w:rPr>
          <w:b/>
          <w:sz w:val="24"/>
          <w:szCs w:val="24"/>
        </w:rPr>
        <w:t>MFR-3 Stakeholder Process</w:t>
      </w:r>
      <w:r w:rsidR="00893A1F" w:rsidRPr="005A263C">
        <w:rPr>
          <w:b/>
          <w:sz w:val="24"/>
          <w:szCs w:val="24"/>
        </w:rPr>
        <w:t xml:space="preserve"> </w:t>
      </w:r>
    </w:p>
    <w:p w14:paraId="2C047622" w14:textId="5F3CD24D" w:rsidR="009F08C1" w:rsidRPr="005A263C" w:rsidRDefault="00487261" w:rsidP="00956006">
      <w:pPr>
        <w:ind w:firstLine="720"/>
        <w:contextualSpacing/>
      </w:pPr>
      <w:r>
        <w:t xml:space="preserve">The Staff reviewed MFR-3 and found no material issues. </w:t>
      </w:r>
    </w:p>
    <w:p w14:paraId="68406E7A" w14:textId="42D7797A" w:rsidR="009203F2" w:rsidRPr="00956006" w:rsidRDefault="009203F2" w:rsidP="008C3BBA">
      <w:pPr>
        <w:pStyle w:val="ListParagraph"/>
        <w:numPr>
          <w:ilvl w:val="0"/>
          <w:numId w:val="2"/>
        </w:numPr>
        <w:rPr>
          <w:b/>
          <w:sz w:val="24"/>
          <w:szCs w:val="24"/>
        </w:rPr>
      </w:pPr>
      <w:r w:rsidRPr="005A263C">
        <w:rPr>
          <w:b/>
          <w:sz w:val="24"/>
          <w:szCs w:val="24"/>
        </w:rPr>
        <w:t>MFR-4 Maps</w:t>
      </w:r>
    </w:p>
    <w:p w14:paraId="72EF9326" w14:textId="3B5CB8E7" w:rsidR="00F436C5" w:rsidRPr="00956006" w:rsidRDefault="009203F2" w:rsidP="00956006">
      <w:pPr>
        <w:ind w:left="720"/>
        <w:contextualSpacing/>
      </w:pPr>
      <w:r>
        <w:t xml:space="preserve">AGL filed </w:t>
      </w:r>
      <w:r w:rsidR="00487261">
        <w:t>a map, but it did</w:t>
      </w:r>
      <w:r w:rsidR="72029098">
        <w:t xml:space="preserve"> not </w:t>
      </w:r>
      <w:r w:rsidR="00487261">
        <w:t xml:space="preserve">have sufficient details. </w:t>
      </w:r>
      <w:r>
        <w:t xml:space="preserve"> </w:t>
      </w:r>
    </w:p>
    <w:p w14:paraId="4B671BC2" w14:textId="60744F84" w:rsidR="009203F2" w:rsidRPr="00956006" w:rsidRDefault="009203F2" w:rsidP="008C3BBA">
      <w:pPr>
        <w:pStyle w:val="ListParagraph"/>
        <w:numPr>
          <w:ilvl w:val="0"/>
          <w:numId w:val="2"/>
        </w:numPr>
        <w:rPr>
          <w:b/>
          <w:sz w:val="24"/>
          <w:szCs w:val="24"/>
        </w:rPr>
      </w:pPr>
      <w:r w:rsidRPr="005A263C">
        <w:rPr>
          <w:b/>
          <w:sz w:val="24"/>
          <w:szCs w:val="24"/>
        </w:rPr>
        <w:t>MFR-5 Basic Economic Development Data</w:t>
      </w:r>
      <w:r w:rsidR="00893A1F" w:rsidRPr="005A263C">
        <w:rPr>
          <w:b/>
          <w:sz w:val="24"/>
          <w:szCs w:val="24"/>
        </w:rPr>
        <w:t xml:space="preserve"> </w:t>
      </w:r>
    </w:p>
    <w:p w14:paraId="468B786B" w14:textId="3C7D8401" w:rsidR="00642BE9" w:rsidRDefault="00642BE9" w:rsidP="00642BE9">
      <w:pPr>
        <w:ind w:left="360"/>
        <w:contextualSpacing/>
      </w:pPr>
      <w:r>
        <w:t xml:space="preserve">AGL provided the basic economic impact data below. </w:t>
      </w:r>
    </w:p>
    <w:tbl>
      <w:tblPr>
        <w:tblStyle w:val="TableGrid"/>
        <w:tblW w:w="0" w:type="auto"/>
        <w:tblLook w:val="04A0" w:firstRow="1" w:lastRow="0" w:firstColumn="1" w:lastColumn="0" w:noHBand="0" w:noVBand="1"/>
      </w:tblPr>
      <w:tblGrid>
        <w:gridCol w:w="3775"/>
        <w:gridCol w:w="5575"/>
      </w:tblGrid>
      <w:tr w:rsidR="00642BE9" w:rsidRPr="00EB4ED5" w14:paraId="759174B0" w14:textId="77777777" w:rsidTr="2556C787">
        <w:tc>
          <w:tcPr>
            <w:tcW w:w="3775" w:type="dxa"/>
          </w:tcPr>
          <w:p w14:paraId="6C5449AC"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Name of Company(s)</w:t>
            </w:r>
          </w:p>
        </w:tc>
        <w:tc>
          <w:tcPr>
            <w:tcW w:w="5575" w:type="dxa"/>
          </w:tcPr>
          <w:p w14:paraId="789B36C7" w14:textId="1362164F" w:rsidR="00642BE9" w:rsidRPr="00642BE9" w:rsidRDefault="63F24E37" w:rsidP="2556C787">
            <w:pPr>
              <w:pStyle w:val="BodyText2"/>
              <w:rPr>
                <w:rFonts w:ascii="Times New Roman" w:hAnsi="Times New Roman" w:cs="Times New Roman"/>
                <w:b/>
                <w:bCs/>
                <w:color w:val="auto"/>
                <w:sz w:val="20"/>
                <w:u w:val="none"/>
              </w:rPr>
            </w:pPr>
            <w:r w:rsidRPr="2556C787">
              <w:rPr>
                <w:rFonts w:ascii="Times New Roman" w:hAnsi="Times New Roman" w:cs="Times New Roman"/>
                <w:b/>
                <w:bCs/>
                <w:color w:val="auto"/>
                <w:sz w:val="20"/>
                <w:u w:val="none"/>
              </w:rPr>
              <w:t>L</w:t>
            </w:r>
            <w:r w:rsidR="00642BE9" w:rsidRPr="2556C787">
              <w:rPr>
                <w:rFonts w:ascii="Times New Roman" w:hAnsi="Times New Roman" w:cs="Times New Roman"/>
                <w:b/>
                <w:bCs/>
                <w:color w:val="auto"/>
                <w:sz w:val="20"/>
                <w:u w:val="none"/>
              </w:rPr>
              <w:t>JR Forest Products</w:t>
            </w:r>
          </w:p>
        </w:tc>
      </w:tr>
      <w:tr w:rsidR="00642BE9" w:rsidRPr="00F91F08" w14:paraId="158F7B33" w14:textId="77777777" w:rsidTr="2556C787">
        <w:tc>
          <w:tcPr>
            <w:tcW w:w="3775" w:type="dxa"/>
          </w:tcPr>
          <w:p w14:paraId="683682A4"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Capital investment by Company(s)</w:t>
            </w:r>
          </w:p>
        </w:tc>
        <w:tc>
          <w:tcPr>
            <w:tcW w:w="5575" w:type="dxa"/>
          </w:tcPr>
          <w:p w14:paraId="0E3EAD6A"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Customer indicates that $3.5 million in non-utility capital investment has been deployed to date.</w:t>
            </w:r>
          </w:p>
        </w:tc>
      </w:tr>
      <w:tr w:rsidR="00642BE9" w:rsidRPr="00A2244F" w14:paraId="33FA5793" w14:textId="77777777" w:rsidTr="2556C787">
        <w:tc>
          <w:tcPr>
            <w:tcW w:w="3775" w:type="dxa"/>
          </w:tcPr>
          <w:p w14:paraId="3C761624"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Jobs created</w:t>
            </w:r>
          </w:p>
        </w:tc>
        <w:tc>
          <w:tcPr>
            <w:tcW w:w="5575" w:type="dxa"/>
          </w:tcPr>
          <w:p w14:paraId="193C28EA" w14:textId="77777777" w:rsidR="00642BE9" w:rsidRPr="00642BE9" w:rsidRDefault="00642BE9" w:rsidP="004F70EC">
            <w:pPr>
              <w:pStyle w:val="BodyText2"/>
              <w:rPr>
                <w:rFonts w:ascii="Times New Roman" w:hAnsi="Times New Roman" w:cs="Times New Roman"/>
                <w:color w:val="000000" w:themeColor="text1"/>
                <w:sz w:val="20"/>
                <w:u w:val="none"/>
              </w:rPr>
            </w:pPr>
            <w:r w:rsidRPr="00642BE9">
              <w:rPr>
                <w:rFonts w:ascii="Times New Roman" w:hAnsi="Times New Roman" w:cs="Times New Roman"/>
                <w:color w:val="000000" w:themeColor="text1"/>
                <w:sz w:val="20"/>
                <w:u w:val="none"/>
              </w:rPr>
              <w:t xml:space="preserve">10 to 12 </w:t>
            </w:r>
          </w:p>
        </w:tc>
      </w:tr>
      <w:tr w:rsidR="00642BE9" w:rsidRPr="00A2244F" w14:paraId="2823F809" w14:textId="77777777" w:rsidTr="2556C787">
        <w:tc>
          <w:tcPr>
            <w:tcW w:w="3775" w:type="dxa"/>
          </w:tcPr>
          <w:p w14:paraId="25FE6F95"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Annual payroll</w:t>
            </w:r>
          </w:p>
        </w:tc>
        <w:tc>
          <w:tcPr>
            <w:tcW w:w="5575" w:type="dxa"/>
          </w:tcPr>
          <w:p w14:paraId="2D0B5E0E" w14:textId="77777777" w:rsidR="00642BE9" w:rsidRPr="00642BE9" w:rsidRDefault="00642BE9" w:rsidP="004F70EC">
            <w:pPr>
              <w:pStyle w:val="BodyText2"/>
              <w:rPr>
                <w:rFonts w:ascii="Times New Roman" w:hAnsi="Times New Roman" w:cs="Times New Roman"/>
                <w:color w:val="000000" w:themeColor="text1"/>
                <w:sz w:val="20"/>
                <w:u w:val="none"/>
              </w:rPr>
            </w:pPr>
            <w:r w:rsidRPr="00642BE9">
              <w:rPr>
                <w:rFonts w:ascii="Times New Roman" w:hAnsi="Times New Roman" w:cs="Times New Roman"/>
                <w:color w:val="000000" w:themeColor="text1"/>
                <w:sz w:val="20"/>
                <w:u w:val="none"/>
              </w:rPr>
              <w:t>N/A</w:t>
            </w:r>
          </w:p>
        </w:tc>
      </w:tr>
      <w:tr w:rsidR="00642BE9" w:rsidRPr="00A2244F" w14:paraId="51D45737" w14:textId="77777777" w:rsidTr="2556C787">
        <w:tc>
          <w:tcPr>
            <w:tcW w:w="3775" w:type="dxa"/>
          </w:tcPr>
          <w:p w14:paraId="06EF268C"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Known residential or commercial growth</w:t>
            </w:r>
          </w:p>
        </w:tc>
        <w:tc>
          <w:tcPr>
            <w:tcW w:w="5575" w:type="dxa"/>
          </w:tcPr>
          <w:p w14:paraId="1FA681F5" w14:textId="2A9E06EA" w:rsidR="00642BE9" w:rsidRPr="00642BE9" w:rsidRDefault="00642BE9" w:rsidP="2556C787">
            <w:pPr>
              <w:pStyle w:val="BodyText2"/>
              <w:rPr>
                <w:rFonts w:ascii="Times New Roman" w:hAnsi="Times New Roman" w:cs="Times New Roman"/>
                <w:color w:val="000000" w:themeColor="text1"/>
                <w:sz w:val="20"/>
                <w:u w:val="none"/>
              </w:rPr>
            </w:pPr>
            <w:r w:rsidRPr="2556C787">
              <w:rPr>
                <w:rFonts w:ascii="Times New Roman" w:hAnsi="Times New Roman" w:cs="Times New Roman"/>
                <w:color w:val="000000" w:themeColor="text1"/>
                <w:sz w:val="20"/>
                <w:u w:val="none"/>
              </w:rPr>
              <w:t>No known residential or commercial growth.  This natural gas infrastructure project is necessary to serve</w:t>
            </w:r>
            <w:r w:rsidR="001D4F1C">
              <w:rPr>
                <w:rFonts w:ascii="Times New Roman" w:hAnsi="Times New Roman" w:cs="Times New Roman"/>
                <w:color w:val="000000" w:themeColor="text1"/>
                <w:sz w:val="20"/>
                <w:u w:val="none"/>
              </w:rPr>
              <w:t xml:space="preserve"> the</w:t>
            </w:r>
            <w:r w:rsidRPr="2556C787">
              <w:rPr>
                <w:rFonts w:ascii="Times New Roman" w:hAnsi="Times New Roman" w:cs="Times New Roman"/>
                <w:color w:val="000000" w:themeColor="text1"/>
                <w:sz w:val="20"/>
                <w:u w:val="none"/>
              </w:rPr>
              <w:t xml:space="preserve"> </w:t>
            </w:r>
            <w:r w:rsidR="622C17E8" w:rsidRPr="2556C787">
              <w:rPr>
                <w:rFonts w:ascii="Times New Roman" w:hAnsi="Times New Roman" w:cs="Times New Roman"/>
                <w:color w:val="000000" w:themeColor="text1"/>
                <w:sz w:val="20"/>
                <w:u w:val="none"/>
              </w:rPr>
              <w:t>L</w:t>
            </w:r>
            <w:r w:rsidRPr="2556C787">
              <w:rPr>
                <w:rFonts w:ascii="Times New Roman" w:hAnsi="Times New Roman" w:cs="Times New Roman"/>
                <w:color w:val="000000" w:themeColor="text1"/>
                <w:sz w:val="20"/>
                <w:u w:val="none"/>
              </w:rPr>
              <w:t>JR Forest Product’s plant expansion.  This expansion project could result in further improvements of the AGL system in the future based on available intrastate pipeline capacity for other firm customers.</w:t>
            </w:r>
          </w:p>
        </w:tc>
      </w:tr>
      <w:tr w:rsidR="00642BE9" w:rsidRPr="00A2244F" w14:paraId="2A258396" w14:textId="77777777" w:rsidTr="2556C787">
        <w:tc>
          <w:tcPr>
            <w:tcW w:w="3775" w:type="dxa"/>
          </w:tcPr>
          <w:p w14:paraId="5A22B032"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Other information</w:t>
            </w:r>
          </w:p>
        </w:tc>
        <w:tc>
          <w:tcPr>
            <w:tcW w:w="5575" w:type="dxa"/>
          </w:tcPr>
          <w:p w14:paraId="7FCE587C" w14:textId="77777777" w:rsidR="00642BE9" w:rsidRPr="00642BE9" w:rsidRDefault="00642BE9" w:rsidP="004F70EC">
            <w:pPr>
              <w:pStyle w:val="BodyText2"/>
              <w:rPr>
                <w:rFonts w:ascii="Times New Roman" w:hAnsi="Times New Roman" w:cs="Times New Roman"/>
                <w:color w:val="auto"/>
                <w:sz w:val="20"/>
                <w:u w:val="none"/>
              </w:rPr>
            </w:pPr>
            <w:r w:rsidRPr="00642BE9">
              <w:rPr>
                <w:rFonts w:ascii="Times New Roman" w:hAnsi="Times New Roman" w:cs="Times New Roman"/>
                <w:color w:val="auto"/>
                <w:sz w:val="20"/>
                <w:u w:val="none"/>
              </w:rPr>
              <w:t>See MFR-1.</w:t>
            </w:r>
          </w:p>
        </w:tc>
      </w:tr>
    </w:tbl>
    <w:p w14:paraId="4825C71C" w14:textId="77777777" w:rsidR="00642BE9" w:rsidRDefault="00642BE9" w:rsidP="009203F2">
      <w:pPr>
        <w:contextualSpacing/>
      </w:pPr>
    </w:p>
    <w:p w14:paraId="60F30293" w14:textId="151BBF61" w:rsidR="00956006" w:rsidRPr="00956006" w:rsidRDefault="00C31F17" w:rsidP="008C3BBA">
      <w:pPr>
        <w:pStyle w:val="ListParagraph"/>
        <w:numPr>
          <w:ilvl w:val="0"/>
          <w:numId w:val="2"/>
        </w:numPr>
        <w:rPr>
          <w:b/>
          <w:sz w:val="24"/>
          <w:szCs w:val="24"/>
        </w:rPr>
      </w:pPr>
      <w:r w:rsidRPr="00C31F17">
        <w:rPr>
          <w:b/>
          <w:sz w:val="24"/>
          <w:szCs w:val="24"/>
        </w:rPr>
        <w:t xml:space="preserve">MFR-6 </w:t>
      </w:r>
      <w:r w:rsidR="002C05B6">
        <w:rPr>
          <w:b/>
          <w:sz w:val="24"/>
          <w:szCs w:val="24"/>
        </w:rPr>
        <w:t>Financial Technical Analysis</w:t>
      </w:r>
      <w:r w:rsidR="00893A1F">
        <w:rPr>
          <w:b/>
          <w:sz w:val="24"/>
          <w:szCs w:val="24"/>
        </w:rPr>
        <w:t xml:space="preserve"> </w:t>
      </w:r>
    </w:p>
    <w:p w14:paraId="5471F0F3" w14:textId="41D2F725" w:rsidR="00651FCB" w:rsidRDefault="00956006" w:rsidP="006A3747">
      <w:pPr>
        <w:ind w:firstLine="720"/>
        <w:contextualSpacing/>
      </w:pPr>
      <w:r>
        <w:t>As seen in</w:t>
      </w:r>
      <w:r w:rsidR="00651FCB">
        <w:t xml:space="preserve"> MFR-6</w:t>
      </w:r>
      <w:r>
        <w:t xml:space="preserve"> below</w:t>
      </w:r>
      <w:r w:rsidR="00651FCB">
        <w:t>, AGL provided the Cost to Serve</w:t>
      </w:r>
      <w:r>
        <w:t xml:space="preserve"> </w:t>
      </w:r>
      <w:r w:rsidR="0094297C">
        <w:t>with an estimated cost of $33</w:t>
      </w:r>
      <w:r w:rsidR="00274F45">
        <w:t>,</w:t>
      </w:r>
      <w:r w:rsidR="0094297C">
        <w:t>175</w:t>
      </w:r>
      <w:r w:rsidR="00274F45">
        <w:t>,</w:t>
      </w:r>
      <w:r w:rsidR="0094297C">
        <w:t xml:space="preserve">940 with income tax and finance cost gross ups. </w:t>
      </w:r>
    </w:p>
    <w:p w14:paraId="752B70D0" w14:textId="77777777" w:rsidR="00956006" w:rsidRDefault="00956006" w:rsidP="00651FCB">
      <w:pPr>
        <w:contextualSpacing/>
      </w:pPr>
    </w:p>
    <w:p w14:paraId="2A2662EC" w14:textId="52D60232" w:rsidR="00956006" w:rsidRPr="00956006" w:rsidRDefault="00956006" w:rsidP="00651FCB">
      <w:pPr>
        <w:contextualSpacing/>
        <w:rPr>
          <w:b/>
          <w:bCs/>
        </w:rPr>
      </w:pPr>
      <w:r w:rsidRPr="00956006">
        <w:rPr>
          <w:b/>
          <w:bCs/>
        </w:rPr>
        <w:t>MFR-6</w:t>
      </w:r>
      <w:r>
        <w:rPr>
          <w:b/>
          <w:bCs/>
        </w:rPr>
        <w:t>: Cost to Serve</w:t>
      </w:r>
    </w:p>
    <w:p w14:paraId="3CBBD938" w14:textId="77777777" w:rsidR="00A36AB8" w:rsidRDefault="00642BE9" w:rsidP="00A36AB8">
      <w:pPr>
        <w:ind w:left="360"/>
        <w:rPr>
          <w:b/>
        </w:rPr>
      </w:pPr>
      <w:r w:rsidRPr="00642BE9">
        <w:rPr>
          <w:noProof/>
        </w:rPr>
        <w:drawing>
          <wp:inline distT="0" distB="0" distL="0" distR="0" wp14:anchorId="5E814A6D" wp14:editId="44ABBAA2">
            <wp:extent cx="5417820" cy="1138559"/>
            <wp:effectExtent l="0" t="0" r="0" b="4445"/>
            <wp:docPr id="1475090437" name="Picture 1" descr="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90437" name="Picture 1" descr="Calendar&#10;&#10;AI-generated content may be incorrect."/>
                    <pic:cNvPicPr/>
                  </pic:nvPicPr>
                  <pic:blipFill>
                    <a:blip r:embed="rId17"/>
                    <a:stretch>
                      <a:fillRect/>
                    </a:stretch>
                  </pic:blipFill>
                  <pic:spPr>
                    <a:xfrm>
                      <a:off x="0" y="0"/>
                      <a:ext cx="5570549" cy="1170655"/>
                    </a:xfrm>
                    <a:prstGeom prst="rect">
                      <a:avLst/>
                    </a:prstGeom>
                  </pic:spPr>
                </pic:pic>
              </a:graphicData>
            </a:graphic>
          </wp:inline>
        </w:drawing>
      </w:r>
    </w:p>
    <w:p w14:paraId="760EE500" w14:textId="77777777" w:rsidR="00A36AB8" w:rsidRPr="00A36AB8" w:rsidRDefault="00A36AB8" w:rsidP="00A36AB8">
      <w:pPr>
        <w:ind w:left="360"/>
        <w:rPr>
          <w:b/>
        </w:rPr>
      </w:pPr>
    </w:p>
    <w:p w14:paraId="62538FF6" w14:textId="2BC6CE09" w:rsidR="0006738E" w:rsidRPr="00274F45" w:rsidRDefault="002C05B6" w:rsidP="00A36AB8">
      <w:pPr>
        <w:pStyle w:val="ListParagraph"/>
        <w:numPr>
          <w:ilvl w:val="0"/>
          <w:numId w:val="2"/>
        </w:numPr>
        <w:rPr>
          <w:b/>
          <w:sz w:val="24"/>
          <w:szCs w:val="24"/>
        </w:rPr>
      </w:pPr>
      <w:r w:rsidRPr="002C05B6">
        <w:rPr>
          <w:b/>
          <w:sz w:val="24"/>
          <w:szCs w:val="24"/>
        </w:rPr>
        <w:lastRenderedPageBreak/>
        <w:t>MFR-7 Project Technical Analysis</w:t>
      </w:r>
    </w:p>
    <w:p w14:paraId="65E20448" w14:textId="34152C3A" w:rsidR="00F436C5" w:rsidRDefault="002C05B6" w:rsidP="00151503">
      <w:pPr>
        <w:ind w:firstLine="720"/>
        <w:contextualSpacing/>
      </w:pPr>
      <w:r>
        <w:t xml:space="preserve">In MFR-7, AGL provided technical details about each </w:t>
      </w:r>
      <w:r w:rsidR="00DE330D">
        <w:t xml:space="preserve">line-extension </w:t>
      </w:r>
      <w:r>
        <w:t>project</w:t>
      </w:r>
      <w:r w:rsidR="00DE330D">
        <w:t xml:space="preserve"> </w:t>
      </w:r>
      <w:r>
        <w:t xml:space="preserve">that include gas load, PSI, pipe length details, wall thickness, and other details. </w:t>
      </w:r>
    </w:p>
    <w:p w14:paraId="23C15FC7" w14:textId="77777777" w:rsidR="00456CD6" w:rsidRPr="00151503" w:rsidRDefault="00456CD6" w:rsidP="00151503">
      <w:pPr>
        <w:ind w:firstLine="720"/>
        <w:contextualSpacing/>
      </w:pPr>
    </w:p>
    <w:p w14:paraId="542D854A" w14:textId="3EF1FFD3" w:rsidR="00115C64" w:rsidRDefault="00115C64" w:rsidP="008C3BBA">
      <w:pPr>
        <w:pStyle w:val="BodyText2"/>
        <w:numPr>
          <w:ilvl w:val="0"/>
          <w:numId w:val="1"/>
        </w:numPr>
        <w:contextualSpacing/>
        <w:jc w:val="center"/>
        <w:rPr>
          <w:rFonts w:ascii="Times New Roman" w:hAnsi="Times New Roman"/>
          <w:b/>
          <w:bCs/>
          <w:color w:val="auto"/>
          <w:szCs w:val="24"/>
          <w:u w:val="none"/>
        </w:rPr>
      </w:pPr>
      <w:r>
        <w:rPr>
          <w:rFonts w:ascii="Times New Roman" w:hAnsi="Times New Roman"/>
          <w:b/>
          <w:bCs/>
          <w:color w:val="auto"/>
          <w:szCs w:val="24"/>
          <w:u w:val="none"/>
        </w:rPr>
        <w:t>Staff Analysis</w:t>
      </w:r>
    </w:p>
    <w:p w14:paraId="70C7AC97" w14:textId="67AAD33A" w:rsidR="00115C64" w:rsidRDefault="00115C64" w:rsidP="000E09F1">
      <w:pPr>
        <w:pStyle w:val="BodyText2"/>
        <w:contextualSpacing/>
        <w:rPr>
          <w:rFonts w:ascii="Times New Roman" w:hAnsi="Times New Roman"/>
          <w:b/>
          <w:bCs/>
          <w:color w:val="auto"/>
          <w:szCs w:val="24"/>
          <w:u w:val="none"/>
        </w:rPr>
      </w:pPr>
    </w:p>
    <w:p w14:paraId="21ADC8A6" w14:textId="31509B4D" w:rsidR="00BF0440" w:rsidRDefault="00BF0440" w:rsidP="008C3BBA">
      <w:pPr>
        <w:pStyle w:val="BodyText2"/>
        <w:numPr>
          <w:ilvl w:val="0"/>
          <w:numId w:val="3"/>
        </w:numPr>
        <w:contextualSpacing/>
        <w:rPr>
          <w:rFonts w:ascii="Times New Roman" w:hAnsi="Times New Roman"/>
          <w:b/>
          <w:bCs/>
          <w:color w:val="auto"/>
          <w:szCs w:val="24"/>
          <w:u w:val="none"/>
        </w:rPr>
      </w:pPr>
      <w:r>
        <w:rPr>
          <w:rFonts w:ascii="Times New Roman" w:hAnsi="Times New Roman"/>
          <w:b/>
          <w:bCs/>
          <w:color w:val="auto"/>
          <w:szCs w:val="24"/>
          <w:u w:val="none"/>
        </w:rPr>
        <w:t>Project Review</w:t>
      </w:r>
    </w:p>
    <w:p w14:paraId="1F763C5D" w14:textId="290DB15D" w:rsidR="001B090D" w:rsidRDefault="21F9BB74" w:rsidP="2556C787">
      <w:pPr>
        <w:pStyle w:val="BodyText2"/>
        <w:ind w:firstLine="720"/>
        <w:contextualSpacing/>
        <w:rPr>
          <w:rFonts w:ascii="Times New Roman" w:hAnsi="Times New Roman"/>
          <w:color w:val="auto"/>
          <w:u w:val="none"/>
        </w:rPr>
      </w:pPr>
      <w:r w:rsidRPr="06F0F5C7">
        <w:rPr>
          <w:rFonts w:ascii="Times New Roman" w:hAnsi="Times New Roman"/>
          <w:color w:val="auto"/>
          <w:u w:val="none"/>
        </w:rPr>
        <w:t>The Staff reviewed the filing</w:t>
      </w:r>
      <w:r w:rsidR="3D074420" w:rsidRPr="06F0F5C7">
        <w:rPr>
          <w:rFonts w:ascii="Times New Roman" w:hAnsi="Times New Roman"/>
          <w:color w:val="auto"/>
          <w:u w:val="none"/>
        </w:rPr>
        <w:t xml:space="preserve"> to </w:t>
      </w:r>
      <w:r w:rsidR="33E6D18B" w:rsidRPr="06F0F5C7">
        <w:rPr>
          <w:rFonts w:ascii="Times New Roman" w:hAnsi="Times New Roman"/>
          <w:color w:val="auto"/>
          <w:u w:val="none"/>
        </w:rPr>
        <w:t>confirm</w:t>
      </w:r>
      <w:r w:rsidR="53E8F1F8" w:rsidRPr="06F0F5C7">
        <w:rPr>
          <w:rFonts w:ascii="Times New Roman" w:hAnsi="Times New Roman"/>
          <w:color w:val="auto"/>
          <w:u w:val="none"/>
        </w:rPr>
        <w:t xml:space="preserve"> that </w:t>
      </w:r>
      <w:r w:rsidR="3D074420" w:rsidRPr="06F0F5C7">
        <w:rPr>
          <w:rFonts w:ascii="Times New Roman" w:hAnsi="Times New Roman"/>
          <w:color w:val="auto"/>
          <w:u w:val="none"/>
        </w:rPr>
        <w:t xml:space="preserve">all MFR details were provided and </w:t>
      </w:r>
      <w:r w:rsidR="6EF224B0" w:rsidRPr="06F0F5C7">
        <w:rPr>
          <w:rFonts w:ascii="Times New Roman" w:hAnsi="Times New Roman"/>
          <w:color w:val="auto"/>
          <w:u w:val="none"/>
        </w:rPr>
        <w:t>foun</w:t>
      </w:r>
      <w:r w:rsidR="0CF7597E" w:rsidRPr="06F0F5C7">
        <w:rPr>
          <w:rFonts w:ascii="Times New Roman" w:hAnsi="Times New Roman"/>
          <w:color w:val="auto"/>
          <w:u w:val="none"/>
        </w:rPr>
        <w:t>d</w:t>
      </w:r>
      <w:r w:rsidR="6EF224B0" w:rsidRPr="06F0F5C7">
        <w:rPr>
          <w:rFonts w:ascii="Times New Roman" w:hAnsi="Times New Roman"/>
          <w:color w:val="auto"/>
          <w:u w:val="none"/>
        </w:rPr>
        <w:t xml:space="preserve"> them </w:t>
      </w:r>
      <w:r w:rsidR="480E4DD0" w:rsidRPr="06F0F5C7">
        <w:rPr>
          <w:rFonts w:ascii="Times New Roman" w:hAnsi="Times New Roman"/>
          <w:color w:val="auto"/>
          <w:u w:val="none"/>
        </w:rPr>
        <w:t xml:space="preserve">to be </w:t>
      </w:r>
      <w:r w:rsidR="3D074420" w:rsidRPr="06F0F5C7">
        <w:rPr>
          <w:rFonts w:ascii="Times New Roman" w:hAnsi="Times New Roman"/>
          <w:color w:val="auto"/>
          <w:u w:val="none"/>
        </w:rPr>
        <w:t xml:space="preserve">whole and complete. On </w:t>
      </w:r>
      <w:r w:rsidR="302A98C6" w:rsidRPr="06F0F5C7">
        <w:rPr>
          <w:rFonts w:ascii="Times New Roman" w:hAnsi="Times New Roman"/>
          <w:color w:val="auto"/>
          <w:u w:val="none"/>
        </w:rPr>
        <w:t>July 2, 2025</w:t>
      </w:r>
      <w:r w:rsidR="3D074420" w:rsidRPr="06F0F5C7">
        <w:rPr>
          <w:rFonts w:ascii="Times New Roman" w:hAnsi="Times New Roman"/>
          <w:color w:val="auto"/>
          <w:u w:val="none"/>
        </w:rPr>
        <w:t>, the Staff issued its 1</w:t>
      </w:r>
      <w:r w:rsidR="302A98C6" w:rsidRPr="06F0F5C7">
        <w:rPr>
          <w:rFonts w:ascii="Times New Roman" w:hAnsi="Times New Roman"/>
          <w:color w:val="auto"/>
          <w:u w:val="none"/>
        </w:rPr>
        <w:t>7</w:t>
      </w:r>
      <w:r w:rsidR="3D074420" w:rsidRPr="06F0F5C7">
        <w:rPr>
          <w:rFonts w:ascii="Times New Roman" w:hAnsi="Times New Roman"/>
          <w:color w:val="auto"/>
          <w:u w:val="none"/>
          <w:vertAlign w:val="superscript"/>
        </w:rPr>
        <w:t>th</w:t>
      </w:r>
      <w:r w:rsidR="3D074420" w:rsidRPr="06F0F5C7">
        <w:rPr>
          <w:rFonts w:ascii="Times New Roman" w:hAnsi="Times New Roman"/>
          <w:color w:val="auto"/>
          <w:u w:val="none"/>
        </w:rPr>
        <w:t xml:space="preserve"> Set of Data Requests to obtain additional information on</w:t>
      </w:r>
      <w:r w:rsidR="6BDA9555" w:rsidRPr="06F0F5C7">
        <w:rPr>
          <w:rFonts w:ascii="Times New Roman" w:hAnsi="Times New Roman"/>
          <w:color w:val="auto"/>
          <w:u w:val="none"/>
        </w:rPr>
        <w:t xml:space="preserve"> this</w:t>
      </w:r>
      <w:r w:rsidR="3D074420" w:rsidRPr="06F0F5C7">
        <w:rPr>
          <w:rFonts w:ascii="Times New Roman" w:hAnsi="Times New Roman"/>
          <w:color w:val="auto"/>
          <w:u w:val="none"/>
        </w:rPr>
        <w:t xml:space="preserve"> project. </w:t>
      </w:r>
      <w:r w:rsidR="2000FCC8" w:rsidRPr="06F0F5C7">
        <w:rPr>
          <w:rFonts w:ascii="Times New Roman" w:hAnsi="Times New Roman"/>
          <w:color w:val="auto"/>
          <w:u w:val="none"/>
        </w:rPr>
        <w:t xml:space="preserve">After several meetings with AGL, review of the petition, and issuance and review of </w:t>
      </w:r>
      <w:r w:rsidR="463B5235" w:rsidRPr="06F0F5C7">
        <w:rPr>
          <w:rFonts w:ascii="Times New Roman" w:hAnsi="Times New Roman"/>
          <w:color w:val="auto"/>
          <w:u w:val="none"/>
        </w:rPr>
        <w:t>Staff’s 17</w:t>
      </w:r>
      <w:r w:rsidR="463B5235" w:rsidRPr="06F0F5C7">
        <w:rPr>
          <w:rFonts w:ascii="Times New Roman" w:hAnsi="Times New Roman"/>
          <w:color w:val="auto"/>
          <w:u w:val="none"/>
          <w:vertAlign w:val="superscript"/>
        </w:rPr>
        <w:t>th</w:t>
      </w:r>
      <w:r w:rsidR="463B5235" w:rsidRPr="06F0F5C7">
        <w:rPr>
          <w:rFonts w:ascii="Times New Roman" w:hAnsi="Times New Roman"/>
          <w:color w:val="auto"/>
          <w:u w:val="none"/>
        </w:rPr>
        <w:t xml:space="preserve"> Set of D</w:t>
      </w:r>
      <w:r w:rsidR="2000FCC8" w:rsidRPr="06F0F5C7">
        <w:rPr>
          <w:rFonts w:ascii="Times New Roman" w:hAnsi="Times New Roman"/>
          <w:color w:val="auto"/>
          <w:u w:val="none"/>
        </w:rPr>
        <w:t xml:space="preserve">ata </w:t>
      </w:r>
      <w:r w:rsidR="463B5235" w:rsidRPr="06F0F5C7">
        <w:rPr>
          <w:rFonts w:ascii="Times New Roman" w:hAnsi="Times New Roman"/>
          <w:color w:val="auto"/>
          <w:u w:val="none"/>
        </w:rPr>
        <w:t>R</w:t>
      </w:r>
      <w:r w:rsidR="2000FCC8" w:rsidRPr="06F0F5C7">
        <w:rPr>
          <w:rFonts w:ascii="Times New Roman" w:hAnsi="Times New Roman"/>
          <w:color w:val="auto"/>
          <w:u w:val="none"/>
        </w:rPr>
        <w:t>equests</w:t>
      </w:r>
      <w:r w:rsidR="0DF60164" w:rsidRPr="06F0F5C7">
        <w:rPr>
          <w:rFonts w:ascii="Times New Roman" w:hAnsi="Times New Roman"/>
          <w:color w:val="auto"/>
          <w:u w:val="none"/>
        </w:rPr>
        <w:t xml:space="preserve">, the </w:t>
      </w:r>
      <w:r w:rsidR="302A98C6" w:rsidRPr="06F0F5C7">
        <w:rPr>
          <w:rFonts w:ascii="Times New Roman" w:hAnsi="Times New Roman"/>
          <w:color w:val="auto"/>
          <w:u w:val="none"/>
        </w:rPr>
        <w:t xml:space="preserve">Staff </w:t>
      </w:r>
      <w:r w:rsidR="6F20E265" w:rsidRPr="06F0F5C7">
        <w:rPr>
          <w:rFonts w:ascii="Times New Roman" w:hAnsi="Times New Roman"/>
          <w:color w:val="auto"/>
          <w:u w:val="none"/>
        </w:rPr>
        <w:t xml:space="preserve">gained </w:t>
      </w:r>
      <w:r w:rsidR="302A98C6" w:rsidRPr="06F0F5C7">
        <w:rPr>
          <w:rFonts w:ascii="Times New Roman" w:hAnsi="Times New Roman"/>
          <w:color w:val="auto"/>
          <w:u w:val="none"/>
        </w:rPr>
        <w:t xml:space="preserve">a better understanding of the project and the need for additional capacity to support </w:t>
      </w:r>
      <w:r w:rsidR="4436FDBE" w:rsidRPr="06F0F5C7">
        <w:rPr>
          <w:rFonts w:ascii="Times New Roman" w:hAnsi="Times New Roman"/>
          <w:color w:val="auto"/>
          <w:u w:val="none"/>
        </w:rPr>
        <w:t>L</w:t>
      </w:r>
      <w:r w:rsidR="302A98C6" w:rsidRPr="06F0F5C7">
        <w:rPr>
          <w:rFonts w:ascii="Times New Roman" w:hAnsi="Times New Roman"/>
          <w:color w:val="auto"/>
          <w:u w:val="none"/>
        </w:rPr>
        <w:t xml:space="preserve">JR Forest Projects. AGL </w:t>
      </w:r>
      <w:r w:rsidR="69AEC154" w:rsidRPr="06F0F5C7">
        <w:rPr>
          <w:rFonts w:ascii="Times New Roman" w:hAnsi="Times New Roman"/>
          <w:color w:val="auto"/>
          <w:u w:val="none"/>
        </w:rPr>
        <w:t xml:space="preserve">also </w:t>
      </w:r>
      <w:r w:rsidR="302A98C6" w:rsidRPr="06F0F5C7">
        <w:rPr>
          <w:rFonts w:ascii="Times New Roman" w:hAnsi="Times New Roman"/>
          <w:color w:val="auto"/>
          <w:u w:val="none"/>
        </w:rPr>
        <w:t xml:space="preserve">provided more detailed maps of the proposed project. The Staff </w:t>
      </w:r>
      <w:r w:rsidR="2097D1BA" w:rsidRPr="06F0F5C7">
        <w:rPr>
          <w:rFonts w:ascii="Times New Roman" w:hAnsi="Times New Roman"/>
          <w:color w:val="auto"/>
          <w:u w:val="none"/>
        </w:rPr>
        <w:t xml:space="preserve">asked </w:t>
      </w:r>
      <w:r w:rsidR="1CC10301" w:rsidRPr="06F0F5C7">
        <w:rPr>
          <w:rFonts w:ascii="Times New Roman" w:hAnsi="Times New Roman"/>
          <w:color w:val="auto"/>
          <w:u w:val="none"/>
        </w:rPr>
        <w:t xml:space="preserve">several </w:t>
      </w:r>
      <w:r w:rsidR="302A98C6" w:rsidRPr="06F0F5C7">
        <w:rPr>
          <w:rFonts w:ascii="Times New Roman" w:hAnsi="Times New Roman"/>
          <w:color w:val="auto"/>
          <w:u w:val="none"/>
        </w:rPr>
        <w:t xml:space="preserve">questions </w:t>
      </w:r>
      <w:r w:rsidR="44E1D5A9" w:rsidRPr="06F0F5C7">
        <w:rPr>
          <w:rFonts w:ascii="Times New Roman" w:hAnsi="Times New Roman"/>
          <w:color w:val="auto"/>
          <w:u w:val="none"/>
        </w:rPr>
        <w:t xml:space="preserve">regarding the </w:t>
      </w:r>
      <w:r w:rsidR="302A98C6" w:rsidRPr="06F0F5C7">
        <w:rPr>
          <w:rFonts w:ascii="Times New Roman" w:hAnsi="Times New Roman"/>
          <w:color w:val="auto"/>
          <w:u w:val="none"/>
        </w:rPr>
        <w:t xml:space="preserve">cost items in MFR-6, which AGL addressed. </w:t>
      </w:r>
      <w:r w:rsidR="24A7239D" w:rsidRPr="06F0F5C7">
        <w:rPr>
          <w:rFonts w:ascii="Times New Roman" w:hAnsi="Times New Roman"/>
          <w:color w:val="auto"/>
          <w:u w:val="none"/>
        </w:rPr>
        <w:t>The Staff</w:t>
      </w:r>
      <w:r w:rsidR="480E4DD0" w:rsidRPr="06F0F5C7">
        <w:rPr>
          <w:rFonts w:ascii="Times New Roman" w:hAnsi="Times New Roman"/>
          <w:color w:val="auto"/>
          <w:u w:val="none"/>
        </w:rPr>
        <w:t xml:space="preserve"> was satisfied with AGL</w:t>
      </w:r>
      <w:r w:rsidR="31582AD7" w:rsidRPr="06F0F5C7">
        <w:rPr>
          <w:rFonts w:ascii="Times New Roman" w:hAnsi="Times New Roman"/>
          <w:color w:val="auto"/>
          <w:u w:val="none"/>
        </w:rPr>
        <w:t>’s</w:t>
      </w:r>
      <w:r w:rsidR="480E4DD0" w:rsidRPr="06F0F5C7">
        <w:rPr>
          <w:rFonts w:ascii="Times New Roman" w:hAnsi="Times New Roman"/>
          <w:color w:val="auto"/>
          <w:u w:val="none"/>
        </w:rPr>
        <w:t xml:space="preserve"> responses</w:t>
      </w:r>
      <w:r w:rsidR="24A7239D" w:rsidRPr="06F0F5C7">
        <w:rPr>
          <w:rFonts w:ascii="Times New Roman" w:hAnsi="Times New Roman"/>
          <w:color w:val="auto"/>
          <w:u w:val="none"/>
        </w:rPr>
        <w:t xml:space="preserve">. </w:t>
      </w:r>
    </w:p>
    <w:p w14:paraId="7F343938" w14:textId="77777777" w:rsidR="00BF0440" w:rsidRPr="00BF0440" w:rsidRDefault="00BF0440" w:rsidP="00BF0440">
      <w:pPr>
        <w:pStyle w:val="BodyText2"/>
        <w:contextualSpacing/>
        <w:rPr>
          <w:rFonts w:ascii="Times New Roman" w:hAnsi="Times New Roman"/>
          <w:bCs/>
          <w:color w:val="auto"/>
          <w:szCs w:val="24"/>
          <w:u w:val="none"/>
        </w:rPr>
      </w:pPr>
    </w:p>
    <w:p w14:paraId="04758F71" w14:textId="692B9BCB" w:rsidR="000A45EE" w:rsidRPr="00111FE0" w:rsidRDefault="000A45EE" w:rsidP="008C3BBA">
      <w:pPr>
        <w:pStyle w:val="ListParagraph"/>
        <w:numPr>
          <w:ilvl w:val="0"/>
          <w:numId w:val="3"/>
        </w:numPr>
        <w:rPr>
          <w:b/>
          <w:bCs/>
          <w:sz w:val="24"/>
          <w:szCs w:val="24"/>
        </w:rPr>
      </w:pPr>
      <w:r w:rsidRPr="5DA4B5D3">
        <w:rPr>
          <w:b/>
          <w:bCs/>
          <w:sz w:val="24"/>
          <w:szCs w:val="24"/>
        </w:rPr>
        <w:t xml:space="preserve">USF Available Funds &amp; </w:t>
      </w:r>
      <w:r w:rsidR="00BF0440" w:rsidRPr="5DA4B5D3">
        <w:rPr>
          <w:b/>
          <w:bCs/>
          <w:sz w:val="24"/>
          <w:szCs w:val="24"/>
        </w:rPr>
        <w:t>Cost to Serve</w:t>
      </w:r>
      <w:r w:rsidR="00700EB7" w:rsidRPr="005D6BB9">
        <w:rPr>
          <w:b/>
          <w:bCs/>
          <w:sz w:val="24"/>
          <w:szCs w:val="24"/>
        </w:rPr>
        <w:t xml:space="preserve"> </w:t>
      </w:r>
    </w:p>
    <w:p w14:paraId="2D0C8B1D" w14:textId="33176E72" w:rsidR="000A45EE" w:rsidRDefault="4B2272C2" w:rsidP="00AA4EF9">
      <w:pPr>
        <w:ind w:firstLine="720"/>
        <w:contextualSpacing/>
        <w:jc w:val="both"/>
      </w:pPr>
      <w:r>
        <w:t xml:space="preserve">Under </w:t>
      </w:r>
      <w:r w:rsidR="00111FE0">
        <w:t xml:space="preserve">the USF statute, </w:t>
      </w:r>
      <w:r w:rsidR="00350420">
        <w:t xml:space="preserve">O.C.G.A. 46-4-161(b), </w:t>
      </w:r>
      <w:r w:rsidR="00AB4001">
        <w:t xml:space="preserve">there is </w:t>
      </w:r>
      <w:r w:rsidR="00350420">
        <w:t xml:space="preserve">an annual restriction of a </w:t>
      </w:r>
      <w:r w:rsidR="007B4C15">
        <w:t xml:space="preserve">$25,000,000 </w:t>
      </w:r>
      <w:r w:rsidR="00350420">
        <w:t xml:space="preserve">budget on any new USF </w:t>
      </w:r>
      <w:r w:rsidR="00BC1742">
        <w:t>disbursements</w:t>
      </w:r>
      <w:r w:rsidR="00DE330D">
        <w:t>, or approved obligations</w:t>
      </w:r>
      <w:r w:rsidR="00BC1742">
        <w:t>.</w:t>
      </w:r>
      <w:r w:rsidR="00350420">
        <w:t xml:space="preserve"> </w:t>
      </w:r>
      <w:r w:rsidR="6BA0C9A8">
        <w:t xml:space="preserve">For </w:t>
      </w:r>
      <w:r w:rsidR="00350420">
        <w:t xml:space="preserve">2025, $24,379,189 </w:t>
      </w:r>
      <w:r w:rsidR="0A498853">
        <w:t xml:space="preserve">remains </w:t>
      </w:r>
      <w:r w:rsidR="00350420">
        <w:t xml:space="preserve">unencumbered and available for approved obligations. </w:t>
      </w:r>
      <w:r w:rsidR="001A06AC">
        <w:t xml:space="preserve">AGL </w:t>
      </w:r>
      <w:r w:rsidR="57744F90">
        <w:t xml:space="preserve">currently </w:t>
      </w:r>
      <w:r w:rsidR="001A06AC">
        <w:t xml:space="preserve">has the </w:t>
      </w:r>
      <w:r w:rsidR="008A15CA">
        <w:t>separate project</w:t>
      </w:r>
      <w:r w:rsidR="001A06AC">
        <w:t xml:space="preserve"> </w:t>
      </w:r>
      <w:r w:rsidR="008A15CA">
        <w:t xml:space="preserve">under review </w:t>
      </w:r>
      <w:r w:rsidR="001A06AC">
        <w:t xml:space="preserve">in DN 41560 with a </w:t>
      </w:r>
      <w:r w:rsidR="6F5D68FD">
        <w:t xml:space="preserve">total </w:t>
      </w:r>
      <w:r w:rsidR="001A06AC">
        <w:t xml:space="preserve">USF funding request of $33,603. </w:t>
      </w:r>
      <w:r w:rsidR="00072E29">
        <w:t>In considering this</w:t>
      </w:r>
      <w:r w:rsidR="0010216F">
        <w:t xml:space="preserve"> proposed project, the available 2025 USF funds for the Emanuel County Project decreases to $24,345,586</w:t>
      </w:r>
      <w:r w:rsidR="000D78F3">
        <w:t>, which is the 2025 request for this project</w:t>
      </w:r>
      <w:r w:rsidR="0010216F">
        <w:t xml:space="preserve">. </w:t>
      </w:r>
      <w:r w:rsidR="00350420">
        <w:t xml:space="preserve">This unencumbered balance </w:t>
      </w:r>
      <w:r w:rsidR="76BB0BB9">
        <w:t xml:space="preserve">remains </w:t>
      </w:r>
      <w:r w:rsidR="00350420">
        <w:t xml:space="preserve">well below AGL’s 2025 5% capital budget </w:t>
      </w:r>
      <w:r w:rsidR="0094297C">
        <w:t>restriction, as discussed in MFR-2 above</w:t>
      </w:r>
      <w:r w:rsidR="00350420">
        <w:t xml:space="preserve">. </w:t>
      </w:r>
    </w:p>
    <w:p w14:paraId="6CAFD418" w14:textId="77777777" w:rsidR="00350420" w:rsidRDefault="00350420" w:rsidP="00AA4EF9">
      <w:pPr>
        <w:ind w:firstLine="720"/>
        <w:contextualSpacing/>
        <w:jc w:val="both"/>
      </w:pPr>
    </w:p>
    <w:p w14:paraId="77527B29" w14:textId="50EF60EE" w:rsidR="008B616F" w:rsidRPr="00BF2061" w:rsidRDefault="00350420" w:rsidP="00AA4EF9">
      <w:pPr>
        <w:spacing w:line="259" w:lineRule="auto"/>
        <w:ind w:firstLine="720"/>
        <w:jc w:val="both"/>
      </w:pPr>
      <w:r w:rsidRPr="00C90678">
        <w:t xml:space="preserve">As </w:t>
      </w:r>
      <w:r w:rsidR="7BED66DC" w:rsidRPr="00C90678">
        <w:t xml:space="preserve">noted </w:t>
      </w:r>
      <w:r w:rsidRPr="00C90678">
        <w:t>in</w:t>
      </w:r>
      <w:r w:rsidR="00111FE0" w:rsidRPr="00C90678">
        <w:t xml:space="preserve"> Section</w:t>
      </w:r>
      <w:r w:rsidRPr="00C90678">
        <w:t xml:space="preserve"> II(F) above, AGL’s Cost to Serve for this project is</w:t>
      </w:r>
      <w:r w:rsidR="002C229F" w:rsidRPr="00C90678">
        <w:t xml:space="preserve"> an estimated</w:t>
      </w:r>
      <w:r w:rsidRPr="00C90678">
        <w:t xml:space="preserve"> $33,175,940</w:t>
      </w:r>
      <w:r w:rsidR="00D542BE" w:rsidRPr="00C90678">
        <w:t>, with income taxes and finance costs</w:t>
      </w:r>
      <w:r w:rsidR="002C229F" w:rsidRPr="00C90678">
        <w:t xml:space="preserve">. When the </w:t>
      </w:r>
      <w:r w:rsidR="00173353">
        <w:t xml:space="preserve">2025 </w:t>
      </w:r>
      <w:r w:rsidR="002C229F" w:rsidRPr="00C90678">
        <w:t>available funds for this project is considered,</w:t>
      </w:r>
      <w:r w:rsidR="003E4F24" w:rsidRPr="00C90678">
        <w:t xml:space="preserve"> the</w:t>
      </w:r>
      <w:r w:rsidR="002C229F" w:rsidRPr="00C90678">
        <w:t xml:space="preserve"> $24,345,586, this results </w:t>
      </w:r>
      <w:r w:rsidR="00FF8278" w:rsidRPr="00C90678">
        <w:t xml:space="preserve">in </w:t>
      </w:r>
      <w:r w:rsidR="00B03CC3" w:rsidRPr="00C90678">
        <w:t>a</w:t>
      </w:r>
      <w:r w:rsidR="00FF8278" w:rsidRPr="00C90678">
        <w:t xml:space="preserve"> </w:t>
      </w:r>
      <w:r w:rsidRPr="00C90678">
        <w:t>$8,</w:t>
      </w:r>
      <w:r w:rsidR="0010216F" w:rsidRPr="00C90678">
        <w:t>830,3</w:t>
      </w:r>
      <w:r w:rsidR="000D78F3" w:rsidRPr="00C90678">
        <w:t>54</w:t>
      </w:r>
      <w:r w:rsidRPr="00C90678">
        <w:t xml:space="preserve"> shortfall. The Staff and AGL discussed </w:t>
      </w:r>
      <w:r w:rsidR="00A702EC" w:rsidRPr="00C90678">
        <w:t xml:space="preserve">recommending this project as a multi-year </w:t>
      </w:r>
      <w:r w:rsidRPr="00C90678">
        <w:t>USF</w:t>
      </w:r>
      <w:r w:rsidR="5EE1F2D7" w:rsidRPr="00C90678">
        <w:t>-</w:t>
      </w:r>
      <w:r w:rsidRPr="00C90678">
        <w:t xml:space="preserve">funded project. </w:t>
      </w:r>
      <w:r w:rsidR="003E4F24" w:rsidRPr="00BF2061">
        <w:t>As a multi-year project, t</w:t>
      </w:r>
      <w:r w:rsidR="002C229F" w:rsidRPr="00BF2061">
        <w:t>he USF 2025 $25,000,000 budget restriction will provide $24,345,586 in funding for 2025. The USF 2026 $25,000,000 budget restriction will provide $8,830,354 in funding for 2026</w:t>
      </w:r>
      <w:r w:rsidR="003E4F24" w:rsidRPr="00BF2061">
        <w:t xml:space="preserve">. </w:t>
      </w:r>
    </w:p>
    <w:p w14:paraId="70FE687A" w14:textId="01901B86" w:rsidR="003E4F24" w:rsidRPr="00BF2061" w:rsidRDefault="008B616F" w:rsidP="00AA4EF9">
      <w:pPr>
        <w:spacing w:line="259" w:lineRule="auto"/>
        <w:ind w:firstLine="720"/>
        <w:jc w:val="both"/>
      </w:pPr>
      <w:r w:rsidRPr="00BF2061">
        <w:t>As provided in Commission Rule 515-7-5-.07(1) w</w:t>
      </w:r>
      <w:r w:rsidR="003E4F24" w:rsidRPr="00BF2061">
        <w:t>hen the project is completed, AGL will receive recovery of actual costs not to exceed its 5% budget cap</w:t>
      </w:r>
      <w:r w:rsidRPr="00BF2061">
        <w:t>, or USF unencumbered funds,</w:t>
      </w:r>
      <w:r w:rsidR="003E4F24" w:rsidRPr="00BF2061">
        <w:t xml:space="preserve"> or the $25,000,000 budget restriction.</w:t>
      </w:r>
      <w:r w:rsidR="003E4F24" w:rsidRPr="00BF2061">
        <w:rPr>
          <w:color w:val="000000"/>
        </w:rPr>
        <w:t xml:space="preserve"> For any </w:t>
      </w:r>
      <w:r w:rsidR="004028CA" w:rsidRPr="00BF2061">
        <w:rPr>
          <w:color w:val="000000"/>
        </w:rPr>
        <w:t xml:space="preserve">dollar </w:t>
      </w:r>
      <w:r w:rsidR="003E4F24" w:rsidRPr="00BF2061">
        <w:rPr>
          <w:color w:val="000000"/>
        </w:rPr>
        <w:t>amounts that exceed the</w:t>
      </w:r>
      <w:r w:rsidR="004028CA" w:rsidRPr="00BF2061">
        <w:rPr>
          <w:color w:val="000000"/>
        </w:rPr>
        <w:t xml:space="preserve">se </w:t>
      </w:r>
      <w:r w:rsidR="003E4F24" w:rsidRPr="00BF2061">
        <w:rPr>
          <w:color w:val="000000"/>
        </w:rPr>
        <w:t>restriction</w:t>
      </w:r>
      <w:r w:rsidR="004028CA" w:rsidRPr="00BF2061">
        <w:rPr>
          <w:color w:val="000000"/>
        </w:rPr>
        <w:t>s</w:t>
      </w:r>
      <w:r w:rsidR="003E4F24" w:rsidRPr="00BF2061">
        <w:rPr>
          <w:color w:val="000000"/>
        </w:rPr>
        <w:t>, th</w:t>
      </w:r>
      <w:r w:rsidR="004028CA" w:rsidRPr="00BF2061">
        <w:rPr>
          <w:color w:val="000000"/>
        </w:rPr>
        <w:t>ey will be recovered in</w:t>
      </w:r>
      <w:r w:rsidR="003E4F24" w:rsidRPr="00BF2061">
        <w:rPr>
          <w:color w:val="000000"/>
        </w:rPr>
        <w:t xml:space="preserve"> </w:t>
      </w:r>
      <w:r w:rsidRPr="00BF2061">
        <w:rPr>
          <w:color w:val="000000"/>
        </w:rPr>
        <w:t>AGL</w:t>
      </w:r>
      <w:r w:rsidR="003E4F24" w:rsidRPr="00BF2061">
        <w:rPr>
          <w:color w:val="000000"/>
        </w:rPr>
        <w:t>'s rate base for ratemaking purposes.</w:t>
      </w:r>
      <w:r w:rsidR="003E4F24" w:rsidRPr="00BF2061">
        <w:t xml:space="preserve"> </w:t>
      </w:r>
    </w:p>
    <w:p w14:paraId="3831C7C5" w14:textId="180D363D" w:rsidR="008B616F" w:rsidRDefault="003E4F24" w:rsidP="00AA4EF9">
      <w:pPr>
        <w:ind w:firstLine="720"/>
        <w:contextualSpacing/>
        <w:jc w:val="both"/>
      </w:pPr>
      <w:r w:rsidRPr="00BF2061">
        <w:t xml:space="preserve">With the $8,830,345 committed to </w:t>
      </w:r>
      <w:r w:rsidR="008B616F" w:rsidRPr="00BF2061">
        <w:t>the Emanuel County Project</w:t>
      </w:r>
      <w:r w:rsidRPr="00BF2061">
        <w:t>, t</w:t>
      </w:r>
      <w:r w:rsidR="002C229F" w:rsidRPr="00BF2061">
        <w:t>he USF 2026 $25,000,000 budget restriction will have a remaining balance of $16,169,646 for any new 2026 USF proposed obligations</w:t>
      </w:r>
      <w:r w:rsidRPr="00BF2061">
        <w:t xml:space="preserve">. </w:t>
      </w:r>
    </w:p>
    <w:p w14:paraId="7D61837E" w14:textId="77777777" w:rsidR="00901A90" w:rsidRDefault="00901A90" w:rsidP="00901A90">
      <w:pPr>
        <w:contextualSpacing/>
        <w:rPr>
          <w:b/>
          <w:bCs/>
        </w:rPr>
      </w:pPr>
    </w:p>
    <w:p w14:paraId="156A232C" w14:textId="77777777" w:rsidR="00956006" w:rsidRDefault="00956006" w:rsidP="00901A90">
      <w:pPr>
        <w:contextualSpacing/>
        <w:rPr>
          <w:b/>
          <w:bCs/>
        </w:rPr>
      </w:pPr>
    </w:p>
    <w:p w14:paraId="19E1DE59" w14:textId="77777777" w:rsidR="00956006" w:rsidRDefault="00956006" w:rsidP="00901A90">
      <w:pPr>
        <w:contextualSpacing/>
        <w:rPr>
          <w:b/>
          <w:bCs/>
        </w:rPr>
      </w:pPr>
    </w:p>
    <w:p w14:paraId="361EA7A7" w14:textId="77777777" w:rsidR="00AA4EF9" w:rsidRDefault="00AA4EF9" w:rsidP="00901A90">
      <w:pPr>
        <w:contextualSpacing/>
        <w:rPr>
          <w:b/>
          <w:bCs/>
        </w:rPr>
      </w:pPr>
    </w:p>
    <w:p w14:paraId="4BF274C4" w14:textId="77777777" w:rsidR="00AA4EF9" w:rsidRPr="00956006" w:rsidRDefault="00AA4EF9" w:rsidP="00901A90">
      <w:pPr>
        <w:contextualSpacing/>
        <w:rPr>
          <w:b/>
          <w:bCs/>
        </w:rPr>
      </w:pPr>
    </w:p>
    <w:p w14:paraId="3083C119" w14:textId="7FDBF447" w:rsidR="00901A90" w:rsidRPr="00956006" w:rsidRDefault="00901A90" w:rsidP="008C3BBA">
      <w:pPr>
        <w:pStyle w:val="ListParagraph"/>
        <w:numPr>
          <w:ilvl w:val="0"/>
          <w:numId w:val="1"/>
        </w:numPr>
        <w:jc w:val="center"/>
        <w:rPr>
          <w:b/>
          <w:bCs/>
        </w:rPr>
      </w:pPr>
      <w:r w:rsidRPr="00956006">
        <w:rPr>
          <w:b/>
          <w:bCs/>
          <w:sz w:val="24"/>
          <w:szCs w:val="24"/>
        </w:rPr>
        <w:lastRenderedPageBreak/>
        <w:t>Commission Decision</w:t>
      </w:r>
    </w:p>
    <w:p w14:paraId="1C012325" w14:textId="77777777" w:rsidR="00901A90" w:rsidRPr="00956006" w:rsidRDefault="00901A90" w:rsidP="00901A90">
      <w:pPr>
        <w:pStyle w:val="paragraph"/>
        <w:spacing w:before="0" w:beforeAutospacing="0" w:after="0" w:afterAutospacing="0"/>
        <w:ind w:firstLine="720"/>
        <w:jc w:val="both"/>
        <w:textAlignment w:val="baseline"/>
        <w:rPr>
          <w:rStyle w:val="normaltextrun"/>
        </w:rPr>
      </w:pPr>
    </w:p>
    <w:p w14:paraId="73D27DE8" w14:textId="77E2C0E6" w:rsidR="00901A90" w:rsidRPr="00956006" w:rsidRDefault="48BD2909" w:rsidP="06F0F5C7">
      <w:pPr>
        <w:pStyle w:val="paragraph"/>
        <w:spacing w:before="0" w:beforeAutospacing="0" w:after="0" w:afterAutospacing="0"/>
        <w:ind w:firstLine="720"/>
        <w:jc w:val="both"/>
        <w:textAlignment w:val="baseline"/>
        <w:rPr>
          <w:rFonts w:ascii="Segoe UI" w:hAnsi="Segoe UI" w:cs="Segoe UI"/>
          <w:sz w:val="18"/>
          <w:szCs w:val="18"/>
        </w:rPr>
      </w:pPr>
      <w:r w:rsidRPr="00956006">
        <w:rPr>
          <w:rStyle w:val="normaltextrun"/>
        </w:rPr>
        <w:t xml:space="preserve">During </w:t>
      </w:r>
      <w:r w:rsidR="00901A90" w:rsidRPr="00956006">
        <w:rPr>
          <w:rStyle w:val="normaltextrun"/>
        </w:rPr>
        <w:t>the</w:t>
      </w:r>
      <w:r w:rsidRPr="00956006">
        <w:rPr>
          <w:rStyle w:val="normaltextrun"/>
        </w:rPr>
        <w:t xml:space="preserve"> September 4, 2025 Administrative Session, the Staff recommended approval of the Emanuel County Project as a multi-year USF project with an estimated cost of $33,175,940 in the following:</w:t>
      </w:r>
      <w:r w:rsidRPr="00956006">
        <w:rPr>
          <w:rStyle w:val="eop"/>
        </w:rPr>
        <w:t> </w:t>
      </w:r>
    </w:p>
    <w:p w14:paraId="6D352816" w14:textId="77777777" w:rsidR="00901A90" w:rsidRPr="00956006" w:rsidRDefault="00901A90" w:rsidP="00901A90">
      <w:pPr>
        <w:pStyle w:val="paragraph"/>
        <w:spacing w:before="0" w:beforeAutospacing="0" w:after="0" w:afterAutospacing="0"/>
        <w:jc w:val="both"/>
        <w:textAlignment w:val="baseline"/>
        <w:rPr>
          <w:rFonts w:ascii="Segoe UI" w:hAnsi="Segoe UI" w:cs="Segoe UI"/>
          <w:sz w:val="18"/>
          <w:szCs w:val="18"/>
        </w:rPr>
      </w:pPr>
      <w:r w:rsidRPr="00956006">
        <w:rPr>
          <w:rStyle w:val="eop"/>
        </w:rPr>
        <w:t> </w:t>
      </w:r>
    </w:p>
    <w:p w14:paraId="2B4FC91B" w14:textId="058BE3DF" w:rsidR="00901A90" w:rsidRPr="00956006" w:rsidRDefault="00901A90" w:rsidP="008C3BBA">
      <w:pPr>
        <w:pStyle w:val="paragraph"/>
        <w:numPr>
          <w:ilvl w:val="0"/>
          <w:numId w:val="5"/>
        </w:numPr>
        <w:spacing w:before="0" w:beforeAutospacing="0" w:after="0" w:afterAutospacing="0"/>
        <w:jc w:val="both"/>
        <w:textAlignment w:val="baseline"/>
        <w:rPr>
          <w:u w:val="single"/>
        </w:rPr>
      </w:pPr>
      <w:r w:rsidRPr="00956006">
        <w:rPr>
          <w:rStyle w:val="normaltextrun"/>
        </w:rPr>
        <w:t>The USF 2025 $25,000,000 budget restriction will provide $24,345,586 in funding for 2025.</w:t>
      </w:r>
    </w:p>
    <w:p w14:paraId="2EE2E70D" w14:textId="222BE0F4" w:rsidR="00901A90" w:rsidRPr="00956006" w:rsidRDefault="00901A90" w:rsidP="00956006">
      <w:pPr>
        <w:pStyle w:val="paragraph"/>
        <w:spacing w:before="0" w:beforeAutospacing="0" w:after="0" w:afterAutospacing="0"/>
        <w:ind w:firstLine="60"/>
        <w:jc w:val="both"/>
        <w:textAlignment w:val="baseline"/>
        <w:rPr>
          <w:rFonts w:ascii="Segoe UI" w:hAnsi="Segoe UI" w:cs="Segoe UI"/>
          <w:sz w:val="18"/>
          <w:szCs w:val="18"/>
        </w:rPr>
      </w:pPr>
    </w:p>
    <w:p w14:paraId="51C6BA2F" w14:textId="62B1A0BA" w:rsidR="00901A90" w:rsidRPr="00956006" w:rsidRDefault="00901A90" w:rsidP="008C3BBA">
      <w:pPr>
        <w:pStyle w:val="paragraph"/>
        <w:numPr>
          <w:ilvl w:val="0"/>
          <w:numId w:val="5"/>
        </w:numPr>
        <w:spacing w:before="0" w:beforeAutospacing="0" w:after="0" w:afterAutospacing="0"/>
        <w:jc w:val="both"/>
        <w:textAlignment w:val="baseline"/>
        <w:rPr>
          <w:u w:val="single"/>
        </w:rPr>
      </w:pPr>
      <w:r w:rsidRPr="00956006">
        <w:rPr>
          <w:rStyle w:val="normaltextrun"/>
        </w:rPr>
        <w:t>The USF 2026 $25,000,000 budget restriction will provide $8,830,354 in funding for 2026. </w:t>
      </w:r>
    </w:p>
    <w:p w14:paraId="4FE17C75" w14:textId="0861C3D1" w:rsidR="00901A90" w:rsidRPr="00956006" w:rsidRDefault="00901A90" w:rsidP="00956006">
      <w:pPr>
        <w:pStyle w:val="paragraph"/>
        <w:spacing w:before="0" w:beforeAutospacing="0" w:after="0" w:afterAutospacing="0"/>
        <w:ind w:firstLine="60"/>
        <w:jc w:val="both"/>
        <w:textAlignment w:val="baseline"/>
        <w:rPr>
          <w:rFonts w:ascii="Segoe UI" w:hAnsi="Segoe UI" w:cs="Segoe UI"/>
          <w:sz w:val="18"/>
          <w:szCs w:val="18"/>
        </w:rPr>
      </w:pPr>
    </w:p>
    <w:p w14:paraId="1870771D" w14:textId="2CB3BA5D" w:rsidR="00901A90" w:rsidRPr="00956006" w:rsidRDefault="00901A90" w:rsidP="008C3BBA">
      <w:pPr>
        <w:pStyle w:val="paragraph"/>
        <w:numPr>
          <w:ilvl w:val="0"/>
          <w:numId w:val="5"/>
        </w:numPr>
        <w:spacing w:before="0" w:beforeAutospacing="0" w:after="0" w:afterAutospacing="0"/>
        <w:jc w:val="both"/>
        <w:textAlignment w:val="baseline"/>
        <w:rPr>
          <w:u w:val="single"/>
        </w:rPr>
      </w:pPr>
      <w:r w:rsidRPr="00956006">
        <w:rPr>
          <w:rStyle w:val="normaltextrun"/>
        </w:rPr>
        <w:t>The USF 2026 $25,000,000 budget restriction will have a remaining balance of $16,169,646 for any new 2026 USF proposed obligations. </w:t>
      </w:r>
    </w:p>
    <w:p w14:paraId="2D964883" w14:textId="536FDAAF" w:rsidR="00901A90" w:rsidRPr="00956006" w:rsidRDefault="00901A90" w:rsidP="00901A90">
      <w:pPr>
        <w:pStyle w:val="paragraph"/>
        <w:spacing w:before="0" w:beforeAutospacing="0" w:after="0" w:afterAutospacing="0"/>
        <w:ind w:firstLine="720"/>
        <w:jc w:val="both"/>
        <w:textAlignment w:val="baseline"/>
        <w:rPr>
          <w:rFonts w:ascii="Segoe UI" w:hAnsi="Segoe UI" w:cs="Segoe UI"/>
          <w:sz w:val="18"/>
          <w:szCs w:val="18"/>
        </w:rPr>
      </w:pPr>
    </w:p>
    <w:p w14:paraId="3AFCCB0B" w14:textId="3971451E" w:rsidR="00901A90" w:rsidRPr="00956006" w:rsidRDefault="00901A90" w:rsidP="00901A90">
      <w:pPr>
        <w:pStyle w:val="paragraph"/>
        <w:spacing w:before="0" w:beforeAutospacing="0" w:after="0" w:afterAutospacing="0"/>
        <w:textAlignment w:val="baseline"/>
        <w:rPr>
          <w:rFonts w:ascii="Segoe UI" w:hAnsi="Segoe UI" w:cs="Segoe UI"/>
          <w:sz w:val="18"/>
          <w:szCs w:val="18"/>
        </w:rPr>
      </w:pPr>
      <w:r w:rsidRPr="00956006">
        <w:rPr>
          <w:rStyle w:val="eop"/>
        </w:rPr>
        <w:t> </w:t>
      </w:r>
      <w:r w:rsidR="00956006">
        <w:t xml:space="preserve">During the September 4, 2025 Administrative Session, </w:t>
      </w:r>
      <w:r w:rsidRPr="00956006">
        <w:rPr>
          <w:rStyle w:val="normaltextrun"/>
        </w:rPr>
        <w:t>Commission</w:t>
      </w:r>
      <w:r w:rsidR="008D219F" w:rsidRPr="00956006">
        <w:rPr>
          <w:rStyle w:val="normaltextrun"/>
        </w:rPr>
        <w:t>er</w:t>
      </w:r>
      <w:r w:rsidRPr="00956006">
        <w:rPr>
          <w:rStyle w:val="normaltextrun"/>
        </w:rPr>
        <w:t xml:space="preserve"> Johnson made a motion to amend the Staff recommendation in the following:</w:t>
      </w:r>
      <w:r w:rsidRPr="00956006">
        <w:rPr>
          <w:rStyle w:val="eop"/>
        </w:rPr>
        <w:t> </w:t>
      </w:r>
    </w:p>
    <w:p w14:paraId="0F063ACB" w14:textId="77777777" w:rsidR="00901A90" w:rsidRPr="00956006" w:rsidRDefault="00901A90" w:rsidP="00901A90">
      <w:pPr>
        <w:pStyle w:val="paragraph"/>
        <w:spacing w:before="0" w:beforeAutospacing="0" w:after="0" w:afterAutospacing="0"/>
        <w:textAlignment w:val="baseline"/>
        <w:rPr>
          <w:rFonts w:ascii="Segoe UI" w:hAnsi="Segoe UI" w:cs="Segoe UI"/>
          <w:sz w:val="18"/>
          <w:szCs w:val="18"/>
        </w:rPr>
      </w:pPr>
      <w:r w:rsidRPr="00956006">
        <w:rPr>
          <w:rStyle w:val="eop"/>
        </w:rPr>
        <w:t> </w:t>
      </w:r>
    </w:p>
    <w:p w14:paraId="7D0A3065" w14:textId="18EEC04B" w:rsidR="00901A90" w:rsidRPr="00956006" w:rsidRDefault="00901A90" w:rsidP="00956006">
      <w:pPr>
        <w:pStyle w:val="paragraph"/>
        <w:spacing w:before="0" w:beforeAutospacing="0" w:after="0" w:afterAutospacing="0"/>
        <w:ind w:left="720"/>
        <w:textAlignment w:val="baseline"/>
        <w:rPr>
          <w:rFonts w:ascii="Segoe UI" w:hAnsi="Segoe UI" w:cs="Segoe UI"/>
          <w:sz w:val="18"/>
          <w:szCs w:val="18"/>
        </w:rPr>
      </w:pPr>
      <w:r w:rsidRPr="00956006">
        <w:rPr>
          <w:rStyle w:val="normaltextrun"/>
        </w:rPr>
        <w:t xml:space="preserve">“I move that the Commission adopt Staff’s recommendation to approve the Emanuel County Project as a multi-year project in the total estimated amount of $33,175,940, but with the following modifications. My motion reduces the 2025 approved amount to $22.3 million from the $24.3 million and </w:t>
      </w:r>
      <w:r w:rsidR="00647FDE" w:rsidRPr="00956006">
        <w:rPr>
          <w:rStyle w:val="normaltextrun"/>
        </w:rPr>
        <w:t>shifts recovery of $2 million into 2026 by approving $10.8 million in spend instead of $8.8 million in the Staff recommendation.”</w:t>
      </w:r>
    </w:p>
    <w:p w14:paraId="1F51F5E1" w14:textId="77777777" w:rsidR="00901A90" w:rsidRDefault="00901A90" w:rsidP="00956006">
      <w:pPr>
        <w:contextualSpacing/>
      </w:pPr>
    </w:p>
    <w:p w14:paraId="2268E6E7" w14:textId="6223EE28" w:rsidR="00901A90" w:rsidRPr="00BF2061" w:rsidRDefault="00647FDE" w:rsidP="00956006">
      <w:pPr>
        <w:contextualSpacing/>
      </w:pPr>
      <w:r>
        <w:t xml:space="preserve">The Commission approved Staff’s recommendation as </w:t>
      </w:r>
      <w:r w:rsidR="008D219F">
        <w:t>amended</w:t>
      </w:r>
      <w:r>
        <w:t xml:space="preserve"> by Commissioner Johnson’s motion. </w:t>
      </w:r>
    </w:p>
    <w:bookmarkEnd w:id="0"/>
    <w:p w14:paraId="626153AD" w14:textId="77777777" w:rsidR="00C14392" w:rsidRPr="009A22F0" w:rsidRDefault="00FE7CD2" w:rsidP="008C3BBA">
      <w:pPr>
        <w:pStyle w:val="ListParagraph"/>
        <w:numPr>
          <w:ilvl w:val="0"/>
          <w:numId w:val="1"/>
        </w:numPr>
        <w:spacing w:after="220"/>
        <w:jc w:val="center"/>
        <w:rPr>
          <w:sz w:val="24"/>
          <w:szCs w:val="24"/>
        </w:rPr>
      </w:pPr>
      <w:r w:rsidRPr="009A22F0">
        <w:t xml:space="preserve"> </w:t>
      </w:r>
      <w:r w:rsidR="00C14392" w:rsidRPr="009A22F0">
        <w:rPr>
          <w:b/>
          <w:sz w:val="24"/>
          <w:szCs w:val="24"/>
        </w:rPr>
        <w:t>Finding of Facts and Conclusions of Law</w:t>
      </w:r>
    </w:p>
    <w:p w14:paraId="76F60412" w14:textId="6FCF6FA8" w:rsidR="009A22F0" w:rsidRPr="009A22F0" w:rsidRDefault="00C14392" w:rsidP="009A22F0">
      <w:pPr>
        <w:pStyle w:val="BodyText2"/>
        <w:ind w:firstLine="720"/>
        <w:contextualSpacing/>
        <w:rPr>
          <w:rFonts w:ascii="Times New Roman" w:hAnsi="Times New Roman"/>
          <w:color w:val="auto"/>
          <w:u w:val="none"/>
        </w:rPr>
      </w:pPr>
      <w:r w:rsidRPr="68E06150">
        <w:rPr>
          <w:rFonts w:ascii="Times New Roman" w:hAnsi="Times New Roman"/>
          <w:color w:val="auto"/>
          <w:u w:val="none"/>
        </w:rPr>
        <w:t>The Commission finds and concludes that during the September 4, 2025 Administrative Session</w:t>
      </w:r>
      <w:r w:rsidR="008D219F" w:rsidRPr="68E06150">
        <w:rPr>
          <w:rFonts w:ascii="Times New Roman" w:hAnsi="Times New Roman"/>
          <w:color w:val="auto"/>
          <w:u w:val="none"/>
        </w:rPr>
        <w:t>, the Commission found the Emanuel County Project to be in the public interest</w:t>
      </w:r>
      <w:r w:rsidR="63DA8226" w:rsidRPr="68E06150">
        <w:rPr>
          <w:rFonts w:ascii="Times New Roman" w:hAnsi="Times New Roman"/>
          <w:color w:val="auto"/>
          <w:u w:val="none"/>
        </w:rPr>
        <w:t>,</w:t>
      </w:r>
      <w:r w:rsidRPr="68E06150">
        <w:rPr>
          <w:rFonts w:ascii="Times New Roman" w:hAnsi="Times New Roman"/>
          <w:color w:val="auto"/>
          <w:u w:val="none"/>
        </w:rPr>
        <w:t xml:space="preserve"> </w:t>
      </w:r>
      <w:r w:rsidR="008D219F" w:rsidRPr="68E06150">
        <w:rPr>
          <w:rFonts w:ascii="Times New Roman" w:hAnsi="Times New Roman"/>
          <w:color w:val="auto"/>
          <w:u w:val="none"/>
        </w:rPr>
        <w:t xml:space="preserve">and the project was approved </w:t>
      </w:r>
      <w:r w:rsidR="009A22F0" w:rsidRPr="68E06150">
        <w:rPr>
          <w:rFonts w:ascii="Times New Roman" w:hAnsi="Times New Roman"/>
          <w:color w:val="auto"/>
          <w:u w:val="none"/>
        </w:rPr>
        <w:t>as a multi-year USF project with an estimated cost of $33,175,940 in the following:</w:t>
      </w:r>
    </w:p>
    <w:p w14:paraId="57070D44" w14:textId="77777777" w:rsidR="009A22F0" w:rsidRPr="009A22F0" w:rsidRDefault="009A22F0" w:rsidP="009A22F0">
      <w:pPr>
        <w:pStyle w:val="BodyText2"/>
        <w:contextualSpacing/>
        <w:rPr>
          <w:rFonts w:ascii="Times New Roman" w:hAnsi="Times New Roman"/>
          <w:color w:val="auto"/>
          <w:u w:val="none"/>
        </w:rPr>
      </w:pPr>
    </w:p>
    <w:p w14:paraId="4494C4BE" w14:textId="79922534" w:rsidR="009A22F0" w:rsidRPr="009A22F0" w:rsidRDefault="009A22F0" w:rsidP="008C3BBA">
      <w:pPr>
        <w:pStyle w:val="BodyText2"/>
        <w:numPr>
          <w:ilvl w:val="0"/>
          <w:numId w:val="4"/>
        </w:numPr>
        <w:contextualSpacing/>
        <w:rPr>
          <w:rFonts w:ascii="Times New Roman" w:hAnsi="Times New Roman"/>
          <w:color w:val="auto"/>
          <w:u w:val="none"/>
        </w:rPr>
      </w:pPr>
      <w:r w:rsidRPr="009A22F0">
        <w:rPr>
          <w:rFonts w:ascii="Times New Roman" w:hAnsi="Times New Roman"/>
          <w:color w:val="auto"/>
          <w:u w:val="none"/>
        </w:rPr>
        <w:t>The USF 2025 $25,000,000 budget restriction will provide $2</w:t>
      </w:r>
      <w:r w:rsidR="008D219F">
        <w:rPr>
          <w:rFonts w:ascii="Times New Roman" w:hAnsi="Times New Roman"/>
          <w:color w:val="auto"/>
          <w:u w:val="none"/>
        </w:rPr>
        <w:t>2</w:t>
      </w:r>
      <w:r w:rsidRPr="009A22F0">
        <w:rPr>
          <w:rFonts w:ascii="Times New Roman" w:hAnsi="Times New Roman"/>
          <w:color w:val="auto"/>
          <w:u w:val="none"/>
        </w:rPr>
        <w:t>,345,586 in funding for 2025.</w:t>
      </w:r>
    </w:p>
    <w:p w14:paraId="1A4C7B1A" w14:textId="77777777" w:rsidR="009A22F0" w:rsidRPr="009A22F0" w:rsidRDefault="009A22F0" w:rsidP="009A22F0">
      <w:pPr>
        <w:pStyle w:val="BodyText2"/>
        <w:contextualSpacing/>
        <w:rPr>
          <w:rFonts w:ascii="Times New Roman" w:hAnsi="Times New Roman"/>
          <w:color w:val="auto"/>
          <w:u w:val="none"/>
        </w:rPr>
      </w:pPr>
    </w:p>
    <w:p w14:paraId="031B5244" w14:textId="76AA21DD" w:rsidR="009A22F0" w:rsidRPr="00BF2061" w:rsidRDefault="009A22F0" w:rsidP="008C3BBA">
      <w:pPr>
        <w:pStyle w:val="BodyText2"/>
        <w:numPr>
          <w:ilvl w:val="0"/>
          <w:numId w:val="4"/>
        </w:numPr>
        <w:contextualSpacing/>
        <w:rPr>
          <w:rFonts w:ascii="Times New Roman" w:hAnsi="Times New Roman"/>
          <w:color w:val="auto"/>
          <w:u w:val="none"/>
        </w:rPr>
      </w:pPr>
      <w:r w:rsidRPr="00BF2061">
        <w:rPr>
          <w:rFonts w:ascii="Times New Roman" w:hAnsi="Times New Roman"/>
          <w:color w:val="auto"/>
          <w:u w:val="none"/>
        </w:rPr>
        <w:t>The USF 2026 $25,000,000 budget restriction will provide $</w:t>
      </w:r>
      <w:r w:rsidR="008D219F">
        <w:rPr>
          <w:rFonts w:ascii="Times New Roman" w:hAnsi="Times New Roman"/>
          <w:color w:val="auto"/>
          <w:u w:val="none"/>
        </w:rPr>
        <w:t>10</w:t>
      </w:r>
      <w:r w:rsidRPr="00BF2061">
        <w:rPr>
          <w:rFonts w:ascii="Times New Roman" w:hAnsi="Times New Roman"/>
          <w:color w:val="auto"/>
          <w:u w:val="none"/>
        </w:rPr>
        <w:t xml:space="preserve">,830,354 in funding for 2026. </w:t>
      </w:r>
    </w:p>
    <w:p w14:paraId="4A2FA88F" w14:textId="77777777" w:rsidR="009A22F0" w:rsidRPr="00BF2061" w:rsidRDefault="009A22F0" w:rsidP="009A22F0">
      <w:pPr>
        <w:pStyle w:val="BodyText2"/>
        <w:contextualSpacing/>
        <w:rPr>
          <w:rFonts w:ascii="Times New Roman" w:hAnsi="Times New Roman"/>
          <w:color w:val="auto"/>
          <w:u w:val="none"/>
        </w:rPr>
      </w:pPr>
    </w:p>
    <w:p w14:paraId="21625616" w14:textId="77E223BA" w:rsidR="009A22F0" w:rsidRPr="00BF2061" w:rsidRDefault="009A22F0" w:rsidP="008C3BBA">
      <w:pPr>
        <w:pStyle w:val="BodyText2"/>
        <w:numPr>
          <w:ilvl w:val="0"/>
          <w:numId w:val="4"/>
        </w:numPr>
        <w:contextualSpacing/>
        <w:rPr>
          <w:rFonts w:ascii="Times New Roman" w:hAnsi="Times New Roman"/>
          <w:color w:val="auto"/>
          <w:u w:val="none"/>
        </w:rPr>
      </w:pPr>
      <w:r w:rsidRPr="00BF2061">
        <w:rPr>
          <w:rFonts w:ascii="Times New Roman" w:hAnsi="Times New Roman"/>
          <w:color w:val="auto"/>
          <w:u w:val="none"/>
        </w:rPr>
        <w:t>The USF 2026 $25,000,000 budget restriction will have a remaining balance of $1</w:t>
      </w:r>
      <w:r w:rsidR="008D219F">
        <w:rPr>
          <w:rFonts w:ascii="Times New Roman" w:hAnsi="Times New Roman"/>
          <w:color w:val="auto"/>
          <w:u w:val="none"/>
        </w:rPr>
        <w:t>4</w:t>
      </w:r>
      <w:r w:rsidRPr="00BF2061">
        <w:rPr>
          <w:rFonts w:ascii="Times New Roman" w:hAnsi="Times New Roman"/>
          <w:color w:val="auto"/>
          <w:u w:val="none"/>
        </w:rPr>
        <w:t xml:space="preserve">,169,646 for any new 2026 USF proposed obligations. </w:t>
      </w:r>
    </w:p>
    <w:p w14:paraId="700E1A53" w14:textId="77777777" w:rsidR="00323DE7" w:rsidRDefault="00323DE7" w:rsidP="00C14392">
      <w:pPr>
        <w:contextualSpacing/>
      </w:pPr>
    </w:p>
    <w:p w14:paraId="68232E8D" w14:textId="77777777" w:rsidR="00A36AB8" w:rsidRDefault="00A36AB8" w:rsidP="00C14392">
      <w:pPr>
        <w:contextualSpacing/>
      </w:pPr>
    </w:p>
    <w:p w14:paraId="11B153CE" w14:textId="77777777" w:rsidR="00A36AB8" w:rsidRDefault="00A36AB8" w:rsidP="00C14392">
      <w:pPr>
        <w:contextualSpacing/>
      </w:pPr>
    </w:p>
    <w:p w14:paraId="2DDA9B12" w14:textId="77777777" w:rsidR="00A36AB8" w:rsidRDefault="00A36AB8" w:rsidP="00C14392">
      <w:pPr>
        <w:contextualSpacing/>
      </w:pPr>
    </w:p>
    <w:p w14:paraId="6E220961" w14:textId="77777777" w:rsidR="00C14392" w:rsidRDefault="00C14392" w:rsidP="00C14392">
      <w:pPr>
        <w:spacing w:after="220"/>
        <w:contextualSpacing/>
        <w:jc w:val="center"/>
      </w:pPr>
      <w:r w:rsidRPr="006846F2">
        <w:lastRenderedPageBreak/>
        <w:t>*   *   *   *   *</w:t>
      </w:r>
    </w:p>
    <w:p w14:paraId="01AD2C4C" w14:textId="77777777" w:rsidR="00323DE7" w:rsidRPr="00270433" w:rsidRDefault="00323DE7" w:rsidP="00C14392">
      <w:pPr>
        <w:spacing w:after="220"/>
        <w:contextualSpacing/>
        <w:jc w:val="center"/>
      </w:pPr>
    </w:p>
    <w:p w14:paraId="2ACED184" w14:textId="77777777" w:rsidR="00C14392" w:rsidRPr="006846F2" w:rsidRDefault="00C14392" w:rsidP="008C3BBA">
      <w:pPr>
        <w:numPr>
          <w:ilvl w:val="0"/>
          <w:numId w:val="1"/>
        </w:numPr>
        <w:spacing w:after="0"/>
        <w:contextualSpacing/>
        <w:jc w:val="center"/>
        <w:rPr>
          <w:b/>
          <w:snapToGrid/>
        </w:rPr>
      </w:pPr>
      <w:r w:rsidRPr="006846F2">
        <w:rPr>
          <w:b/>
          <w:snapToGrid/>
        </w:rPr>
        <w:t>Ordering Paragraphs</w:t>
      </w:r>
    </w:p>
    <w:p w14:paraId="5B48716B" w14:textId="77777777" w:rsidR="00C14392" w:rsidRPr="000E001B" w:rsidRDefault="00C14392" w:rsidP="00C14392">
      <w:pPr>
        <w:spacing w:after="0"/>
      </w:pPr>
    </w:p>
    <w:p w14:paraId="0534061E" w14:textId="28ACF41C" w:rsidR="00C14392" w:rsidRPr="009A22F0" w:rsidRDefault="00C14392" w:rsidP="00C14392">
      <w:pPr>
        <w:spacing w:after="220"/>
        <w:ind w:firstLine="720"/>
        <w:jc w:val="both"/>
      </w:pPr>
      <w:r w:rsidRPr="000E001B">
        <w:rPr>
          <w:b/>
        </w:rPr>
        <w:t xml:space="preserve">WHEREFORE IT IS </w:t>
      </w:r>
      <w:proofErr w:type="gramStart"/>
      <w:r w:rsidRPr="000E001B">
        <w:rPr>
          <w:b/>
        </w:rPr>
        <w:t>ORDERED</w:t>
      </w:r>
      <w:r w:rsidRPr="000E001B">
        <w:t>,</w:t>
      </w:r>
      <w:proofErr w:type="gramEnd"/>
      <w:r w:rsidRPr="000E001B">
        <w:t xml:space="preserve"> that the Commission approves </w:t>
      </w:r>
      <w:r>
        <w:t>th</w:t>
      </w:r>
      <w:r w:rsidR="009A22F0">
        <w:t>e Emanuel</w:t>
      </w:r>
      <w:r>
        <w:t xml:space="preserve"> County </w:t>
      </w:r>
      <w:r w:rsidRPr="009A22F0">
        <w:t xml:space="preserve">Project </w:t>
      </w:r>
      <w:r w:rsidR="009A22F0" w:rsidRPr="009A22F0">
        <w:t xml:space="preserve">as a multi-year USF project </w:t>
      </w:r>
      <w:r w:rsidRPr="009A22F0">
        <w:t>with a</w:t>
      </w:r>
      <w:r w:rsidR="009A22F0" w:rsidRPr="009A22F0">
        <w:t>n estimated cost of $33,175,940</w:t>
      </w:r>
      <w:r w:rsidRPr="009A22F0">
        <w:t xml:space="preserve">. </w:t>
      </w:r>
    </w:p>
    <w:p w14:paraId="1B316F44" w14:textId="39818DEF" w:rsidR="009A22F0" w:rsidRPr="009A22F0" w:rsidRDefault="009A22F0" w:rsidP="009A22F0">
      <w:pPr>
        <w:pStyle w:val="BodyText2"/>
        <w:ind w:firstLine="720"/>
        <w:contextualSpacing/>
        <w:rPr>
          <w:rFonts w:ascii="Times New Roman" w:hAnsi="Times New Roman"/>
          <w:color w:val="auto"/>
          <w:u w:val="none"/>
        </w:rPr>
      </w:pPr>
      <w:r w:rsidRPr="009A22F0">
        <w:rPr>
          <w:rFonts w:ascii="Times New Roman" w:hAnsi="Times New Roman"/>
          <w:b/>
          <w:color w:val="auto"/>
          <w:szCs w:val="24"/>
          <w:u w:val="none"/>
        </w:rPr>
        <w:t>ORDERED FURTHER,</w:t>
      </w:r>
      <w:r w:rsidRPr="009A22F0">
        <w:rPr>
          <w:rFonts w:ascii="Times New Roman" w:hAnsi="Times New Roman"/>
          <w:bCs/>
          <w:color w:val="auto"/>
          <w:u w:val="none"/>
        </w:rPr>
        <w:t xml:space="preserve"> that the Commission approves </w:t>
      </w:r>
      <w:r>
        <w:rPr>
          <w:rFonts w:ascii="Times New Roman" w:hAnsi="Times New Roman"/>
          <w:color w:val="auto"/>
          <w:u w:val="none"/>
        </w:rPr>
        <w:t>that t</w:t>
      </w:r>
      <w:r w:rsidRPr="009A22F0">
        <w:rPr>
          <w:rFonts w:ascii="Times New Roman" w:hAnsi="Times New Roman"/>
          <w:color w:val="auto"/>
          <w:u w:val="none"/>
        </w:rPr>
        <w:t>he USF 2025 $25,000,000 budget restriction will provide $2</w:t>
      </w:r>
      <w:r w:rsidR="008D219F">
        <w:rPr>
          <w:rFonts w:ascii="Times New Roman" w:hAnsi="Times New Roman"/>
          <w:color w:val="auto"/>
          <w:u w:val="none"/>
        </w:rPr>
        <w:t>2</w:t>
      </w:r>
      <w:r w:rsidRPr="009A22F0">
        <w:rPr>
          <w:rFonts w:ascii="Times New Roman" w:hAnsi="Times New Roman"/>
          <w:color w:val="auto"/>
          <w:u w:val="none"/>
        </w:rPr>
        <w:t>,345,586 in funding for 2025.</w:t>
      </w:r>
    </w:p>
    <w:p w14:paraId="20419F71" w14:textId="528656F3" w:rsidR="009A22F0" w:rsidRPr="009A22F0" w:rsidRDefault="009A22F0" w:rsidP="00C14392">
      <w:pPr>
        <w:spacing w:after="0"/>
        <w:ind w:firstLine="720"/>
        <w:jc w:val="both"/>
        <w:rPr>
          <w:bCs/>
          <w:snapToGrid/>
        </w:rPr>
      </w:pPr>
    </w:p>
    <w:p w14:paraId="2EC76923" w14:textId="3A2ECAF0" w:rsidR="009A22F0" w:rsidRPr="00BF2061" w:rsidRDefault="009A22F0" w:rsidP="009A22F0">
      <w:pPr>
        <w:pStyle w:val="BodyText2"/>
        <w:ind w:firstLine="720"/>
        <w:contextualSpacing/>
        <w:rPr>
          <w:rFonts w:ascii="Times New Roman" w:hAnsi="Times New Roman"/>
          <w:color w:val="auto"/>
          <w:u w:val="none"/>
        </w:rPr>
      </w:pPr>
      <w:bookmarkStart w:id="1" w:name="_Hlk207702079"/>
      <w:r w:rsidRPr="009A22F0">
        <w:rPr>
          <w:rFonts w:ascii="Times New Roman" w:hAnsi="Times New Roman"/>
          <w:b/>
          <w:color w:val="auto"/>
          <w:szCs w:val="24"/>
          <w:u w:val="none"/>
        </w:rPr>
        <w:t>ORDERED FURTHER,</w:t>
      </w:r>
      <w:r w:rsidRPr="009A22F0">
        <w:rPr>
          <w:rFonts w:ascii="Times New Roman" w:hAnsi="Times New Roman"/>
          <w:bCs/>
          <w:color w:val="auto"/>
          <w:u w:val="none"/>
        </w:rPr>
        <w:t xml:space="preserve"> that the Commission approves </w:t>
      </w:r>
      <w:r>
        <w:rPr>
          <w:rFonts w:ascii="Times New Roman" w:hAnsi="Times New Roman"/>
          <w:color w:val="auto"/>
          <w:u w:val="none"/>
        </w:rPr>
        <w:t xml:space="preserve">that </w:t>
      </w:r>
      <w:bookmarkEnd w:id="1"/>
      <w:r>
        <w:rPr>
          <w:rFonts w:ascii="Times New Roman" w:hAnsi="Times New Roman"/>
          <w:color w:val="auto"/>
          <w:u w:val="none"/>
        </w:rPr>
        <w:t>t</w:t>
      </w:r>
      <w:r w:rsidRPr="00BF2061">
        <w:rPr>
          <w:rFonts w:ascii="Times New Roman" w:hAnsi="Times New Roman"/>
          <w:color w:val="auto"/>
          <w:u w:val="none"/>
        </w:rPr>
        <w:t>he USF 2026 $25,000,000 budget restriction will provide $</w:t>
      </w:r>
      <w:r w:rsidR="008D219F">
        <w:rPr>
          <w:rFonts w:ascii="Times New Roman" w:hAnsi="Times New Roman"/>
          <w:color w:val="auto"/>
          <w:u w:val="none"/>
        </w:rPr>
        <w:t>10</w:t>
      </w:r>
      <w:r w:rsidRPr="00BF2061">
        <w:rPr>
          <w:rFonts w:ascii="Times New Roman" w:hAnsi="Times New Roman"/>
          <w:color w:val="auto"/>
          <w:u w:val="none"/>
        </w:rPr>
        <w:t xml:space="preserve">,830,354 in funding for 2026. </w:t>
      </w:r>
    </w:p>
    <w:p w14:paraId="445DA0BF" w14:textId="77777777" w:rsidR="009A22F0" w:rsidRDefault="009A22F0" w:rsidP="00C14392">
      <w:pPr>
        <w:spacing w:after="0"/>
        <w:ind w:firstLine="720"/>
        <w:jc w:val="both"/>
        <w:rPr>
          <w:b/>
          <w:snapToGrid/>
        </w:rPr>
      </w:pPr>
    </w:p>
    <w:p w14:paraId="38210696" w14:textId="302C2D1C" w:rsidR="009A22F0" w:rsidRPr="00BF2061" w:rsidRDefault="009A22F0" w:rsidP="009A22F0">
      <w:pPr>
        <w:pStyle w:val="BodyText2"/>
        <w:ind w:firstLine="720"/>
        <w:contextualSpacing/>
        <w:rPr>
          <w:rFonts w:ascii="Times New Roman" w:hAnsi="Times New Roman"/>
          <w:color w:val="auto"/>
          <w:u w:val="none"/>
        </w:rPr>
      </w:pPr>
      <w:r w:rsidRPr="009A22F0">
        <w:rPr>
          <w:rFonts w:ascii="Times New Roman" w:hAnsi="Times New Roman"/>
          <w:b/>
          <w:color w:val="auto"/>
          <w:szCs w:val="24"/>
          <w:u w:val="none"/>
        </w:rPr>
        <w:t>ORDERED FURTHER,</w:t>
      </w:r>
      <w:r w:rsidRPr="009A22F0">
        <w:rPr>
          <w:rFonts w:ascii="Times New Roman" w:hAnsi="Times New Roman"/>
          <w:bCs/>
          <w:color w:val="auto"/>
          <w:u w:val="none"/>
        </w:rPr>
        <w:t xml:space="preserve"> that the Commission approves </w:t>
      </w:r>
      <w:r>
        <w:rPr>
          <w:rFonts w:ascii="Times New Roman" w:hAnsi="Times New Roman"/>
          <w:color w:val="auto"/>
          <w:u w:val="none"/>
        </w:rPr>
        <w:t>that t</w:t>
      </w:r>
      <w:r w:rsidRPr="00BF2061">
        <w:rPr>
          <w:rFonts w:ascii="Times New Roman" w:hAnsi="Times New Roman"/>
          <w:color w:val="auto"/>
          <w:u w:val="none"/>
        </w:rPr>
        <w:t>he USF 2026 $25,000,000 budget restriction will have a remaining balance of $1</w:t>
      </w:r>
      <w:r w:rsidR="008D219F">
        <w:rPr>
          <w:rFonts w:ascii="Times New Roman" w:hAnsi="Times New Roman"/>
          <w:color w:val="auto"/>
          <w:u w:val="none"/>
        </w:rPr>
        <w:t>4</w:t>
      </w:r>
      <w:r w:rsidRPr="00BF2061">
        <w:rPr>
          <w:rFonts w:ascii="Times New Roman" w:hAnsi="Times New Roman"/>
          <w:color w:val="auto"/>
          <w:u w:val="none"/>
        </w:rPr>
        <w:t xml:space="preserve">,169,646 for any new 2026 USF proposed obligations. </w:t>
      </w:r>
    </w:p>
    <w:p w14:paraId="3E5013B8" w14:textId="77777777" w:rsidR="009A22F0" w:rsidRDefault="009A22F0" w:rsidP="009A22F0">
      <w:pPr>
        <w:spacing w:after="0"/>
        <w:jc w:val="both"/>
        <w:rPr>
          <w:b/>
          <w:snapToGrid/>
        </w:rPr>
      </w:pPr>
    </w:p>
    <w:p w14:paraId="37DB641F" w14:textId="108E7650" w:rsidR="00C14392" w:rsidRDefault="00C14392" w:rsidP="00C14392">
      <w:pPr>
        <w:spacing w:after="0"/>
        <w:ind w:firstLine="720"/>
        <w:jc w:val="both"/>
        <w:rPr>
          <w:snapToGrid/>
        </w:rPr>
      </w:pPr>
      <w:r w:rsidRPr="006846F2">
        <w:rPr>
          <w:b/>
          <w:snapToGrid/>
        </w:rPr>
        <w:t xml:space="preserve">ORDERED FURTHER, </w:t>
      </w:r>
      <w:r w:rsidRPr="006846F2">
        <w:rPr>
          <w:snapToGrid/>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769CCE14" w14:textId="77777777" w:rsidR="00C14392" w:rsidRPr="006846F2" w:rsidRDefault="00C14392" w:rsidP="00C14392">
      <w:pPr>
        <w:spacing w:after="0"/>
        <w:ind w:firstLine="720"/>
        <w:jc w:val="both"/>
        <w:rPr>
          <w:snapToGrid/>
        </w:rPr>
      </w:pPr>
    </w:p>
    <w:p w14:paraId="789AC6C7" w14:textId="77777777" w:rsidR="00C14392" w:rsidRDefault="00C14392" w:rsidP="00C14392">
      <w:pPr>
        <w:spacing w:after="0"/>
        <w:ind w:firstLine="720"/>
        <w:jc w:val="both"/>
        <w:rPr>
          <w:snapToGrid/>
        </w:rPr>
      </w:pPr>
      <w:r w:rsidRPr="006846F2">
        <w:rPr>
          <w:b/>
          <w:snapToGrid/>
        </w:rPr>
        <w:t>ORDERED FURTHER,</w:t>
      </w:r>
      <w:r w:rsidRPr="006846F2">
        <w:rPr>
          <w:snapToGrid/>
        </w:rPr>
        <w:t xml:space="preserve"> that a motion for reconsideration, rehearing, or oral argument or any other motion shall not stay the effective date of this Order, </w:t>
      </w:r>
      <w:proofErr w:type="gramStart"/>
      <w:r w:rsidRPr="006846F2">
        <w:rPr>
          <w:snapToGrid/>
        </w:rPr>
        <w:t>unless otherwise</w:t>
      </w:r>
      <w:proofErr w:type="gramEnd"/>
      <w:r w:rsidRPr="006846F2">
        <w:rPr>
          <w:snapToGrid/>
        </w:rPr>
        <w:t xml:space="preserve"> ordered by the Commission.</w:t>
      </w:r>
    </w:p>
    <w:p w14:paraId="64C8C7B0" w14:textId="77777777" w:rsidR="00C14392" w:rsidRPr="006846F2" w:rsidRDefault="00C14392" w:rsidP="00C14392">
      <w:pPr>
        <w:spacing w:after="0"/>
        <w:ind w:firstLine="720"/>
        <w:jc w:val="both"/>
        <w:rPr>
          <w:snapToGrid/>
        </w:rPr>
      </w:pPr>
    </w:p>
    <w:p w14:paraId="05A18D79" w14:textId="77777777" w:rsidR="00C14392" w:rsidRPr="006846F2" w:rsidRDefault="00C14392" w:rsidP="00C14392">
      <w:pPr>
        <w:spacing w:after="0"/>
        <w:ind w:firstLine="720"/>
        <w:contextualSpacing/>
        <w:jc w:val="both"/>
        <w:rPr>
          <w:b/>
          <w:bCs/>
        </w:rPr>
      </w:pPr>
      <w:r w:rsidRPr="006846F2">
        <w:rPr>
          <w:b/>
          <w:bCs/>
        </w:rPr>
        <w:t>ORDERED FURTHER</w:t>
      </w:r>
      <w:r w:rsidRPr="006846F2">
        <w:rPr>
          <w:bCs/>
        </w:rPr>
        <w:t>,</w:t>
      </w:r>
      <w:r w:rsidRPr="006846F2">
        <w:rPr>
          <w:b/>
          <w:bCs/>
        </w:rPr>
        <w:t xml:space="preserve"> </w:t>
      </w:r>
      <w:r w:rsidRPr="006846F2">
        <w:rPr>
          <w:bCs/>
        </w:rPr>
        <w:t xml:space="preserve">that jurisdiction over this matter is expressly retained for the purpose of entering such further Order or Orders as the Commission may deem just and proper. </w:t>
      </w:r>
    </w:p>
    <w:p w14:paraId="21BD08F7" w14:textId="77777777" w:rsidR="00C14392" w:rsidRPr="006846F2" w:rsidRDefault="00C14392" w:rsidP="00C14392">
      <w:pPr>
        <w:spacing w:after="0"/>
      </w:pPr>
    </w:p>
    <w:p w14:paraId="6C0DB36F" w14:textId="77777777" w:rsidR="00C14392" w:rsidRPr="006846F2" w:rsidRDefault="00C14392" w:rsidP="00C14392">
      <w:pPr>
        <w:spacing w:after="0"/>
        <w:ind w:firstLine="720"/>
        <w:contextualSpacing/>
        <w:jc w:val="both"/>
        <w:rPr>
          <w:bCs/>
        </w:rPr>
      </w:pPr>
      <w:r w:rsidRPr="006846F2">
        <w:rPr>
          <w:bCs/>
        </w:rPr>
        <w:t>The above by action of the Commission in Administrative Session on the</w:t>
      </w:r>
      <w:r w:rsidRPr="006846F2">
        <w:rPr>
          <w:bCs/>
          <w:vertAlign w:val="superscript"/>
        </w:rPr>
        <w:t xml:space="preserve"> </w:t>
      </w:r>
      <w:r>
        <w:rPr>
          <w:bCs/>
        </w:rPr>
        <w:t>4</w:t>
      </w:r>
      <w:r>
        <w:rPr>
          <w:bCs/>
          <w:vertAlign w:val="superscript"/>
        </w:rPr>
        <w:t>th</w:t>
      </w:r>
      <w:r w:rsidRPr="006846F2">
        <w:rPr>
          <w:bCs/>
        </w:rPr>
        <w:t xml:space="preserve"> day of </w:t>
      </w:r>
      <w:r>
        <w:rPr>
          <w:bCs/>
        </w:rPr>
        <w:t>September 2025</w:t>
      </w:r>
      <w:r w:rsidRPr="006846F2">
        <w:rPr>
          <w:bCs/>
        </w:rPr>
        <w:t>.</w:t>
      </w:r>
    </w:p>
    <w:p w14:paraId="64A9A301" w14:textId="77777777" w:rsidR="00C14392" w:rsidRDefault="00C14392" w:rsidP="00C14392">
      <w:pPr>
        <w:contextualSpacing/>
      </w:pPr>
    </w:p>
    <w:p w14:paraId="5ADF5CF7" w14:textId="77777777" w:rsidR="00C14392" w:rsidRDefault="00C14392" w:rsidP="00C14392">
      <w:pPr>
        <w:spacing w:after="0"/>
        <w:ind w:left="360"/>
        <w:jc w:val="both"/>
      </w:pPr>
    </w:p>
    <w:p w14:paraId="45FE5662" w14:textId="77777777" w:rsidR="00C14392" w:rsidRPr="006846F2" w:rsidRDefault="00C14392" w:rsidP="00C14392">
      <w:pPr>
        <w:spacing w:after="0"/>
        <w:ind w:left="360"/>
        <w:jc w:val="both"/>
      </w:pPr>
    </w:p>
    <w:p w14:paraId="4944C199" w14:textId="77777777" w:rsidR="00C14392" w:rsidRPr="006846F2" w:rsidRDefault="00C14392" w:rsidP="00C14392">
      <w:pPr>
        <w:spacing w:after="0"/>
        <w:jc w:val="both"/>
      </w:pPr>
    </w:p>
    <w:p w14:paraId="6DC3D5CF" w14:textId="77777777" w:rsidR="00C14392" w:rsidRPr="006846F2" w:rsidRDefault="00C14392" w:rsidP="00C14392">
      <w:pPr>
        <w:spacing w:after="0"/>
        <w:jc w:val="both"/>
        <w:rPr>
          <w:u w:val="single"/>
        </w:rPr>
      </w:pPr>
      <w:r w:rsidRPr="006846F2">
        <w:rPr>
          <w:u w:val="single"/>
        </w:rPr>
        <w:tab/>
      </w:r>
      <w:r w:rsidRPr="006846F2">
        <w:rPr>
          <w:u w:val="single"/>
        </w:rPr>
        <w:tab/>
      </w:r>
      <w:r w:rsidRPr="006846F2">
        <w:rPr>
          <w:u w:val="single"/>
        </w:rPr>
        <w:tab/>
      </w:r>
      <w:r w:rsidRPr="006846F2">
        <w:rPr>
          <w:u w:val="single"/>
        </w:rPr>
        <w:tab/>
      </w:r>
      <w:r w:rsidRPr="006846F2">
        <w:rPr>
          <w:u w:val="single"/>
        </w:rPr>
        <w:tab/>
      </w:r>
      <w:r w:rsidRPr="006846F2">
        <w:tab/>
      </w:r>
      <w:r w:rsidRPr="006846F2">
        <w:tab/>
      </w:r>
      <w:r w:rsidRPr="006846F2">
        <w:tab/>
      </w:r>
      <w:r w:rsidRPr="006846F2">
        <w:rPr>
          <w:u w:val="single"/>
        </w:rPr>
        <w:tab/>
      </w:r>
      <w:r w:rsidRPr="006846F2">
        <w:rPr>
          <w:u w:val="single"/>
        </w:rPr>
        <w:tab/>
      </w:r>
      <w:r w:rsidRPr="006846F2">
        <w:rPr>
          <w:u w:val="single"/>
        </w:rPr>
        <w:tab/>
      </w:r>
      <w:r w:rsidRPr="006846F2">
        <w:rPr>
          <w:u w:val="single"/>
        </w:rPr>
        <w:tab/>
      </w:r>
      <w:r w:rsidRPr="006846F2">
        <w:rPr>
          <w:u w:val="single"/>
        </w:rPr>
        <w:tab/>
      </w:r>
    </w:p>
    <w:p w14:paraId="0CEE4E21" w14:textId="77777777" w:rsidR="00C14392" w:rsidRPr="006846F2" w:rsidRDefault="00C14392" w:rsidP="00C14392">
      <w:pPr>
        <w:spacing w:after="0"/>
        <w:jc w:val="both"/>
        <w:rPr>
          <w:bCs/>
        </w:rPr>
      </w:pPr>
      <w:bookmarkStart w:id="2" w:name="_Hlk207700601"/>
      <w:r>
        <w:rPr>
          <w:bCs/>
        </w:rPr>
        <w:t>Sallie Tanner</w:t>
      </w:r>
      <w:r w:rsidRPr="006846F2">
        <w:rPr>
          <w:bCs/>
        </w:rPr>
        <w:tab/>
      </w:r>
      <w:r w:rsidRPr="006846F2">
        <w:rPr>
          <w:bCs/>
        </w:rPr>
        <w:tab/>
      </w:r>
      <w:r w:rsidRPr="006846F2">
        <w:rPr>
          <w:bCs/>
        </w:rPr>
        <w:tab/>
      </w:r>
      <w:r w:rsidRPr="006846F2">
        <w:rPr>
          <w:bCs/>
        </w:rPr>
        <w:tab/>
      </w:r>
      <w:r w:rsidRPr="006846F2">
        <w:rPr>
          <w:bCs/>
        </w:rPr>
        <w:tab/>
      </w:r>
      <w:r w:rsidRPr="006846F2">
        <w:rPr>
          <w:bCs/>
        </w:rPr>
        <w:tab/>
      </w:r>
      <w:r>
        <w:rPr>
          <w:bCs/>
        </w:rPr>
        <w:tab/>
        <w:t>Jason Shaw</w:t>
      </w:r>
    </w:p>
    <w:p w14:paraId="2D37F911" w14:textId="77777777" w:rsidR="00C14392" w:rsidRPr="006846F2" w:rsidRDefault="00C14392" w:rsidP="00C14392">
      <w:pPr>
        <w:spacing w:after="0"/>
        <w:jc w:val="both"/>
        <w:rPr>
          <w:bCs/>
        </w:rPr>
      </w:pPr>
      <w:r w:rsidRPr="006846F2">
        <w:rPr>
          <w:bCs/>
        </w:rPr>
        <w:t>Executive Secretary</w:t>
      </w:r>
      <w:r w:rsidRPr="006846F2">
        <w:rPr>
          <w:bCs/>
        </w:rPr>
        <w:tab/>
      </w:r>
      <w:r w:rsidRPr="006846F2">
        <w:rPr>
          <w:bCs/>
        </w:rPr>
        <w:tab/>
      </w:r>
      <w:r w:rsidRPr="006846F2">
        <w:rPr>
          <w:bCs/>
        </w:rPr>
        <w:tab/>
      </w:r>
      <w:r w:rsidRPr="006846F2">
        <w:rPr>
          <w:bCs/>
        </w:rPr>
        <w:tab/>
      </w:r>
      <w:r w:rsidRPr="006846F2">
        <w:rPr>
          <w:bCs/>
        </w:rPr>
        <w:tab/>
      </w:r>
      <w:r w:rsidRPr="006846F2">
        <w:rPr>
          <w:bCs/>
        </w:rPr>
        <w:tab/>
        <w:t>Chairman</w:t>
      </w:r>
    </w:p>
    <w:p w14:paraId="575ADA0A" w14:textId="77777777" w:rsidR="00C14392" w:rsidRPr="006846F2" w:rsidRDefault="00C14392" w:rsidP="00C14392">
      <w:pPr>
        <w:spacing w:after="0"/>
        <w:ind w:left="360"/>
        <w:jc w:val="both"/>
      </w:pPr>
    </w:p>
    <w:p w14:paraId="536B9BCE" w14:textId="77777777" w:rsidR="00C14392" w:rsidRPr="006846F2" w:rsidRDefault="00C14392" w:rsidP="00C14392">
      <w:pPr>
        <w:spacing w:after="0"/>
        <w:jc w:val="both"/>
        <w:rPr>
          <w:u w:val="single"/>
        </w:rPr>
      </w:pPr>
    </w:p>
    <w:p w14:paraId="6245166F" w14:textId="77777777" w:rsidR="00C14392" w:rsidRPr="006846F2" w:rsidRDefault="00C14392" w:rsidP="00C14392">
      <w:pPr>
        <w:spacing w:after="0"/>
        <w:jc w:val="both"/>
        <w:rPr>
          <w:u w:val="single"/>
        </w:rPr>
      </w:pPr>
      <w:r w:rsidRPr="006846F2">
        <w:rPr>
          <w:u w:val="single"/>
        </w:rPr>
        <w:tab/>
      </w:r>
      <w:r w:rsidRPr="006846F2">
        <w:rPr>
          <w:u w:val="single"/>
        </w:rPr>
        <w:tab/>
      </w:r>
      <w:r w:rsidRPr="006846F2">
        <w:rPr>
          <w:u w:val="single"/>
        </w:rPr>
        <w:tab/>
      </w:r>
      <w:r w:rsidRPr="006846F2">
        <w:rPr>
          <w:u w:val="single"/>
        </w:rPr>
        <w:tab/>
      </w:r>
      <w:r w:rsidRPr="006846F2">
        <w:rPr>
          <w:u w:val="single"/>
        </w:rPr>
        <w:tab/>
      </w:r>
      <w:r w:rsidRPr="006846F2">
        <w:tab/>
      </w:r>
      <w:r w:rsidRPr="006846F2">
        <w:tab/>
      </w:r>
      <w:r w:rsidRPr="006846F2">
        <w:tab/>
      </w:r>
      <w:r w:rsidRPr="006846F2">
        <w:rPr>
          <w:u w:val="single"/>
        </w:rPr>
        <w:tab/>
      </w:r>
      <w:r w:rsidRPr="006846F2">
        <w:rPr>
          <w:u w:val="single"/>
        </w:rPr>
        <w:tab/>
      </w:r>
      <w:r w:rsidRPr="006846F2">
        <w:rPr>
          <w:u w:val="single"/>
        </w:rPr>
        <w:tab/>
      </w:r>
      <w:r w:rsidRPr="006846F2">
        <w:rPr>
          <w:u w:val="single"/>
        </w:rPr>
        <w:tab/>
      </w:r>
      <w:r w:rsidRPr="006846F2">
        <w:rPr>
          <w:u w:val="single"/>
        </w:rPr>
        <w:tab/>
      </w:r>
    </w:p>
    <w:p w14:paraId="0F7A900C" w14:textId="77777777" w:rsidR="00C14392" w:rsidRPr="009436E4" w:rsidRDefault="00C14392" w:rsidP="00C14392">
      <w:pPr>
        <w:spacing w:after="0"/>
        <w:jc w:val="both"/>
        <w:rPr>
          <w:bCs/>
        </w:rPr>
      </w:pPr>
      <w:r w:rsidRPr="006846F2">
        <w:rPr>
          <w:bCs/>
        </w:rPr>
        <w:t>Date</w:t>
      </w:r>
      <w:r w:rsidRPr="006846F2">
        <w:tab/>
      </w:r>
      <w:r w:rsidRPr="006846F2">
        <w:tab/>
      </w:r>
      <w:r w:rsidRPr="006846F2">
        <w:tab/>
      </w:r>
      <w:r w:rsidRPr="006846F2">
        <w:tab/>
      </w:r>
      <w:r w:rsidRPr="006846F2">
        <w:tab/>
      </w:r>
      <w:r w:rsidRPr="006846F2">
        <w:tab/>
      </w:r>
      <w:r w:rsidRPr="006846F2">
        <w:tab/>
      </w:r>
      <w:r w:rsidRPr="006846F2">
        <w:tab/>
      </w:r>
      <w:proofErr w:type="spellStart"/>
      <w:r w:rsidRPr="006846F2">
        <w:rPr>
          <w:bCs/>
        </w:rPr>
        <w:t>Date</w:t>
      </w:r>
      <w:bookmarkEnd w:id="2"/>
      <w:proofErr w:type="spellEnd"/>
    </w:p>
    <w:p w14:paraId="71957075" w14:textId="6BF4C92A" w:rsidR="00FE7CD2" w:rsidRPr="000F3283" w:rsidRDefault="00FE7CD2" w:rsidP="00C76A08">
      <w:pPr>
        <w:contextualSpacing/>
      </w:pPr>
    </w:p>
    <w:sectPr w:rsidR="00FE7CD2" w:rsidRPr="000F3283" w:rsidSect="008F75E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0DAE" w14:textId="77777777" w:rsidR="00CA78EC" w:rsidRDefault="00CA78EC" w:rsidP="008A5054">
      <w:pPr>
        <w:spacing w:after="0"/>
      </w:pPr>
      <w:r>
        <w:separator/>
      </w:r>
    </w:p>
  </w:endnote>
  <w:endnote w:type="continuationSeparator" w:id="0">
    <w:p w14:paraId="6822C2BE" w14:textId="77777777" w:rsidR="00CA78EC" w:rsidRDefault="00CA78EC" w:rsidP="008A5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40EB" w14:textId="29CB4F6F" w:rsidR="00E231AB" w:rsidRDefault="68E06150" w:rsidP="003D3ED8">
    <w:pPr>
      <w:pStyle w:val="Footer"/>
      <w:jc w:val="center"/>
      <w:rPr>
        <w:sz w:val="20"/>
        <w:szCs w:val="20"/>
      </w:rPr>
    </w:pPr>
    <w:r w:rsidRPr="68E06150">
      <w:rPr>
        <w:sz w:val="20"/>
        <w:szCs w:val="20"/>
      </w:rPr>
      <w:t>Docket No. 43510: USF 2025 Plan Final Order</w:t>
    </w:r>
  </w:p>
  <w:p w14:paraId="3AB6AD71" w14:textId="446D9828" w:rsidR="00151503" w:rsidRPr="00DF2BE3" w:rsidRDefault="00151503" w:rsidP="003D3ED8">
    <w:pPr>
      <w:pStyle w:val="Footer"/>
      <w:jc w:val="center"/>
      <w:rPr>
        <w:sz w:val="20"/>
        <w:szCs w:val="20"/>
      </w:rPr>
    </w:pPr>
    <w:r>
      <w:rPr>
        <w:sz w:val="20"/>
        <w:szCs w:val="20"/>
      </w:rPr>
      <w:t>Emanuel County Project</w:t>
    </w:r>
  </w:p>
  <w:p w14:paraId="5EE4665B" w14:textId="77B31B01" w:rsidR="00E231AB" w:rsidRPr="00DF2BE3" w:rsidRDefault="7C7C49F9">
    <w:pPr>
      <w:pStyle w:val="Footer"/>
      <w:jc w:val="center"/>
      <w:rPr>
        <w:sz w:val="20"/>
        <w:szCs w:val="20"/>
      </w:rPr>
    </w:pPr>
    <w:r w:rsidRPr="7C7C49F9">
      <w:rPr>
        <w:sz w:val="20"/>
        <w:szCs w:val="20"/>
      </w:rPr>
      <w:t xml:space="preserve">Page </w:t>
    </w:r>
    <w:sdt>
      <w:sdtPr>
        <w:rPr>
          <w:sz w:val="20"/>
          <w:szCs w:val="20"/>
        </w:rPr>
        <w:id w:val="938110290"/>
        <w:docPartObj>
          <w:docPartGallery w:val="Page Numbers (Bottom of Page)"/>
          <w:docPartUnique/>
        </w:docPartObj>
      </w:sdtPr>
      <w:sdtEndPr>
        <w:rPr>
          <w:noProof/>
        </w:rPr>
      </w:sdtEndPr>
      <w:sdtContent>
        <w:r w:rsidR="00E231AB" w:rsidRPr="7C7C49F9">
          <w:rPr>
            <w:noProof/>
            <w:sz w:val="20"/>
            <w:szCs w:val="20"/>
          </w:rPr>
          <w:fldChar w:fldCharType="begin"/>
        </w:r>
        <w:r w:rsidR="00E231AB" w:rsidRPr="7C7C49F9">
          <w:rPr>
            <w:sz w:val="20"/>
            <w:szCs w:val="20"/>
          </w:rPr>
          <w:instrText xml:space="preserve"> PAGE   \* MERGEFORMAT </w:instrText>
        </w:r>
        <w:r w:rsidR="00E231AB" w:rsidRPr="7C7C49F9">
          <w:rPr>
            <w:sz w:val="20"/>
            <w:szCs w:val="20"/>
          </w:rPr>
          <w:fldChar w:fldCharType="separate"/>
        </w:r>
        <w:r w:rsidRPr="7C7C49F9">
          <w:rPr>
            <w:noProof/>
            <w:sz w:val="20"/>
            <w:szCs w:val="20"/>
          </w:rPr>
          <w:t>8</w:t>
        </w:r>
        <w:r w:rsidR="00E231AB" w:rsidRPr="7C7C49F9">
          <w:rPr>
            <w:noProof/>
            <w:sz w:val="20"/>
            <w:szCs w:val="20"/>
          </w:rPr>
          <w:fldChar w:fldCharType="end"/>
        </w:r>
        <w:r w:rsidRPr="7C7C49F9">
          <w:rPr>
            <w:noProof/>
            <w:sz w:val="20"/>
            <w:szCs w:val="20"/>
          </w:rPr>
          <w:t xml:space="preserve"> of </w:t>
        </w:r>
        <w:r w:rsidR="008D219F">
          <w:rPr>
            <w:noProof/>
            <w:sz w:val="20"/>
            <w:szCs w:val="20"/>
          </w:rPr>
          <w:t>6</w:t>
        </w:r>
      </w:sdtContent>
    </w:sdt>
  </w:p>
  <w:p w14:paraId="46ABBD8F" w14:textId="77777777" w:rsidR="00E231AB" w:rsidRDefault="00E2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66CC" w14:textId="77777777" w:rsidR="00CA78EC" w:rsidRDefault="00CA78EC" w:rsidP="008A5054">
      <w:pPr>
        <w:spacing w:after="0"/>
      </w:pPr>
      <w:r>
        <w:separator/>
      </w:r>
    </w:p>
  </w:footnote>
  <w:footnote w:type="continuationSeparator" w:id="0">
    <w:p w14:paraId="67FA216E" w14:textId="77777777" w:rsidR="00CA78EC" w:rsidRDefault="00CA78EC" w:rsidP="008A5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7D5D" w14:textId="30D24B40" w:rsidR="00E231AB" w:rsidRPr="00656953" w:rsidRDefault="00E231AB" w:rsidP="0065695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2C8"/>
    <w:multiLevelType w:val="hybridMultilevel"/>
    <w:tmpl w:val="9FB45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56E8"/>
    <w:multiLevelType w:val="hybridMultilevel"/>
    <w:tmpl w:val="6EF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D1AD3"/>
    <w:multiLevelType w:val="hybridMultilevel"/>
    <w:tmpl w:val="8CDC4724"/>
    <w:lvl w:ilvl="0" w:tplc="DCC4E51C">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A7220"/>
    <w:multiLevelType w:val="hybridMultilevel"/>
    <w:tmpl w:val="9C40E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E786C"/>
    <w:multiLevelType w:val="hybridMultilevel"/>
    <w:tmpl w:val="4BC6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184355">
    <w:abstractNumId w:val="2"/>
  </w:num>
  <w:num w:numId="2" w16cid:durableId="1093746753">
    <w:abstractNumId w:val="0"/>
  </w:num>
  <w:num w:numId="3" w16cid:durableId="1551114580">
    <w:abstractNumId w:val="3"/>
  </w:num>
  <w:num w:numId="4" w16cid:durableId="679508491">
    <w:abstractNumId w:val="4"/>
  </w:num>
  <w:num w:numId="5" w16cid:durableId="15253626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EC"/>
    <w:rsid w:val="0000133E"/>
    <w:rsid w:val="00006D5C"/>
    <w:rsid w:val="00010C1F"/>
    <w:rsid w:val="0001376A"/>
    <w:rsid w:val="00014624"/>
    <w:rsid w:val="000239FD"/>
    <w:rsid w:val="00024B0B"/>
    <w:rsid w:val="00024BA2"/>
    <w:rsid w:val="00026EDF"/>
    <w:rsid w:val="00031975"/>
    <w:rsid w:val="000375F6"/>
    <w:rsid w:val="00041D6B"/>
    <w:rsid w:val="00042328"/>
    <w:rsid w:val="00044861"/>
    <w:rsid w:val="00052656"/>
    <w:rsid w:val="00061FC6"/>
    <w:rsid w:val="00062F13"/>
    <w:rsid w:val="00065CAC"/>
    <w:rsid w:val="00067208"/>
    <w:rsid w:val="0006738E"/>
    <w:rsid w:val="00067D04"/>
    <w:rsid w:val="0007138C"/>
    <w:rsid w:val="00072A79"/>
    <w:rsid w:val="00072E29"/>
    <w:rsid w:val="00081FF4"/>
    <w:rsid w:val="00086881"/>
    <w:rsid w:val="00087B08"/>
    <w:rsid w:val="0009219E"/>
    <w:rsid w:val="00094C81"/>
    <w:rsid w:val="000959B4"/>
    <w:rsid w:val="00095B25"/>
    <w:rsid w:val="00096E49"/>
    <w:rsid w:val="000A12B8"/>
    <w:rsid w:val="000A1EF6"/>
    <w:rsid w:val="000A456C"/>
    <w:rsid w:val="000A45EE"/>
    <w:rsid w:val="000A509B"/>
    <w:rsid w:val="000A573D"/>
    <w:rsid w:val="000A582F"/>
    <w:rsid w:val="000A773E"/>
    <w:rsid w:val="000B1C23"/>
    <w:rsid w:val="000B319D"/>
    <w:rsid w:val="000B34C9"/>
    <w:rsid w:val="000C2D86"/>
    <w:rsid w:val="000D100A"/>
    <w:rsid w:val="000D78F3"/>
    <w:rsid w:val="000E09F1"/>
    <w:rsid w:val="000E466A"/>
    <w:rsid w:val="000E5A45"/>
    <w:rsid w:val="000E6146"/>
    <w:rsid w:val="000E6662"/>
    <w:rsid w:val="000F1292"/>
    <w:rsid w:val="000F1953"/>
    <w:rsid w:val="000F3283"/>
    <w:rsid w:val="000F4228"/>
    <w:rsid w:val="000F6CCF"/>
    <w:rsid w:val="00100870"/>
    <w:rsid w:val="00100AA4"/>
    <w:rsid w:val="0010216F"/>
    <w:rsid w:val="001023D0"/>
    <w:rsid w:val="001054CA"/>
    <w:rsid w:val="00105714"/>
    <w:rsid w:val="001061C8"/>
    <w:rsid w:val="00111381"/>
    <w:rsid w:val="0011155D"/>
    <w:rsid w:val="00111D3D"/>
    <w:rsid w:val="00111FE0"/>
    <w:rsid w:val="00112575"/>
    <w:rsid w:val="0011335C"/>
    <w:rsid w:val="0011354F"/>
    <w:rsid w:val="00113800"/>
    <w:rsid w:val="00115C64"/>
    <w:rsid w:val="001221B6"/>
    <w:rsid w:val="00124E4E"/>
    <w:rsid w:val="001264C9"/>
    <w:rsid w:val="0013257B"/>
    <w:rsid w:val="0013471E"/>
    <w:rsid w:val="001349F7"/>
    <w:rsid w:val="00134DD7"/>
    <w:rsid w:val="001363C0"/>
    <w:rsid w:val="001465A3"/>
    <w:rsid w:val="00151503"/>
    <w:rsid w:val="00155050"/>
    <w:rsid w:val="001651DE"/>
    <w:rsid w:val="00166DAA"/>
    <w:rsid w:val="00173353"/>
    <w:rsid w:val="00175983"/>
    <w:rsid w:val="00181BCE"/>
    <w:rsid w:val="001871EA"/>
    <w:rsid w:val="001945B1"/>
    <w:rsid w:val="00195145"/>
    <w:rsid w:val="00195794"/>
    <w:rsid w:val="00195942"/>
    <w:rsid w:val="00195DA8"/>
    <w:rsid w:val="001A06AC"/>
    <w:rsid w:val="001A5052"/>
    <w:rsid w:val="001A5134"/>
    <w:rsid w:val="001B0393"/>
    <w:rsid w:val="001B090D"/>
    <w:rsid w:val="001B2C89"/>
    <w:rsid w:val="001B6DD7"/>
    <w:rsid w:val="001C2D60"/>
    <w:rsid w:val="001C3440"/>
    <w:rsid w:val="001D1DF0"/>
    <w:rsid w:val="001D4F1C"/>
    <w:rsid w:val="001E6716"/>
    <w:rsid w:val="001F3DC0"/>
    <w:rsid w:val="001F4059"/>
    <w:rsid w:val="001F42B6"/>
    <w:rsid w:val="001F7AF1"/>
    <w:rsid w:val="002015C0"/>
    <w:rsid w:val="002031E2"/>
    <w:rsid w:val="00206348"/>
    <w:rsid w:val="0021071C"/>
    <w:rsid w:val="0021127C"/>
    <w:rsid w:val="00214097"/>
    <w:rsid w:val="00214326"/>
    <w:rsid w:val="00215B60"/>
    <w:rsid w:val="00221773"/>
    <w:rsid w:val="00224AB8"/>
    <w:rsid w:val="00226C47"/>
    <w:rsid w:val="00243004"/>
    <w:rsid w:val="0024794B"/>
    <w:rsid w:val="00252B39"/>
    <w:rsid w:val="002546F5"/>
    <w:rsid w:val="00254EAD"/>
    <w:rsid w:val="0025688F"/>
    <w:rsid w:val="00270A59"/>
    <w:rsid w:val="00274F45"/>
    <w:rsid w:val="00275D5C"/>
    <w:rsid w:val="0028135D"/>
    <w:rsid w:val="00281F15"/>
    <w:rsid w:val="00282658"/>
    <w:rsid w:val="00282B51"/>
    <w:rsid w:val="00283048"/>
    <w:rsid w:val="00286679"/>
    <w:rsid w:val="002936FC"/>
    <w:rsid w:val="00294A13"/>
    <w:rsid w:val="002950FB"/>
    <w:rsid w:val="002953CC"/>
    <w:rsid w:val="00296EA0"/>
    <w:rsid w:val="00297CC0"/>
    <w:rsid w:val="002A0010"/>
    <w:rsid w:val="002A480E"/>
    <w:rsid w:val="002A7179"/>
    <w:rsid w:val="002A7415"/>
    <w:rsid w:val="002A7937"/>
    <w:rsid w:val="002B029D"/>
    <w:rsid w:val="002C05B6"/>
    <w:rsid w:val="002C229F"/>
    <w:rsid w:val="002C2828"/>
    <w:rsid w:val="002D2411"/>
    <w:rsid w:val="002D3284"/>
    <w:rsid w:val="002D43F3"/>
    <w:rsid w:val="002D4EB9"/>
    <w:rsid w:val="002D7187"/>
    <w:rsid w:val="002E0023"/>
    <w:rsid w:val="002E057C"/>
    <w:rsid w:val="002E3400"/>
    <w:rsid w:val="002E3442"/>
    <w:rsid w:val="002E4845"/>
    <w:rsid w:val="002E5A51"/>
    <w:rsid w:val="002F1604"/>
    <w:rsid w:val="002F1B31"/>
    <w:rsid w:val="002F1E2C"/>
    <w:rsid w:val="002F6C7D"/>
    <w:rsid w:val="00312872"/>
    <w:rsid w:val="003168CD"/>
    <w:rsid w:val="003225ED"/>
    <w:rsid w:val="00323DE7"/>
    <w:rsid w:val="003249B9"/>
    <w:rsid w:val="0032559D"/>
    <w:rsid w:val="00325E5E"/>
    <w:rsid w:val="00326146"/>
    <w:rsid w:val="003270A1"/>
    <w:rsid w:val="00331DA7"/>
    <w:rsid w:val="003335F1"/>
    <w:rsid w:val="00343967"/>
    <w:rsid w:val="00343CBD"/>
    <w:rsid w:val="003474ED"/>
    <w:rsid w:val="00350420"/>
    <w:rsid w:val="0035054F"/>
    <w:rsid w:val="00350700"/>
    <w:rsid w:val="00351C47"/>
    <w:rsid w:val="00353E63"/>
    <w:rsid w:val="0035532D"/>
    <w:rsid w:val="0036504B"/>
    <w:rsid w:val="003656D1"/>
    <w:rsid w:val="00370DF3"/>
    <w:rsid w:val="0037241C"/>
    <w:rsid w:val="00374889"/>
    <w:rsid w:val="00382407"/>
    <w:rsid w:val="00383A41"/>
    <w:rsid w:val="0039334A"/>
    <w:rsid w:val="00396685"/>
    <w:rsid w:val="00397ED1"/>
    <w:rsid w:val="003A1293"/>
    <w:rsid w:val="003B2A12"/>
    <w:rsid w:val="003B32DF"/>
    <w:rsid w:val="003B5DF6"/>
    <w:rsid w:val="003B66C3"/>
    <w:rsid w:val="003C19A1"/>
    <w:rsid w:val="003C34B7"/>
    <w:rsid w:val="003D1C36"/>
    <w:rsid w:val="003D3ED8"/>
    <w:rsid w:val="003E4F24"/>
    <w:rsid w:val="003E558E"/>
    <w:rsid w:val="003E66C1"/>
    <w:rsid w:val="003F16A8"/>
    <w:rsid w:val="003F262D"/>
    <w:rsid w:val="003F29DF"/>
    <w:rsid w:val="003F4B3C"/>
    <w:rsid w:val="0040088B"/>
    <w:rsid w:val="004028CA"/>
    <w:rsid w:val="00411FCD"/>
    <w:rsid w:val="00413A68"/>
    <w:rsid w:val="00414608"/>
    <w:rsid w:val="00416C6B"/>
    <w:rsid w:val="00420190"/>
    <w:rsid w:val="0042258F"/>
    <w:rsid w:val="00423FC7"/>
    <w:rsid w:val="00426299"/>
    <w:rsid w:val="00426875"/>
    <w:rsid w:val="00430856"/>
    <w:rsid w:val="00430EF5"/>
    <w:rsid w:val="00434B6B"/>
    <w:rsid w:val="004364F2"/>
    <w:rsid w:val="00436686"/>
    <w:rsid w:val="0043686B"/>
    <w:rsid w:val="00437ABA"/>
    <w:rsid w:val="00445B11"/>
    <w:rsid w:val="00452D44"/>
    <w:rsid w:val="00453C59"/>
    <w:rsid w:val="00454046"/>
    <w:rsid w:val="00454220"/>
    <w:rsid w:val="00456CD6"/>
    <w:rsid w:val="00462276"/>
    <w:rsid w:val="00464A28"/>
    <w:rsid w:val="00464C7B"/>
    <w:rsid w:val="0046567D"/>
    <w:rsid w:val="00467FEC"/>
    <w:rsid w:val="00472744"/>
    <w:rsid w:val="00474CBC"/>
    <w:rsid w:val="0047657D"/>
    <w:rsid w:val="00487261"/>
    <w:rsid w:val="00490065"/>
    <w:rsid w:val="004A14ED"/>
    <w:rsid w:val="004A3FD6"/>
    <w:rsid w:val="004AEC38"/>
    <w:rsid w:val="004B0733"/>
    <w:rsid w:val="004B0CAC"/>
    <w:rsid w:val="004B251C"/>
    <w:rsid w:val="004B3782"/>
    <w:rsid w:val="004B59DF"/>
    <w:rsid w:val="004B6693"/>
    <w:rsid w:val="004B7318"/>
    <w:rsid w:val="004C1A2D"/>
    <w:rsid w:val="004C2B9A"/>
    <w:rsid w:val="004C5145"/>
    <w:rsid w:val="004C767D"/>
    <w:rsid w:val="004D19D3"/>
    <w:rsid w:val="004D44DE"/>
    <w:rsid w:val="004F2C8F"/>
    <w:rsid w:val="0050165F"/>
    <w:rsid w:val="00505DCA"/>
    <w:rsid w:val="00505FD1"/>
    <w:rsid w:val="00510A70"/>
    <w:rsid w:val="00511E83"/>
    <w:rsid w:val="0051557F"/>
    <w:rsid w:val="00516CA6"/>
    <w:rsid w:val="00520648"/>
    <w:rsid w:val="005259B1"/>
    <w:rsid w:val="00533B1C"/>
    <w:rsid w:val="00544DF4"/>
    <w:rsid w:val="0054573B"/>
    <w:rsid w:val="00545B63"/>
    <w:rsid w:val="00552DFF"/>
    <w:rsid w:val="00553A42"/>
    <w:rsid w:val="00554691"/>
    <w:rsid w:val="00560F65"/>
    <w:rsid w:val="00561F1B"/>
    <w:rsid w:val="00563638"/>
    <w:rsid w:val="0056460A"/>
    <w:rsid w:val="005667B8"/>
    <w:rsid w:val="005675F3"/>
    <w:rsid w:val="005738DC"/>
    <w:rsid w:val="00575E46"/>
    <w:rsid w:val="00576237"/>
    <w:rsid w:val="0058000B"/>
    <w:rsid w:val="005835BD"/>
    <w:rsid w:val="00586940"/>
    <w:rsid w:val="00586FC2"/>
    <w:rsid w:val="0058720A"/>
    <w:rsid w:val="00597E85"/>
    <w:rsid w:val="005A263C"/>
    <w:rsid w:val="005A398B"/>
    <w:rsid w:val="005A3E94"/>
    <w:rsid w:val="005B1904"/>
    <w:rsid w:val="005B7B16"/>
    <w:rsid w:val="005C3175"/>
    <w:rsid w:val="005C49A3"/>
    <w:rsid w:val="005C7298"/>
    <w:rsid w:val="005D5AD4"/>
    <w:rsid w:val="005D6BB9"/>
    <w:rsid w:val="005E1517"/>
    <w:rsid w:val="005E50EA"/>
    <w:rsid w:val="005E6147"/>
    <w:rsid w:val="005F287D"/>
    <w:rsid w:val="00600DEA"/>
    <w:rsid w:val="00606647"/>
    <w:rsid w:val="00611C56"/>
    <w:rsid w:val="00617F8D"/>
    <w:rsid w:val="006306C7"/>
    <w:rsid w:val="0063321A"/>
    <w:rsid w:val="006376AE"/>
    <w:rsid w:val="00640001"/>
    <w:rsid w:val="00640D80"/>
    <w:rsid w:val="00642BE9"/>
    <w:rsid w:val="00642EFC"/>
    <w:rsid w:val="00647FDE"/>
    <w:rsid w:val="00651FCB"/>
    <w:rsid w:val="00652132"/>
    <w:rsid w:val="00656953"/>
    <w:rsid w:val="0065789E"/>
    <w:rsid w:val="00673F20"/>
    <w:rsid w:val="006741DE"/>
    <w:rsid w:val="006875FC"/>
    <w:rsid w:val="00691A60"/>
    <w:rsid w:val="0069383A"/>
    <w:rsid w:val="006A0B40"/>
    <w:rsid w:val="006A1F2B"/>
    <w:rsid w:val="006A3255"/>
    <w:rsid w:val="006A3747"/>
    <w:rsid w:val="006B4186"/>
    <w:rsid w:val="006B6148"/>
    <w:rsid w:val="006B777D"/>
    <w:rsid w:val="006C13C8"/>
    <w:rsid w:val="006C194F"/>
    <w:rsid w:val="006C3AFB"/>
    <w:rsid w:val="006C532E"/>
    <w:rsid w:val="006C6888"/>
    <w:rsid w:val="006D276D"/>
    <w:rsid w:val="006E0D40"/>
    <w:rsid w:val="006E331C"/>
    <w:rsid w:val="006E642E"/>
    <w:rsid w:val="006F0586"/>
    <w:rsid w:val="006F4C7A"/>
    <w:rsid w:val="006F5C75"/>
    <w:rsid w:val="006F66F4"/>
    <w:rsid w:val="00700EB7"/>
    <w:rsid w:val="00704D8A"/>
    <w:rsid w:val="00716316"/>
    <w:rsid w:val="00717F89"/>
    <w:rsid w:val="0072453F"/>
    <w:rsid w:val="007258A8"/>
    <w:rsid w:val="00727926"/>
    <w:rsid w:val="00732BBB"/>
    <w:rsid w:val="00734191"/>
    <w:rsid w:val="00735C7D"/>
    <w:rsid w:val="0073648E"/>
    <w:rsid w:val="00736786"/>
    <w:rsid w:val="00737A22"/>
    <w:rsid w:val="007419CA"/>
    <w:rsid w:val="0074226B"/>
    <w:rsid w:val="00747F02"/>
    <w:rsid w:val="00750619"/>
    <w:rsid w:val="00760D61"/>
    <w:rsid w:val="0076379B"/>
    <w:rsid w:val="007647E7"/>
    <w:rsid w:val="007715D5"/>
    <w:rsid w:val="007859EC"/>
    <w:rsid w:val="007877A3"/>
    <w:rsid w:val="007905AD"/>
    <w:rsid w:val="0079533A"/>
    <w:rsid w:val="00797AB3"/>
    <w:rsid w:val="007A0493"/>
    <w:rsid w:val="007A0C00"/>
    <w:rsid w:val="007A401F"/>
    <w:rsid w:val="007A4E9E"/>
    <w:rsid w:val="007B0496"/>
    <w:rsid w:val="007B1537"/>
    <w:rsid w:val="007B2325"/>
    <w:rsid w:val="007B4C15"/>
    <w:rsid w:val="007B4FE2"/>
    <w:rsid w:val="007C2AAD"/>
    <w:rsid w:val="007C2F6A"/>
    <w:rsid w:val="007C3FFF"/>
    <w:rsid w:val="007D1952"/>
    <w:rsid w:val="007D4E9B"/>
    <w:rsid w:val="007D6AAB"/>
    <w:rsid w:val="007D7A6D"/>
    <w:rsid w:val="007E03D5"/>
    <w:rsid w:val="007E2ED8"/>
    <w:rsid w:val="007E4BC3"/>
    <w:rsid w:val="008031B5"/>
    <w:rsid w:val="00804F9B"/>
    <w:rsid w:val="0080696B"/>
    <w:rsid w:val="00807E6D"/>
    <w:rsid w:val="00817C77"/>
    <w:rsid w:val="00820F2C"/>
    <w:rsid w:val="00822C53"/>
    <w:rsid w:val="008232AB"/>
    <w:rsid w:val="008237F3"/>
    <w:rsid w:val="0082583D"/>
    <w:rsid w:val="008271F7"/>
    <w:rsid w:val="00831570"/>
    <w:rsid w:val="008330B8"/>
    <w:rsid w:val="00834C43"/>
    <w:rsid w:val="00836253"/>
    <w:rsid w:val="00837858"/>
    <w:rsid w:val="008434BB"/>
    <w:rsid w:val="00845392"/>
    <w:rsid w:val="008503D4"/>
    <w:rsid w:val="008527D1"/>
    <w:rsid w:val="00854BA2"/>
    <w:rsid w:val="00860250"/>
    <w:rsid w:val="00861A6F"/>
    <w:rsid w:val="008629A3"/>
    <w:rsid w:val="00862F2F"/>
    <w:rsid w:val="008652D0"/>
    <w:rsid w:val="00871983"/>
    <w:rsid w:val="008755A7"/>
    <w:rsid w:val="00876709"/>
    <w:rsid w:val="008770BE"/>
    <w:rsid w:val="00882FB3"/>
    <w:rsid w:val="00891C3D"/>
    <w:rsid w:val="00893A1F"/>
    <w:rsid w:val="008A15CA"/>
    <w:rsid w:val="008A192F"/>
    <w:rsid w:val="008A5054"/>
    <w:rsid w:val="008B08C0"/>
    <w:rsid w:val="008B1575"/>
    <w:rsid w:val="008B374E"/>
    <w:rsid w:val="008B4E04"/>
    <w:rsid w:val="008B616F"/>
    <w:rsid w:val="008C0014"/>
    <w:rsid w:val="008C3BBA"/>
    <w:rsid w:val="008C6A70"/>
    <w:rsid w:val="008D07C8"/>
    <w:rsid w:val="008D0CE2"/>
    <w:rsid w:val="008D20E9"/>
    <w:rsid w:val="008D219F"/>
    <w:rsid w:val="008D7844"/>
    <w:rsid w:val="008E122B"/>
    <w:rsid w:val="008E70ED"/>
    <w:rsid w:val="008F13B0"/>
    <w:rsid w:val="008F592D"/>
    <w:rsid w:val="008F75E7"/>
    <w:rsid w:val="00901A90"/>
    <w:rsid w:val="009027A5"/>
    <w:rsid w:val="009037EE"/>
    <w:rsid w:val="009108D6"/>
    <w:rsid w:val="0091533D"/>
    <w:rsid w:val="00917E27"/>
    <w:rsid w:val="009203F2"/>
    <w:rsid w:val="00921930"/>
    <w:rsid w:val="00933FF2"/>
    <w:rsid w:val="0093721E"/>
    <w:rsid w:val="009410C2"/>
    <w:rsid w:val="0094198E"/>
    <w:rsid w:val="00941BED"/>
    <w:rsid w:val="009425E2"/>
    <w:rsid w:val="0094297C"/>
    <w:rsid w:val="009469B8"/>
    <w:rsid w:val="00947038"/>
    <w:rsid w:val="00947ED7"/>
    <w:rsid w:val="00956006"/>
    <w:rsid w:val="009623F9"/>
    <w:rsid w:val="009655C1"/>
    <w:rsid w:val="009679E1"/>
    <w:rsid w:val="0097337C"/>
    <w:rsid w:val="00977D04"/>
    <w:rsid w:val="009856C7"/>
    <w:rsid w:val="00986D39"/>
    <w:rsid w:val="009A22F0"/>
    <w:rsid w:val="009A28ED"/>
    <w:rsid w:val="009B27FC"/>
    <w:rsid w:val="009B58B9"/>
    <w:rsid w:val="009C0430"/>
    <w:rsid w:val="009D1A34"/>
    <w:rsid w:val="009E1FA8"/>
    <w:rsid w:val="009E46DD"/>
    <w:rsid w:val="009F072A"/>
    <w:rsid w:val="009F08C1"/>
    <w:rsid w:val="009F5C20"/>
    <w:rsid w:val="00A019D8"/>
    <w:rsid w:val="00A105EC"/>
    <w:rsid w:val="00A10874"/>
    <w:rsid w:val="00A1316E"/>
    <w:rsid w:val="00A13F9F"/>
    <w:rsid w:val="00A1453A"/>
    <w:rsid w:val="00A306A0"/>
    <w:rsid w:val="00A316B6"/>
    <w:rsid w:val="00A34929"/>
    <w:rsid w:val="00A34E1B"/>
    <w:rsid w:val="00A36AB8"/>
    <w:rsid w:val="00A43058"/>
    <w:rsid w:val="00A47710"/>
    <w:rsid w:val="00A55059"/>
    <w:rsid w:val="00A5576E"/>
    <w:rsid w:val="00A5694B"/>
    <w:rsid w:val="00A6376B"/>
    <w:rsid w:val="00A66149"/>
    <w:rsid w:val="00A702EC"/>
    <w:rsid w:val="00A71261"/>
    <w:rsid w:val="00A807FA"/>
    <w:rsid w:val="00A82E78"/>
    <w:rsid w:val="00A83B15"/>
    <w:rsid w:val="00A85BED"/>
    <w:rsid w:val="00A86475"/>
    <w:rsid w:val="00A90874"/>
    <w:rsid w:val="00A91A36"/>
    <w:rsid w:val="00A91C0A"/>
    <w:rsid w:val="00A92751"/>
    <w:rsid w:val="00A95C8D"/>
    <w:rsid w:val="00A95FE7"/>
    <w:rsid w:val="00AA1BFF"/>
    <w:rsid w:val="00AA4EF9"/>
    <w:rsid w:val="00AB0376"/>
    <w:rsid w:val="00AB07DE"/>
    <w:rsid w:val="00AB1083"/>
    <w:rsid w:val="00AB4001"/>
    <w:rsid w:val="00AB58C6"/>
    <w:rsid w:val="00AC0405"/>
    <w:rsid w:val="00AC4427"/>
    <w:rsid w:val="00AC5E94"/>
    <w:rsid w:val="00AC7687"/>
    <w:rsid w:val="00AD1BFB"/>
    <w:rsid w:val="00AD7F42"/>
    <w:rsid w:val="00AE04C0"/>
    <w:rsid w:val="00AE5ED2"/>
    <w:rsid w:val="00AE61D8"/>
    <w:rsid w:val="00AE7B6A"/>
    <w:rsid w:val="00AF29CE"/>
    <w:rsid w:val="00AF59E4"/>
    <w:rsid w:val="00AF5A94"/>
    <w:rsid w:val="00B0219C"/>
    <w:rsid w:val="00B02D84"/>
    <w:rsid w:val="00B03CC3"/>
    <w:rsid w:val="00B05786"/>
    <w:rsid w:val="00B07901"/>
    <w:rsid w:val="00B1689D"/>
    <w:rsid w:val="00B23DD6"/>
    <w:rsid w:val="00B24CF1"/>
    <w:rsid w:val="00B259E4"/>
    <w:rsid w:val="00B35173"/>
    <w:rsid w:val="00B35911"/>
    <w:rsid w:val="00B46CCD"/>
    <w:rsid w:val="00B621C7"/>
    <w:rsid w:val="00B64199"/>
    <w:rsid w:val="00B6489E"/>
    <w:rsid w:val="00B72355"/>
    <w:rsid w:val="00B759A9"/>
    <w:rsid w:val="00B77CCE"/>
    <w:rsid w:val="00B81F88"/>
    <w:rsid w:val="00B82B30"/>
    <w:rsid w:val="00B8502E"/>
    <w:rsid w:val="00B85401"/>
    <w:rsid w:val="00B869BB"/>
    <w:rsid w:val="00B87670"/>
    <w:rsid w:val="00B9068D"/>
    <w:rsid w:val="00B925B1"/>
    <w:rsid w:val="00B931ED"/>
    <w:rsid w:val="00BA3693"/>
    <w:rsid w:val="00BB0330"/>
    <w:rsid w:val="00BB4BEE"/>
    <w:rsid w:val="00BB5733"/>
    <w:rsid w:val="00BB75D3"/>
    <w:rsid w:val="00BB7E00"/>
    <w:rsid w:val="00BC1742"/>
    <w:rsid w:val="00BC3FD4"/>
    <w:rsid w:val="00BC5B47"/>
    <w:rsid w:val="00BC652D"/>
    <w:rsid w:val="00BC6995"/>
    <w:rsid w:val="00BC6A7E"/>
    <w:rsid w:val="00BD329E"/>
    <w:rsid w:val="00BD3417"/>
    <w:rsid w:val="00BD5809"/>
    <w:rsid w:val="00BD68A7"/>
    <w:rsid w:val="00BE3E48"/>
    <w:rsid w:val="00BE6982"/>
    <w:rsid w:val="00BF0440"/>
    <w:rsid w:val="00BF2061"/>
    <w:rsid w:val="00BF4230"/>
    <w:rsid w:val="00BF4869"/>
    <w:rsid w:val="00C0435C"/>
    <w:rsid w:val="00C1229F"/>
    <w:rsid w:val="00C14392"/>
    <w:rsid w:val="00C14CB1"/>
    <w:rsid w:val="00C156C2"/>
    <w:rsid w:val="00C1725F"/>
    <w:rsid w:val="00C17395"/>
    <w:rsid w:val="00C222ED"/>
    <w:rsid w:val="00C223B5"/>
    <w:rsid w:val="00C3042D"/>
    <w:rsid w:val="00C3049D"/>
    <w:rsid w:val="00C310C2"/>
    <w:rsid w:val="00C31D07"/>
    <w:rsid w:val="00C31F17"/>
    <w:rsid w:val="00C340CB"/>
    <w:rsid w:val="00C34710"/>
    <w:rsid w:val="00C349B6"/>
    <w:rsid w:val="00C372AB"/>
    <w:rsid w:val="00C41A21"/>
    <w:rsid w:val="00C476BE"/>
    <w:rsid w:val="00C5165E"/>
    <w:rsid w:val="00C54127"/>
    <w:rsid w:val="00C6152A"/>
    <w:rsid w:val="00C650BD"/>
    <w:rsid w:val="00C65C47"/>
    <w:rsid w:val="00C67053"/>
    <w:rsid w:val="00C67696"/>
    <w:rsid w:val="00C676D4"/>
    <w:rsid w:val="00C67BEE"/>
    <w:rsid w:val="00C70937"/>
    <w:rsid w:val="00C7330C"/>
    <w:rsid w:val="00C76A08"/>
    <w:rsid w:val="00C83728"/>
    <w:rsid w:val="00C83774"/>
    <w:rsid w:val="00C85755"/>
    <w:rsid w:val="00C862DD"/>
    <w:rsid w:val="00C86E0A"/>
    <w:rsid w:val="00C90678"/>
    <w:rsid w:val="00C94556"/>
    <w:rsid w:val="00C94EB5"/>
    <w:rsid w:val="00C96302"/>
    <w:rsid w:val="00CA2543"/>
    <w:rsid w:val="00CA462A"/>
    <w:rsid w:val="00CA78EC"/>
    <w:rsid w:val="00CB223C"/>
    <w:rsid w:val="00CB536F"/>
    <w:rsid w:val="00CB7427"/>
    <w:rsid w:val="00CC0C2B"/>
    <w:rsid w:val="00CC174A"/>
    <w:rsid w:val="00CC2E41"/>
    <w:rsid w:val="00CC3BBB"/>
    <w:rsid w:val="00CC7846"/>
    <w:rsid w:val="00CC7CBA"/>
    <w:rsid w:val="00CD0897"/>
    <w:rsid w:val="00CD5CBB"/>
    <w:rsid w:val="00CD5FBF"/>
    <w:rsid w:val="00CD7D63"/>
    <w:rsid w:val="00CE1213"/>
    <w:rsid w:val="00CE4700"/>
    <w:rsid w:val="00CE54E7"/>
    <w:rsid w:val="00CF5680"/>
    <w:rsid w:val="00D024CF"/>
    <w:rsid w:val="00D05FBA"/>
    <w:rsid w:val="00D10ACB"/>
    <w:rsid w:val="00D170A7"/>
    <w:rsid w:val="00D20372"/>
    <w:rsid w:val="00D203B8"/>
    <w:rsid w:val="00D20487"/>
    <w:rsid w:val="00D21871"/>
    <w:rsid w:val="00D2402A"/>
    <w:rsid w:val="00D43C43"/>
    <w:rsid w:val="00D44887"/>
    <w:rsid w:val="00D44AEC"/>
    <w:rsid w:val="00D46E4F"/>
    <w:rsid w:val="00D542BE"/>
    <w:rsid w:val="00D570BB"/>
    <w:rsid w:val="00D61CFA"/>
    <w:rsid w:val="00D61DDE"/>
    <w:rsid w:val="00D632BE"/>
    <w:rsid w:val="00D63AC9"/>
    <w:rsid w:val="00D63BA2"/>
    <w:rsid w:val="00D70A5C"/>
    <w:rsid w:val="00D70BF2"/>
    <w:rsid w:val="00D74FD3"/>
    <w:rsid w:val="00D86EDD"/>
    <w:rsid w:val="00DA46B3"/>
    <w:rsid w:val="00DA78F5"/>
    <w:rsid w:val="00DA7BD5"/>
    <w:rsid w:val="00DB0EE4"/>
    <w:rsid w:val="00DB3807"/>
    <w:rsid w:val="00DB49E4"/>
    <w:rsid w:val="00DB7875"/>
    <w:rsid w:val="00DC3540"/>
    <w:rsid w:val="00DC5EAD"/>
    <w:rsid w:val="00DC78A9"/>
    <w:rsid w:val="00DD0647"/>
    <w:rsid w:val="00DD187A"/>
    <w:rsid w:val="00DD45C5"/>
    <w:rsid w:val="00DD4B5A"/>
    <w:rsid w:val="00DE015E"/>
    <w:rsid w:val="00DE330D"/>
    <w:rsid w:val="00DE4AEB"/>
    <w:rsid w:val="00DF08A7"/>
    <w:rsid w:val="00DF0CE1"/>
    <w:rsid w:val="00DF1264"/>
    <w:rsid w:val="00DF2BE3"/>
    <w:rsid w:val="00DF5546"/>
    <w:rsid w:val="00DF5C44"/>
    <w:rsid w:val="00E00D93"/>
    <w:rsid w:val="00E01F1C"/>
    <w:rsid w:val="00E040EB"/>
    <w:rsid w:val="00E06AC7"/>
    <w:rsid w:val="00E06D8B"/>
    <w:rsid w:val="00E10A07"/>
    <w:rsid w:val="00E13DA4"/>
    <w:rsid w:val="00E149B1"/>
    <w:rsid w:val="00E1684A"/>
    <w:rsid w:val="00E16E6D"/>
    <w:rsid w:val="00E231AB"/>
    <w:rsid w:val="00E25A11"/>
    <w:rsid w:val="00E27782"/>
    <w:rsid w:val="00E3124C"/>
    <w:rsid w:val="00E3356F"/>
    <w:rsid w:val="00E349AA"/>
    <w:rsid w:val="00E43376"/>
    <w:rsid w:val="00E46E41"/>
    <w:rsid w:val="00E53A88"/>
    <w:rsid w:val="00E60337"/>
    <w:rsid w:val="00E63F01"/>
    <w:rsid w:val="00E65C5E"/>
    <w:rsid w:val="00E66029"/>
    <w:rsid w:val="00E6663F"/>
    <w:rsid w:val="00E709E0"/>
    <w:rsid w:val="00E70F3C"/>
    <w:rsid w:val="00E7684D"/>
    <w:rsid w:val="00E80046"/>
    <w:rsid w:val="00E81BF9"/>
    <w:rsid w:val="00E86741"/>
    <w:rsid w:val="00E87830"/>
    <w:rsid w:val="00E963C6"/>
    <w:rsid w:val="00E96FB0"/>
    <w:rsid w:val="00EA05E0"/>
    <w:rsid w:val="00EA371C"/>
    <w:rsid w:val="00EB0D4D"/>
    <w:rsid w:val="00EB479A"/>
    <w:rsid w:val="00EB7DD5"/>
    <w:rsid w:val="00EC605A"/>
    <w:rsid w:val="00ED0BB4"/>
    <w:rsid w:val="00ED29B9"/>
    <w:rsid w:val="00ED65EF"/>
    <w:rsid w:val="00EE2638"/>
    <w:rsid w:val="00EE4D65"/>
    <w:rsid w:val="00EF057F"/>
    <w:rsid w:val="00EF33B4"/>
    <w:rsid w:val="00EF49EA"/>
    <w:rsid w:val="00EF4B79"/>
    <w:rsid w:val="00EF72B0"/>
    <w:rsid w:val="00F05CD8"/>
    <w:rsid w:val="00F13CE3"/>
    <w:rsid w:val="00F145B3"/>
    <w:rsid w:val="00F23608"/>
    <w:rsid w:val="00F26F85"/>
    <w:rsid w:val="00F27C34"/>
    <w:rsid w:val="00F31E28"/>
    <w:rsid w:val="00F336A4"/>
    <w:rsid w:val="00F36BEE"/>
    <w:rsid w:val="00F402BB"/>
    <w:rsid w:val="00F41D53"/>
    <w:rsid w:val="00F436C5"/>
    <w:rsid w:val="00F46537"/>
    <w:rsid w:val="00F4764C"/>
    <w:rsid w:val="00F47FB6"/>
    <w:rsid w:val="00F62464"/>
    <w:rsid w:val="00F62CA9"/>
    <w:rsid w:val="00F64CD4"/>
    <w:rsid w:val="00F74B34"/>
    <w:rsid w:val="00F76FE3"/>
    <w:rsid w:val="00F77FA7"/>
    <w:rsid w:val="00F80C61"/>
    <w:rsid w:val="00F83F15"/>
    <w:rsid w:val="00F84C1A"/>
    <w:rsid w:val="00F916B2"/>
    <w:rsid w:val="00F93325"/>
    <w:rsid w:val="00F94918"/>
    <w:rsid w:val="00F954C1"/>
    <w:rsid w:val="00F970C8"/>
    <w:rsid w:val="00FA19ED"/>
    <w:rsid w:val="00FA2692"/>
    <w:rsid w:val="00FA297F"/>
    <w:rsid w:val="00FA35BB"/>
    <w:rsid w:val="00FA3618"/>
    <w:rsid w:val="00FA4245"/>
    <w:rsid w:val="00FA55CC"/>
    <w:rsid w:val="00FA7322"/>
    <w:rsid w:val="00FB5FE7"/>
    <w:rsid w:val="00FC467C"/>
    <w:rsid w:val="00FC7259"/>
    <w:rsid w:val="00FC798B"/>
    <w:rsid w:val="00FC7A0A"/>
    <w:rsid w:val="00FD0110"/>
    <w:rsid w:val="00FD44F9"/>
    <w:rsid w:val="00FD54F2"/>
    <w:rsid w:val="00FE333E"/>
    <w:rsid w:val="00FE578D"/>
    <w:rsid w:val="00FE620D"/>
    <w:rsid w:val="00FE7CD2"/>
    <w:rsid w:val="00FF4DB2"/>
    <w:rsid w:val="00FF74A8"/>
    <w:rsid w:val="00FF8278"/>
    <w:rsid w:val="021028C9"/>
    <w:rsid w:val="03C03F95"/>
    <w:rsid w:val="0473FDFE"/>
    <w:rsid w:val="051C3D1C"/>
    <w:rsid w:val="06F0F5C7"/>
    <w:rsid w:val="06FB273C"/>
    <w:rsid w:val="07A092C9"/>
    <w:rsid w:val="0A3316C1"/>
    <w:rsid w:val="0A498853"/>
    <w:rsid w:val="0A802248"/>
    <w:rsid w:val="0AA67581"/>
    <w:rsid w:val="0B02F804"/>
    <w:rsid w:val="0B327703"/>
    <w:rsid w:val="0B354CB0"/>
    <w:rsid w:val="0BDC99D9"/>
    <w:rsid w:val="0CC50C11"/>
    <w:rsid w:val="0CF7597E"/>
    <w:rsid w:val="0D5A2DC6"/>
    <w:rsid w:val="0DF60164"/>
    <w:rsid w:val="10055EE3"/>
    <w:rsid w:val="11D9C817"/>
    <w:rsid w:val="11F09CCD"/>
    <w:rsid w:val="13008DF0"/>
    <w:rsid w:val="13859909"/>
    <w:rsid w:val="13ECBCBA"/>
    <w:rsid w:val="19363BC1"/>
    <w:rsid w:val="1A88B05B"/>
    <w:rsid w:val="1B987C2D"/>
    <w:rsid w:val="1CC10301"/>
    <w:rsid w:val="1D1FC064"/>
    <w:rsid w:val="1F0A9B0E"/>
    <w:rsid w:val="1F8BA5AE"/>
    <w:rsid w:val="2000FCC8"/>
    <w:rsid w:val="2022C350"/>
    <w:rsid w:val="2097D1BA"/>
    <w:rsid w:val="20F6DBFC"/>
    <w:rsid w:val="21865C19"/>
    <w:rsid w:val="21F9BB74"/>
    <w:rsid w:val="22EEA2D4"/>
    <w:rsid w:val="23461C79"/>
    <w:rsid w:val="2415B1FA"/>
    <w:rsid w:val="245CBC2B"/>
    <w:rsid w:val="24A7239D"/>
    <w:rsid w:val="2553A17D"/>
    <w:rsid w:val="2556C787"/>
    <w:rsid w:val="261DBF72"/>
    <w:rsid w:val="26D92048"/>
    <w:rsid w:val="27936A94"/>
    <w:rsid w:val="29C13392"/>
    <w:rsid w:val="29F8B835"/>
    <w:rsid w:val="2A83514B"/>
    <w:rsid w:val="2AEAB947"/>
    <w:rsid w:val="2B569965"/>
    <w:rsid w:val="2F6C41F2"/>
    <w:rsid w:val="302A98C6"/>
    <w:rsid w:val="31582AD7"/>
    <w:rsid w:val="32059C42"/>
    <w:rsid w:val="331167CB"/>
    <w:rsid w:val="339A09AB"/>
    <w:rsid w:val="33E6D18B"/>
    <w:rsid w:val="34319010"/>
    <w:rsid w:val="36A6BBE0"/>
    <w:rsid w:val="36E00D50"/>
    <w:rsid w:val="379A18C1"/>
    <w:rsid w:val="38F0D14E"/>
    <w:rsid w:val="39E9A076"/>
    <w:rsid w:val="3A955488"/>
    <w:rsid w:val="3AD632DF"/>
    <w:rsid w:val="3BA3B5BF"/>
    <w:rsid w:val="3C90FFA8"/>
    <w:rsid w:val="3CD3FE85"/>
    <w:rsid w:val="3D02F00C"/>
    <w:rsid w:val="3D074420"/>
    <w:rsid w:val="3EF2409C"/>
    <w:rsid w:val="3EFEA05D"/>
    <w:rsid w:val="3FB3081C"/>
    <w:rsid w:val="402C4515"/>
    <w:rsid w:val="4104734D"/>
    <w:rsid w:val="418AF45B"/>
    <w:rsid w:val="422707E0"/>
    <w:rsid w:val="424AC571"/>
    <w:rsid w:val="43520668"/>
    <w:rsid w:val="4436FDBE"/>
    <w:rsid w:val="44AAC3B8"/>
    <w:rsid w:val="44E1D5A9"/>
    <w:rsid w:val="45F667E3"/>
    <w:rsid w:val="46398412"/>
    <w:rsid w:val="463B5235"/>
    <w:rsid w:val="480E4DD0"/>
    <w:rsid w:val="48BD2909"/>
    <w:rsid w:val="4B2272C2"/>
    <w:rsid w:val="4C4145A5"/>
    <w:rsid w:val="4D7BF95D"/>
    <w:rsid w:val="4F63ED72"/>
    <w:rsid w:val="4F8EAA83"/>
    <w:rsid w:val="5080ACBD"/>
    <w:rsid w:val="50DA6227"/>
    <w:rsid w:val="51396F14"/>
    <w:rsid w:val="525E9C33"/>
    <w:rsid w:val="53051A38"/>
    <w:rsid w:val="53055A66"/>
    <w:rsid w:val="53A1B5C6"/>
    <w:rsid w:val="53E8F1F8"/>
    <w:rsid w:val="54E7B266"/>
    <w:rsid w:val="55AEBA26"/>
    <w:rsid w:val="5619CD02"/>
    <w:rsid w:val="569D6381"/>
    <w:rsid w:val="56F70DE7"/>
    <w:rsid w:val="57744F90"/>
    <w:rsid w:val="57B5892A"/>
    <w:rsid w:val="58A6C363"/>
    <w:rsid w:val="598F9D13"/>
    <w:rsid w:val="59DF87DD"/>
    <w:rsid w:val="5AE45EB2"/>
    <w:rsid w:val="5B6CDAF2"/>
    <w:rsid w:val="5B90ACA5"/>
    <w:rsid w:val="5DA4B5D3"/>
    <w:rsid w:val="5DF6C98D"/>
    <w:rsid w:val="5E2EBAD3"/>
    <w:rsid w:val="5ED3A23D"/>
    <w:rsid w:val="5EE1F2D7"/>
    <w:rsid w:val="5EF3D0F3"/>
    <w:rsid w:val="60FDFFB7"/>
    <w:rsid w:val="622C17E8"/>
    <w:rsid w:val="62D66498"/>
    <w:rsid w:val="630444BC"/>
    <w:rsid w:val="6368AF82"/>
    <w:rsid w:val="63DA8226"/>
    <w:rsid w:val="63F24E37"/>
    <w:rsid w:val="65BAD57B"/>
    <w:rsid w:val="667D73C4"/>
    <w:rsid w:val="6792ABF2"/>
    <w:rsid w:val="68B21E49"/>
    <w:rsid w:val="68E06150"/>
    <w:rsid w:val="690EE03B"/>
    <w:rsid w:val="6914D693"/>
    <w:rsid w:val="693D4253"/>
    <w:rsid w:val="69AEC154"/>
    <w:rsid w:val="6BA0C9A8"/>
    <w:rsid w:val="6BDA9555"/>
    <w:rsid w:val="6CD76DCC"/>
    <w:rsid w:val="6DCB8843"/>
    <w:rsid w:val="6EF224B0"/>
    <w:rsid w:val="6EF41AE3"/>
    <w:rsid w:val="6F20E265"/>
    <w:rsid w:val="6F5D68FD"/>
    <w:rsid w:val="6FAAF636"/>
    <w:rsid w:val="70BFED1A"/>
    <w:rsid w:val="72029098"/>
    <w:rsid w:val="7250BF9D"/>
    <w:rsid w:val="73FE198D"/>
    <w:rsid w:val="7561CFA3"/>
    <w:rsid w:val="7634A35C"/>
    <w:rsid w:val="76BB0BB9"/>
    <w:rsid w:val="793F7EED"/>
    <w:rsid w:val="7A65CC15"/>
    <w:rsid w:val="7A7E29C6"/>
    <w:rsid w:val="7BED66DC"/>
    <w:rsid w:val="7C7C49F9"/>
    <w:rsid w:val="7E1D8DAD"/>
    <w:rsid w:val="7E37CB1D"/>
    <w:rsid w:val="7E45E7C5"/>
    <w:rsid w:val="7E48E097"/>
    <w:rsid w:val="7EA1E88B"/>
    <w:rsid w:val="7EF82831"/>
    <w:rsid w:val="7F29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76BF10AB"/>
  <w15:docId w15:val="{13647216-C75A-4EFF-B1F3-5A94F924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napToGrid w:val="0"/>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E7"/>
  </w:style>
  <w:style w:type="paragraph" w:styleId="Heading1">
    <w:name w:val="heading 1"/>
    <w:basedOn w:val="Normal"/>
    <w:next w:val="Normal"/>
    <w:uiPriority w:val="9"/>
    <w:qFormat/>
    <w:rsid w:val="06F0F5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unhideWhenUsed/>
    <w:qFormat/>
    <w:rsid w:val="00F27C34"/>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D86"/>
    <w:rPr>
      <w:color w:val="0563C1"/>
      <w:u w:val="single"/>
    </w:rPr>
  </w:style>
  <w:style w:type="paragraph" w:styleId="ListParagraph">
    <w:name w:val="List Paragraph"/>
    <w:basedOn w:val="Normal"/>
    <w:uiPriority w:val="34"/>
    <w:qFormat/>
    <w:rsid w:val="000C2D86"/>
    <w:pPr>
      <w:spacing w:after="0"/>
      <w:ind w:left="720"/>
      <w:contextualSpacing/>
    </w:pPr>
    <w:rPr>
      <w:snapToGrid/>
      <w:sz w:val="20"/>
      <w:szCs w:val="20"/>
    </w:rPr>
  </w:style>
  <w:style w:type="table" w:styleId="TableGrid">
    <w:name w:val="Table Grid"/>
    <w:basedOn w:val="TableNormal"/>
    <w:rsid w:val="00D63BA2"/>
    <w:pPr>
      <w:spacing w:after="0"/>
    </w:pPr>
    <w:rPr>
      <w:rFonts w:asciiTheme="minorHAnsi" w:eastAsiaTheme="minorHAnsi" w:hAnsiTheme="minorHAnsi" w:cstheme="minorBid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054"/>
    <w:pPr>
      <w:tabs>
        <w:tab w:val="center" w:pos="4680"/>
        <w:tab w:val="right" w:pos="9360"/>
      </w:tabs>
      <w:spacing w:after="0"/>
    </w:pPr>
  </w:style>
  <w:style w:type="character" w:customStyle="1" w:styleId="HeaderChar">
    <w:name w:val="Header Char"/>
    <w:basedOn w:val="DefaultParagraphFont"/>
    <w:link w:val="Header"/>
    <w:uiPriority w:val="99"/>
    <w:rsid w:val="008A5054"/>
  </w:style>
  <w:style w:type="paragraph" w:styleId="Footer">
    <w:name w:val="footer"/>
    <w:basedOn w:val="Normal"/>
    <w:link w:val="FooterChar"/>
    <w:uiPriority w:val="99"/>
    <w:unhideWhenUsed/>
    <w:rsid w:val="008A5054"/>
    <w:pPr>
      <w:tabs>
        <w:tab w:val="center" w:pos="4680"/>
        <w:tab w:val="right" w:pos="9360"/>
      </w:tabs>
      <w:spacing w:after="0"/>
    </w:pPr>
  </w:style>
  <w:style w:type="character" w:customStyle="1" w:styleId="FooterChar">
    <w:name w:val="Footer Char"/>
    <w:basedOn w:val="DefaultParagraphFont"/>
    <w:link w:val="Footer"/>
    <w:uiPriority w:val="99"/>
    <w:rsid w:val="008A5054"/>
  </w:style>
  <w:style w:type="paragraph" w:styleId="PlainText">
    <w:name w:val="Plain Text"/>
    <w:basedOn w:val="Normal"/>
    <w:link w:val="PlainTextChar"/>
    <w:uiPriority w:val="99"/>
    <w:semiHidden/>
    <w:unhideWhenUsed/>
    <w:rsid w:val="0073648E"/>
    <w:pPr>
      <w:spacing w:after="0"/>
    </w:pPr>
    <w:rPr>
      <w:rFonts w:ascii="Arial" w:eastAsiaTheme="minorHAnsi" w:hAnsi="Arial" w:cstheme="minorBidi"/>
      <w:snapToGrid/>
      <w:sz w:val="20"/>
      <w:szCs w:val="21"/>
    </w:rPr>
  </w:style>
  <w:style w:type="character" w:customStyle="1" w:styleId="PlainTextChar">
    <w:name w:val="Plain Text Char"/>
    <w:basedOn w:val="DefaultParagraphFont"/>
    <w:link w:val="PlainText"/>
    <w:uiPriority w:val="99"/>
    <w:semiHidden/>
    <w:rsid w:val="0073648E"/>
    <w:rPr>
      <w:rFonts w:ascii="Arial" w:eastAsiaTheme="minorHAnsi" w:hAnsi="Arial" w:cstheme="minorBidi"/>
      <w:snapToGrid/>
      <w:sz w:val="20"/>
      <w:szCs w:val="21"/>
    </w:rPr>
  </w:style>
  <w:style w:type="paragraph" w:styleId="BalloonText">
    <w:name w:val="Balloon Text"/>
    <w:basedOn w:val="Normal"/>
    <w:link w:val="BalloonTextChar"/>
    <w:uiPriority w:val="99"/>
    <w:semiHidden/>
    <w:unhideWhenUsed/>
    <w:rsid w:val="00FD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10"/>
    <w:rPr>
      <w:rFonts w:ascii="Tahoma" w:hAnsi="Tahoma" w:cs="Tahoma"/>
      <w:sz w:val="16"/>
      <w:szCs w:val="16"/>
    </w:rPr>
  </w:style>
  <w:style w:type="paragraph" w:styleId="BodyText2">
    <w:name w:val="Body Text 2"/>
    <w:basedOn w:val="Normal"/>
    <w:link w:val="BodyText2Char"/>
    <w:rsid w:val="005C3175"/>
    <w:pPr>
      <w:spacing w:after="0"/>
      <w:jc w:val="both"/>
    </w:pPr>
    <w:rPr>
      <w:rFonts w:ascii="Arial" w:hAnsi="Arial"/>
      <w:snapToGrid/>
      <w:color w:val="800080"/>
      <w:szCs w:val="20"/>
      <w:u w:val="single"/>
    </w:rPr>
  </w:style>
  <w:style w:type="character" w:customStyle="1" w:styleId="BodyText2Char">
    <w:name w:val="Body Text 2 Char"/>
    <w:basedOn w:val="DefaultParagraphFont"/>
    <w:link w:val="BodyText2"/>
    <w:rsid w:val="005C3175"/>
    <w:rPr>
      <w:rFonts w:ascii="Arial" w:hAnsi="Arial"/>
      <w:snapToGrid/>
      <w:color w:val="800080"/>
      <w:szCs w:val="20"/>
      <w:u w:val="single"/>
    </w:rPr>
  </w:style>
  <w:style w:type="paragraph" w:styleId="NormalWeb">
    <w:name w:val="Normal (Web)"/>
    <w:basedOn w:val="Normal"/>
    <w:uiPriority w:val="99"/>
    <w:unhideWhenUsed/>
    <w:rsid w:val="008652D0"/>
    <w:pPr>
      <w:spacing w:before="100" w:beforeAutospacing="1" w:after="100" w:afterAutospacing="1"/>
    </w:pPr>
    <w:rPr>
      <w:snapToGrid/>
    </w:rPr>
  </w:style>
  <w:style w:type="paragraph" w:customStyle="1" w:styleId="DefinitionTerm">
    <w:name w:val="Definition Term"/>
    <w:basedOn w:val="Normal"/>
    <w:next w:val="DefinitionList"/>
    <w:rsid w:val="00312872"/>
    <w:pPr>
      <w:widowControl w:val="0"/>
      <w:spacing w:after="0"/>
    </w:pPr>
    <w:rPr>
      <w:szCs w:val="20"/>
    </w:rPr>
  </w:style>
  <w:style w:type="paragraph" w:customStyle="1" w:styleId="DefinitionList">
    <w:name w:val="Definition List"/>
    <w:basedOn w:val="Normal"/>
    <w:next w:val="DefinitionTerm"/>
    <w:rsid w:val="00312872"/>
    <w:pPr>
      <w:widowControl w:val="0"/>
      <w:spacing w:after="0"/>
      <w:ind w:left="360"/>
    </w:pPr>
    <w:rPr>
      <w:szCs w:val="20"/>
    </w:rPr>
  </w:style>
  <w:style w:type="paragraph" w:styleId="BodyTextIndent3">
    <w:name w:val="Body Text Indent 3"/>
    <w:basedOn w:val="Normal"/>
    <w:link w:val="BodyTextIndent3Char"/>
    <w:uiPriority w:val="99"/>
    <w:semiHidden/>
    <w:unhideWhenUsed/>
    <w:rsid w:val="00575E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5E46"/>
    <w:rPr>
      <w:sz w:val="16"/>
      <w:szCs w:val="16"/>
    </w:rPr>
  </w:style>
  <w:style w:type="character" w:styleId="CommentReference">
    <w:name w:val="annotation reference"/>
    <w:basedOn w:val="DefaultParagraphFont"/>
    <w:uiPriority w:val="99"/>
    <w:semiHidden/>
    <w:unhideWhenUsed/>
    <w:rsid w:val="002A7415"/>
    <w:rPr>
      <w:sz w:val="16"/>
      <w:szCs w:val="16"/>
    </w:rPr>
  </w:style>
  <w:style w:type="paragraph" w:styleId="CommentText">
    <w:name w:val="annotation text"/>
    <w:basedOn w:val="Normal"/>
    <w:link w:val="CommentTextChar"/>
    <w:uiPriority w:val="99"/>
    <w:unhideWhenUsed/>
    <w:rsid w:val="002A7415"/>
    <w:pPr>
      <w:spacing w:after="0"/>
    </w:pPr>
    <w:rPr>
      <w:rFonts w:ascii="Calibri" w:eastAsiaTheme="minorHAnsi" w:hAnsi="Calibri" w:cs="Calibri"/>
      <w:snapToGrid/>
      <w:sz w:val="20"/>
      <w:szCs w:val="20"/>
    </w:rPr>
  </w:style>
  <w:style w:type="character" w:customStyle="1" w:styleId="CommentTextChar">
    <w:name w:val="Comment Text Char"/>
    <w:basedOn w:val="DefaultParagraphFont"/>
    <w:link w:val="CommentText"/>
    <w:uiPriority w:val="99"/>
    <w:rsid w:val="002A7415"/>
    <w:rPr>
      <w:rFonts w:ascii="Calibri" w:eastAsiaTheme="minorHAnsi" w:hAnsi="Calibri" w:cs="Calibri"/>
      <w:snapToGrid/>
      <w:sz w:val="20"/>
      <w:szCs w:val="20"/>
    </w:rPr>
  </w:style>
  <w:style w:type="character" w:styleId="LineNumber">
    <w:name w:val="line number"/>
    <w:basedOn w:val="DefaultParagraphFont"/>
    <w:uiPriority w:val="99"/>
    <w:semiHidden/>
    <w:unhideWhenUsed/>
    <w:rsid w:val="00A83B15"/>
  </w:style>
  <w:style w:type="paragraph" w:styleId="CommentSubject">
    <w:name w:val="annotation subject"/>
    <w:basedOn w:val="CommentText"/>
    <w:next w:val="CommentText"/>
    <w:link w:val="CommentSubjectChar"/>
    <w:uiPriority w:val="99"/>
    <w:semiHidden/>
    <w:unhideWhenUsed/>
    <w:rsid w:val="00C65C47"/>
    <w:pPr>
      <w:spacing w:after="20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C65C47"/>
    <w:rPr>
      <w:rFonts w:ascii="Calibri" w:eastAsiaTheme="minorHAnsi" w:hAnsi="Calibri" w:cs="Calibri"/>
      <w:b/>
      <w:bCs/>
      <w:snapToGrid w:val="0"/>
      <w:sz w:val="20"/>
      <w:szCs w:val="20"/>
    </w:rPr>
  </w:style>
  <w:style w:type="paragraph" w:styleId="Revision">
    <w:name w:val="Revision"/>
    <w:hidden/>
    <w:uiPriority w:val="99"/>
    <w:semiHidden/>
    <w:rsid w:val="003B5DF6"/>
    <w:pPr>
      <w:spacing w:after="0"/>
    </w:pPr>
  </w:style>
  <w:style w:type="paragraph" w:styleId="FootnoteText">
    <w:name w:val="footnote text"/>
    <w:basedOn w:val="Normal"/>
    <w:link w:val="FootnoteTextChar"/>
    <w:semiHidden/>
    <w:unhideWhenUsed/>
    <w:rsid w:val="0058720A"/>
    <w:pPr>
      <w:spacing w:after="0"/>
    </w:pPr>
    <w:rPr>
      <w:snapToGrid/>
      <w:sz w:val="20"/>
      <w:szCs w:val="20"/>
    </w:rPr>
  </w:style>
  <w:style w:type="character" w:customStyle="1" w:styleId="FootnoteTextChar">
    <w:name w:val="Footnote Text Char"/>
    <w:basedOn w:val="DefaultParagraphFont"/>
    <w:link w:val="FootnoteText"/>
    <w:semiHidden/>
    <w:rsid w:val="0058720A"/>
    <w:rPr>
      <w:snapToGrid/>
      <w:sz w:val="20"/>
      <w:szCs w:val="20"/>
    </w:rPr>
  </w:style>
  <w:style w:type="character" w:styleId="FootnoteReference">
    <w:name w:val="footnote reference"/>
    <w:basedOn w:val="DefaultParagraphFont"/>
    <w:semiHidden/>
    <w:unhideWhenUsed/>
    <w:rsid w:val="0058720A"/>
    <w:rPr>
      <w:vertAlign w:val="superscript"/>
    </w:rPr>
  </w:style>
  <w:style w:type="character" w:customStyle="1" w:styleId="Heading3Char">
    <w:name w:val="Heading 3 Char"/>
    <w:basedOn w:val="DefaultParagraphFont"/>
    <w:link w:val="Heading3"/>
    <w:uiPriority w:val="9"/>
    <w:rsid w:val="00F27C34"/>
    <w:rPr>
      <w:rFonts w:asciiTheme="majorHAnsi" w:eastAsiaTheme="majorEastAsia" w:hAnsiTheme="majorHAnsi" w:cstheme="majorBidi"/>
      <w:color w:val="243F60" w:themeColor="accent1" w:themeShade="7F"/>
    </w:rPr>
  </w:style>
  <w:style w:type="paragraph" w:customStyle="1" w:styleId="paragraph">
    <w:name w:val="paragraph"/>
    <w:basedOn w:val="Normal"/>
    <w:rsid w:val="00901A90"/>
    <w:pPr>
      <w:spacing w:before="100" w:beforeAutospacing="1" w:after="100" w:afterAutospacing="1"/>
    </w:pPr>
    <w:rPr>
      <w:snapToGrid/>
    </w:rPr>
  </w:style>
  <w:style w:type="character" w:customStyle="1" w:styleId="normaltextrun">
    <w:name w:val="normaltextrun"/>
    <w:basedOn w:val="DefaultParagraphFont"/>
    <w:rsid w:val="00901A90"/>
  </w:style>
  <w:style w:type="character" w:customStyle="1" w:styleId="eop">
    <w:name w:val="eop"/>
    <w:basedOn w:val="DefaultParagraphFont"/>
    <w:rsid w:val="00901A90"/>
  </w:style>
  <w:style w:type="character" w:customStyle="1" w:styleId="tabchar">
    <w:name w:val="tabchar"/>
    <w:basedOn w:val="DefaultParagraphFont"/>
    <w:rsid w:val="0090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17">
      <w:bodyDiv w:val="1"/>
      <w:marLeft w:val="0"/>
      <w:marRight w:val="0"/>
      <w:marTop w:val="0"/>
      <w:marBottom w:val="0"/>
      <w:divBdr>
        <w:top w:val="none" w:sz="0" w:space="0" w:color="auto"/>
        <w:left w:val="none" w:sz="0" w:space="0" w:color="auto"/>
        <w:bottom w:val="none" w:sz="0" w:space="0" w:color="auto"/>
        <w:right w:val="none" w:sz="0" w:space="0" w:color="auto"/>
      </w:divBdr>
    </w:div>
    <w:div w:id="42602111">
      <w:bodyDiv w:val="1"/>
      <w:marLeft w:val="0"/>
      <w:marRight w:val="0"/>
      <w:marTop w:val="0"/>
      <w:marBottom w:val="0"/>
      <w:divBdr>
        <w:top w:val="none" w:sz="0" w:space="0" w:color="auto"/>
        <w:left w:val="none" w:sz="0" w:space="0" w:color="auto"/>
        <w:bottom w:val="none" w:sz="0" w:space="0" w:color="auto"/>
        <w:right w:val="none" w:sz="0" w:space="0" w:color="auto"/>
      </w:divBdr>
    </w:div>
    <w:div w:id="44379019">
      <w:bodyDiv w:val="1"/>
      <w:marLeft w:val="0"/>
      <w:marRight w:val="0"/>
      <w:marTop w:val="0"/>
      <w:marBottom w:val="0"/>
      <w:divBdr>
        <w:top w:val="none" w:sz="0" w:space="0" w:color="auto"/>
        <w:left w:val="none" w:sz="0" w:space="0" w:color="auto"/>
        <w:bottom w:val="none" w:sz="0" w:space="0" w:color="auto"/>
        <w:right w:val="none" w:sz="0" w:space="0" w:color="auto"/>
      </w:divBdr>
    </w:div>
    <w:div w:id="80413021">
      <w:bodyDiv w:val="1"/>
      <w:marLeft w:val="0"/>
      <w:marRight w:val="0"/>
      <w:marTop w:val="0"/>
      <w:marBottom w:val="0"/>
      <w:divBdr>
        <w:top w:val="none" w:sz="0" w:space="0" w:color="auto"/>
        <w:left w:val="none" w:sz="0" w:space="0" w:color="auto"/>
        <w:bottom w:val="none" w:sz="0" w:space="0" w:color="auto"/>
        <w:right w:val="none" w:sz="0" w:space="0" w:color="auto"/>
      </w:divBdr>
    </w:div>
    <w:div w:id="90668429">
      <w:bodyDiv w:val="1"/>
      <w:marLeft w:val="0"/>
      <w:marRight w:val="0"/>
      <w:marTop w:val="0"/>
      <w:marBottom w:val="0"/>
      <w:divBdr>
        <w:top w:val="none" w:sz="0" w:space="0" w:color="auto"/>
        <w:left w:val="none" w:sz="0" w:space="0" w:color="auto"/>
        <w:bottom w:val="none" w:sz="0" w:space="0" w:color="auto"/>
        <w:right w:val="none" w:sz="0" w:space="0" w:color="auto"/>
      </w:divBdr>
    </w:div>
    <w:div w:id="104738680">
      <w:bodyDiv w:val="1"/>
      <w:marLeft w:val="0"/>
      <w:marRight w:val="0"/>
      <w:marTop w:val="0"/>
      <w:marBottom w:val="0"/>
      <w:divBdr>
        <w:top w:val="none" w:sz="0" w:space="0" w:color="auto"/>
        <w:left w:val="none" w:sz="0" w:space="0" w:color="auto"/>
        <w:bottom w:val="none" w:sz="0" w:space="0" w:color="auto"/>
        <w:right w:val="none" w:sz="0" w:space="0" w:color="auto"/>
      </w:divBdr>
    </w:div>
    <w:div w:id="120349224">
      <w:bodyDiv w:val="1"/>
      <w:marLeft w:val="0"/>
      <w:marRight w:val="0"/>
      <w:marTop w:val="0"/>
      <w:marBottom w:val="0"/>
      <w:divBdr>
        <w:top w:val="none" w:sz="0" w:space="0" w:color="auto"/>
        <w:left w:val="none" w:sz="0" w:space="0" w:color="auto"/>
        <w:bottom w:val="none" w:sz="0" w:space="0" w:color="auto"/>
        <w:right w:val="none" w:sz="0" w:space="0" w:color="auto"/>
      </w:divBdr>
    </w:div>
    <w:div w:id="142435963">
      <w:bodyDiv w:val="1"/>
      <w:marLeft w:val="0"/>
      <w:marRight w:val="0"/>
      <w:marTop w:val="0"/>
      <w:marBottom w:val="0"/>
      <w:divBdr>
        <w:top w:val="none" w:sz="0" w:space="0" w:color="auto"/>
        <w:left w:val="none" w:sz="0" w:space="0" w:color="auto"/>
        <w:bottom w:val="none" w:sz="0" w:space="0" w:color="auto"/>
        <w:right w:val="none" w:sz="0" w:space="0" w:color="auto"/>
      </w:divBdr>
    </w:div>
    <w:div w:id="177503791">
      <w:bodyDiv w:val="1"/>
      <w:marLeft w:val="0"/>
      <w:marRight w:val="0"/>
      <w:marTop w:val="0"/>
      <w:marBottom w:val="0"/>
      <w:divBdr>
        <w:top w:val="none" w:sz="0" w:space="0" w:color="auto"/>
        <w:left w:val="none" w:sz="0" w:space="0" w:color="auto"/>
        <w:bottom w:val="none" w:sz="0" w:space="0" w:color="auto"/>
        <w:right w:val="none" w:sz="0" w:space="0" w:color="auto"/>
      </w:divBdr>
    </w:div>
    <w:div w:id="177887801">
      <w:bodyDiv w:val="1"/>
      <w:marLeft w:val="0"/>
      <w:marRight w:val="0"/>
      <w:marTop w:val="0"/>
      <w:marBottom w:val="0"/>
      <w:divBdr>
        <w:top w:val="none" w:sz="0" w:space="0" w:color="auto"/>
        <w:left w:val="none" w:sz="0" w:space="0" w:color="auto"/>
        <w:bottom w:val="none" w:sz="0" w:space="0" w:color="auto"/>
        <w:right w:val="none" w:sz="0" w:space="0" w:color="auto"/>
      </w:divBdr>
    </w:div>
    <w:div w:id="192351985">
      <w:bodyDiv w:val="1"/>
      <w:marLeft w:val="0"/>
      <w:marRight w:val="0"/>
      <w:marTop w:val="0"/>
      <w:marBottom w:val="0"/>
      <w:divBdr>
        <w:top w:val="none" w:sz="0" w:space="0" w:color="auto"/>
        <w:left w:val="none" w:sz="0" w:space="0" w:color="auto"/>
        <w:bottom w:val="none" w:sz="0" w:space="0" w:color="auto"/>
        <w:right w:val="none" w:sz="0" w:space="0" w:color="auto"/>
      </w:divBdr>
    </w:div>
    <w:div w:id="202210625">
      <w:bodyDiv w:val="1"/>
      <w:marLeft w:val="0"/>
      <w:marRight w:val="0"/>
      <w:marTop w:val="0"/>
      <w:marBottom w:val="0"/>
      <w:divBdr>
        <w:top w:val="none" w:sz="0" w:space="0" w:color="auto"/>
        <w:left w:val="none" w:sz="0" w:space="0" w:color="auto"/>
        <w:bottom w:val="none" w:sz="0" w:space="0" w:color="auto"/>
        <w:right w:val="none" w:sz="0" w:space="0" w:color="auto"/>
      </w:divBdr>
    </w:div>
    <w:div w:id="207228204">
      <w:bodyDiv w:val="1"/>
      <w:marLeft w:val="0"/>
      <w:marRight w:val="0"/>
      <w:marTop w:val="0"/>
      <w:marBottom w:val="0"/>
      <w:divBdr>
        <w:top w:val="none" w:sz="0" w:space="0" w:color="auto"/>
        <w:left w:val="none" w:sz="0" w:space="0" w:color="auto"/>
        <w:bottom w:val="none" w:sz="0" w:space="0" w:color="auto"/>
        <w:right w:val="none" w:sz="0" w:space="0" w:color="auto"/>
      </w:divBdr>
    </w:div>
    <w:div w:id="246310591">
      <w:bodyDiv w:val="1"/>
      <w:marLeft w:val="0"/>
      <w:marRight w:val="0"/>
      <w:marTop w:val="0"/>
      <w:marBottom w:val="0"/>
      <w:divBdr>
        <w:top w:val="none" w:sz="0" w:space="0" w:color="auto"/>
        <w:left w:val="none" w:sz="0" w:space="0" w:color="auto"/>
        <w:bottom w:val="none" w:sz="0" w:space="0" w:color="auto"/>
        <w:right w:val="none" w:sz="0" w:space="0" w:color="auto"/>
      </w:divBdr>
    </w:div>
    <w:div w:id="277294440">
      <w:bodyDiv w:val="1"/>
      <w:marLeft w:val="0"/>
      <w:marRight w:val="0"/>
      <w:marTop w:val="0"/>
      <w:marBottom w:val="0"/>
      <w:divBdr>
        <w:top w:val="none" w:sz="0" w:space="0" w:color="auto"/>
        <w:left w:val="none" w:sz="0" w:space="0" w:color="auto"/>
        <w:bottom w:val="none" w:sz="0" w:space="0" w:color="auto"/>
        <w:right w:val="none" w:sz="0" w:space="0" w:color="auto"/>
      </w:divBdr>
    </w:div>
    <w:div w:id="314267316">
      <w:bodyDiv w:val="1"/>
      <w:marLeft w:val="0"/>
      <w:marRight w:val="0"/>
      <w:marTop w:val="0"/>
      <w:marBottom w:val="0"/>
      <w:divBdr>
        <w:top w:val="none" w:sz="0" w:space="0" w:color="auto"/>
        <w:left w:val="none" w:sz="0" w:space="0" w:color="auto"/>
        <w:bottom w:val="none" w:sz="0" w:space="0" w:color="auto"/>
        <w:right w:val="none" w:sz="0" w:space="0" w:color="auto"/>
      </w:divBdr>
    </w:div>
    <w:div w:id="314334817">
      <w:bodyDiv w:val="1"/>
      <w:marLeft w:val="0"/>
      <w:marRight w:val="0"/>
      <w:marTop w:val="0"/>
      <w:marBottom w:val="0"/>
      <w:divBdr>
        <w:top w:val="none" w:sz="0" w:space="0" w:color="auto"/>
        <w:left w:val="none" w:sz="0" w:space="0" w:color="auto"/>
        <w:bottom w:val="none" w:sz="0" w:space="0" w:color="auto"/>
        <w:right w:val="none" w:sz="0" w:space="0" w:color="auto"/>
      </w:divBdr>
    </w:div>
    <w:div w:id="332729546">
      <w:bodyDiv w:val="1"/>
      <w:marLeft w:val="0"/>
      <w:marRight w:val="0"/>
      <w:marTop w:val="0"/>
      <w:marBottom w:val="0"/>
      <w:divBdr>
        <w:top w:val="none" w:sz="0" w:space="0" w:color="auto"/>
        <w:left w:val="none" w:sz="0" w:space="0" w:color="auto"/>
        <w:bottom w:val="none" w:sz="0" w:space="0" w:color="auto"/>
        <w:right w:val="none" w:sz="0" w:space="0" w:color="auto"/>
      </w:divBdr>
    </w:div>
    <w:div w:id="370110561">
      <w:bodyDiv w:val="1"/>
      <w:marLeft w:val="0"/>
      <w:marRight w:val="0"/>
      <w:marTop w:val="0"/>
      <w:marBottom w:val="0"/>
      <w:divBdr>
        <w:top w:val="none" w:sz="0" w:space="0" w:color="auto"/>
        <w:left w:val="none" w:sz="0" w:space="0" w:color="auto"/>
        <w:bottom w:val="none" w:sz="0" w:space="0" w:color="auto"/>
        <w:right w:val="none" w:sz="0" w:space="0" w:color="auto"/>
      </w:divBdr>
      <w:divsChild>
        <w:div w:id="1941444877">
          <w:marLeft w:val="446"/>
          <w:marRight w:val="0"/>
          <w:marTop w:val="77"/>
          <w:marBottom w:val="120"/>
          <w:divBdr>
            <w:top w:val="none" w:sz="0" w:space="0" w:color="auto"/>
            <w:left w:val="none" w:sz="0" w:space="0" w:color="auto"/>
            <w:bottom w:val="none" w:sz="0" w:space="0" w:color="auto"/>
            <w:right w:val="none" w:sz="0" w:space="0" w:color="auto"/>
          </w:divBdr>
        </w:div>
      </w:divsChild>
    </w:div>
    <w:div w:id="392506683">
      <w:bodyDiv w:val="1"/>
      <w:marLeft w:val="0"/>
      <w:marRight w:val="0"/>
      <w:marTop w:val="0"/>
      <w:marBottom w:val="0"/>
      <w:divBdr>
        <w:top w:val="none" w:sz="0" w:space="0" w:color="auto"/>
        <w:left w:val="none" w:sz="0" w:space="0" w:color="auto"/>
        <w:bottom w:val="none" w:sz="0" w:space="0" w:color="auto"/>
        <w:right w:val="none" w:sz="0" w:space="0" w:color="auto"/>
      </w:divBdr>
    </w:div>
    <w:div w:id="413940380">
      <w:bodyDiv w:val="1"/>
      <w:marLeft w:val="0"/>
      <w:marRight w:val="0"/>
      <w:marTop w:val="0"/>
      <w:marBottom w:val="0"/>
      <w:divBdr>
        <w:top w:val="none" w:sz="0" w:space="0" w:color="auto"/>
        <w:left w:val="none" w:sz="0" w:space="0" w:color="auto"/>
        <w:bottom w:val="none" w:sz="0" w:space="0" w:color="auto"/>
        <w:right w:val="none" w:sz="0" w:space="0" w:color="auto"/>
      </w:divBdr>
    </w:div>
    <w:div w:id="445274991">
      <w:bodyDiv w:val="1"/>
      <w:marLeft w:val="0"/>
      <w:marRight w:val="0"/>
      <w:marTop w:val="0"/>
      <w:marBottom w:val="0"/>
      <w:divBdr>
        <w:top w:val="none" w:sz="0" w:space="0" w:color="auto"/>
        <w:left w:val="none" w:sz="0" w:space="0" w:color="auto"/>
        <w:bottom w:val="none" w:sz="0" w:space="0" w:color="auto"/>
        <w:right w:val="none" w:sz="0" w:space="0" w:color="auto"/>
      </w:divBdr>
    </w:div>
    <w:div w:id="452134837">
      <w:bodyDiv w:val="1"/>
      <w:marLeft w:val="0"/>
      <w:marRight w:val="0"/>
      <w:marTop w:val="0"/>
      <w:marBottom w:val="0"/>
      <w:divBdr>
        <w:top w:val="none" w:sz="0" w:space="0" w:color="auto"/>
        <w:left w:val="none" w:sz="0" w:space="0" w:color="auto"/>
        <w:bottom w:val="none" w:sz="0" w:space="0" w:color="auto"/>
        <w:right w:val="none" w:sz="0" w:space="0" w:color="auto"/>
      </w:divBdr>
    </w:div>
    <w:div w:id="458451317">
      <w:bodyDiv w:val="1"/>
      <w:marLeft w:val="0"/>
      <w:marRight w:val="0"/>
      <w:marTop w:val="0"/>
      <w:marBottom w:val="0"/>
      <w:divBdr>
        <w:top w:val="none" w:sz="0" w:space="0" w:color="auto"/>
        <w:left w:val="none" w:sz="0" w:space="0" w:color="auto"/>
        <w:bottom w:val="none" w:sz="0" w:space="0" w:color="auto"/>
        <w:right w:val="none" w:sz="0" w:space="0" w:color="auto"/>
      </w:divBdr>
    </w:div>
    <w:div w:id="462623366">
      <w:bodyDiv w:val="1"/>
      <w:marLeft w:val="0"/>
      <w:marRight w:val="0"/>
      <w:marTop w:val="0"/>
      <w:marBottom w:val="0"/>
      <w:divBdr>
        <w:top w:val="none" w:sz="0" w:space="0" w:color="auto"/>
        <w:left w:val="none" w:sz="0" w:space="0" w:color="auto"/>
        <w:bottom w:val="none" w:sz="0" w:space="0" w:color="auto"/>
        <w:right w:val="none" w:sz="0" w:space="0" w:color="auto"/>
      </w:divBdr>
    </w:div>
    <w:div w:id="463429345">
      <w:bodyDiv w:val="1"/>
      <w:marLeft w:val="0"/>
      <w:marRight w:val="0"/>
      <w:marTop w:val="0"/>
      <w:marBottom w:val="0"/>
      <w:divBdr>
        <w:top w:val="none" w:sz="0" w:space="0" w:color="auto"/>
        <w:left w:val="none" w:sz="0" w:space="0" w:color="auto"/>
        <w:bottom w:val="none" w:sz="0" w:space="0" w:color="auto"/>
        <w:right w:val="none" w:sz="0" w:space="0" w:color="auto"/>
      </w:divBdr>
      <w:divsChild>
        <w:div w:id="1652368008">
          <w:marLeft w:val="547"/>
          <w:marRight w:val="0"/>
          <w:marTop w:val="115"/>
          <w:marBottom w:val="120"/>
          <w:divBdr>
            <w:top w:val="none" w:sz="0" w:space="0" w:color="auto"/>
            <w:left w:val="none" w:sz="0" w:space="0" w:color="auto"/>
            <w:bottom w:val="none" w:sz="0" w:space="0" w:color="auto"/>
            <w:right w:val="none" w:sz="0" w:space="0" w:color="auto"/>
          </w:divBdr>
        </w:div>
        <w:div w:id="374621195">
          <w:marLeft w:val="1886"/>
          <w:marRight w:val="0"/>
          <w:marTop w:val="115"/>
          <w:marBottom w:val="120"/>
          <w:divBdr>
            <w:top w:val="none" w:sz="0" w:space="0" w:color="auto"/>
            <w:left w:val="none" w:sz="0" w:space="0" w:color="auto"/>
            <w:bottom w:val="none" w:sz="0" w:space="0" w:color="auto"/>
            <w:right w:val="none" w:sz="0" w:space="0" w:color="auto"/>
          </w:divBdr>
        </w:div>
        <w:div w:id="1979647694">
          <w:marLeft w:val="1886"/>
          <w:marRight w:val="0"/>
          <w:marTop w:val="115"/>
          <w:marBottom w:val="120"/>
          <w:divBdr>
            <w:top w:val="none" w:sz="0" w:space="0" w:color="auto"/>
            <w:left w:val="none" w:sz="0" w:space="0" w:color="auto"/>
            <w:bottom w:val="none" w:sz="0" w:space="0" w:color="auto"/>
            <w:right w:val="none" w:sz="0" w:space="0" w:color="auto"/>
          </w:divBdr>
        </w:div>
        <w:div w:id="891188770">
          <w:marLeft w:val="1886"/>
          <w:marRight w:val="0"/>
          <w:marTop w:val="115"/>
          <w:marBottom w:val="120"/>
          <w:divBdr>
            <w:top w:val="none" w:sz="0" w:space="0" w:color="auto"/>
            <w:left w:val="none" w:sz="0" w:space="0" w:color="auto"/>
            <w:bottom w:val="none" w:sz="0" w:space="0" w:color="auto"/>
            <w:right w:val="none" w:sz="0" w:space="0" w:color="auto"/>
          </w:divBdr>
        </w:div>
        <w:div w:id="135344896">
          <w:marLeft w:val="1886"/>
          <w:marRight w:val="0"/>
          <w:marTop w:val="115"/>
          <w:marBottom w:val="120"/>
          <w:divBdr>
            <w:top w:val="none" w:sz="0" w:space="0" w:color="auto"/>
            <w:left w:val="none" w:sz="0" w:space="0" w:color="auto"/>
            <w:bottom w:val="none" w:sz="0" w:space="0" w:color="auto"/>
            <w:right w:val="none" w:sz="0" w:space="0" w:color="auto"/>
          </w:divBdr>
        </w:div>
      </w:divsChild>
    </w:div>
    <w:div w:id="478809811">
      <w:bodyDiv w:val="1"/>
      <w:marLeft w:val="0"/>
      <w:marRight w:val="0"/>
      <w:marTop w:val="0"/>
      <w:marBottom w:val="0"/>
      <w:divBdr>
        <w:top w:val="none" w:sz="0" w:space="0" w:color="auto"/>
        <w:left w:val="none" w:sz="0" w:space="0" w:color="auto"/>
        <w:bottom w:val="none" w:sz="0" w:space="0" w:color="auto"/>
        <w:right w:val="none" w:sz="0" w:space="0" w:color="auto"/>
      </w:divBdr>
    </w:div>
    <w:div w:id="524909077">
      <w:bodyDiv w:val="1"/>
      <w:marLeft w:val="0"/>
      <w:marRight w:val="0"/>
      <w:marTop w:val="0"/>
      <w:marBottom w:val="0"/>
      <w:divBdr>
        <w:top w:val="none" w:sz="0" w:space="0" w:color="auto"/>
        <w:left w:val="none" w:sz="0" w:space="0" w:color="auto"/>
        <w:bottom w:val="none" w:sz="0" w:space="0" w:color="auto"/>
        <w:right w:val="none" w:sz="0" w:space="0" w:color="auto"/>
      </w:divBdr>
    </w:div>
    <w:div w:id="544635681">
      <w:bodyDiv w:val="1"/>
      <w:marLeft w:val="0"/>
      <w:marRight w:val="0"/>
      <w:marTop w:val="0"/>
      <w:marBottom w:val="0"/>
      <w:divBdr>
        <w:top w:val="none" w:sz="0" w:space="0" w:color="auto"/>
        <w:left w:val="none" w:sz="0" w:space="0" w:color="auto"/>
        <w:bottom w:val="none" w:sz="0" w:space="0" w:color="auto"/>
        <w:right w:val="none" w:sz="0" w:space="0" w:color="auto"/>
      </w:divBdr>
    </w:div>
    <w:div w:id="561259329">
      <w:bodyDiv w:val="1"/>
      <w:marLeft w:val="0"/>
      <w:marRight w:val="0"/>
      <w:marTop w:val="0"/>
      <w:marBottom w:val="0"/>
      <w:divBdr>
        <w:top w:val="none" w:sz="0" w:space="0" w:color="auto"/>
        <w:left w:val="none" w:sz="0" w:space="0" w:color="auto"/>
        <w:bottom w:val="none" w:sz="0" w:space="0" w:color="auto"/>
        <w:right w:val="none" w:sz="0" w:space="0" w:color="auto"/>
      </w:divBdr>
    </w:div>
    <w:div w:id="572857324">
      <w:bodyDiv w:val="1"/>
      <w:marLeft w:val="0"/>
      <w:marRight w:val="0"/>
      <w:marTop w:val="0"/>
      <w:marBottom w:val="0"/>
      <w:divBdr>
        <w:top w:val="none" w:sz="0" w:space="0" w:color="auto"/>
        <w:left w:val="none" w:sz="0" w:space="0" w:color="auto"/>
        <w:bottom w:val="none" w:sz="0" w:space="0" w:color="auto"/>
        <w:right w:val="none" w:sz="0" w:space="0" w:color="auto"/>
      </w:divBdr>
    </w:div>
    <w:div w:id="598681046">
      <w:bodyDiv w:val="1"/>
      <w:marLeft w:val="0"/>
      <w:marRight w:val="0"/>
      <w:marTop w:val="0"/>
      <w:marBottom w:val="0"/>
      <w:divBdr>
        <w:top w:val="none" w:sz="0" w:space="0" w:color="auto"/>
        <w:left w:val="none" w:sz="0" w:space="0" w:color="auto"/>
        <w:bottom w:val="none" w:sz="0" w:space="0" w:color="auto"/>
        <w:right w:val="none" w:sz="0" w:space="0" w:color="auto"/>
      </w:divBdr>
    </w:div>
    <w:div w:id="607396559">
      <w:bodyDiv w:val="1"/>
      <w:marLeft w:val="0"/>
      <w:marRight w:val="0"/>
      <w:marTop w:val="0"/>
      <w:marBottom w:val="0"/>
      <w:divBdr>
        <w:top w:val="none" w:sz="0" w:space="0" w:color="auto"/>
        <w:left w:val="none" w:sz="0" w:space="0" w:color="auto"/>
        <w:bottom w:val="none" w:sz="0" w:space="0" w:color="auto"/>
        <w:right w:val="none" w:sz="0" w:space="0" w:color="auto"/>
      </w:divBdr>
    </w:div>
    <w:div w:id="612832981">
      <w:bodyDiv w:val="1"/>
      <w:marLeft w:val="0"/>
      <w:marRight w:val="0"/>
      <w:marTop w:val="0"/>
      <w:marBottom w:val="0"/>
      <w:divBdr>
        <w:top w:val="none" w:sz="0" w:space="0" w:color="auto"/>
        <w:left w:val="none" w:sz="0" w:space="0" w:color="auto"/>
        <w:bottom w:val="none" w:sz="0" w:space="0" w:color="auto"/>
        <w:right w:val="none" w:sz="0" w:space="0" w:color="auto"/>
      </w:divBdr>
    </w:div>
    <w:div w:id="635262764">
      <w:bodyDiv w:val="1"/>
      <w:marLeft w:val="0"/>
      <w:marRight w:val="0"/>
      <w:marTop w:val="0"/>
      <w:marBottom w:val="0"/>
      <w:divBdr>
        <w:top w:val="none" w:sz="0" w:space="0" w:color="auto"/>
        <w:left w:val="none" w:sz="0" w:space="0" w:color="auto"/>
        <w:bottom w:val="none" w:sz="0" w:space="0" w:color="auto"/>
        <w:right w:val="none" w:sz="0" w:space="0" w:color="auto"/>
      </w:divBdr>
    </w:div>
    <w:div w:id="641732908">
      <w:bodyDiv w:val="1"/>
      <w:marLeft w:val="0"/>
      <w:marRight w:val="0"/>
      <w:marTop w:val="0"/>
      <w:marBottom w:val="0"/>
      <w:divBdr>
        <w:top w:val="none" w:sz="0" w:space="0" w:color="auto"/>
        <w:left w:val="none" w:sz="0" w:space="0" w:color="auto"/>
        <w:bottom w:val="none" w:sz="0" w:space="0" w:color="auto"/>
        <w:right w:val="none" w:sz="0" w:space="0" w:color="auto"/>
      </w:divBdr>
    </w:div>
    <w:div w:id="650641880">
      <w:bodyDiv w:val="1"/>
      <w:marLeft w:val="0"/>
      <w:marRight w:val="0"/>
      <w:marTop w:val="0"/>
      <w:marBottom w:val="0"/>
      <w:divBdr>
        <w:top w:val="none" w:sz="0" w:space="0" w:color="auto"/>
        <w:left w:val="none" w:sz="0" w:space="0" w:color="auto"/>
        <w:bottom w:val="none" w:sz="0" w:space="0" w:color="auto"/>
        <w:right w:val="none" w:sz="0" w:space="0" w:color="auto"/>
      </w:divBdr>
    </w:div>
    <w:div w:id="663897226">
      <w:bodyDiv w:val="1"/>
      <w:marLeft w:val="0"/>
      <w:marRight w:val="0"/>
      <w:marTop w:val="0"/>
      <w:marBottom w:val="0"/>
      <w:divBdr>
        <w:top w:val="none" w:sz="0" w:space="0" w:color="auto"/>
        <w:left w:val="none" w:sz="0" w:space="0" w:color="auto"/>
        <w:bottom w:val="none" w:sz="0" w:space="0" w:color="auto"/>
        <w:right w:val="none" w:sz="0" w:space="0" w:color="auto"/>
      </w:divBdr>
    </w:div>
    <w:div w:id="675428344">
      <w:bodyDiv w:val="1"/>
      <w:marLeft w:val="0"/>
      <w:marRight w:val="0"/>
      <w:marTop w:val="0"/>
      <w:marBottom w:val="0"/>
      <w:divBdr>
        <w:top w:val="none" w:sz="0" w:space="0" w:color="auto"/>
        <w:left w:val="none" w:sz="0" w:space="0" w:color="auto"/>
        <w:bottom w:val="none" w:sz="0" w:space="0" w:color="auto"/>
        <w:right w:val="none" w:sz="0" w:space="0" w:color="auto"/>
      </w:divBdr>
    </w:div>
    <w:div w:id="736435067">
      <w:bodyDiv w:val="1"/>
      <w:marLeft w:val="0"/>
      <w:marRight w:val="0"/>
      <w:marTop w:val="0"/>
      <w:marBottom w:val="0"/>
      <w:divBdr>
        <w:top w:val="none" w:sz="0" w:space="0" w:color="auto"/>
        <w:left w:val="none" w:sz="0" w:space="0" w:color="auto"/>
        <w:bottom w:val="none" w:sz="0" w:space="0" w:color="auto"/>
        <w:right w:val="none" w:sz="0" w:space="0" w:color="auto"/>
      </w:divBdr>
    </w:div>
    <w:div w:id="753362934">
      <w:bodyDiv w:val="1"/>
      <w:marLeft w:val="0"/>
      <w:marRight w:val="0"/>
      <w:marTop w:val="0"/>
      <w:marBottom w:val="0"/>
      <w:divBdr>
        <w:top w:val="none" w:sz="0" w:space="0" w:color="auto"/>
        <w:left w:val="none" w:sz="0" w:space="0" w:color="auto"/>
        <w:bottom w:val="none" w:sz="0" w:space="0" w:color="auto"/>
        <w:right w:val="none" w:sz="0" w:space="0" w:color="auto"/>
      </w:divBdr>
    </w:div>
    <w:div w:id="758213315">
      <w:bodyDiv w:val="1"/>
      <w:marLeft w:val="0"/>
      <w:marRight w:val="0"/>
      <w:marTop w:val="0"/>
      <w:marBottom w:val="0"/>
      <w:divBdr>
        <w:top w:val="none" w:sz="0" w:space="0" w:color="auto"/>
        <w:left w:val="none" w:sz="0" w:space="0" w:color="auto"/>
        <w:bottom w:val="none" w:sz="0" w:space="0" w:color="auto"/>
        <w:right w:val="none" w:sz="0" w:space="0" w:color="auto"/>
      </w:divBdr>
    </w:div>
    <w:div w:id="778257817">
      <w:bodyDiv w:val="1"/>
      <w:marLeft w:val="0"/>
      <w:marRight w:val="0"/>
      <w:marTop w:val="0"/>
      <w:marBottom w:val="0"/>
      <w:divBdr>
        <w:top w:val="none" w:sz="0" w:space="0" w:color="auto"/>
        <w:left w:val="none" w:sz="0" w:space="0" w:color="auto"/>
        <w:bottom w:val="none" w:sz="0" w:space="0" w:color="auto"/>
        <w:right w:val="none" w:sz="0" w:space="0" w:color="auto"/>
      </w:divBdr>
    </w:div>
    <w:div w:id="783159152">
      <w:bodyDiv w:val="1"/>
      <w:marLeft w:val="0"/>
      <w:marRight w:val="0"/>
      <w:marTop w:val="0"/>
      <w:marBottom w:val="0"/>
      <w:divBdr>
        <w:top w:val="none" w:sz="0" w:space="0" w:color="auto"/>
        <w:left w:val="none" w:sz="0" w:space="0" w:color="auto"/>
        <w:bottom w:val="none" w:sz="0" w:space="0" w:color="auto"/>
        <w:right w:val="none" w:sz="0" w:space="0" w:color="auto"/>
      </w:divBdr>
    </w:div>
    <w:div w:id="838153802">
      <w:bodyDiv w:val="1"/>
      <w:marLeft w:val="0"/>
      <w:marRight w:val="0"/>
      <w:marTop w:val="0"/>
      <w:marBottom w:val="0"/>
      <w:divBdr>
        <w:top w:val="none" w:sz="0" w:space="0" w:color="auto"/>
        <w:left w:val="none" w:sz="0" w:space="0" w:color="auto"/>
        <w:bottom w:val="none" w:sz="0" w:space="0" w:color="auto"/>
        <w:right w:val="none" w:sz="0" w:space="0" w:color="auto"/>
      </w:divBdr>
    </w:div>
    <w:div w:id="844589624">
      <w:bodyDiv w:val="1"/>
      <w:marLeft w:val="0"/>
      <w:marRight w:val="0"/>
      <w:marTop w:val="0"/>
      <w:marBottom w:val="0"/>
      <w:divBdr>
        <w:top w:val="none" w:sz="0" w:space="0" w:color="auto"/>
        <w:left w:val="none" w:sz="0" w:space="0" w:color="auto"/>
        <w:bottom w:val="none" w:sz="0" w:space="0" w:color="auto"/>
        <w:right w:val="none" w:sz="0" w:space="0" w:color="auto"/>
      </w:divBdr>
    </w:div>
    <w:div w:id="901333921">
      <w:bodyDiv w:val="1"/>
      <w:marLeft w:val="0"/>
      <w:marRight w:val="0"/>
      <w:marTop w:val="0"/>
      <w:marBottom w:val="0"/>
      <w:divBdr>
        <w:top w:val="none" w:sz="0" w:space="0" w:color="auto"/>
        <w:left w:val="none" w:sz="0" w:space="0" w:color="auto"/>
        <w:bottom w:val="none" w:sz="0" w:space="0" w:color="auto"/>
        <w:right w:val="none" w:sz="0" w:space="0" w:color="auto"/>
      </w:divBdr>
    </w:div>
    <w:div w:id="901452025">
      <w:bodyDiv w:val="1"/>
      <w:marLeft w:val="0"/>
      <w:marRight w:val="0"/>
      <w:marTop w:val="0"/>
      <w:marBottom w:val="0"/>
      <w:divBdr>
        <w:top w:val="none" w:sz="0" w:space="0" w:color="auto"/>
        <w:left w:val="none" w:sz="0" w:space="0" w:color="auto"/>
        <w:bottom w:val="none" w:sz="0" w:space="0" w:color="auto"/>
        <w:right w:val="none" w:sz="0" w:space="0" w:color="auto"/>
      </w:divBdr>
    </w:div>
    <w:div w:id="919294724">
      <w:bodyDiv w:val="1"/>
      <w:marLeft w:val="0"/>
      <w:marRight w:val="0"/>
      <w:marTop w:val="0"/>
      <w:marBottom w:val="0"/>
      <w:divBdr>
        <w:top w:val="none" w:sz="0" w:space="0" w:color="auto"/>
        <w:left w:val="none" w:sz="0" w:space="0" w:color="auto"/>
        <w:bottom w:val="none" w:sz="0" w:space="0" w:color="auto"/>
        <w:right w:val="none" w:sz="0" w:space="0" w:color="auto"/>
      </w:divBdr>
    </w:div>
    <w:div w:id="926816061">
      <w:bodyDiv w:val="1"/>
      <w:marLeft w:val="0"/>
      <w:marRight w:val="0"/>
      <w:marTop w:val="0"/>
      <w:marBottom w:val="0"/>
      <w:divBdr>
        <w:top w:val="none" w:sz="0" w:space="0" w:color="auto"/>
        <w:left w:val="none" w:sz="0" w:space="0" w:color="auto"/>
        <w:bottom w:val="none" w:sz="0" w:space="0" w:color="auto"/>
        <w:right w:val="none" w:sz="0" w:space="0" w:color="auto"/>
      </w:divBdr>
    </w:div>
    <w:div w:id="941455370">
      <w:bodyDiv w:val="1"/>
      <w:marLeft w:val="0"/>
      <w:marRight w:val="0"/>
      <w:marTop w:val="0"/>
      <w:marBottom w:val="0"/>
      <w:divBdr>
        <w:top w:val="none" w:sz="0" w:space="0" w:color="auto"/>
        <w:left w:val="none" w:sz="0" w:space="0" w:color="auto"/>
        <w:bottom w:val="none" w:sz="0" w:space="0" w:color="auto"/>
        <w:right w:val="none" w:sz="0" w:space="0" w:color="auto"/>
      </w:divBdr>
    </w:div>
    <w:div w:id="945846925">
      <w:bodyDiv w:val="1"/>
      <w:marLeft w:val="0"/>
      <w:marRight w:val="0"/>
      <w:marTop w:val="0"/>
      <w:marBottom w:val="0"/>
      <w:divBdr>
        <w:top w:val="none" w:sz="0" w:space="0" w:color="auto"/>
        <w:left w:val="none" w:sz="0" w:space="0" w:color="auto"/>
        <w:bottom w:val="none" w:sz="0" w:space="0" w:color="auto"/>
        <w:right w:val="none" w:sz="0" w:space="0" w:color="auto"/>
      </w:divBdr>
    </w:div>
    <w:div w:id="997659742">
      <w:bodyDiv w:val="1"/>
      <w:marLeft w:val="0"/>
      <w:marRight w:val="0"/>
      <w:marTop w:val="0"/>
      <w:marBottom w:val="0"/>
      <w:divBdr>
        <w:top w:val="none" w:sz="0" w:space="0" w:color="auto"/>
        <w:left w:val="none" w:sz="0" w:space="0" w:color="auto"/>
        <w:bottom w:val="none" w:sz="0" w:space="0" w:color="auto"/>
        <w:right w:val="none" w:sz="0" w:space="0" w:color="auto"/>
      </w:divBdr>
    </w:div>
    <w:div w:id="1000045477">
      <w:bodyDiv w:val="1"/>
      <w:marLeft w:val="0"/>
      <w:marRight w:val="0"/>
      <w:marTop w:val="0"/>
      <w:marBottom w:val="0"/>
      <w:divBdr>
        <w:top w:val="none" w:sz="0" w:space="0" w:color="auto"/>
        <w:left w:val="none" w:sz="0" w:space="0" w:color="auto"/>
        <w:bottom w:val="none" w:sz="0" w:space="0" w:color="auto"/>
        <w:right w:val="none" w:sz="0" w:space="0" w:color="auto"/>
      </w:divBdr>
    </w:div>
    <w:div w:id="1003893249">
      <w:bodyDiv w:val="1"/>
      <w:marLeft w:val="0"/>
      <w:marRight w:val="0"/>
      <w:marTop w:val="0"/>
      <w:marBottom w:val="0"/>
      <w:divBdr>
        <w:top w:val="none" w:sz="0" w:space="0" w:color="auto"/>
        <w:left w:val="none" w:sz="0" w:space="0" w:color="auto"/>
        <w:bottom w:val="none" w:sz="0" w:space="0" w:color="auto"/>
        <w:right w:val="none" w:sz="0" w:space="0" w:color="auto"/>
      </w:divBdr>
    </w:div>
    <w:div w:id="1015232860">
      <w:bodyDiv w:val="1"/>
      <w:marLeft w:val="0"/>
      <w:marRight w:val="0"/>
      <w:marTop w:val="0"/>
      <w:marBottom w:val="0"/>
      <w:divBdr>
        <w:top w:val="none" w:sz="0" w:space="0" w:color="auto"/>
        <w:left w:val="none" w:sz="0" w:space="0" w:color="auto"/>
        <w:bottom w:val="none" w:sz="0" w:space="0" w:color="auto"/>
        <w:right w:val="none" w:sz="0" w:space="0" w:color="auto"/>
      </w:divBdr>
    </w:div>
    <w:div w:id="1026492209">
      <w:bodyDiv w:val="1"/>
      <w:marLeft w:val="0"/>
      <w:marRight w:val="0"/>
      <w:marTop w:val="0"/>
      <w:marBottom w:val="0"/>
      <w:divBdr>
        <w:top w:val="none" w:sz="0" w:space="0" w:color="auto"/>
        <w:left w:val="none" w:sz="0" w:space="0" w:color="auto"/>
        <w:bottom w:val="none" w:sz="0" w:space="0" w:color="auto"/>
        <w:right w:val="none" w:sz="0" w:space="0" w:color="auto"/>
      </w:divBdr>
    </w:div>
    <w:div w:id="1047534986">
      <w:bodyDiv w:val="1"/>
      <w:marLeft w:val="0"/>
      <w:marRight w:val="0"/>
      <w:marTop w:val="0"/>
      <w:marBottom w:val="0"/>
      <w:divBdr>
        <w:top w:val="none" w:sz="0" w:space="0" w:color="auto"/>
        <w:left w:val="none" w:sz="0" w:space="0" w:color="auto"/>
        <w:bottom w:val="none" w:sz="0" w:space="0" w:color="auto"/>
        <w:right w:val="none" w:sz="0" w:space="0" w:color="auto"/>
      </w:divBdr>
    </w:div>
    <w:div w:id="1082793679">
      <w:bodyDiv w:val="1"/>
      <w:marLeft w:val="0"/>
      <w:marRight w:val="0"/>
      <w:marTop w:val="0"/>
      <w:marBottom w:val="0"/>
      <w:divBdr>
        <w:top w:val="none" w:sz="0" w:space="0" w:color="auto"/>
        <w:left w:val="none" w:sz="0" w:space="0" w:color="auto"/>
        <w:bottom w:val="none" w:sz="0" w:space="0" w:color="auto"/>
        <w:right w:val="none" w:sz="0" w:space="0" w:color="auto"/>
      </w:divBdr>
    </w:div>
    <w:div w:id="1094938581">
      <w:bodyDiv w:val="1"/>
      <w:marLeft w:val="0"/>
      <w:marRight w:val="0"/>
      <w:marTop w:val="0"/>
      <w:marBottom w:val="0"/>
      <w:divBdr>
        <w:top w:val="none" w:sz="0" w:space="0" w:color="auto"/>
        <w:left w:val="none" w:sz="0" w:space="0" w:color="auto"/>
        <w:bottom w:val="none" w:sz="0" w:space="0" w:color="auto"/>
        <w:right w:val="none" w:sz="0" w:space="0" w:color="auto"/>
      </w:divBdr>
    </w:div>
    <w:div w:id="1098676244">
      <w:bodyDiv w:val="1"/>
      <w:marLeft w:val="0"/>
      <w:marRight w:val="0"/>
      <w:marTop w:val="0"/>
      <w:marBottom w:val="0"/>
      <w:divBdr>
        <w:top w:val="none" w:sz="0" w:space="0" w:color="auto"/>
        <w:left w:val="none" w:sz="0" w:space="0" w:color="auto"/>
        <w:bottom w:val="none" w:sz="0" w:space="0" w:color="auto"/>
        <w:right w:val="none" w:sz="0" w:space="0" w:color="auto"/>
      </w:divBdr>
    </w:div>
    <w:div w:id="1114444524">
      <w:bodyDiv w:val="1"/>
      <w:marLeft w:val="0"/>
      <w:marRight w:val="0"/>
      <w:marTop w:val="0"/>
      <w:marBottom w:val="0"/>
      <w:divBdr>
        <w:top w:val="none" w:sz="0" w:space="0" w:color="auto"/>
        <w:left w:val="none" w:sz="0" w:space="0" w:color="auto"/>
        <w:bottom w:val="none" w:sz="0" w:space="0" w:color="auto"/>
        <w:right w:val="none" w:sz="0" w:space="0" w:color="auto"/>
      </w:divBdr>
    </w:div>
    <w:div w:id="1129935110">
      <w:bodyDiv w:val="1"/>
      <w:marLeft w:val="0"/>
      <w:marRight w:val="0"/>
      <w:marTop w:val="0"/>
      <w:marBottom w:val="0"/>
      <w:divBdr>
        <w:top w:val="none" w:sz="0" w:space="0" w:color="auto"/>
        <w:left w:val="none" w:sz="0" w:space="0" w:color="auto"/>
        <w:bottom w:val="none" w:sz="0" w:space="0" w:color="auto"/>
        <w:right w:val="none" w:sz="0" w:space="0" w:color="auto"/>
      </w:divBdr>
    </w:div>
    <w:div w:id="1138719066">
      <w:bodyDiv w:val="1"/>
      <w:marLeft w:val="0"/>
      <w:marRight w:val="0"/>
      <w:marTop w:val="0"/>
      <w:marBottom w:val="0"/>
      <w:divBdr>
        <w:top w:val="none" w:sz="0" w:space="0" w:color="auto"/>
        <w:left w:val="none" w:sz="0" w:space="0" w:color="auto"/>
        <w:bottom w:val="none" w:sz="0" w:space="0" w:color="auto"/>
        <w:right w:val="none" w:sz="0" w:space="0" w:color="auto"/>
      </w:divBdr>
    </w:div>
    <w:div w:id="1225027063">
      <w:bodyDiv w:val="1"/>
      <w:marLeft w:val="0"/>
      <w:marRight w:val="0"/>
      <w:marTop w:val="0"/>
      <w:marBottom w:val="0"/>
      <w:divBdr>
        <w:top w:val="none" w:sz="0" w:space="0" w:color="auto"/>
        <w:left w:val="none" w:sz="0" w:space="0" w:color="auto"/>
        <w:bottom w:val="none" w:sz="0" w:space="0" w:color="auto"/>
        <w:right w:val="none" w:sz="0" w:space="0" w:color="auto"/>
      </w:divBdr>
    </w:div>
    <w:div w:id="1227688684">
      <w:bodyDiv w:val="1"/>
      <w:marLeft w:val="0"/>
      <w:marRight w:val="0"/>
      <w:marTop w:val="0"/>
      <w:marBottom w:val="0"/>
      <w:divBdr>
        <w:top w:val="none" w:sz="0" w:space="0" w:color="auto"/>
        <w:left w:val="none" w:sz="0" w:space="0" w:color="auto"/>
        <w:bottom w:val="none" w:sz="0" w:space="0" w:color="auto"/>
        <w:right w:val="none" w:sz="0" w:space="0" w:color="auto"/>
      </w:divBdr>
    </w:div>
    <w:div w:id="1232959684">
      <w:bodyDiv w:val="1"/>
      <w:marLeft w:val="0"/>
      <w:marRight w:val="0"/>
      <w:marTop w:val="0"/>
      <w:marBottom w:val="0"/>
      <w:divBdr>
        <w:top w:val="none" w:sz="0" w:space="0" w:color="auto"/>
        <w:left w:val="none" w:sz="0" w:space="0" w:color="auto"/>
        <w:bottom w:val="none" w:sz="0" w:space="0" w:color="auto"/>
        <w:right w:val="none" w:sz="0" w:space="0" w:color="auto"/>
      </w:divBdr>
    </w:div>
    <w:div w:id="1233462940">
      <w:bodyDiv w:val="1"/>
      <w:marLeft w:val="0"/>
      <w:marRight w:val="0"/>
      <w:marTop w:val="0"/>
      <w:marBottom w:val="0"/>
      <w:divBdr>
        <w:top w:val="none" w:sz="0" w:space="0" w:color="auto"/>
        <w:left w:val="none" w:sz="0" w:space="0" w:color="auto"/>
        <w:bottom w:val="none" w:sz="0" w:space="0" w:color="auto"/>
        <w:right w:val="none" w:sz="0" w:space="0" w:color="auto"/>
      </w:divBdr>
    </w:div>
    <w:div w:id="1234704374">
      <w:bodyDiv w:val="1"/>
      <w:marLeft w:val="0"/>
      <w:marRight w:val="0"/>
      <w:marTop w:val="0"/>
      <w:marBottom w:val="0"/>
      <w:divBdr>
        <w:top w:val="none" w:sz="0" w:space="0" w:color="auto"/>
        <w:left w:val="none" w:sz="0" w:space="0" w:color="auto"/>
        <w:bottom w:val="none" w:sz="0" w:space="0" w:color="auto"/>
        <w:right w:val="none" w:sz="0" w:space="0" w:color="auto"/>
      </w:divBdr>
    </w:div>
    <w:div w:id="1239023824">
      <w:bodyDiv w:val="1"/>
      <w:marLeft w:val="0"/>
      <w:marRight w:val="0"/>
      <w:marTop w:val="0"/>
      <w:marBottom w:val="0"/>
      <w:divBdr>
        <w:top w:val="none" w:sz="0" w:space="0" w:color="auto"/>
        <w:left w:val="none" w:sz="0" w:space="0" w:color="auto"/>
        <w:bottom w:val="none" w:sz="0" w:space="0" w:color="auto"/>
        <w:right w:val="none" w:sz="0" w:space="0" w:color="auto"/>
      </w:divBdr>
    </w:div>
    <w:div w:id="1246959410">
      <w:bodyDiv w:val="1"/>
      <w:marLeft w:val="0"/>
      <w:marRight w:val="0"/>
      <w:marTop w:val="0"/>
      <w:marBottom w:val="0"/>
      <w:divBdr>
        <w:top w:val="none" w:sz="0" w:space="0" w:color="auto"/>
        <w:left w:val="none" w:sz="0" w:space="0" w:color="auto"/>
        <w:bottom w:val="none" w:sz="0" w:space="0" w:color="auto"/>
        <w:right w:val="none" w:sz="0" w:space="0" w:color="auto"/>
      </w:divBdr>
    </w:div>
    <w:div w:id="1274903499">
      <w:bodyDiv w:val="1"/>
      <w:marLeft w:val="0"/>
      <w:marRight w:val="0"/>
      <w:marTop w:val="0"/>
      <w:marBottom w:val="0"/>
      <w:divBdr>
        <w:top w:val="none" w:sz="0" w:space="0" w:color="auto"/>
        <w:left w:val="none" w:sz="0" w:space="0" w:color="auto"/>
        <w:bottom w:val="none" w:sz="0" w:space="0" w:color="auto"/>
        <w:right w:val="none" w:sz="0" w:space="0" w:color="auto"/>
      </w:divBdr>
      <w:divsChild>
        <w:div w:id="2097506808">
          <w:marLeft w:val="446"/>
          <w:marRight w:val="0"/>
          <w:marTop w:val="115"/>
          <w:marBottom w:val="120"/>
          <w:divBdr>
            <w:top w:val="none" w:sz="0" w:space="0" w:color="auto"/>
            <w:left w:val="none" w:sz="0" w:space="0" w:color="auto"/>
            <w:bottom w:val="none" w:sz="0" w:space="0" w:color="auto"/>
            <w:right w:val="none" w:sz="0" w:space="0" w:color="auto"/>
          </w:divBdr>
        </w:div>
        <w:div w:id="933367240">
          <w:marLeft w:val="1166"/>
          <w:marRight w:val="0"/>
          <w:marTop w:val="115"/>
          <w:marBottom w:val="120"/>
          <w:divBdr>
            <w:top w:val="none" w:sz="0" w:space="0" w:color="auto"/>
            <w:left w:val="none" w:sz="0" w:space="0" w:color="auto"/>
            <w:bottom w:val="none" w:sz="0" w:space="0" w:color="auto"/>
            <w:right w:val="none" w:sz="0" w:space="0" w:color="auto"/>
          </w:divBdr>
        </w:div>
        <w:div w:id="143859886">
          <w:marLeft w:val="1166"/>
          <w:marRight w:val="0"/>
          <w:marTop w:val="115"/>
          <w:marBottom w:val="120"/>
          <w:divBdr>
            <w:top w:val="none" w:sz="0" w:space="0" w:color="auto"/>
            <w:left w:val="none" w:sz="0" w:space="0" w:color="auto"/>
            <w:bottom w:val="none" w:sz="0" w:space="0" w:color="auto"/>
            <w:right w:val="none" w:sz="0" w:space="0" w:color="auto"/>
          </w:divBdr>
        </w:div>
        <w:div w:id="2133667732">
          <w:marLeft w:val="1166"/>
          <w:marRight w:val="0"/>
          <w:marTop w:val="115"/>
          <w:marBottom w:val="120"/>
          <w:divBdr>
            <w:top w:val="none" w:sz="0" w:space="0" w:color="auto"/>
            <w:left w:val="none" w:sz="0" w:space="0" w:color="auto"/>
            <w:bottom w:val="none" w:sz="0" w:space="0" w:color="auto"/>
            <w:right w:val="none" w:sz="0" w:space="0" w:color="auto"/>
          </w:divBdr>
        </w:div>
        <w:div w:id="2038579039">
          <w:marLeft w:val="1166"/>
          <w:marRight w:val="0"/>
          <w:marTop w:val="115"/>
          <w:marBottom w:val="120"/>
          <w:divBdr>
            <w:top w:val="none" w:sz="0" w:space="0" w:color="auto"/>
            <w:left w:val="none" w:sz="0" w:space="0" w:color="auto"/>
            <w:bottom w:val="none" w:sz="0" w:space="0" w:color="auto"/>
            <w:right w:val="none" w:sz="0" w:space="0" w:color="auto"/>
          </w:divBdr>
        </w:div>
      </w:divsChild>
    </w:div>
    <w:div w:id="1345475014">
      <w:bodyDiv w:val="1"/>
      <w:marLeft w:val="0"/>
      <w:marRight w:val="0"/>
      <w:marTop w:val="0"/>
      <w:marBottom w:val="0"/>
      <w:divBdr>
        <w:top w:val="none" w:sz="0" w:space="0" w:color="auto"/>
        <w:left w:val="none" w:sz="0" w:space="0" w:color="auto"/>
        <w:bottom w:val="none" w:sz="0" w:space="0" w:color="auto"/>
        <w:right w:val="none" w:sz="0" w:space="0" w:color="auto"/>
      </w:divBdr>
    </w:div>
    <w:div w:id="1351953488">
      <w:bodyDiv w:val="1"/>
      <w:marLeft w:val="0"/>
      <w:marRight w:val="0"/>
      <w:marTop w:val="0"/>
      <w:marBottom w:val="0"/>
      <w:divBdr>
        <w:top w:val="none" w:sz="0" w:space="0" w:color="auto"/>
        <w:left w:val="none" w:sz="0" w:space="0" w:color="auto"/>
        <w:bottom w:val="none" w:sz="0" w:space="0" w:color="auto"/>
        <w:right w:val="none" w:sz="0" w:space="0" w:color="auto"/>
      </w:divBdr>
    </w:div>
    <w:div w:id="1403136201">
      <w:bodyDiv w:val="1"/>
      <w:marLeft w:val="0"/>
      <w:marRight w:val="0"/>
      <w:marTop w:val="0"/>
      <w:marBottom w:val="0"/>
      <w:divBdr>
        <w:top w:val="none" w:sz="0" w:space="0" w:color="auto"/>
        <w:left w:val="none" w:sz="0" w:space="0" w:color="auto"/>
        <w:bottom w:val="none" w:sz="0" w:space="0" w:color="auto"/>
        <w:right w:val="none" w:sz="0" w:space="0" w:color="auto"/>
      </w:divBdr>
    </w:div>
    <w:div w:id="1432506928">
      <w:bodyDiv w:val="1"/>
      <w:marLeft w:val="0"/>
      <w:marRight w:val="0"/>
      <w:marTop w:val="0"/>
      <w:marBottom w:val="0"/>
      <w:divBdr>
        <w:top w:val="none" w:sz="0" w:space="0" w:color="auto"/>
        <w:left w:val="none" w:sz="0" w:space="0" w:color="auto"/>
        <w:bottom w:val="none" w:sz="0" w:space="0" w:color="auto"/>
        <w:right w:val="none" w:sz="0" w:space="0" w:color="auto"/>
      </w:divBdr>
    </w:div>
    <w:div w:id="1463423913">
      <w:bodyDiv w:val="1"/>
      <w:marLeft w:val="0"/>
      <w:marRight w:val="0"/>
      <w:marTop w:val="0"/>
      <w:marBottom w:val="0"/>
      <w:divBdr>
        <w:top w:val="none" w:sz="0" w:space="0" w:color="auto"/>
        <w:left w:val="none" w:sz="0" w:space="0" w:color="auto"/>
        <w:bottom w:val="none" w:sz="0" w:space="0" w:color="auto"/>
        <w:right w:val="none" w:sz="0" w:space="0" w:color="auto"/>
      </w:divBdr>
    </w:div>
    <w:div w:id="1470707526">
      <w:bodyDiv w:val="1"/>
      <w:marLeft w:val="0"/>
      <w:marRight w:val="0"/>
      <w:marTop w:val="0"/>
      <w:marBottom w:val="0"/>
      <w:divBdr>
        <w:top w:val="none" w:sz="0" w:space="0" w:color="auto"/>
        <w:left w:val="none" w:sz="0" w:space="0" w:color="auto"/>
        <w:bottom w:val="none" w:sz="0" w:space="0" w:color="auto"/>
        <w:right w:val="none" w:sz="0" w:space="0" w:color="auto"/>
      </w:divBdr>
    </w:div>
    <w:div w:id="1479882619">
      <w:bodyDiv w:val="1"/>
      <w:marLeft w:val="0"/>
      <w:marRight w:val="0"/>
      <w:marTop w:val="0"/>
      <w:marBottom w:val="0"/>
      <w:divBdr>
        <w:top w:val="none" w:sz="0" w:space="0" w:color="auto"/>
        <w:left w:val="none" w:sz="0" w:space="0" w:color="auto"/>
        <w:bottom w:val="none" w:sz="0" w:space="0" w:color="auto"/>
        <w:right w:val="none" w:sz="0" w:space="0" w:color="auto"/>
      </w:divBdr>
    </w:div>
    <w:div w:id="1487554095">
      <w:bodyDiv w:val="1"/>
      <w:marLeft w:val="0"/>
      <w:marRight w:val="0"/>
      <w:marTop w:val="0"/>
      <w:marBottom w:val="0"/>
      <w:divBdr>
        <w:top w:val="none" w:sz="0" w:space="0" w:color="auto"/>
        <w:left w:val="none" w:sz="0" w:space="0" w:color="auto"/>
        <w:bottom w:val="none" w:sz="0" w:space="0" w:color="auto"/>
        <w:right w:val="none" w:sz="0" w:space="0" w:color="auto"/>
      </w:divBdr>
    </w:div>
    <w:div w:id="1493450731">
      <w:bodyDiv w:val="1"/>
      <w:marLeft w:val="0"/>
      <w:marRight w:val="0"/>
      <w:marTop w:val="0"/>
      <w:marBottom w:val="0"/>
      <w:divBdr>
        <w:top w:val="none" w:sz="0" w:space="0" w:color="auto"/>
        <w:left w:val="none" w:sz="0" w:space="0" w:color="auto"/>
        <w:bottom w:val="none" w:sz="0" w:space="0" w:color="auto"/>
        <w:right w:val="none" w:sz="0" w:space="0" w:color="auto"/>
      </w:divBdr>
    </w:div>
    <w:div w:id="1509976234">
      <w:bodyDiv w:val="1"/>
      <w:marLeft w:val="0"/>
      <w:marRight w:val="0"/>
      <w:marTop w:val="0"/>
      <w:marBottom w:val="0"/>
      <w:divBdr>
        <w:top w:val="none" w:sz="0" w:space="0" w:color="auto"/>
        <w:left w:val="none" w:sz="0" w:space="0" w:color="auto"/>
        <w:bottom w:val="none" w:sz="0" w:space="0" w:color="auto"/>
        <w:right w:val="none" w:sz="0" w:space="0" w:color="auto"/>
      </w:divBdr>
    </w:div>
    <w:div w:id="1567688199">
      <w:bodyDiv w:val="1"/>
      <w:marLeft w:val="0"/>
      <w:marRight w:val="0"/>
      <w:marTop w:val="0"/>
      <w:marBottom w:val="0"/>
      <w:divBdr>
        <w:top w:val="none" w:sz="0" w:space="0" w:color="auto"/>
        <w:left w:val="none" w:sz="0" w:space="0" w:color="auto"/>
        <w:bottom w:val="none" w:sz="0" w:space="0" w:color="auto"/>
        <w:right w:val="none" w:sz="0" w:space="0" w:color="auto"/>
      </w:divBdr>
    </w:div>
    <w:div w:id="1578633909">
      <w:bodyDiv w:val="1"/>
      <w:marLeft w:val="0"/>
      <w:marRight w:val="0"/>
      <w:marTop w:val="0"/>
      <w:marBottom w:val="0"/>
      <w:divBdr>
        <w:top w:val="none" w:sz="0" w:space="0" w:color="auto"/>
        <w:left w:val="none" w:sz="0" w:space="0" w:color="auto"/>
        <w:bottom w:val="none" w:sz="0" w:space="0" w:color="auto"/>
        <w:right w:val="none" w:sz="0" w:space="0" w:color="auto"/>
      </w:divBdr>
    </w:div>
    <w:div w:id="1599290924">
      <w:bodyDiv w:val="1"/>
      <w:marLeft w:val="0"/>
      <w:marRight w:val="0"/>
      <w:marTop w:val="0"/>
      <w:marBottom w:val="0"/>
      <w:divBdr>
        <w:top w:val="none" w:sz="0" w:space="0" w:color="auto"/>
        <w:left w:val="none" w:sz="0" w:space="0" w:color="auto"/>
        <w:bottom w:val="none" w:sz="0" w:space="0" w:color="auto"/>
        <w:right w:val="none" w:sz="0" w:space="0" w:color="auto"/>
      </w:divBdr>
    </w:div>
    <w:div w:id="1610431013">
      <w:bodyDiv w:val="1"/>
      <w:marLeft w:val="0"/>
      <w:marRight w:val="0"/>
      <w:marTop w:val="0"/>
      <w:marBottom w:val="0"/>
      <w:divBdr>
        <w:top w:val="none" w:sz="0" w:space="0" w:color="auto"/>
        <w:left w:val="none" w:sz="0" w:space="0" w:color="auto"/>
        <w:bottom w:val="none" w:sz="0" w:space="0" w:color="auto"/>
        <w:right w:val="none" w:sz="0" w:space="0" w:color="auto"/>
      </w:divBdr>
    </w:div>
    <w:div w:id="1622567639">
      <w:bodyDiv w:val="1"/>
      <w:marLeft w:val="0"/>
      <w:marRight w:val="0"/>
      <w:marTop w:val="0"/>
      <w:marBottom w:val="0"/>
      <w:divBdr>
        <w:top w:val="none" w:sz="0" w:space="0" w:color="auto"/>
        <w:left w:val="none" w:sz="0" w:space="0" w:color="auto"/>
        <w:bottom w:val="none" w:sz="0" w:space="0" w:color="auto"/>
        <w:right w:val="none" w:sz="0" w:space="0" w:color="auto"/>
      </w:divBdr>
    </w:div>
    <w:div w:id="1623343418">
      <w:bodyDiv w:val="1"/>
      <w:marLeft w:val="0"/>
      <w:marRight w:val="0"/>
      <w:marTop w:val="0"/>
      <w:marBottom w:val="0"/>
      <w:divBdr>
        <w:top w:val="none" w:sz="0" w:space="0" w:color="auto"/>
        <w:left w:val="none" w:sz="0" w:space="0" w:color="auto"/>
        <w:bottom w:val="none" w:sz="0" w:space="0" w:color="auto"/>
        <w:right w:val="none" w:sz="0" w:space="0" w:color="auto"/>
      </w:divBdr>
    </w:div>
    <w:div w:id="1666588320">
      <w:bodyDiv w:val="1"/>
      <w:marLeft w:val="0"/>
      <w:marRight w:val="0"/>
      <w:marTop w:val="0"/>
      <w:marBottom w:val="0"/>
      <w:divBdr>
        <w:top w:val="none" w:sz="0" w:space="0" w:color="auto"/>
        <w:left w:val="none" w:sz="0" w:space="0" w:color="auto"/>
        <w:bottom w:val="none" w:sz="0" w:space="0" w:color="auto"/>
        <w:right w:val="none" w:sz="0" w:space="0" w:color="auto"/>
      </w:divBdr>
    </w:div>
    <w:div w:id="1676691122">
      <w:bodyDiv w:val="1"/>
      <w:marLeft w:val="0"/>
      <w:marRight w:val="0"/>
      <w:marTop w:val="0"/>
      <w:marBottom w:val="0"/>
      <w:divBdr>
        <w:top w:val="none" w:sz="0" w:space="0" w:color="auto"/>
        <w:left w:val="none" w:sz="0" w:space="0" w:color="auto"/>
        <w:bottom w:val="none" w:sz="0" w:space="0" w:color="auto"/>
        <w:right w:val="none" w:sz="0" w:space="0" w:color="auto"/>
      </w:divBdr>
    </w:div>
    <w:div w:id="1688172383">
      <w:bodyDiv w:val="1"/>
      <w:marLeft w:val="0"/>
      <w:marRight w:val="0"/>
      <w:marTop w:val="0"/>
      <w:marBottom w:val="0"/>
      <w:divBdr>
        <w:top w:val="none" w:sz="0" w:space="0" w:color="auto"/>
        <w:left w:val="none" w:sz="0" w:space="0" w:color="auto"/>
        <w:bottom w:val="none" w:sz="0" w:space="0" w:color="auto"/>
        <w:right w:val="none" w:sz="0" w:space="0" w:color="auto"/>
      </w:divBdr>
      <w:divsChild>
        <w:div w:id="455955449">
          <w:marLeft w:val="446"/>
          <w:marRight w:val="0"/>
          <w:marTop w:val="96"/>
          <w:marBottom w:val="120"/>
          <w:divBdr>
            <w:top w:val="none" w:sz="0" w:space="0" w:color="auto"/>
            <w:left w:val="none" w:sz="0" w:space="0" w:color="auto"/>
            <w:bottom w:val="none" w:sz="0" w:space="0" w:color="auto"/>
            <w:right w:val="none" w:sz="0" w:space="0" w:color="auto"/>
          </w:divBdr>
        </w:div>
        <w:div w:id="1677809187">
          <w:marLeft w:val="446"/>
          <w:marRight w:val="0"/>
          <w:marTop w:val="96"/>
          <w:marBottom w:val="120"/>
          <w:divBdr>
            <w:top w:val="none" w:sz="0" w:space="0" w:color="auto"/>
            <w:left w:val="none" w:sz="0" w:space="0" w:color="auto"/>
            <w:bottom w:val="none" w:sz="0" w:space="0" w:color="auto"/>
            <w:right w:val="none" w:sz="0" w:space="0" w:color="auto"/>
          </w:divBdr>
        </w:div>
        <w:div w:id="1392971056">
          <w:marLeft w:val="446"/>
          <w:marRight w:val="0"/>
          <w:marTop w:val="96"/>
          <w:marBottom w:val="120"/>
          <w:divBdr>
            <w:top w:val="none" w:sz="0" w:space="0" w:color="auto"/>
            <w:left w:val="none" w:sz="0" w:space="0" w:color="auto"/>
            <w:bottom w:val="none" w:sz="0" w:space="0" w:color="auto"/>
            <w:right w:val="none" w:sz="0" w:space="0" w:color="auto"/>
          </w:divBdr>
        </w:div>
        <w:div w:id="1810172511">
          <w:marLeft w:val="446"/>
          <w:marRight w:val="0"/>
          <w:marTop w:val="96"/>
          <w:marBottom w:val="120"/>
          <w:divBdr>
            <w:top w:val="none" w:sz="0" w:space="0" w:color="auto"/>
            <w:left w:val="none" w:sz="0" w:space="0" w:color="auto"/>
            <w:bottom w:val="none" w:sz="0" w:space="0" w:color="auto"/>
            <w:right w:val="none" w:sz="0" w:space="0" w:color="auto"/>
          </w:divBdr>
        </w:div>
      </w:divsChild>
    </w:div>
    <w:div w:id="1704286563">
      <w:bodyDiv w:val="1"/>
      <w:marLeft w:val="0"/>
      <w:marRight w:val="0"/>
      <w:marTop w:val="0"/>
      <w:marBottom w:val="0"/>
      <w:divBdr>
        <w:top w:val="none" w:sz="0" w:space="0" w:color="auto"/>
        <w:left w:val="none" w:sz="0" w:space="0" w:color="auto"/>
        <w:bottom w:val="none" w:sz="0" w:space="0" w:color="auto"/>
        <w:right w:val="none" w:sz="0" w:space="0" w:color="auto"/>
      </w:divBdr>
    </w:div>
    <w:div w:id="1709522619">
      <w:bodyDiv w:val="1"/>
      <w:marLeft w:val="0"/>
      <w:marRight w:val="0"/>
      <w:marTop w:val="0"/>
      <w:marBottom w:val="0"/>
      <w:divBdr>
        <w:top w:val="none" w:sz="0" w:space="0" w:color="auto"/>
        <w:left w:val="none" w:sz="0" w:space="0" w:color="auto"/>
        <w:bottom w:val="none" w:sz="0" w:space="0" w:color="auto"/>
        <w:right w:val="none" w:sz="0" w:space="0" w:color="auto"/>
      </w:divBdr>
    </w:div>
    <w:div w:id="1709523588">
      <w:bodyDiv w:val="1"/>
      <w:marLeft w:val="0"/>
      <w:marRight w:val="0"/>
      <w:marTop w:val="0"/>
      <w:marBottom w:val="0"/>
      <w:divBdr>
        <w:top w:val="none" w:sz="0" w:space="0" w:color="auto"/>
        <w:left w:val="none" w:sz="0" w:space="0" w:color="auto"/>
        <w:bottom w:val="none" w:sz="0" w:space="0" w:color="auto"/>
        <w:right w:val="none" w:sz="0" w:space="0" w:color="auto"/>
      </w:divBdr>
    </w:div>
    <w:div w:id="1713651440">
      <w:bodyDiv w:val="1"/>
      <w:marLeft w:val="0"/>
      <w:marRight w:val="0"/>
      <w:marTop w:val="0"/>
      <w:marBottom w:val="0"/>
      <w:divBdr>
        <w:top w:val="none" w:sz="0" w:space="0" w:color="auto"/>
        <w:left w:val="none" w:sz="0" w:space="0" w:color="auto"/>
        <w:bottom w:val="none" w:sz="0" w:space="0" w:color="auto"/>
        <w:right w:val="none" w:sz="0" w:space="0" w:color="auto"/>
      </w:divBdr>
    </w:div>
    <w:div w:id="1728256492">
      <w:bodyDiv w:val="1"/>
      <w:marLeft w:val="0"/>
      <w:marRight w:val="0"/>
      <w:marTop w:val="0"/>
      <w:marBottom w:val="0"/>
      <w:divBdr>
        <w:top w:val="none" w:sz="0" w:space="0" w:color="auto"/>
        <w:left w:val="none" w:sz="0" w:space="0" w:color="auto"/>
        <w:bottom w:val="none" w:sz="0" w:space="0" w:color="auto"/>
        <w:right w:val="none" w:sz="0" w:space="0" w:color="auto"/>
      </w:divBdr>
    </w:div>
    <w:div w:id="1751657953">
      <w:bodyDiv w:val="1"/>
      <w:marLeft w:val="0"/>
      <w:marRight w:val="0"/>
      <w:marTop w:val="0"/>
      <w:marBottom w:val="0"/>
      <w:divBdr>
        <w:top w:val="none" w:sz="0" w:space="0" w:color="auto"/>
        <w:left w:val="none" w:sz="0" w:space="0" w:color="auto"/>
        <w:bottom w:val="none" w:sz="0" w:space="0" w:color="auto"/>
        <w:right w:val="none" w:sz="0" w:space="0" w:color="auto"/>
      </w:divBdr>
    </w:div>
    <w:div w:id="1804541727">
      <w:bodyDiv w:val="1"/>
      <w:marLeft w:val="0"/>
      <w:marRight w:val="0"/>
      <w:marTop w:val="0"/>
      <w:marBottom w:val="0"/>
      <w:divBdr>
        <w:top w:val="none" w:sz="0" w:space="0" w:color="auto"/>
        <w:left w:val="none" w:sz="0" w:space="0" w:color="auto"/>
        <w:bottom w:val="none" w:sz="0" w:space="0" w:color="auto"/>
        <w:right w:val="none" w:sz="0" w:space="0" w:color="auto"/>
      </w:divBdr>
    </w:div>
    <w:div w:id="1817263719">
      <w:bodyDiv w:val="1"/>
      <w:marLeft w:val="0"/>
      <w:marRight w:val="0"/>
      <w:marTop w:val="0"/>
      <w:marBottom w:val="0"/>
      <w:divBdr>
        <w:top w:val="none" w:sz="0" w:space="0" w:color="auto"/>
        <w:left w:val="none" w:sz="0" w:space="0" w:color="auto"/>
        <w:bottom w:val="none" w:sz="0" w:space="0" w:color="auto"/>
        <w:right w:val="none" w:sz="0" w:space="0" w:color="auto"/>
      </w:divBdr>
    </w:div>
    <w:div w:id="1851941665">
      <w:bodyDiv w:val="1"/>
      <w:marLeft w:val="0"/>
      <w:marRight w:val="0"/>
      <w:marTop w:val="0"/>
      <w:marBottom w:val="0"/>
      <w:divBdr>
        <w:top w:val="none" w:sz="0" w:space="0" w:color="auto"/>
        <w:left w:val="none" w:sz="0" w:space="0" w:color="auto"/>
        <w:bottom w:val="none" w:sz="0" w:space="0" w:color="auto"/>
        <w:right w:val="none" w:sz="0" w:space="0" w:color="auto"/>
      </w:divBdr>
    </w:div>
    <w:div w:id="1867984992">
      <w:bodyDiv w:val="1"/>
      <w:marLeft w:val="0"/>
      <w:marRight w:val="0"/>
      <w:marTop w:val="0"/>
      <w:marBottom w:val="0"/>
      <w:divBdr>
        <w:top w:val="none" w:sz="0" w:space="0" w:color="auto"/>
        <w:left w:val="none" w:sz="0" w:space="0" w:color="auto"/>
        <w:bottom w:val="none" w:sz="0" w:space="0" w:color="auto"/>
        <w:right w:val="none" w:sz="0" w:space="0" w:color="auto"/>
      </w:divBdr>
    </w:div>
    <w:div w:id="1876500015">
      <w:bodyDiv w:val="1"/>
      <w:marLeft w:val="0"/>
      <w:marRight w:val="0"/>
      <w:marTop w:val="0"/>
      <w:marBottom w:val="0"/>
      <w:divBdr>
        <w:top w:val="none" w:sz="0" w:space="0" w:color="auto"/>
        <w:left w:val="none" w:sz="0" w:space="0" w:color="auto"/>
        <w:bottom w:val="none" w:sz="0" w:space="0" w:color="auto"/>
        <w:right w:val="none" w:sz="0" w:space="0" w:color="auto"/>
      </w:divBdr>
    </w:div>
    <w:div w:id="1878272152">
      <w:bodyDiv w:val="1"/>
      <w:marLeft w:val="0"/>
      <w:marRight w:val="0"/>
      <w:marTop w:val="0"/>
      <w:marBottom w:val="0"/>
      <w:divBdr>
        <w:top w:val="none" w:sz="0" w:space="0" w:color="auto"/>
        <w:left w:val="none" w:sz="0" w:space="0" w:color="auto"/>
        <w:bottom w:val="none" w:sz="0" w:space="0" w:color="auto"/>
        <w:right w:val="none" w:sz="0" w:space="0" w:color="auto"/>
      </w:divBdr>
    </w:div>
    <w:div w:id="1899318783">
      <w:bodyDiv w:val="1"/>
      <w:marLeft w:val="0"/>
      <w:marRight w:val="0"/>
      <w:marTop w:val="0"/>
      <w:marBottom w:val="0"/>
      <w:divBdr>
        <w:top w:val="none" w:sz="0" w:space="0" w:color="auto"/>
        <w:left w:val="none" w:sz="0" w:space="0" w:color="auto"/>
        <w:bottom w:val="none" w:sz="0" w:space="0" w:color="auto"/>
        <w:right w:val="none" w:sz="0" w:space="0" w:color="auto"/>
      </w:divBdr>
    </w:div>
    <w:div w:id="1921911569">
      <w:bodyDiv w:val="1"/>
      <w:marLeft w:val="0"/>
      <w:marRight w:val="0"/>
      <w:marTop w:val="0"/>
      <w:marBottom w:val="0"/>
      <w:divBdr>
        <w:top w:val="none" w:sz="0" w:space="0" w:color="auto"/>
        <w:left w:val="none" w:sz="0" w:space="0" w:color="auto"/>
        <w:bottom w:val="none" w:sz="0" w:space="0" w:color="auto"/>
        <w:right w:val="none" w:sz="0" w:space="0" w:color="auto"/>
      </w:divBdr>
    </w:div>
    <w:div w:id="1943371323">
      <w:bodyDiv w:val="1"/>
      <w:marLeft w:val="0"/>
      <w:marRight w:val="0"/>
      <w:marTop w:val="0"/>
      <w:marBottom w:val="0"/>
      <w:divBdr>
        <w:top w:val="none" w:sz="0" w:space="0" w:color="auto"/>
        <w:left w:val="none" w:sz="0" w:space="0" w:color="auto"/>
        <w:bottom w:val="none" w:sz="0" w:space="0" w:color="auto"/>
        <w:right w:val="none" w:sz="0" w:space="0" w:color="auto"/>
      </w:divBdr>
    </w:div>
    <w:div w:id="1976794629">
      <w:bodyDiv w:val="1"/>
      <w:marLeft w:val="0"/>
      <w:marRight w:val="0"/>
      <w:marTop w:val="0"/>
      <w:marBottom w:val="0"/>
      <w:divBdr>
        <w:top w:val="none" w:sz="0" w:space="0" w:color="auto"/>
        <w:left w:val="none" w:sz="0" w:space="0" w:color="auto"/>
        <w:bottom w:val="none" w:sz="0" w:space="0" w:color="auto"/>
        <w:right w:val="none" w:sz="0" w:space="0" w:color="auto"/>
      </w:divBdr>
    </w:div>
    <w:div w:id="2015910810">
      <w:bodyDiv w:val="1"/>
      <w:marLeft w:val="0"/>
      <w:marRight w:val="0"/>
      <w:marTop w:val="0"/>
      <w:marBottom w:val="0"/>
      <w:divBdr>
        <w:top w:val="none" w:sz="0" w:space="0" w:color="auto"/>
        <w:left w:val="none" w:sz="0" w:space="0" w:color="auto"/>
        <w:bottom w:val="none" w:sz="0" w:space="0" w:color="auto"/>
        <w:right w:val="none" w:sz="0" w:space="0" w:color="auto"/>
      </w:divBdr>
    </w:div>
    <w:div w:id="2016957600">
      <w:bodyDiv w:val="1"/>
      <w:marLeft w:val="0"/>
      <w:marRight w:val="0"/>
      <w:marTop w:val="0"/>
      <w:marBottom w:val="0"/>
      <w:divBdr>
        <w:top w:val="none" w:sz="0" w:space="0" w:color="auto"/>
        <w:left w:val="none" w:sz="0" w:space="0" w:color="auto"/>
        <w:bottom w:val="none" w:sz="0" w:space="0" w:color="auto"/>
        <w:right w:val="none" w:sz="0" w:space="0" w:color="auto"/>
      </w:divBdr>
    </w:div>
    <w:div w:id="2022657148">
      <w:bodyDiv w:val="1"/>
      <w:marLeft w:val="0"/>
      <w:marRight w:val="0"/>
      <w:marTop w:val="0"/>
      <w:marBottom w:val="0"/>
      <w:divBdr>
        <w:top w:val="none" w:sz="0" w:space="0" w:color="auto"/>
        <w:left w:val="none" w:sz="0" w:space="0" w:color="auto"/>
        <w:bottom w:val="none" w:sz="0" w:space="0" w:color="auto"/>
        <w:right w:val="none" w:sz="0" w:space="0" w:color="auto"/>
      </w:divBdr>
    </w:div>
    <w:div w:id="2024354370">
      <w:bodyDiv w:val="1"/>
      <w:marLeft w:val="0"/>
      <w:marRight w:val="0"/>
      <w:marTop w:val="0"/>
      <w:marBottom w:val="0"/>
      <w:divBdr>
        <w:top w:val="none" w:sz="0" w:space="0" w:color="auto"/>
        <w:left w:val="none" w:sz="0" w:space="0" w:color="auto"/>
        <w:bottom w:val="none" w:sz="0" w:space="0" w:color="auto"/>
        <w:right w:val="none" w:sz="0" w:space="0" w:color="auto"/>
      </w:divBdr>
    </w:div>
    <w:div w:id="2028556869">
      <w:bodyDiv w:val="1"/>
      <w:marLeft w:val="0"/>
      <w:marRight w:val="0"/>
      <w:marTop w:val="0"/>
      <w:marBottom w:val="0"/>
      <w:divBdr>
        <w:top w:val="none" w:sz="0" w:space="0" w:color="auto"/>
        <w:left w:val="none" w:sz="0" w:space="0" w:color="auto"/>
        <w:bottom w:val="none" w:sz="0" w:space="0" w:color="auto"/>
        <w:right w:val="none" w:sz="0" w:space="0" w:color="auto"/>
      </w:divBdr>
    </w:div>
    <w:div w:id="2028671521">
      <w:bodyDiv w:val="1"/>
      <w:marLeft w:val="0"/>
      <w:marRight w:val="0"/>
      <w:marTop w:val="0"/>
      <w:marBottom w:val="0"/>
      <w:divBdr>
        <w:top w:val="none" w:sz="0" w:space="0" w:color="auto"/>
        <w:left w:val="none" w:sz="0" w:space="0" w:color="auto"/>
        <w:bottom w:val="none" w:sz="0" w:space="0" w:color="auto"/>
        <w:right w:val="none" w:sz="0" w:space="0" w:color="auto"/>
      </w:divBdr>
    </w:div>
    <w:div w:id="2056157773">
      <w:bodyDiv w:val="1"/>
      <w:marLeft w:val="0"/>
      <w:marRight w:val="0"/>
      <w:marTop w:val="0"/>
      <w:marBottom w:val="0"/>
      <w:divBdr>
        <w:top w:val="none" w:sz="0" w:space="0" w:color="auto"/>
        <w:left w:val="none" w:sz="0" w:space="0" w:color="auto"/>
        <w:bottom w:val="none" w:sz="0" w:space="0" w:color="auto"/>
        <w:right w:val="none" w:sz="0" w:space="0" w:color="auto"/>
      </w:divBdr>
    </w:div>
    <w:div w:id="2059234278">
      <w:bodyDiv w:val="1"/>
      <w:marLeft w:val="0"/>
      <w:marRight w:val="0"/>
      <w:marTop w:val="0"/>
      <w:marBottom w:val="0"/>
      <w:divBdr>
        <w:top w:val="none" w:sz="0" w:space="0" w:color="auto"/>
        <w:left w:val="none" w:sz="0" w:space="0" w:color="auto"/>
        <w:bottom w:val="none" w:sz="0" w:space="0" w:color="auto"/>
        <w:right w:val="none" w:sz="0" w:space="0" w:color="auto"/>
      </w:divBdr>
    </w:div>
    <w:div w:id="2077320020">
      <w:bodyDiv w:val="1"/>
      <w:marLeft w:val="0"/>
      <w:marRight w:val="0"/>
      <w:marTop w:val="0"/>
      <w:marBottom w:val="0"/>
      <w:divBdr>
        <w:top w:val="none" w:sz="0" w:space="0" w:color="auto"/>
        <w:left w:val="none" w:sz="0" w:space="0" w:color="auto"/>
        <w:bottom w:val="none" w:sz="0" w:space="0" w:color="auto"/>
        <w:right w:val="none" w:sz="0" w:space="0" w:color="auto"/>
      </w:divBdr>
    </w:div>
    <w:div w:id="2111002128">
      <w:bodyDiv w:val="1"/>
      <w:marLeft w:val="0"/>
      <w:marRight w:val="0"/>
      <w:marTop w:val="0"/>
      <w:marBottom w:val="0"/>
      <w:divBdr>
        <w:top w:val="none" w:sz="0" w:space="0" w:color="auto"/>
        <w:left w:val="none" w:sz="0" w:space="0" w:color="auto"/>
        <w:bottom w:val="none" w:sz="0" w:space="0" w:color="auto"/>
        <w:right w:val="none" w:sz="0" w:space="0" w:color="auto"/>
      </w:divBdr>
    </w:div>
    <w:div w:id="2121415435">
      <w:bodyDiv w:val="1"/>
      <w:marLeft w:val="0"/>
      <w:marRight w:val="0"/>
      <w:marTop w:val="0"/>
      <w:marBottom w:val="0"/>
      <w:divBdr>
        <w:top w:val="none" w:sz="0" w:space="0" w:color="auto"/>
        <w:left w:val="none" w:sz="0" w:space="0" w:color="auto"/>
        <w:bottom w:val="none" w:sz="0" w:space="0" w:color="auto"/>
        <w:right w:val="none" w:sz="0" w:space="0" w:color="auto"/>
      </w:divBdr>
    </w:div>
    <w:div w:id="2124644233">
      <w:bodyDiv w:val="1"/>
      <w:marLeft w:val="0"/>
      <w:marRight w:val="0"/>
      <w:marTop w:val="0"/>
      <w:marBottom w:val="0"/>
      <w:divBdr>
        <w:top w:val="none" w:sz="0" w:space="0" w:color="auto"/>
        <w:left w:val="none" w:sz="0" w:space="0" w:color="auto"/>
        <w:bottom w:val="none" w:sz="0" w:space="0" w:color="auto"/>
        <w:right w:val="none" w:sz="0" w:space="0" w:color="auto"/>
      </w:divBdr>
    </w:div>
    <w:div w:id="2124962322">
      <w:bodyDiv w:val="1"/>
      <w:marLeft w:val="0"/>
      <w:marRight w:val="0"/>
      <w:marTop w:val="0"/>
      <w:marBottom w:val="0"/>
      <w:divBdr>
        <w:top w:val="none" w:sz="0" w:space="0" w:color="auto"/>
        <w:left w:val="none" w:sz="0" w:space="0" w:color="auto"/>
        <w:bottom w:val="none" w:sz="0" w:space="0" w:color="auto"/>
        <w:right w:val="none" w:sz="0" w:space="0" w:color="auto"/>
      </w:divBdr>
    </w:div>
    <w:div w:id="21307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casemakerlegal.com/states/ga/books/Code%20of%20Georgia/browse?ci=25&amp;id=gasos&amp;codesec=46-4-161&amp;title=4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links.casemakerlegal.com/states/ga/books/Code%20of%20Georgia/browse?ci=25&amp;id=gasos&amp;codesec=46-4-166&amp;title=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nks.casemakerlegal.com/states/ga/books/Code%20of%20Georgia/browse?ci=25&amp;id=gasos&amp;codesec=46-4-161&amp;title=4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casemakerlegal.com/states/ga/books/Code%20of%20Georgia/browse?ci=25&amp;id=gasos&amp;codesec=46-4-154&amp;title=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4" ma:contentTypeDescription="Create a new document." ma:contentTypeScope="" ma:versionID="13d6cd122acaabec2a64bc7b5245cd72">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357c106f6f839f73ee93c83554a64158"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4026b-3b5b-43b5-893d-3e7fc9dc30c3}"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3D01C-66A4-4C8A-B364-C3D44592DFD3}">
  <ds:schemaRefs>
    <ds:schemaRef ds:uri="http://schemas.microsoft.com/sharepoint/v3/contenttype/forms"/>
  </ds:schemaRefs>
</ds:datastoreItem>
</file>

<file path=customXml/itemProps2.xml><?xml version="1.0" encoding="utf-8"?>
<ds:datastoreItem xmlns:ds="http://schemas.openxmlformats.org/officeDocument/2006/customXml" ds:itemID="{AC9FECB3-A86D-483E-BA92-74229FDEE28F}">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3.xml><?xml version="1.0" encoding="utf-8"?>
<ds:datastoreItem xmlns:ds="http://schemas.openxmlformats.org/officeDocument/2006/customXml" ds:itemID="{047FFA25-E223-44AF-8B27-3BF86C7924A5}">
  <ds:schemaRefs>
    <ds:schemaRef ds:uri="http://schemas.openxmlformats.org/officeDocument/2006/bibliography"/>
  </ds:schemaRefs>
</ds:datastoreItem>
</file>

<file path=customXml/itemProps4.xml><?xml version="1.0" encoding="utf-8"?>
<ds:datastoreItem xmlns:ds="http://schemas.openxmlformats.org/officeDocument/2006/customXml" ds:itemID="{1879D8F0-B4EC-4A11-863A-770BC19A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Wackerly</dc:creator>
  <cp:lastModifiedBy>Tony Wackerly</cp:lastModifiedBy>
  <cp:revision>12</cp:revision>
  <dcterms:created xsi:type="dcterms:W3CDTF">2025-09-04T21:38:00Z</dcterms:created>
  <dcterms:modified xsi:type="dcterms:W3CDTF">2025-09-05T08:06:00Z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eba3e6146de2a5a964da59a8bbb2e166044ec98d210e57f06e44c38c709064c7</vt:lpwstr>
  </property>
  <property fmtid="{D5CDD505-2E9C-101B-9397-08002B2CF9AE}" pid="3" name="ContentTypeId">
    <vt:lpwstr>0x010100D9D604C9416F7D42B19D04356824670A</vt:lpwstr>
  </property>
  <property fmtid="{D5CDD505-2E9C-101B-9397-08002B2CF9AE}" pid="4" name="MediaServiceImageTags">
    <vt:lpwstr/>
  </property>
</Properties>
</file>