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491"/>
        <w:tblW w:w="10655" w:type="dxa"/>
        <w:tblLayout w:type="fixed"/>
        <w:tblCellMar>
          <w:left w:w="84" w:type="dxa"/>
          <w:right w:w="84" w:type="dxa"/>
        </w:tblCellMar>
        <w:tblLook w:val="04A0" w:firstRow="1" w:lastRow="0" w:firstColumn="1" w:lastColumn="0" w:noHBand="0" w:noVBand="1"/>
      </w:tblPr>
      <w:tblGrid>
        <w:gridCol w:w="3954"/>
        <w:gridCol w:w="2970"/>
        <w:gridCol w:w="3731"/>
      </w:tblGrid>
      <w:tr w:rsidR="006B3658" w:rsidRPr="006B3658" w14:paraId="5E6CB59C" w14:textId="77777777" w:rsidTr="004732BE">
        <w:trPr>
          <w:trHeight w:val="1681"/>
        </w:trPr>
        <w:tc>
          <w:tcPr>
            <w:tcW w:w="3954" w:type="dxa"/>
          </w:tcPr>
          <w:p w14:paraId="658587AA" w14:textId="77777777" w:rsidR="006B3658" w:rsidRPr="006B3658" w:rsidRDefault="006B3658" w:rsidP="008920D4">
            <w:pPr>
              <w:widowControl w:val="0"/>
              <w:autoSpaceDE w:val="0"/>
              <w:autoSpaceDN w:val="0"/>
              <w:spacing w:after="0" w:line="276" w:lineRule="auto"/>
              <w:rPr>
                <w:rFonts w:ascii="Times New Roman" w:eastAsia="Times New Roman" w:hAnsi="Times New Roman" w:cs="Times New Roman"/>
                <w:b/>
                <w:kern w:val="0"/>
                <w:sz w:val="20"/>
                <w:szCs w:val="20"/>
                <w14:ligatures w14:val="none"/>
              </w:rPr>
            </w:pPr>
            <w:r w:rsidRPr="006B3658">
              <w:rPr>
                <w:rFonts w:ascii="Times New Roman" w:eastAsia="Times New Roman" w:hAnsi="Times New Roman" w:cs="Times New Roman"/>
                <w:b/>
                <w:kern w:val="0"/>
                <w:sz w:val="20"/>
                <w:szCs w:val="20"/>
                <w14:ligatures w14:val="none"/>
              </w:rPr>
              <w:fldChar w:fldCharType="begin"/>
            </w:r>
            <w:r w:rsidRPr="006B3658">
              <w:rPr>
                <w:rFonts w:ascii="Times New Roman" w:eastAsia="Times New Roman" w:hAnsi="Times New Roman" w:cs="Times New Roman"/>
                <w:b/>
                <w:kern w:val="0"/>
                <w:sz w:val="20"/>
                <w:szCs w:val="20"/>
                <w14:ligatures w14:val="none"/>
              </w:rPr>
              <w:instrText>PRIVATE</w:instrText>
            </w:r>
            <w:r w:rsidRPr="006B3658">
              <w:rPr>
                <w:rFonts w:ascii="Times New Roman" w:eastAsia="Times New Roman" w:hAnsi="Times New Roman" w:cs="Times New Roman"/>
                <w:b/>
                <w:kern w:val="0"/>
                <w:sz w:val="20"/>
                <w:szCs w:val="20"/>
                <w14:ligatures w14:val="none"/>
              </w:rPr>
              <w:fldChar w:fldCharType="end"/>
            </w:r>
            <w:r w:rsidRPr="006B3658">
              <w:rPr>
                <w:rFonts w:ascii="Times New Roman" w:eastAsia="Times New Roman" w:hAnsi="Times New Roman" w:cs="Times New Roman"/>
                <w:b/>
                <w:kern w:val="0"/>
                <w:sz w:val="20"/>
                <w:szCs w:val="20"/>
                <w14:ligatures w14:val="none"/>
              </w:rPr>
              <w:t>COMMISSIONERS:</w:t>
            </w:r>
          </w:p>
          <w:p w14:paraId="4EB2773F" w14:textId="77777777" w:rsidR="006B3658" w:rsidRPr="006B3658" w:rsidRDefault="006B3658" w:rsidP="006B3658">
            <w:pPr>
              <w:widowControl w:val="0"/>
              <w:autoSpaceDE w:val="0"/>
              <w:autoSpaceDN w:val="0"/>
              <w:spacing w:after="0" w:line="276" w:lineRule="auto"/>
              <w:rPr>
                <w:rFonts w:ascii="Times New Roman" w:eastAsia="Times New Roman" w:hAnsi="Times New Roman" w:cs="Times New Roman"/>
                <w:b/>
                <w:kern w:val="0"/>
                <w:sz w:val="20"/>
                <w:szCs w:val="20"/>
                <w14:ligatures w14:val="none"/>
              </w:rPr>
            </w:pPr>
          </w:p>
          <w:p w14:paraId="2F959AB5" w14:textId="77777777" w:rsidR="006B3658" w:rsidRPr="006B3658" w:rsidRDefault="006B3658" w:rsidP="006B3658">
            <w:pPr>
              <w:widowControl w:val="0"/>
              <w:autoSpaceDE w:val="0"/>
              <w:autoSpaceDN w:val="0"/>
              <w:spacing w:after="0" w:line="276" w:lineRule="auto"/>
              <w:rPr>
                <w:rFonts w:ascii="Times New Roman" w:eastAsia="Times New Roman" w:hAnsi="Times New Roman" w:cs="Times New Roman"/>
                <w:b/>
                <w:kern w:val="0"/>
                <w:sz w:val="20"/>
                <w:szCs w:val="20"/>
                <w14:ligatures w14:val="none"/>
              </w:rPr>
            </w:pPr>
            <w:r w:rsidRPr="006B3658">
              <w:rPr>
                <w:rFonts w:ascii="Times New Roman" w:eastAsia="Times New Roman" w:hAnsi="Times New Roman" w:cs="Times New Roman"/>
                <w:b/>
                <w:kern w:val="0"/>
                <w:sz w:val="20"/>
                <w:szCs w:val="20"/>
                <w14:ligatures w14:val="none"/>
              </w:rPr>
              <w:t xml:space="preserve">JASON SHAW, Chairman </w:t>
            </w:r>
          </w:p>
          <w:p w14:paraId="195CDE09" w14:textId="36CAC908" w:rsidR="006B3658" w:rsidRPr="006B3658" w:rsidRDefault="008920D4" w:rsidP="006B3658">
            <w:pPr>
              <w:widowControl w:val="0"/>
              <w:tabs>
                <w:tab w:val="right" w:pos="4189"/>
              </w:tabs>
              <w:autoSpaceDE w:val="0"/>
              <w:autoSpaceDN w:val="0"/>
              <w:spacing w:after="0" w:line="276" w:lineRule="auto"/>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FITZ JOHNSON</w:t>
            </w:r>
            <w:r w:rsidR="006B3658" w:rsidRPr="006B3658">
              <w:rPr>
                <w:rFonts w:ascii="Times New Roman" w:eastAsia="Times New Roman" w:hAnsi="Times New Roman" w:cs="Times New Roman"/>
                <w:b/>
                <w:kern w:val="0"/>
                <w:sz w:val="20"/>
                <w:szCs w:val="20"/>
                <w14:ligatures w14:val="none"/>
              </w:rPr>
              <w:t>, Vice-Chairman</w:t>
            </w:r>
            <w:r w:rsidR="006B3658" w:rsidRPr="006B3658">
              <w:rPr>
                <w:rFonts w:ascii="Times New Roman" w:eastAsia="Times New Roman" w:hAnsi="Times New Roman" w:cs="Times New Roman"/>
                <w:b/>
                <w:kern w:val="0"/>
                <w:sz w:val="20"/>
                <w:szCs w:val="20"/>
                <w14:ligatures w14:val="none"/>
              </w:rPr>
              <w:tab/>
              <w:t xml:space="preserve">   </w:t>
            </w:r>
          </w:p>
          <w:p w14:paraId="1ABEAF4D" w14:textId="5A5998CE" w:rsidR="006B3658" w:rsidRPr="006B3658" w:rsidRDefault="008920D4" w:rsidP="006B3658">
            <w:pPr>
              <w:widowControl w:val="0"/>
              <w:autoSpaceDE w:val="0"/>
              <w:autoSpaceDN w:val="0"/>
              <w:spacing w:after="0" w:line="276" w:lineRule="auto"/>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TIM ECHOLS</w:t>
            </w:r>
            <w:r w:rsidR="006B3658" w:rsidRPr="006B3658">
              <w:rPr>
                <w:rFonts w:ascii="Times New Roman" w:eastAsia="Times New Roman" w:hAnsi="Times New Roman" w:cs="Times New Roman"/>
                <w:b/>
                <w:kern w:val="0"/>
                <w:sz w:val="20"/>
                <w:szCs w:val="20"/>
                <w14:ligatures w14:val="none"/>
              </w:rPr>
              <w:t xml:space="preserve"> </w:t>
            </w:r>
          </w:p>
          <w:p w14:paraId="2057E103" w14:textId="77777777" w:rsidR="006B3658" w:rsidRPr="006B3658" w:rsidRDefault="006B3658" w:rsidP="006B3658">
            <w:pPr>
              <w:widowControl w:val="0"/>
              <w:autoSpaceDE w:val="0"/>
              <w:autoSpaceDN w:val="0"/>
              <w:spacing w:after="0" w:line="276" w:lineRule="auto"/>
              <w:rPr>
                <w:rFonts w:ascii="Times New Roman" w:eastAsia="Times New Roman" w:hAnsi="Times New Roman" w:cs="Times New Roman"/>
                <w:kern w:val="0"/>
                <w14:ligatures w14:val="none"/>
              </w:rPr>
            </w:pPr>
            <w:r w:rsidRPr="006B3658">
              <w:rPr>
                <w:rFonts w:ascii="Times New Roman" w:eastAsia="Times New Roman" w:hAnsi="Times New Roman" w:cs="Times New Roman"/>
                <w:b/>
                <w:kern w:val="0"/>
                <w:sz w:val="20"/>
                <w:szCs w:val="20"/>
                <w14:ligatures w14:val="none"/>
              </w:rPr>
              <w:t xml:space="preserve">LAUREN “BUBBA” </w:t>
            </w:r>
            <w:proofErr w:type="spellStart"/>
            <w:r w:rsidRPr="006B3658">
              <w:rPr>
                <w:rFonts w:ascii="Times New Roman" w:eastAsia="Times New Roman" w:hAnsi="Times New Roman" w:cs="Times New Roman"/>
                <w:b/>
                <w:kern w:val="0"/>
                <w:sz w:val="20"/>
                <w:szCs w:val="20"/>
                <w14:ligatures w14:val="none"/>
              </w:rPr>
              <w:t>McDONALD</w:t>
            </w:r>
            <w:proofErr w:type="spellEnd"/>
            <w:r w:rsidRPr="006B3658">
              <w:rPr>
                <w:rFonts w:ascii="Times New Roman" w:eastAsia="Times New Roman" w:hAnsi="Times New Roman" w:cs="Times New Roman"/>
                <w:b/>
                <w:kern w:val="0"/>
                <w:sz w:val="20"/>
                <w:szCs w:val="20"/>
                <w14:ligatures w14:val="none"/>
              </w:rPr>
              <w:t xml:space="preserve">                                  </w:t>
            </w:r>
            <w:r w:rsidRPr="006B3658">
              <w:rPr>
                <w:rFonts w:ascii="Times New Roman" w:eastAsia="Times New Roman" w:hAnsi="Times New Roman" w:cs="Times New Roman"/>
                <w:b/>
                <w:kern w:val="0"/>
                <w:sz w:val="20"/>
                <w:szCs w:val="20"/>
                <w14:ligatures w14:val="none"/>
              </w:rPr>
              <w:br/>
              <w:t>TRICIA PRIDEMORE</w:t>
            </w:r>
            <w:r w:rsidRPr="006B3658">
              <w:rPr>
                <w:rFonts w:ascii="Arial Black" w:eastAsia="Times New Roman" w:hAnsi="Arial Black" w:cs="Times New Roman"/>
                <w:b/>
                <w:kern w:val="0"/>
                <w:sz w:val="16"/>
                <w:szCs w:val="16"/>
                <w14:ligatures w14:val="none"/>
              </w:rPr>
              <w:t xml:space="preserve">                          </w:t>
            </w:r>
            <w:r w:rsidRPr="006B3658">
              <w:rPr>
                <w:rFonts w:ascii="Arial Black" w:eastAsia="Times New Roman" w:hAnsi="Arial Black" w:cs="Times New Roman"/>
                <w:b/>
                <w:kern w:val="0"/>
                <w:sz w:val="16"/>
                <w:szCs w:val="16"/>
                <w14:ligatures w14:val="none"/>
              </w:rPr>
              <w:br/>
            </w:r>
          </w:p>
        </w:tc>
        <w:tc>
          <w:tcPr>
            <w:tcW w:w="2970" w:type="dxa"/>
          </w:tcPr>
          <w:p w14:paraId="665FE0DE" w14:textId="77777777" w:rsidR="006B3658" w:rsidRPr="006B3658" w:rsidRDefault="006B3658" w:rsidP="006B3658">
            <w:pPr>
              <w:widowControl w:val="0"/>
              <w:tabs>
                <w:tab w:val="left" w:pos="1410"/>
              </w:tabs>
              <w:autoSpaceDE w:val="0"/>
              <w:autoSpaceDN w:val="0"/>
              <w:spacing w:after="0" w:line="276" w:lineRule="auto"/>
              <w:rPr>
                <w:rFonts w:ascii="Times New Roman" w:eastAsia="Times New Roman" w:hAnsi="Times New Roman" w:cs="Times New Roman"/>
                <w:kern w:val="0"/>
                <w14:ligatures w14:val="none"/>
              </w:rPr>
            </w:pPr>
            <w:r w:rsidRPr="006B3658">
              <w:rPr>
                <w:rFonts w:ascii="Times New Roman" w:eastAsia="Times New Roman" w:hAnsi="Times New Roman" w:cs="Times New Roman"/>
                <w:kern w:val="0"/>
                <w:sz w:val="22"/>
                <w:szCs w:val="22"/>
                <w14:ligatures w14:val="none"/>
              </w:rPr>
              <w:t xml:space="preserve">    </w:t>
            </w:r>
            <w:r w:rsidRPr="006B3658">
              <w:rPr>
                <w:rFonts w:ascii="Times New Roman" w:eastAsia="Times New Roman" w:hAnsi="Times New Roman" w:cs="Times New Roman"/>
                <w:noProof/>
                <w:kern w:val="0"/>
                <w:sz w:val="22"/>
                <w:szCs w:val="22"/>
                <w14:ligatures w14:val="none"/>
              </w:rPr>
              <w:drawing>
                <wp:inline distT="0" distB="0" distL="0" distR="0" wp14:anchorId="41D48C1E" wp14:editId="121023CF">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31" w:type="dxa"/>
          </w:tcPr>
          <w:p w14:paraId="07428802" w14:textId="77777777" w:rsidR="006B3658" w:rsidRPr="006B3658" w:rsidRDefault="006B3658" w:rsidP="006B3658">
            <w:pPr>
              <w:widowControl w:val="0"/>
              <w:autoSpaceDE w:val="0"/>
              <w:autoSpaceDN w:val="0"/>
              <w:spacing w:after="0" w:line="276" w:lineRule="auto"/>
              <w:rPr>
                <w:rFonts w:ascii="Times New Roman" w:eastAsia="Times New Roman" w:hAnsi="Times New Roman" w:cs="Times New Roman"/>
                <w:b/>
                <w:kern w:val="0"/>
                <w:sz w:val="20"/>
                <w:szCs w:val="20"/>
                <w14:ligatures w14:val="none"/>
              </w:rPr>
            </w:pPr>
          </w:p>
          <w:p w14:paraId="1E6862A9" w14:textId="77777777" w:rsidR="006B3658" w:rsidRPr="006B3658" w:rsidRDefault="006B3658" w:rsidP="006B3658">
            <w:pPr>
              <w:widowControl w:val="0"/>
              <w:autoSpaceDE w:val="0"/>
              <w:autoSpaceDN w:val="0"/>
              <w:spacing w:after="0" w:line="276" w:lineRule="auto"/>
              <w:jc w:val="right"/>
              <w:rPr>
                <w:rFonts w:ascii="Times New Roman" w:eastAsia="Times New Roman" w:hAnsi="Times New Roman" w:cs="Times New Roman"/>
                <w:b/>
                <w:kern w:val="0"/>
                <w:sz w:val="20"/>
                <w:szCs w:val="20"/>
                <w14:ligatures w14:val="none"/>
              </w:rPr>
            </w:pPr>
            <w:r w:rsidRPr="006B3658">
              <w:rPr>
                <w:rFonts w:ascii="Times New Roman" w:eastAsia="Times New Roman" w:hAnsi="Times New Roman" w:cs="Times New Roman"/>
                <w:b/>
                <w:kern w:val="0"/>
                <w:sz w:val="20"/>
                <w:szCs w:val="20"/>
                <w14:ligatures w14:val="none"/>
              </w:rPr>
              <w:t xml:space="preserve">REECE </w:t>
            </w:r>
            <w:proofErr w:type="spellStart"/>
            <w:r w:rsidRPr="006B3658">
              <w:rPr>
                <w:rFonts w:ascii="Times New Roman" w:eastAsia="Times New Roman" w:hAnsi="Times New Roman" w:cs="Times New Roman"/>
                <w:b/>
                <w:kern w:val="0"/>
                <w:sz w:val="20"/>
                <w:szCs w:val="20"/>
                <w14:ligatures w14:val="none"/>
              </w:rPr>
              <w:t>McALISTER</w:t>
            </w:r>
            <w:proofErr w:type="spellEnd"/>
            <w:r w:rsidRPr="006B3658">
              <w:rPr>
                <w:rFonts w:ascii="Times New Roman" w:eastAsia="Times New Roman" w:hAnsi="Times New Roman" w:cs="Times New Roman"/>
                <w:b/>
                <w:kern w:val="0"/>
                <w:sz w:val="20"/>
                <w:szCs w:val="20"/>
                <w14:ligatures w14:val="none"/>
              </w:rPr>
              <w:t> </w:t>
            </w:r>
          </w:p>
          <w:p w14:paraId="259DAE22" w14:textId="77777777" w:rsidR="006B3658" w:rsidRPr="006B3658" w:rsidRDefault="006B3658" w:rsidP="006B3658">
            <w:pPr>
              <w:widowControl w:val="0"/>
              <w:autoSpaceDE w:val="0"/>
              <w:autoSpaceDN w:val="0"/>
              <w:spacing w:after="0" w:line="276" w:lineRule="auto"/>
              <w:jc w:val="right"/>
              <w:rPr>
                <w:rFonts w:ascii="Times New Roman" w:eastAsia="Times New Roman" w:hAnsi="Times New Roman" w:cs="Times New Roman"/>
                <w:b/>
                <w:kern w:val="0"/>
                <w:sz w:val="20"/>
                <w:szCs w:val="20"/>
                <w14:ligatures w14:val="none"/>
              </w:rPr>
            </w:pPr>
            <w:r w:rsidRPr="006B3658">
              <w:rPr>
                <w:rFonts w:ascii="Times New Roman" w:eastAsia="Times New Roman" w:hAnsi="Times New Roman" w:cs="Times New Roman"/>
                <w:b/>
                <w:kern w:val="0"/>
                <w:sz w:val="20"/>
                <w:szCs w:val="20"/>
                <w14:ligatures w14:val="none"/>
              </w:rPr>
              <w:t>EXECUTIVE DIRECTOR</w:t>
            </w:r>
          </w:p>
          <w:p w14:paraId="2D2E25CB" w14:textId="77777777" w:rsidR="006B3658" w:rsidRPr="006B3658" w:rsidRDefault="006B3658" w:rsidP="006B3658">
            <w:pPr>
              <w:widowControl w:val="0"/>
              <w:autoSpaceDE w:val="0"/>
              <w:autoSpaceDN w:val="0"/>
              <w:spacing w:after="0" w:line="276" w:lineRule="auto"/>
              <w:jc w:val="right"/>
              <w:rPr>
                <w:rFonts w:ascii="Times New Roman" w:eastAsia="Times New Roman" w:hAnsi="Times New Roman" w:cs="Times New Roman"/>
                <w:kern w:val="0"/>
                <w14:ligatures w14:val="none"/>
              </w:rPr>
            </w:pPr>
            <w:r w:rsidRPr="006B3658">
              <w:rPr>
                <w:rFonts w:ascii="Times New Roman" w:eastAsia="Times New Roman" w:hAnsi="Times New Roman" w:cs="Times New Roman"/>
                <w:b/>
                <w:kern w:val="0"/>
                <w:sz w:val="20"/>
                <w:szCs w:val="20"/>
                <w14:ligatures w14:val="none"/>
              </w:rPr>
              <w:t xml:space="preserve"> </w:t>
            </w:r>
            <w:r w:rsidRPr="006B3658">
              <w:rPr>
                <w:rFonts w:ascii="Times New Roman" w:eastAsia="Times New Roman" w:hAnsi="Times New Roman" w:cs="Times New Roman"/>
                <w:b/>
                <w:kern w:val="0"/>
                <w:sz w:val="20"/>
                <w:szCs w:val="20"/>
                <w14:ligatures w14:val="none"/>
              </w:rPr>
              <w:br/>
              <w:t>SALLIE TANNER</w:t>
            </w:r>
            <w:r w:rsidRPr="006B3658">
              <w:rPr>
                <w:rFonts w:ascii="Times New Roman" w:eastAsia="Times New Roman" w:hAnsi="Times New Roman" w:cs="Times New Roman"/>
                <w:b/>
                <w:kern w:val="0"/>
                <w:sz w:val="20"/>
                <w:szCs w:val="20"/>
                <w14:ligatures w14:val="none"/>
              </w:rPr>
              <w:br/>
              <w:t>EXECUTIVE SECRETARY</w:t>
            </w:r>
          </w:p>
        </w:tc>
      </w:tr>
      <w:tr w:rsidR="006B3658" w:rsidRPr="006B3658" w14:paraId="4A534611" w14:textId="77777777" w:rsidTr="004732BE">
        <w:trPr>
          <w:trHeight w:val="772"/>
        </w:trPr>
        <w:tc>
          <w:tcPr>
            <w:tcW w:w="10655" w:type="dxa"/>
            <w:gridSpan w:val="3"/>
            <w:hideMark/>
          </w:tcPr>
          <w:p w14:paraId="0B800BD9" w14:textId="77777777" w:rsidR="006B3658" w:rsidRPr="006B3658" w:rsidRDefault="006B3658" w:rsidP="006B3658">
            <w:pPr>
              <w:widowControl w:val="0"/>
              <w:tabs>
                <w:tab w:val="left" w:pos="1410"/>
                <w:tab w:val="left" w:pos="5772"/>
              </w:tabs>
              <w:autoSpaceDE w:val="0"/>
              <w:autoSpaceDN w:val="0"/>
              <w:spacing w:after="0" w:line="276" w:lineRule="auto"/>
              <w:ind w:left="1272" w:right="1349"/>
              <w:jc w:val="center"/>
              <w:outlineLvl w:val="0"/>
              <w:rPr>
                <w:rFonts w:ascii="Times New Roman" w:eastAsia="Arial" w:hAnsi="Times New Roman" w:cs="Times New Roman"/>
                <w:kern w:val="0"/>
                <w14:ligatures w14:val="none"/>
              </w:rPr>
            </w:pPr>
            <w:r w:rsidRPr="006B3658">
              <w:rPr>
                <w:rFonts w:ascii="Old English Text MT" w:eastAsia="Arial" w:hAnsi="Old English Text MT" w:cs="Arial"/>
                <w:kern w:val="0"/>
                <w:sz w:val="42"/>
                <w:szCs w:val="26"/>
                <w14:ligatures w14:val="none"/>
              </w:rPr>
              <w:t xml:space="preserve">       Georgia Public Service Commission</w:t>
            </w:r>
          </w:p>
        </w:tc>
      </w:tr>
      <w:tr w:rsidR="006B3658" w:rsidRPr="006B3658" w14:paraId="787F1DCA" w14:textId="77777777" w:rsidTr="004732BE">
        <w:tc>
          <w:tcPr>
            <w:tcW w:w="3954" w:type="dxa"/>
          </w:tcPr>
          <w:p w14:paraId="77B3E9E4" w14:textId="77777777" w:rsidR="006B3658" w:rsidRPr="006B3658" w:rsidRDefault="006B3658" w:rsidP="006B3658">
            <w:pPr>
              <w:widowControl w:val="0"/>
              <w:autoSpaceDE w:val="0"/>
              <w:autoSpaceDN w:val="0"/>
              <w:spacing w:after="0" w:line="276" w:lineRule="auto"/>
              <w:rPr>
                <w:rFonts w:ascii="Times New Roman" w:eastAsia="Times New Roman" w:hAnsi="Times New Roman" w:cs="Arial"/>
                <w:b/>
                <w:bCs/>
                <w:kern w:val="0"/>
                <w:sz w:val="17"/>
                <w:szCs w:val="17"/>
                <w14:ligatures w14:val="none"/>
              </w:rPr>
            </w:pPr>
            <w:r w:rsidRPr="006B3658">
              <w:rPr>
                <w:rFonts w:ascii="Times New Roman" w:eastAsia="Times New Roman" w:hAnsi="Times New Roman" w:cs="Arial"/>
                <w:b/>
                <w:bCs/>
                <w:kern w:val="0"/>
                <w:sz w:val="17"/>
                <w:szCs w:val="17"/>
                <w14:ligatures w14:val="none"/>
              </w:rPr>
              <w:t>(404) 656-4501</w:t>
            </w:r>
          </w:p>
          <w:p w14:paraId="4C20C95D" w14:textId="77777777" w:rsidR="006B3658" w:rsidRPr="006B3658" w:rsidRDefault="006B3658" w:rsidP="006B3658">
            <w:pPr>
              <w:widowControl w:val="0"/>
              <w:autoSpaceDE w:val="0"/>
              <w:autoSpaceDN w:val="0"/>
              <w:spacing w:after="0" w:line="276" w:lineRule="auto"/>
              <w:rPr>
                <w:rFonts w:ascii="Times New Roman" w:eastAsia="Times New Roman" w:hAnsi="Times New Roman" w:cs="Times New Roman"/>
                <w:b/>
                <w:bCs/>
                <w:kern w:val="0"/>
                <w14:ligatures w14:val="none"/>
              </w:rPr>
            </w:pPr>
            <w:r w:rsidRPr="006B3658">
              <w:rPr>
                <w:rFonts w:ascii="Times New Roman" w:eastAsia="Times New Roman" w:hAnsi="Times New Roman" w:cs="Arial"/>
                <w:b/>
                <w:bCs/>
                <w:kern w:val="0"/>
                <w:sz w:val="17"/>
                <w:szCs w:val="17"/>
                <w14:ligatures w14:val="none"/>
              </w:rPr>
              <w:t>(800) 282-5813</w:t>
            </w:r>
          </w:p>
        </w:tc>
        <w:tc>
          <w:tcPr>
            <w:tcW w:w="2970" w:type="dxa"/>
          </w:tcPr>
          <w:p w14:paraId="20D9C03D" w14:textId="77777777" w:rsidR="006B3658" w:rsidRPr="006B3658" w:rsidRDefault="006B3658" w:rsidP="006B3658">
            <w:pPr>
              <w:widowControl w:val="0"/>
              <w:autoSpaceDE w:val="0"/>
              <w:autoSpaceDN w:val="0"/>
              <w:spacing w:after="0" w:line="276" w:lineRule="auto"/>
              <w:rPr>
                <w:rFonts w:ascii="Times New Roman" w:eastAsia="Times New Roman" w:hAnsi="Times New Roman" w:cs="Times New Roman"/>
                <w:b/>
                <w:kern w:val="0"/>
                <w14:ligatures w14:val="none"/>
              </w:rPr>
            </w:pPr>
            <w:r w:rsidRPr="006B3658">
              <w:rPr>
                <w:rFonts w:ascii="Times New Roman" w:eastAsia="Times New Roman" w:hAnsi="Times New Roman" w:cs="Arial"/>
                <w:b/>
                <w:kern w:val="0"/>
                <w:sz w:val="17"/>
                <w:szCs w:val="17"/>
                <w14:ligatures w14:val="none"/>
              </w:rPr>
              <w:t>244 WASHINGTON STREET, SW</w:t>
            </w:r>
            <w:r w:rsidRPr="006B3658">
              <w:rPr>
                <w:rFonts w:ascii="Times New Roman" w:eastAsia="Times New Roman" w:hAnsi="Times New Roman" w:cs="Arial"/>
                <w:b/>
                <w:kern w:val="0"/>
                <w:sz w:val="17"/>
                <w:szCs w:val="17"/>
                <w14:ligatures w14:val="none"/>
              </w:rPr>
              <w:br/>
            </w:r>
            <w:smartTag w:uri="urn:schemas-microsoft-com:office:smarttags" w:element="City">
              <w:r w:rsidRPr="006B3658">
                <w:rPr>
                  <w:rFonts w:ascii="Times New Roman" w:eastAsia="Times New Roman" w:hAnsi="Times New Roman" w:cs="Arial"/>
                  <w:b/>
                  <w:kern w:val="0"/>
                  <w:sz w:val="17"/>
                  <w:szCs w:val="17"/>
                  <w14:ligatures w14:val="none"/>
                </w:rPr>
                <w:t>ATLANTA</w:t>
              </w:r>
            </w:smartTag>
            <w:r w:rsidRPr="006B3658">
              <w:rPr>
                <w:rFonts w:ascii="Times New Roman" w:eastAsia="Times New Roman" w:hAnsi="Times New Roman" w:cs="Arial"/>
                <w:b/>
                <w:kern w:val="0"/>
                <w:sz w:val="17"/>
                <w:szCs w:val="17"/>
                <w14:ligatures w14:val="none"/>
              </w:rPr>
              <w:t xml:space="preserve">, </w:t>
            </w:r>
            <w:smartTag w:uri="urn:schemas-microsoft-com:office:smarttags" w:element="country-region">
              <w:r w:rsidRPr="006B3658">
                <w:rPr>
                  <w:rFonts w:ascii="Times New Roman" w:eastAsia="Times New Roman" w:hAnsi="Times New Roman" w:cs="Arial"/>
                  <w:b/>
                  <w:kern w:val="0"/>
                  <w:sz w:val="17"/>
                  <w:szCs w:val="17"/>
                  <w14:ligatures w14:val="none"/>
                </w:rPr>
                <w:t>GEORGIA</w:t>
              </w:r>
            </w:smartTag>
            <w:r w:rsidRPr="006B3658">
              <w:rPr>
                <w:rFonts w:ascii="Times New Roman" w:eastAsia="Times New Roman" w:hAnsi="Times New Roman" w:cs="Arial"/>
                <w:b/>
                <w:kern w:val="0"/>
                <w:sz w:val="17"/>
                <w:szCs w:val="17"/>
                <w14:ligatures w14:val="none"/>
              </w:rPr>
              <w:t xml:space="preserve"> 30334-5701</w:t>
            </w:r>
          </w:p>
        </w:tc>
        <w:tc>
          <w:tcPr>
            <w:tcW w:w="3731" w:type="dxa"/>
          </w:tcPr>
          <w:p w14:paraId="5CB0BAA0" w14:textId="77777777" w:rsidR="006B3658" w:rsidRPr="006B3658" w:rsidRDefault="006B3658" w:rsidP="006B3658">
            <w:pPr>
              <w:widowControl w:val="0"/>
              <w:autoSpaceDE w:val="0"/>
              <w:autoSpaceDN w:val="0"/>
              <w:spacing w:after="0" w:line="276" w:lineRule="auto"/>
              <w:jc w:val="right"/>
              <w:rPr>
                <w:rFonts w:ascii="Times New Roman" w:eastAsia="Times New Roman" w:hAnsi="Times New Roman" w:cs="Arial"/>
                <w:b/>
                <w:bCs/>
                <w:kern w:val="0"/>
                <w:sz w:val="17"/>
                <w:szCs w:val="17"/>
                <w14:ligatures w14:val="none"/>
              </w:rPr>
            </w:pPr>
            <w:r w:rsidRPr="006B3658">
              <w:rPr>
                <w:rFonts w:ascii="Times New Roman" w:eastAsia="Times New Roman" w:hAnsi="Times New Roman" w:cs="Arial"/>
                <w:b/>
                <w:bCs/>
                <w:kern w:val="0"/>
                <w:sz w:val="17"/>
                <w:szCs w:val="17"/>
                <w14:ligatures w14:val="none"/>
              </w:rPr>
              <w:t xml:space="preserve">AX: (404) 656-2341                   </w:t>
            </w:r>
          </w:p>
          <w:p w14:paraId="02F47D7F" w14:textId="77777777" w:rsidR="006B3658" w:rsidRPr="006B3658" w:rsidRDefault="006B3658" w:rsidP="006B3658">
            <w:pPr>
              <w:widowControl w:val="0"/>
              <w:autoSpaceDE w:val="0"/>
              <w:autoSpaceDN w:val="0"/>
              <w:spacing w:after="0" w:line="276" w:lineRule="auto"/>
              <w:jc w:val="right"/>
              <w:rPr>
                <w:rFonts w:ascii="Times New Roman" w:eastAsia="Times New Roman" w:hAnsi="Times New Roman" w:cs="Times New Roman"/>
                <w:b/>
                <w:bCs/>
                <w:kern w:val="0"/>
                <w14:ligatures w14:val="none"/>
              </w:rPr>
            </w:pPr>
            <w:r w:rsidRPr="006B3658">
              <w:rPr>
                <w:rFonts w:ascii="Times New Roman" w:eastAsia="Times New Roman" w:hAnsi="Times New Roman" w:cs="Arial"/>
                <w:b/>
                <w:bCs/>
                <w:kern w:val="0"/>
                <w:sz w:val="17"/>
                <w:szCs w:val="17"/>
                <w14:ligatures w14:val="none"/>
              </w:rPr>
              <w:t>psc.ga.gov</w:t>
            </w:r>
          </w:p>
        </w:tc>
      </w:tr>
      <w:tr w:rsidR="006B3658" w:rsidRPr="006B3658" w14:paraId="2540CBBB" w14:textId="77777777" w:rsidTr="004732BE">
        <w:tc>
          <w:tcPr>
            <w:tcW w:w="3954" w:type="dxa"/>
          </w:tcPr>
          <w:p w14:paraId="059F7095" w14:textId="77777777" w:rsidR="006B3658" w:rsidRDefault="006B3658" w:rsidP="006B3658">
            <w:pPr>
              <w:widowControl w:val="0"/>
              <w:autoSpaceDE w:val="0"/>
              <w:autoSpaceDN w:val="0"/>
              <w:spacing w:after="0" w:line="276" w:lineRule="auto"/>
              <w:rPr>
                <w:rFonts w:ascii="Times New Roman" w:eastAsia="Times New Roman" w:hAnsi="Times New Roman" w:cs="Times New Roman"/>
                <w:b/>
                <w:bCs/>
                <w:kern w:val="0"/>
                <w14:ligatures w14:val="none"/>
              </w:rPr>
            </w:pPr>
          </w:p>
          <w:p w14:paraId="3FA6D87A" w14:textId="77777777" w:rsidR="003F104F" w:rsidRPr="006B3658" w:rsidRDefault="003F104F" w:rsidP="006B3658">
            <w:pPr>
              <w:widowControl w:val="0"/>
              <w:autoSpaceDE w:val="0"/>
              <w:autoSpaceDN w:val="0"/>
              <w:spacing w:after="0" w:line="276" w:lineRule="auto"/>
              <w:rPr>
                <w:rFonts w:ascii="Times New Roman" w:eastAsia="Times New Roman" w:hAnsi="Times New Roman" w:cs="Times New Roman"/>
                <w:b/>
                <w:bCs/>
                <w:kern w:val="0"/>
                <w14:ligatures w14:val="none"/>
              </w:rPr>
            </w:pPr>
          </w:p>
        </w:tc>
        <w:tc>
          <w:tcPr>
            <w:tcW w:w="2970" w:type="dxa"/>
          </w:tcPr>
          <w:p w14:paraId="7ECBA818" w14:textId="77777777" w:rsidR="006B3658" w:rsidRPr="006B3658" w:rsidRDefault="006B3658" w:rsidP="006B3658">
            <w:pPr>
              <w:widowControl w:val="0"/>
              <w:tabs>
                <w:tab w:val="left" w:pos="1410"/>
              </w:tabs>
              <w:autoSpaceDE w:val="0"/>
              <w:autoSpaceDN w:val="0"/>
              <w:spacing w:after="0" w:line="276" w:lineRule="auto"/>
              <w:rPr>
                <w:rFonts w:ascii="Times New Roman" w:eastAsia="Times New Roman" w:hAnsi="Times New Roman" w:cs="Times New Roman"/>
                <w:b/>
                <w:kern w:val="0"/>
                <w:u w:val="single"/>
                <w14:ligatures w14:val="none"/>
              </w:rPr>
            </w:pPr>
          </w:p>
        </w:tc>
        <w:tc>
          <w:tcPr>
            <w:tcW w:w="3731" w:type="dxa"/>
          </w:tcPr>
          <w:p w14:paraId="65FC9083" w14:textId="77777777" w:rsidR="006B3658" w:rsidRPr="006B3658" w:rsidRDefault="006B3658" w:rsidP="006B3658">
            <w:pPr>
              <w:widowControl w:val="0"/>
              <w:autoSpaceDE w:val="0"/>
              <w:autoSpaceDN w:val="0"/>
              <w:spacing w:after="0" w:line="276" w:lineRule="auto"/>
              <w:jc w:val="center"/>
              <w:rPr>
                <w:rFonts w:ascii="Times New Roman" w:eastAsia="Times New Roman" w:hAnsi="Times New Roman" w:cs="Times New Roman"/>
                <w:b/>
                <w:bCs/>
                <w:kern w:val="0"/>
                <w14:ligatures w14:val="none"/>
              </w:rPr>
            </w:pPr>
          </w:p>
        </w:tc>
      </w:tr>
    </w:tbl>
    <w:p w14:paraId="0DA37464" w14:textId="77777777" w:rsidR="006B3658" w:rsidRDefault="006B3658" w:rsidP="006B3658">
      <w:pPr>
        <w:widowControl w:val="0"/>
        <w:autoSpaceDE w:val="0"/>
        <w:autoSpaceDN w:val="0"/>
        <w:spacing w:after="0" w:line="240" w:lineRule="auto"/>
        <w:rPr>
          <w:rFonts w:ascii="Times New Roman" w:eastAsia="Times New Roman" w:hAnsi="Times New Roman" w:cs="Times New Roman"/>
          <w:b/>
          <w:bCs/>
          <w:color w:val="282828"/>
          <w:kern w:val="0"/>
          <w14:ligatures w14:val="none"/>
        </w:rPr>
      </w:pPr>
    </w:p>
    <w:p w14:paraId="24816398" w14:textId="38AEE3BC" w:rsidR="00A150E0" w:rsidRDefault="00A150E0" w:rsidP="00A150E0">
      <w:pPr>
        <w:widowControl w:val="0"/>
        <w:autoSpaceDE w:val="0"/>
        <w:autoSpaceDN w:val="0"/>
        <w:spacing w:after="0" w:line="240" w:lineRule="auto"/>
        <w:ind w:left="720"/>
        <w:rPr>
          <w:rFonts w:ascii="Times New Roman" w:eastAsia="Times New Roman" w:hAnsi="Times New Roman" w:cs="Times New Roman"/>
          <w:b/>
          <w:bCs/>
          <w:color w:val="282828"/>
          <w:spacing w:val="-4"/>
          <w:kern w:val="0"/>
          <w14:ligatures w14:val="none"/>
        </w:rPr>
      </w:pPr>
      <w:r w:rsidRPr="00A150E0">
        <w:rPr>
          <w:rFonts w:ascii="Times New Roman" w:eastAsia="Times New Roman" w:hAnsi="Times New Roman" w:cs="Times New Roman"/>
          <w:b/>
          <w:bCs/>
          <w:color w:val="282828"/>
          <w:kern w:val="0"/>
          <w14:ligatures w14:val="none"/>
        </w:rPr>
        <w:t>Docket</w:t>
      </w:r>
      <w:r w:rsidRPr="00A150E0">
        <w:rPr>
          <w:rFonts w:ascii="Times New Roman" w:eastAsia="Times New Roman" w:hAnsi="Times New Roman" w:cs="Times New Roman"/>
          <w:b/>
          <w:bCs/>
          <w:color w:val="282828"/>
          <w:spacing w:val="28"/>
          <w:kern w:val="0"/>
          <w14:ligatures w14:val="none"/>
        </w:rPr>
        <w:t xml:space="preserve"> </w:t>
      </w:r>
      <w:r w:rsidRPr="00A150E0">
        <w:rPr>
          <w:rFonts w:ascii="Times New Roman" w:eastAsia="Times New Roman" w:hAnsi="Times New Roman" w:cs="Times New Roman"/>
          <w:b/>
          <w:bCs/>
          <w:color w:val="282828"/>
          <w:kern w:val="0"/>
          <w14:ligatures w14:val="none"/>
        </w:rPr>
        <w:t>No.</w:t>
      </w:r>
      <w:r w:rsidRPr="00A150E0">
        <w:rPr>
          <w:rFonts w:ascii="Times New Roman" w:eastAsia="Times New Roman" w:hAnsi="Times New Roman" w:cs="Times New Roman"/>
          <w:b/>
          <w:bCs/>
          <w:color w:val="282828"/>
          <w:spacing w:val="-4"/>
          <w:kern w:val="0"/>
          <w14:ligatures w14:val="none"/>
        </w:rPr>
        <w:t xml:space="preserve"> </w:t>
      </w:r>
      <w:r w:rsidRPr="00A150E0">
        <w:rPr>
          <w:rFonts w:ascii="Times New Roman" w:eastAsia="Times New Roman" w:hAnsi="Times New Roman" w:cs="Times New Roman"/>
          <w:b/>
          <w:bCs/>
          <w:color w:val="282828"/>
          <w:spacing w:val="-2"/>
          <w:kern w:val="0"/>
          <w14:ligatures w14:val="none"/>
        </w:rPr>
        <w:t>56002:</w:t>
      </w:r>
      <w:r w:rsidRPr="00A150E0">
        <w:rPr>
          <w:rFonts w:ascii="Times New Roman" w:eastAsia="Times New Roman" w:hAnsi="Times New Roman" w:cs="Times New Roman"/>
          <w:b/>
          <w:bCs/>
          <w:color w:val="282828"/>
          <w:kern w:val="0"/>
          <w14:ligatures w14:val="none"/>
        </w:rPr>
        <w:tab/>
        <w:t>Georgia</w:t>
      </w:r>
      <w:r w:rsidRPr="00A150E0">
        <w:rPr>
          <w:rFonts w:ascii="Times New Roman" w:eastAsia="Times New Roman" w:hAnsi="Times New Roman" w:cs="Times New Roman"/>
          <w:b/>
          <w:bCs/>
          <w:color w:val="282828"/>
          <w:spacing w:val="75"/>
          <w:kern w:val="0"/>
          <w14:ligatures w14:val="none"/>
        </w:rPr>
        <w:t xml:space="preserve"> </w:t>
      </w:r>
      <w:r w:rsidRPr="00A150E0">
        <w:rPr>
          <w:rFonts w:ascii="Times New Roman" w:eastAsia="Times New Roman" w:hAnsi="Times New Roman" w:cs="Times New Roman"/>
          <w:b/>
          <w:bCs/>
          <w:color w:val="282828"/>
          <w:kern w:val="0"/>
          <w14:ligatures w14:val="none"/>
        </w:rPr>
        <w:t>Power</w:t>
      </w:r>
      <w:r w:rsidRPr="00A150E0">
        <w:rPr>
          <w:rFonts w:ascii="Times New Roman" w:eastAsia="Times New Roman" w:hAnsi="Times New Roman" w:cs="Times New Roman"/>
          <w:b/>
          <w:bCs/>
          <w:color w:val="282828"/>
          <w:spacing w:val="62"/>
          <w:kern w:val="0"/>
          <w14:ligatures w14:val="none"/>
        </w:rPr>
        <w:t xml:space="preserve"> </w:t>
      </w:r>
      <w:r w:rsidRPr="00A150E0">
        <w:rPr>
          <w:rFonts w:ascii="Times New Roman" w:eastAsia="Times New Roman" w:hAnsi="Times New Roman" w:cs="Times New Roman"/>
          <w:b/>
          <w:bCs/>
          <w:color w:val="282828"/>
          <w:kern w:val="0"/>
          <w14:ligatures w14:val="none"/>
        </w:rPr>
        <w:t>Company's</w:t>
      </w:r>
      <w:r w:rsidRPr="00A150E0">
        <w:rPr>
          <w:rFonts w:ascii="Times New Roman" w:eastAsia="Times New Roman" w:hAnsi="Times New Roman" w:cs="Times New Roman"/>
          <w:b/>
          <w:bCs/>
          <w:color w:val="282828"/>
          <w:spacing w:val="58"/>
          <w:kern w:val="0"/>
          <w14:ligatures w14:val="none"/>
        </w:rPr>
        <w:t xml:space="preserve"> </w:t>
      </w:r>
      <w:r w:rsidRPr="00A150E0">
        <w:rPr>
          <w:rFonts w:ascii="Times New Roman" w:eastAsia="Times New Roman" w:hAnsi="Times New Roman" w:cs="Times New Roman"/>
          <w:b/>
          <w:bCs/>
          <w:color w:val="282828"/>
          <w:kern w:val="0"/>
          <w14:ligatures w14:val="none"/>
        </w:rPr>
        <w:t>2025</w:t>
      </w:r>
      <w:r w:rsidRPr="00A150E0">
        <w:rPr>
          <w:rFonts w:ascii="Times New Roman" w:eastAsia="Times New Roman" w:hAnsi="Times New Roman" w:cs="Times New Roman"/>
          <w:b/>
          <w:bCs/>
          <w:color w:val="282828"/>
          <w:spacing w:val="41"/>
          <w:kern w:val="0"/>
          <w14:ligatures w14:val="none"/>
        </w:rPr>
        <w:t xml:space="preserve"> </w:t>
      </w:r>
      <w:r w:rsidRPr="00A150E0">
        <w:rPr>
          <w:rFonts w:ascii="Times New Roman" w:eastAsia="Times New Roman" w:hAnsi="Times New Roman" w:cs="Times New Roman"/>
          <w:b/>
          <w:bCs/>
          <w:color w:val="282828"/>
          <w:kern w:val="0"/>
          <w14:ligatures w14:val="none"/>
        </w:rPr>
        <w:t>Integrated</w:t>
      </w:r>
      <w:r w:rsidRPr="00A150E0">
        <w:rPr>
          <w:rFonts w:ascii="Times New Roman" w:eastAsia="Times New Roman" w:hAnsi="Times New Roman" w:cs="Times New Roman"/>
          <w:b/>
          <w:bCs/>
          <w:color w:val="282828"/>
          <w:spacing w:val="71"/>
          <w:kern w:val="0"/>
          <w14:ligatures w14:val="none"/>
        </w:rPr>
        <w:t xml:space="preserve"> </w:t>
      </w:r>
      <w:r w:rsidRPr="00A150E0">
        <w:rPr>
          <w:rFonts w:ascii="Times New Roman" w:eastAsia="Times New Roman" w:hAnsi="Times New Roman" w:cs="Times New Roman"/>
          <w:b/>
          <w:bCs/>
          <w:color w:val="282828"/>
          <w:kern w:val="0"/>
          <w14:ligatures w14:val="none"/>
        </w:rPr>
        <w:t>Resource</w:t>
      </w:r>
      <w:r w:rsidRPr="00A150E0">
        <w:rPr>
          <w:rFonts w:ascii="Times New Roman" w:eastAsia="Times New Roman" w:hAnsi="Times New Roman" w:cs="Times New Roman"/>
          <w:b/>
          <w:bCs/>
          <w:color w:val="282828"/>
          <w:spacing w:val="60"/>
          <w:kern w:val="0"/>
          <w14:ligatures w14:val="none"/>
        </w:rPr>
        <w:t xml:space="preserve"> </w:t>
      </w:r>
      <w:r w:rsidR="00987D0B" w:rsidRPr="00A150E0">
        <w:rPr>
          <w:rFonts w:ascii="Times New Roman" w:eastAsia="Times New Roman" w:hAnsi="Times New Roman" w:cs="Times New Roman"/>
          <w:b/>
          <w:bCs/>
          <w:color w:val="282828"/>
          <w:spacing w:val="-4"/>
          <w:kern w:val="0"/>
          <w14:ligatures w14:val="none"/>
        </w:rPr>
        <w:t>Plan</w:t>
      </w:r>
    </w:p>
    <w:p w14:paraId="1F509235" w14:textId="77777777" w:rsidR="00A150E0" w:rsidRPr="00A150E0" w:rsidRDefault="00A150E0" w:rsidP="00A150E0">
      <w:pPr>
        <w:widowControl w:val="0"/>
        <w:autoSpaceDE w:val="0"/>
        <w:autoSpaceDN w:val="0"/>
        <w:spacing w:after="0" w:line="240" w:lineRule="auto"/>
        <w:ind w:left="720"/>
        <w:rPr>
          <w:rFonts w:ascii="Times New Roman" w:eastAsia="Times New Roman" w:hAnsi="Times New Roman" w:cs="Times New Roman"/>
          <w:b/>
          <w:bCs/>
          <w:color w:val="282828"/>
          <w:spacing w:val="-4"/>
          <w:kern w:val="0"/>
          <w14:ligatures w14:val="none"/>
        </w:rPr>
      </w:pPr>
    </w:p>
    <w:p w14:paraId="12D68DF2" w14:textId="77777777" w:rsidR="00A150E0" w:rsidRPr="00A150E0" w:rsidRDefault="00A150E0" w:rsidP="00A150E0">
      <w:pPr>
        <w:widowControl w:val="0"/>
        <w:autoSpaceDE w:val="0"/>
        <w:autoSpaceDN w:val="0"/>
        <w:spacing w:after="0" w:line="240" w:lineRule="auto"/>
        <w:ind w:left="720"/>
        <w:rPr>
          <w:rFonts w:ascii="Times New Roman" w:eastAsia="Times New Roman" w:hAnsi="Times New Roman" w:cs="Times New Roman"/>
          <w:b/>
          <w:bCs/>
          <w:kern w:val="0"/>
          <w14:ligatures w14:val="none"/>
        </w:rPr>
      </w:pPr>
      <w:r w:rsidRPr="00A150E0">
        <w:rPr>
          <w:rFonts w:ascii="Times New Roman" w:eastAsia="Times New Roman" w:hAnsi="Times New Roman" w:cs="Times New Roman"/>
          <w:b/>
          <w:bCs/>
          <w:color w:val="282828"/>
          <w:spacing w:val="-4"/>
          <w:kern w:val="0"/>
          <w14:ligatures w14:val="none"/>
        </w:rPr>
        <w:t xml:space="preserve">                                       and</w:t>
      </w:r>
    </w:p>
    <w:p w14:paraId="4C103A94" w14:textId="77777777" w:rsidR="00A150E0" w:rsidRPr="00A150E0" w:rsidRDefault="00A150E0" w:rsidP="00A150E0">
      <w:pPr>
        <w:widowControl w:val="0"/>
        <w:autoSpaceDE w:val="0"/>
        <w:autoSpaceDN w:val="0"/>
        <w:spacing w:before="3" w:after="0" w:line="240" w:lineRule="auto"/>
        <w:rPr>
          <w:rFonts w:ascii="Times New Roman" w:eastAsia="Times New Roman" w:hAnsi="Times New Roman" w:cs="Times New Roman"/>
          <w:b/>
          <w:bCs/>
          <w:kern w:val="0"/>
          <w14:ligatures w14:val="none"/>
        </w:rPr>
      </w:pPr>
    </w:p>
    <w:p w14:paraId="25A42C6A" w14:textId="28637964" w:rsidR="00A150E0" w:rsidRDefault="00A150E0" w:rsidP="00A150E0">
      <w:pPr>
        <w:widowControl w:val="0"/>
        <w:autoSpaceDE w:val="0"/>
        <w:autoSpaceDN w:val="0"/>
        <w:spacing w:before="1" w:after="0" w:line="240" w:lineRule="auto"/>
        <w:ind w:left="2880" w:hanging="2128"/>
        <w:rPr>
          <w:rFonts w:ascii="Times New Roman" w:eastAsia="Times New Roman" w:hAnsi="Times New Roman" w:cs="Times New Roman"/>
          <w:b/>
          <w:bCs/>
          <w:color w:val="282828"/>
          <w:w w:val="105"/>
          <w:kern w:val="0"/>
          <w14:ligatures w14:val="none"/>
        </w:rPr>
      </w:pPr>
      <w:r w:rsidRPr="00A150E0">
        <w:rPr>
          <w:rFonts w:ascii="Times New Roman" w:eastAsia="Times New Roman" w:hAnsi="Times New Roman" w:cs="Times New Roman"/>
          <w:b/>
          <w:bCs/>
          <w:color w:val="282828"/>
          <w:w w:val="105"/>
          <w:kern w:val="0"/>
          <w14:ligatures w14:val="none"/>
        </w:rPr>
        <w:t>Docket No. 56003:</w:t>
      </w:r>
      <w:r w:rsidRPr="00A150E0">
        <w:rPr>
          <w:rFonts w:ascii="Times New Roman" w:eastAsia="Times New Roman" w:hAnsi="Times New Roman" w:cs="Times New Roman"/>
          <w:b/>
          <w:bCs/>
          <w:color w:val="282828"/>
          <w:kern w:val="0"/>
          <w14:ligatures w14:val="none"/>
        </w:rPr>
        <w:tab/>
      </w:r>
      <w:r w:rsidRPr="00A150E0">
        <w:rPr>
          <w:rFonts w:ascii="Times New Roman" w:eastAsia="Times New Roman" w:hAnsi="Times New Roman" w:cs="Times New Roman"/>
          <w:b/>
          <w:bCs/>
          <w:color w:val="282828"/>
          <w:w w:val="105"/>
          <w:kern w:val="0"/>
          <w14:ligatures w14:val="none"/>
        </w:rPr>
        <w:t>Georgia Power Company's 2025 Application for the Certification, Decertification, and Amended Demand-Side Management Plan</w:t>
      </w:r>
    </w:p>
    <w:p w14:paraId="067F5A65" w14:textId="77777777" w:rsidR="00A150E0" w:rsidRDefault="00A150E0" w:rsidP="00A150E0">
      <w:pPr>
        <w:widowControl w:val="0"/>
        <w:autoSpaceDE w:val="0"/>
        <w:autoSpaceDN w:val="0"/>
        <w:spacing w:before="1" w:after="0" w:line="240" w:lineRule="auto"/>
        <w:ind w:left="2880" w:hanging="2128"/>
        <w:rPr>
          <w:rFonts w:ascii="Times New Roman" w:eastAsia="Times New Roman" w:hAnsi="Times New Roman" w:cs="Times New Roman"/>
          <w:b/>
          <w:bCs/>
          <w:color w:val="282828"/>
          <w:w w:val="105"/>
          <w:kern w:val="0"/>
          <w14:ligatures w14:val="none"/>
        </w:rPr>
      </w:pPr>
    </w:p>
    <w:p w14:paraId="5A701F59" w14:textId="77777777" w:rsidR="003F104F" w:rsidRDefault="003F104F" w:rsidP="00A150E0">
      <w:pPr>
        <w:widowControl w:val="0"/>
        <w:autoSpaceDE w:val="0"/>
        <w:autoSpaceDN w:val="0"/>
        <w:spacing w:before="1" w:after="0" w:line="240" w:lineRule="auto"/>
        <w:ind w:left="2880" w:hanging="2128"/>
        <w:rPr>
          <w:rFonts w:ascii="Times New Roman" w:eastAsia="Times New Roman" w:hAnsi="Times New Roman" w:cs="Times New Roman"/>
          <w:b/>
          <w:bCs/>
          <w:color w:val="282828"/>
          <w:w w:val="105"/>
          <w:kern w:val="0"/>
          <w14:ligatures w14:val="none"/>
        </w:rPr>
      </w:pPr>
    </w:p>
    <w:p w14:paraId="5DFE8D4A" w14:textId="77777777" w:rsidR="00A150E0" w:rsidRDefault="00A150E0" w:rsidP="00A150E0">
      <w:pPr>
        <w:widowControl w:val="0"/>
        <w:autoSpaceDE w:val="0"/>
        <w:autoSpaceDN w:val="0"/>
        <w:spacing w:before="1" w:after="0" w:line="240" w:lineRule="auto"/>
        <w:ind w:left="2880" w:hanging="2128"/>
        <w:rPr>
          <w:rFonts w:ascii="Times New Roman" w:eastAsia="Times New Roman" w:hAnsi="Times New Roman" w:cs="Times New Roman"/>
          <w:b/>
          <w:bCs/>
          <w:color w:val="282828"/>
          <w:w w:val="105"/>
          <w:kern w:val="0"/>
          <w14:ligatures w14:val="none"/>
        </w:rPr>
      </w:pPr>
    </w:p>
    <w:p w14:paraId="6ED22B7B" w14:textId="628C8519" w:rsidR="00A150E0" w:rsidRDefault="004556F3" w:rsidP="004556F3">
      <w:pPr>
        <w:widowControl w:val="0"/>
        <w:autoSpaceDE w:val="0"/>
        <w:autoSpaceDN w:val="0"/>
        <w:spacing w:before="1" w:after="0" w:line="240" w:lineRule="auto"/>
        <w:ind w:left="2880" w:hanging="2128"/>
        <w:jc w:val="center"/>
        <w:rPr>
          <w:rFonts w:ascii="Times New Roman" w:eastAsia="Times New Roman" w:hAnsi="Times New Roman" w:cs="Times New Roman"/>
          <w:b/>
          <w:bCs/>
          <w:color w:val="282828"/>
          <w:w w:val="105"/>
          <w:kern w:val="0"/>
          <w:u w:val="single"/>
          <w14:ligatures w14:val="none"/>
        </w:rPr>
      </w:pPr>
      <w:r>
        <w:rPr>
          <w:rFonts w:ascii="Times New Roman" w:eastAsia="Times New Roman" w:hAnsi="Times New Roman" w:cs="Times New Roman"/>
          <w:b/>
          <w:bCs/>
          <w:color w:val="282828"/>
          <w:w w:val="105"/>
          <w:kern w:val="0"/>
          <w:u w:val="single"/>
          <w14:ligatures w14:val="none"/>
        </w:rPr>
        <w:t xml:space="preserve">ORDER </w:t>
      </w:r>
      <w:r w:rsidR="000620F2">
        <w:rPr>
          <w:rFonts w:ascii="Times New Roman" w:eastAsia="Times New Roman" w:hAnsi="Times New Roman" w:cs="Times New Roman"/>
          <w:b/>
          <w:bCs/>
          <w:color w:val="282828"/>
          <w:w w:val="105"/>
          <w:kern w:val="0"/>
          <w:u w:val="single"/>
          <w14:ligatures w14:val="none"/>
        </w:rPr>
        <w:t>DENYING</w:t>
      </w:r>
      <w:r>
        <w:rPr>
          <w:rFonts w:ascii="Times New Roman" w:eastAsia="Times New Roman" w:hAnsi="Times New Roman" w:cs="Times New Roman"/>
          <w:b/>
          <w:bCs/>
          <w:color w:val="282828"/>
          <w:w w:val="105"/>
          <w:kern w:val="0"/>
          <w:u w:val="single"/>
          <w14:ligatures w14:val="none"/>
        </w:rPr>
        <w:t xml:space="preserve"> </w:t>
      </w:r>
      <w:r w:rsidR="009B7978">
        <w:rPr>
          <w:rFonts w:ascii="Times New Roman" w:eastAsia="Times New Roman" w:hAnsi="Times New Roman" w:cs="Times New Roman"/>
          <w:b/>
          <w:bCs/>
          <w:color w:val="282828"/>
          <w:w w:val="105"/>
          <w:kern w:val="0"/>
          <w:u w:val="single"/>
          <w14:ligatures w14:val="none"/>
        </w:rPr>
        <w:t>SOUTHERN ENVIROMENTAL LAW CENTER’S</w:t>
      </w:r>
    </w:p>
    <w:p w14:paraId="05B06A13" w14:textId="2D167E43" w:rsidR="009B7978" w:rsidRDefault="009B7978" w:rsidP="004556F3">
      <w:pPr>
        <w:widowControl w:val="0"/>
        <w:autoSpaceDE w:val="0"/>
        <w:autoSpaceDN w:val="0"/>
        <w:spacing w:before="1" w:after="0" w:line="240" w:lineRule="auto"/>
        <w:ind w:left="2880" w:hanging="2128"/>
        <w:jc w:val="center"/>
        <w:rPr>
          <w:rFonts w:ascii="Times New Roman" w:eastAsia="Times New Roman" w:hAnsi="Times New Roman" w:cs="Times New Roman"/>
          <w:b/>
          <w:bCs/>
          <w:color w:val="282828"/>
          <w:w w:val="105"/>
          <w:kern w:val="0"/>
          <w:u w:val="single"/>
          <w14:ligatures w14:val="none"/>
        </w:rPr>
      </w:pPr>
      <w:r>
        <w:rPr>
          <w:rFonts w:ascii="Times New Roman" w:eastAsia="Times New Roman" w:hAnsi="Times New Roman" w:cs="Times New Roman"/>
          <w:b/>
          <w:bCs/>
          <w:color w:val="282828"/>
          <w:w w:val="105"/>
          <w:kern w:val="0"/>
          <w:u w:val="single"/>
          <w14:ligatures w14:val="none"/>
        </w:rPr>
        <w:t>MOTION CHALLENGING TRADE SECRET ASSERTION</w:t>
      </w:r>
      <w:r w:rsidR="00D024FE">
        <w:rPr>
          <w:rFonts w:ascii="Times New Roman" w:eastAsia="Times New Roman" w:hAnsi="Times New Roman" w:cs="Times New Roman"/>
          <w:b/>
          <w:bCs/>
          <w:color w:val="282828"/>
          <w:w w:val="105"/>
          <w:kern w:val="0"/>
          <w:u w:val="single"/>
          <w14:ligatures w14:val="none"/>
        </w:rPr>
        <w:t>S</w:t>
      </w:r>
    </w:p>
    <w:p w14:paraId="04790C04" w14:textId="77777777" w:rsidR="00E06D2B" w:rsidRDefault="00E06D2B" w:rsidP="004556F3">
      <w:pPr>
        <w:widowControl w:val="0"/>
        <w:autoSpaceDE w:val="0"/>
        <w:autoSpaceDN w:val="0"/>
        <w:spacing w:before="1" w:after="0" w:line="240" w:lineRule="auto"/>
        <w:ind w:left="2880" w:hanging="2128"/>
        <w:jc w:val="center"/>
        <w:rPr>
          <w:rFonts w:ascii="Times New Roman" w:eastAsia="Times New Roman" w:hAnsi="Times New Roman" w:cs="Times New Roman"/>
          <w:b/>
          <w:bCs/>
          <w:color w:val="282828"/>
          <w:w w:val="105"/>
          <w:kern w:val="0"/>
          <w:u w:val="single"/>
          <w14:ligatures w14:val="none"/>
        </w:rPr>
      </w:pPr>
    </w:p>
    <w:p w14:paraId="445F6597" w14:textId="77777777" w:rsidR="003F104F" w:rsidRDefault="003F104F" w:rsidP="004556F3">
      <w:pPr>
        <w:widowControl w:val="0"/>
        <w:autoSpaceDE w:val="0"/>
        <w:autoSpaceDN w:val="0"/>
        <w:spacing w:before="1" w:after="0" w:line="240" w:lineRule="auto"/>
        <w:ind w:left="2880" w:hanging="2128"/>
        <w:jc w:val="center"/>
        <w:rPr>
          <w:rFonts w:ascii="Times New Roman" w:eastAsia="Times New Roman" w:hAnsi="Times New Roman" w:cs="Times New Roman"/>
          <w:b/>
          <w:bCs/>
          <w:color w:val="282828"/>
          <w:w w:val="105"/>
          <w:kern w:val="0"/>
          <w:u w:val="single"/>
          <w14:ligatures w14:val="none"/>
        </w:rPr>
      </w:pPr>
    </w:p>
    <w:p w14:paraId="18A04A0C" w14:textId="55FB005D" w:rsidR="0030634C" w:rsidRPr="00E70BEB" w:rsidRDefault="00D21595" w:rsidP="00E70BEB">
      <w:pPr>
        <w:suppressLineNumbers/>
        <w:tabs>
          <w:tab w:val="center" w:pos="4680"/>
        </w:tabs>
        <w:suppressAutoHyphens/>
        <w:ind w:firstLine="720"/>
        <w:jc w:val="both"/>
        <w:rPr>
          <w:rFonts w:ascii="Times New Roman" w:eastAsia="Times New Roman" w:hAnsi="Times New Roman" w:cs="Times New Roman"/>
          <w:bCs/>
          <w:spacing w:val="-3"/>
          <w:kern w:val="0"/>
          <w14:ligatures w14:val="none"/>
        </w:rPr>
      </w:pPr>
      <w:r>
        <w:rPr>
          <w:rFonts w:ascii="Times New Roman" w:eastAsia="Times New Roman" w:hAnsi="Times New Roman" w:cs="Times New Roman"/>
          <w:color w:val="282828"/>
          <w:w w:val="105"/>
          <w:kern w:val="0"/>
          <w14:ligatures w14:val="none"/>
        </w:rPr>
        <w:tab/>
      </w:r>
      <w:r w:rsidR="008B4F7B" w:rsidRPr="00E70BEB">
        <w:rPr>
          <w:rFonts w:ascii="Times New Roman" w:eastAsia="Times New Roman" w:hAnsi="Times New Roman" w:cs="Times New Roman"/>
          <w:color w:val="282828"/>
          <w:w w:val="105"/>
          <w:kern w:val="0"/>
          <w14:ligatures w14:val="none"/>
        </w:rPr>
        <w:t>O</w:t>
      </w:r>
      <w:r w:rsidRPr="00E70BEB">
        <w:rPr>
          <w:rFonts w:ascii="Times New Roman" w:eastAsia="Times New Roman" w:hAnsi="Times New Roman" w:cs="Times New Roman"/>
          <w:bCs/>
          <w:spacing w:val="-3"/>
          <w:kern w:val="0"/>
          <w14:ligatures w14:val="none"/>
        </w:rPr>
        <w:t xml:space="preserve">n </w:t>
      </w:r>
      <w:r w:rsidR="00480EBF" w:rsidRPr="00E70BEB">
        <w:rPr>
          <w:rFonts w:ascii="Times New Roman" w:eastAsia="Times New Roman" w:hAnsi="Times New Roman" w:cs="Times New Roman"/>
          <w:bCs/>
          <w:spacing w:val="-3"/>
          <w:kern w:val="0"/>
          <w14:ligatures w14:val="none"/>
        </w:rPr>
        <w:t>May 21</w:t>
      </w:r>
      <w:r w:rsidRPr="00E70BEB">
        <w:rPr>
          <w:rFonts w:ascii="Times New Roman" w:eastAsia="Times New Roman" w:hAnsi="Times New Roman" w:cs="Times New Roman"/>
          <w:bCs/>
          <w:spacing w:val="-3"/>
          <w:kern w:val="0"/>
          <w14:ligatures w14:val="none"/>
        </w:rPr>
        <w:t>, 20</w:t>
      </w:r>
      <w:r w:rsidR="008744F2" w:rsidRPr="00E70BEB">
        <w:rPr>
          <w:rFonts w:ascii="Times New Roman" w:eastAsia="Times New Roman" w:hAnsi="Times New Roman" w:cs="Times New Roman"/>
          <w:bCs/>
          <w:spacing w:val="-3"/>
          <w:kern w:val="0"/>
          <w14:ligatures w14:val="none"/>
        </w:rPr>
        <w:t>2</w:t>
      </w:r>
      <w:r w:rsidRPr="00E70BEB">
        <w:rPr>
          <w:rFonts w:ascii="Times New Roman" w:eastAsia="Times New Roman" w:hAnsi="Times New Roman" w:cs="Times New Roman"/>
          <w:bCs/>
          <w:spacing w:val="-3"/>
          <w:kern w:val="0"/>
          <w14:ligatures w14:val="none"/>
        </w:rPr>
        <w:t xml:space="preserve">5, the Southern Environmental Law Center (“SELC”) filed a Motion </w:t>
      </w:r>
      <w:r w:rsidR="000505C6" w:rsidRPr="00E70BEB">
        <w:rPr>
          <w:rFonts w:ascii="Times New Roman" w:eastAsia="Times New Roman" w:hAnsi="Times New Roman" w:cs="Times New Roman"/>
          <w:bCs/>
          <w:spacing w:val="-3"/>
          <w:kern w:val="0"/>
          <w14:ligatures w14:val="none"/>
        </w:rPr>
        <w:t xml:space="preserve">with the Georgia </w:t>
      </w:r>
      <w:r w:rsidR="00133D89" w:rsidRPr="00E70BEB">
        <w:rPr>
          <w:rFonts w:ascii="Times New Roman" w:eastAsia="Times New Roman" w:hAnsi="Times New Roman" w:cs="Times New Roman"/>
          <w:bCs/>
          <w:spacing w:val="-3"/>
          <w:kern w:val="0"/>
          <w14:ligatures w14:val="none"/>
        </w:rPr>
        <w:t>Public Service Commission (“Commission</w:t>
      </w:r>
      <w:r w:rsidR="004E5221" w:rsidRPr="00E70BEB">
        <w:rPr>
          <w:rFonts w:ascii="Times New Roman" w:eastAsia="Times New Roman" w:hAnsi="Times New Roman" w:cs="Times New Roman"/>
          <w:bCs/>
          <w:spacing w:val="-3"/>
          <w:kern w:val="0"/>
          <w14:ligatures w14:val="none"/>
        </w:rPr>
        <w:t xml:space="preserve">”) </w:t>
      </w:r>
      <w:r w:rsidRPr="00E70BEB">
        <w:rPr>
          <w:rFonts w:ascii="Times New Roman" w:eastAsia="Times New Roman" w:hAnsi="Times New Roman" w:cs="Times New Roman"/>
          <w:bCs/>
          <w:spacing w:val="-3"/>
          <w:kern w:val="0"/>
          <w14:ligatures w14:val="none"/>
        </w:rPr>
        <w:t xml:space="preserve">Challenging Georgia Power Company’s Trade Secret Assertions </w:t>
      </w:r>
      <w:r w:rsidR="00D84682" w:rsidRPr="00E70BEB">
        <w:rPr>
          <w:rFonts w:ascii="Times New Roman" w:eastAsia="Times New Roman" w:hAnsi="Times New Roman" w:cs="Times New Roman"/>
          <w:bCs/>
          <w:spacing w:val="-3"/>
          <w:kern w:val="0"/>
          <w14:ligatures w14:val="none"/>
        </w:rPr>
        <w:t>(“Motion”)</w:t>
      </w:r>
      <w:r w:rsidR="004E5221" w:rsidRPr="00E70BEB">
        <w:rPr>
          <w:rFonts w:ascii="Times New Roman" w:eastAsia="Times New Roman" w:hAnsi="Times New Roman" w:cs="Times New Roman"/>
          <w:bCs/>
          <w:spacing w:val="-3"/>
          <w:kern w:val="0"/>
          <w14:ligatures w14:val="none"/>
        </w:rPr>
        <w:t>. The Motio</w:t>
      </w:r>
      <w:r w:rsidR="00722234" w:rsidRPr="00E70BEB">
        <w:rPr>
          <w:rFonts w:ascii="Times New Roman" w:eastAsia="Times New Roman" w:hAnsi="Times New Roman" w:cs="Times New Roman"/>
          <w:bCs/>
          <w:spacing w:val="-3"/>
          <w:kern w:val="0"/>
          <w14:ligatures w14:val="none"/>
        </w:rPr>
        <w:t xml:space="preserve">n was filed </w:t>
      </w:r>
      <w:r w:rsidRPr="00E70BEB">
        <w:rPr>
          <w:rFonts w:ascii="Times New Roman" w:eastAsia="Times New Roman" w:hAnsi="Times New Roman" w:cs="Times New Roman"/>
          <w:bCs/>
          <w:spacing w:val="-3"/>
          <w:kern w:val="0"/>
          <w14:ligatures w14:val="none"/>
        </w:rPr>
        <w:t xml:space="preserve">on behalf of Georgia Interfaith Power and Light (“GIPL”) and </w:t>
      </w:r>
      <w:proofErr w:type="spellStart"/>
      <w:r w:rsidRPr="00E70BEB">
        <w:rPr>
          <w:rFonts w:ascii="Times New Roman" w:eastAsia="Times New Roman" w:hAnsi="Times New Roman" w:cs="Times New Roman"/>
          <w:bCs/>
          <w:spacing w:val="-3"/>
          <w:kern w:val="0"/>
          <w14:ligatures w14:val="none"/>
        </w:rPr>
        <w:t>Southface</w:t>
      </w:r>
      <w:proofErr w:type="spellEnd"/>
      <w:r w:rsidRPr="00E70BEB">
        <w:rPr>
          <w:rFonts w:ascii="Times New Roman" w:eastAsia="Times New Roman" w:hAnsi="Times New Roman" w:cs="Times New Roman"/>
          <w:bCs/>
          <w:spacing w:val="-3"/>
          <w:kern w:val="0"/>
          <w14:ligatures w14:val="none"/>
        </w:rPr>
        <w:t xml:space="preserve"> Energy Institute (“</w:t>
      </w:r>
      <w:proofErr w:type="spellStart"/>
      <w:r w:rsidRPr="00E70BEB">
        <w:rPr>
          <w:rFonts w:ascii="Times New Roman" w:eastAsia="Times New Roman" w:hAnsi="Times New Roman" w:cs="Times New Roman"/>
          <w:bCs/>
          <w:spacing w:val="-3"/>
          <w:kern w:val="0"/>
          <w14:ligatures w14:val="none"/>
        </w:rPr>
        <w:t>Southface</w:t>
      </w:r>
      <w:proofErr w:type="spellEnd"/>
      <w:r w:rsidRPr="00E70BEB">
        <w:rPr>
          <w:rFonts w:ascii="Times New Roman" w:eastAsia="Times New Roman" w:hAnsi="Times New Roman" w:cs="Times New Roman"/>
          <w:bCs/>
          <w:spacing w:val="-3"/>
          <w:kern w:val="0"/>
          <w14:ligatures w14:val="none"/>
        </w:rPr>
        <w:t>”).</w:t>
      </w:r>
      <w:r w:rsidR="0030634C" w:rsidRPr="00E70BEB">
        <w:rPr>
          <w:rFonts w:ascii="Times New Roman" w:eastAsia="Times New Roman" w:hAnsi="Times New Roman" w:cs="Times New Roman"/>
          <w:bCs/>
          <w:spacing w:val="-3"/>
          <w:kern w:val="0"/>
          <w14:ligatures w14:val="none"/>
        </w:rPr>
        <w:t xml:space="preserve"> </w:t>
      </w:r>
      <w:r w:rsidR="00003EA4" w:rsidRPr="00E70BEB">
        <w:rPr>
          <w:rFonts w:ascii="Times New Roman" w:eastAsia="Times New Roman" w:hAnsi="Times New Roman" w:cs="Times New Roman"/>
          <w:bCs/>
          <w:spacing w:val="-3"/>
          <w:kern w:val="0"/>
          <w14:ligatures w14:val="none"/>
        </w:rPr>
        <w:t xml:space="preserve"> </w:t>
      </w:r>
      <w:r w:rsidR="0030634C" w:rsidRPr="00E70BEB">
        <w:rPr>
          <w:rFonts w:ascii="Times New Roman" w:eastAsia="Times New Roman" w:hAnsi="Times New Roman" w:cs="Times New Roman"/>
          <w:bCs/>
          <w:spacing w:val="-3"/>
          <w:kern w:val="0"/>
          <w14:ligatures w14:val="none"/>
        </w:rPr>
        <w:t xml:space="preserve">A </w:t>
      </w:r>
      <w:r w:rsidR="007B7034" w:rsidRPr="00E70BEB">
        <w:rPr>
          <w:rFonts w:ascii="Times New Roman" w:eastAsia="Times New Roman" w:hAnsi="Times New Roman" w:cs="Times New Roman"/>
          <w:bCs/>
          <w:spacing w:val="-3"/>
          <w:kern w:val="0"/>
          <w14:ligatures w14:val="none"/>
        </w:rPr>
        <w:t>N</w:t>
      </w:r>
      <w:r w:rsidR="0030634C" w:rsidRPr="00E70BEB">
        <w:rPr>
          <w:rFonts w:ascii="Times New Roman" w:eastAsia="Times New Roman" w:hAnsi="Times New Roman" w:cs="Times New Roman"/>
          <w:bCs/>
          <w:spacing w:val="-3"/>
          <w:kern w:val="0"/>
          <w14:ligatures w14:val="none"/>
        </w:rPr>
        <w:t xml:space="preserve">otice of </w:t>
      </w:r>
      <w:r w:rsidR="007B7034" w:rsidRPr="00E70BEB">
        <w:rPr>
          <w:rFonts w:ascii="Times New Roman" w:eastAsia="Times New Roman" w:hAnsi="Times New Roman" w:cs="Times New Roman"/>
          <w:bCs/>
          <w:spacing w:val="-3"/>
          <w:kern w:val="0"/>
          <w14:ligatures w14:val="none"/>
        </w:rPr>
        <w:t>H</w:t>
      </w:r>
      <w:r w:rsidR="0030634C" w:rsidRPr="00E70BEB">
        <w:rPr>
          <w:rFonts w:ascii="Times New Roman" w:eastAsia="Times New Roman" w:hAnsi="Times New Roman" w:cs="Times New Roman"/>
          <w:bCs/>
          <w:spacing w:val="-3"/>
          <w:kern w:val="0"/>
          <w14:ligatures w14:val="none"/>
        </w:rPr>
        <w:t xml:space="preserve">earing and </w:t>
      </w:r>
      <w:r w:rsidR="007B7034" w:rsidRPr="00E70BEB">
        <w:rPr>
          <w:rFonts w:ascii="Times New Roman" w:eastAsia="Times New Roman" w:hAnsi="Times New Roman" w:cs="Times New Roman"/>
          <w:bCs/>
          <w:spacing w:val="-3"/>
          <w:kern w:val="0"/>
          <w14:ligatures w14:val="none"/>
        </w:rPr>
        <w:t>O</w:t>
      </w:r>
      <w:r w:rsidR="0030634C" w:rsidRPr="00E70BEB">
        <w:rPr>
          <w:rFonts w:ascii="Times New Roman" w:eastAsia="Times New Roman" w:hAnsi="Times New Roman" w:cs="Times New Roman"/>
          <w:bCs/>
          <w:spacing w:val="-3"/>
          <w:kern w:val="0"/>
          <w14:ligatures w14:val="none"/>
        </w:rPr>
        <w:t xml:space="preserve">ral </w:t>
      </w:r>
      <w:r w:rsidR="007A06DA" w:rsidRPr="00E70BEB">
        <w:rPr>
          <w:rFonts w:ascii="Times New Roman" w:eastAsia="Times New Roman" w:hAnsi="Times New Roman" w:cs="Times New Roman"/>
          <w:bCs/>
          <w:spacing w:val="-3"/>
          <w:kern w:val="0"/>
          <w14:ligatures w14:val="none"/>
        </w:rPr>
        <w:t>A</w:t>
      </w:r>
      <w:r w:rsidR="0030634C" w:rsidRPr="00E70BEB">
        <w:rPr>
          <w:rFonts w:ascii="Times New Roman" w:eastAsia="Times New Roman" w:hAnsi="Times New Roman" w:cs="Times New Roman"/>
          <w:bCs/>
          <w:spacing w:val="-3"/>
          <w:kern w:val="0"/>
          <w14:ligatures w14:val="none"/>
        </w:rPr>
        <w:t>rgument</w:t>
      </w:r>
      <w:r w:rsidR="007A06DA" w:rsidRPr="00E70BEB">
        <w:rPr>
          <w:rFonts w:ascii="Times New Roman" w:eastAsia="Times New Roman" w:hAnsi="Times New Roman" w:cs="Times New Roman"/>
          <w:bCs/>
          <w:spacing w:val="-3"/>
          <w:kern w:val="0"/>
          <w14:ligatures w14:val="none"/>
        </w:rPr>
        <w:t xml:space="preserve"> </w:t>
      </w:r>
      <w:r w:rsidR="00396839" w:rsidRPr="00E70BEB">
        <w:rPr>
          <w:rFonts w:ascii="Times New Roman" w:eastAsia="Times New Roman" w:hAnsi="Times New Roman" w:cs="Times New Roman"/>
          <w:bCs/>
          <w:spacing w:val="-3"/>
          <w:kern w:val="0"/>
          <w14:ligatures w14:val="none"/>
        </w:rPr>
        <w:t>w</w:t>
      </w:r>
      <w:r w:rsidR="00722234" w:rsidRPr="00E70BEB">
        <w:rPr>
          <w:rFonts w:ascii="Times New Roman" w:eastAsia="Times New Roman" w:hAnsi="Times New Roman" w:cs="Times New Roman"/>
          <w:bCs/>
          <w:spacing w:val="-3"/>
          <w:kern w:val="0"/>
          <w14:ligatures w14:val="none"/>
        </w:rPr>
        <w:t>as</w:t>
      </w:r>
      <w:r w:rsidR="00E31F2C" w:rsidRPr="00E70BEB">
        <w:rPr>
          <w:rFonts w:ascii="Times New Roman" w:eastAsia="Times New Roman" w:hAnsi="Times New Roman" w:cs="Times New Roman"/>
          <w:bCs/>
          <w:spacing w:val="-3"/>
          <w:kern w:val="0"/>
          <w14:ligatures w14:val="none"/>
        </w:rPr>
        <w:t xml:space="preserve"> </w:t>
      </w:r>
      <w:r w:rsidR="0030634C" w:rsidRPr="00E70BEB">
        <w:rPr>
          <w:rFonts w:ascii="Times New Roman" w:eastAsia="Times New Roman" w:hAnsi="Times New Roman" w:cs="Times New Roman"/>
          <w:bCs/>
          <w:spacing w:val="-3"/>
          <w:kern w:val="0"/>
          <w14:ligatures w14:val="none"/>
        </w:rPr>
        <w:t xml:space="preserve">issued </w:t>
      </w:r>
      <w:r w:rsidR="009716E1" w:rsidRPr="00E70BEB">
        <w:rPr>
          <w:rFonts w:ascii="Times New Roman" w:eastAsia="Times New Roman" w:hAnsi="Times New Roman" w:cs="Times New Roman"/>
          <w:bCs/>
          <w:spacing w:val="-3"/>
          <w:kern w:val="0"/>
          <w14:ligatures w14:val="none"/>
        </w:rPr>
        <w:t xml:space="preserve">on June </w:t>
      </w:r>
      <w:r w:rsidR="00322BF1" w:rsidRPr="00E70BEB">
        <w:rPr>
          <w:rFonts w:ascii="Times New Roman" w:eastAsia="Times New Roman" w:hAnsi="Times New Roman" w:cs="Times New Roman"/>
          <w:bCs/>
          <w:spacing w:val="-3"/>
          <w:kern w:val="0"/>
          <w14:ligatures w14:val="none"/>
        </w:rPr>
        <w:t>3</w:t>
      </w:r>
      <w:r w:rsidR="009716E1" w:rsidRPr="00E70BEB">
        <w:rPr>
          <w:rFonts w:ascii="Times New Roman" w:eastAsia="Times New Roman" w:hAnsi="Times New Roman" w:cs="Times New Roman"/>
          <w:bCs/>
          <w:spacing w:val="-3"/>
          <w:kern w:val="0"/>
          <w14:ligatures w14:val="none"/>
        </w:rPr>
        <w:t>0, 2025</w:t>
      </w:r>
      <w:r w:rsidR="00E460A6" w:rsidRPr="00E70BEB">
        <w:rPr>
          <w:rFonts w:ascii="Times New Roman" w:eastAsia="Times New Roman" w:hAnsi="Times New Roman" w:cs="Times New Roman"/>
          <w:bCs/>
          <w:spacing w:val="-3"/>
          <w:kern w:val="0"/>
          <w14:ligatures w14:val="none"/>
        </w:rPr>
        <w:t>.</w:t>
      </w:r>
    </w:p>
    <w:p w14:paraId="26F7D662" w14:textId="77777777" w:rsidR="00014D81" w:rsidRPr="00E70BEB" w:rsidRDefault="00014D81" w:rsidP="00E70BEB">
      <w:pPr>
        <w:widowControl w:val="0"/>
        <w:suppressLineNumbers/>
        <w:tabs>
          <w:tab w:val="center" w:pos="4680"/>
        </w:tabs>
        <w:suppressAutoHyphens/>
        <w:autoSpaceDE w:val="0"/>
        <w:autoSpaceDN w:val="0"/>
        <w:spacing w:after="0" w:line="240" w:lineRule="auto"/>
        <w:ind w:firstLine="720"/>
        <w:jc w:val="both"/>
        <w:rPr>
          <w:rFonts w:ascii="Times New Roman" w:eastAsia="Times New Roman" w:hAnsi="Times New Roman" w:cs="Times New Roman"/>
          <w:bCs/>
          <w:spacing w:val="-3"/>
          <w:kern w:val="0"/>
          <w14:ligatures w14:val="none"/>
        </w:rPr>
      </w:pPr>
    </w:p>
    <w:p w14:paraId="0379AEB5" w14:textId="030BF84E" w:rsidR="00D21595" w:rsidRPr="00E70BEB" w:rsidRDefault="00D21595" w:rsidP="00E70BEB">
      <w:pPr>
        <w:widowControl w:val="0"/>
        <w:suppressLineNumbers/>
        <w:tabs>
          <w:tab w:val="center" w:pos="4680"/>
        </w:tabs>
        <w:suppressAutoHyphens/>
        <w:autoSpaceDE w:val="0"/>
        <w:autoSpaceDN w:val="0"/>
        <w:spacing w:after="0" w:line="240" w:lineRule="auto"/>
        <w:ind w:firstLine="720"/>
        <w:jc w:val="both"/>
        <w:rPr>
          <w:rFonts w:ascii="Times New Roman" w:eastAsia="Times New Roman" w:hAnsi="Times New Roman" w:cs="Times New Roman"/>
          <w:bCs/>
          <w:spacing w:val="-3"/>
          <w:kern w:val="0"/>
          <w14:ligatures w14:val="none"/>
        </w:rPr>
      </w:pPr>
      <w:r w:rsidRPr="00E70BEB">
        <w:rPr>
          <w:rFonts w:ascii="Times New Roman" w:eastAsia="Times New Roman" w:hAnsi="Times New Roman" w:cs="Times New Roman"/>
          <w:bCs/>
          <w:spacing w:val="-3"/>
          <w:kern w:val="0"/>
          <w14:ligatures w14:val="none"/>
        </w:rPr>
        <w:t xml:space="preserve">Specifically, </w:t>
      </w:r>
      <w:r w:rsidR="00322BF1" w:rsidRPr="00E70BEB">
        <w:rPr>
          <w:rFonts w:ascii="Times New Roman" w:eastAsia="Times New Roman" w:hAnsi="Times New Roman" w:cs="Times New Roman"/>
          <w:bCs/>
          <w:spacing w:val="-3"/>
          <w:kern w:val="0"/>
          <w14:ligatures w14:val="none"/>
        </w:rPr>
        <w:t>the Motion</w:t>
      </w:r>
      <w:r w:rsidRPr="00E70BEB">
        <w:rPr>
          <w:rFonts w:ascii="Times New Roman" w:eastAsia="Times New Roman" w:hAnsi="Times New Roman" w:cs="Times New Roman"/>
          <w:bCs/>
          <w:spacing w:val="-3"/>
          <w:kern w:val="0"/>
          <w14:ligatures w14:val="none"/>
        </w:rPr>
        <w:t xml:space="preserve"> requested </w:t>
      </w:r>
      <w:r w:rsidR="00322BF1" w:rsidRPr="00E70BEB">
        <w:rPr>
          <w:rFonts w:ascii="Times New Roman" w:eastAsia="Times New Roman" w:hAnsi="Times New Roman" w:cs="Times New Roman"/>
          <w:bCs/>
          <w:spacing w:val="-3"/>
          <w:kern w:val="0"/>
          <w14:ligatures w14:val="none"/>
        </w:rPr>
        <w:t>the public</w:t>
      </w:r>
      <w:r w:rsidRPr="00E70BEB">
        <w:rPr>
          <w:rFonts w:ascii="Times New Roman" w:eastAsia="Times New Roman" w:hAnsi="Times New Roman" w:cs="Times New Roman"/>
          <w:bCs/>
          <w:spacing w:val="-3"/>
          <w:kern w:val="0"/>
          <w14:ligatures w14:val="none"/>
        </w:rPr>
        <w:t xml:space="preserve"> be given access to the following information:</w:t>
      </w:r>
    </w:p>
    <w:p w14:paraId="6E3018BD" w14:textId="77777777" w:rsidR="00D21595" w:rsidRPr="00E70BEB" w:rsidRDefault="00D21595" w:rsidP="00E70BEB">
      <w:pPr>
        <w:widowControl w:val="0"/>
        <w:suppressLineNumbers/>
        <w:tabs>
          <w:tab w:val="center" w:pos="4680"/>
        </w:tabs>
        <w:suppressAutoHyphens/>
        <w:autoSpaceDE w:val="0"/>
        <w:autoSpaceDN w:val="0"/>
        <w:spacing w:after="0" w:line="240" w:lineRule="auto"/>
        <w:ind w:firstLine="720"/>
        <w:jc w:val="both"/>
        <w:rPr>
          <w:rFonts w:ascii="Times New Roman" w:eastAsia="Times New Roman" w:hAnsi="Times New Roman" w:cs="Times New Roman"/>
          <w:bCs/>
          <w:spacing w:val="-3"/>
          <w:kern w:val="0"/>
          <w14:ligatures w14:val="none"/>
        </w:rPr>
      </w:pPr>
    </w:p>
    <w:p w14:paraId="4631F356" w14:textId="7879F5C2" w:rsidR="00D21595" w:rsidRPr="00E70BEB" w:rsidRDefault="00D21595" w:rsidP="00E70BEB">
      <w:pPr>
        <w:widowControl w:val="0"/>
        <w:suppressLineNumbers/>
        <w:tabs>
          <w:tab w:val="center" w:pos="4680"/>
        </w:tabs>
        <w:suppressAutoHyphens/>
        <w:autoSpaceDE w:val="0"/>
        <w:autoSpaceDN w:val="0"/>
        <w:spacing w:after="0" w:line="240" w:lineRule="auto"/>
        <w:ind w:left="720"/>
        <w:jc w:val="both"/>
        <w:rPr>
          <w:rFonts w:ascii="Times New Roman" w:eastAsia="Times New Roman" w:hAnsi="Times New Roman" w:cs="Times New Roman"/>
          <w:bCs/>
          <w:spacing w:val="-3"/>
          <w:kern w:val="0"/>
          <w14:ligatures w14:val="none"/>
        </w:rPr>
      </w:pPr>
      <w:r w:rsidRPr="00E70BEB">
        <w:rPr>
          <w:rFonts w:ascii="Times New Roman" w:eastAsia="Times New Roman" w:hAnsi="Times New Roman" w:cs="Times New Roman"/>
          <w:bCs/>
          <w:spacing w:val="-3"/>
          <w:kern w:val="0"/>
          <w14:ligatures w14:val="none"/>
        </w:rPr>
        <w:t>• Estimated overall cost of expanding the electric system with the proposals in this IRP (Exhibit 2-A).</w:t>
      </w:r>
    </w:p>
    <w:p w14:paraId="44436028" w14:textId="77777777" w:rsidR="00014D81" w:rsidRPr="00E70BEB" w:rsidRDefault="00014D81" w:rsidP="00E70BEB">
      <w:pPr>
        <w:widowControl w:val="0"/>
        <w:suppressLineNumbers/>
        <w:tabs>
          <w:tab w:val="center" w:pos="4680"/>
        </w:tabs>
        <w:suppressAutoHyphens/>
        <w:autoSpaceDE w:val="0"/>
        <w:autoSpaceDN w:val="0"/>
        <w:spacing w:after="0" w:line="240" w:lineRule="auto"/>
        <w:ind w:left="720"/>
        <w:jc w:val="both"/>
        <w:rPr>
          <w:rFonts w:ascii="Times New Roman" w:eastAsia="Times New Roman" w:hAnsi="Times New Roman" w:cs="Times New Roman"/>
          <w:bCs/>
          <w:spacing w:val="-3"/>
          <w:kern w:val="0"/>
          <w14:ligatures w14:val="none"/>
        </w:rPr>
      </w:pPr>
    </w:p>
    <w:p w14:paraId="0550FAA5" w14:textId="77777777" w:rsidR="00D21595" w:rsidRPr="00E70BEB" w:rsidRDefault="00D21595" w:rsidP="00E70BEB">
      <w:pPr>
        <w:widowControl w:val="0"/>
        <w:suppressLineNumbers/>
        <w:tabs>
          <w:tab w:val="center" w:pos="4680"/>
        </w:tabs>
        <w:suppressAutoHyphens/>
        <w:autoSpaceDE w:val="0"/>
        <w:autoSpaceDN w:val="0"/>
        <w:spacing w:after="0" w:line="240" w:lineRule="auto"/>
        <w:ind w:left="720"/>
        <w:jc w:val="both"/>
        <w:rPr>
          <w:rFonts w:ascii="Times New Roman" w:eastAsia="Times New Roman" w:hAnsi="Times New Roman" w:cs="Times New Roman"/>
          <w:bCs/>
          <w:spacing w:val="-3"/>
          <w:kern w:val="0"/>
          <w14:ligatures w14:val="none"/>
        </w:rPr>
      </w:pPr>
      <w:r w:rsidRPr="00E70BEB">
        <w:rPr>
          <w:rFonts w:ascii="Times New Roman" w:eastAsia="Times New Roman" w:hAnsi="Times New Roman" w:cs="Times New Roman"/>
          <w:bCs/>
          <w:spacing w:val="-3"/>
          <w:kern w:val="0"/>
          <w14:ligatures w14:val="none"/>
        </w:rPr>
        <w:t>• How many megawatts per year Georgia Power includes in its forecast because of expected large loads (Exhibit 3-A).</w:t>
      </w:r>
    </w:p>
    <w:p w14:paraId="339068C5" w14:textId="77777777" w:rsidR="00014D81" w:rsidRPr="00E70BEB" w:rsidRDefault="00014D81" w:rsidP="00E70BEB">
      <w:pPr>
        <w:widowControl w:val="0"/>
        <w:suppressLineNumbers/>
        <w:tabs>
          <w:tab w:val="center" w:pos="4680"/>
        </w:tabs>
        <w:suppressAutoHyphens/>
        <w:autoSpaceDE w:val="0"/>
        <w:autoSpaceDN w:val="0"/>
        <w:spacing w:after="0" w:line="240" w:lineRule="auto"/>
        <w:ind w:left="720"/>
        <w:jc w:val="both"/>
        <w:rPr>
          <w:rFonts w:ascii="Times New Roman" w:eastAsia="Times New Roman" w:hAnsi="Times New Roman" w:cs="Times New Roman"/>
          <w:bCs/>
          <w:spacing w:val="-3"/>
          <w:kern w:val="0"/>
          <w14:ligatures w14:val="none"/>
        </w:rPr>
      </w:pPr>
    </w:p>
    <w:p w14:paraId="0EAC3B99" w14:textId="77777777" w:rsidR="00D21595" w:rsidRPr="00E70BEB" w:rsidRDefault="00D21595" w:rsidP="00E70BEB">
      <w:pPr>
        <w:widowControl w:val="0"/>
        <w:suppressLineNumbers/>
        <w:tabs>
          <w:tab w:val="center" w:pos="4680"/>
        </w:tabs>
        <w:suppressAutoHyphens/>
        <w:autoSpaceDE w:val="0"/>
        <w:autoSpaceDN w:val="0"/>
        <w:spacing w:after="0" w:line="240" w:lineRule="auto"/>
        <w:ind w:left="720"/>
        <w:jc w:val="both"/>
        <w:rPr>
          <w:rFonts w:ascii="Times New Roman" w:eastAsia="Times New Roman" w:hAnsi="Times New Roman" w:cs="Times New Roman"/>
          <w:bCs/>
          <w:spacing w:val="-3"/>
          <w:kern w:val="0"/>
          <w14:ligatures w14:val="none"/>
        </w:rPr>
      </w:pPr>
      <w:r w:rsidRPr="00E70BEB">
        <w:rPr>
          <w:rFonts w:ascii="Times New Roman" w:eastAsia="Times New Roman" w:hAnsi="Times New Roman" w:cs="Times New Roman"/>
          <w:bCs/>
          <w:spacing w:val="-3"/>
          <w:kern w:val="0"/>
          <w14:ligatures w14:val="none"/>
        </w:rPr>
        <w:t xml:space="preserve">• The specific overall contribution of different classes of customers (e.g. residential, </w:t>
      </w:r>
      <w:r w:rsidRPr="00E70BEB">
        <w:rPr>
          <w:rFonts w:ascii="Times New Roman" w:eastAsia="Times New Roman" w:hAnsi="Times New Roman" w:cs="Times New Roman"/>
          <w:bCs/>
          <w:spacing w:val="-3"/>
          <w:kern w:val="0"/>
          <w14:ligatures w14:val="none"/>
        </w:rPr>
        <w:lastRenderedPageBreak/>
        <w:t xml:space="preserve">commercial, industrial) and other high-level adjustments to the projected load forecast that forms the underlying basis of the IRP (Exhibit 4-A). </w:t>
      </w:r>
    </w:p>
    <w:p w14:paraId="758DC966" w14:textId="77777777" w:rsidR="00014D81" w:rsidRPr="00E70BEB" w:rsidRDefault="00014D81" w:rsidP="00E70BEB">
      <w:pPr>
        <w:widowControl w:val="0"/>
        <w:suppressLineNumbers/>
        <w:tabs>
          <w:tab w:val="center" w:pos="4680"/>
        </w:tabs>
        <w:suppressAutoHyphens/>
        <w:autoSpaceDE w:val="0"/>
        <w:autoSpaceDN w:val="0"/>
        <w:spacing w:after="0" w:line="240" w:lineRule="auto"/>
        <w:ind w:left="720"/>
        <w:jc w:val="both"/>
        <w:rPr>
          <w:rFonts w:ascii="Times New Roman" w:eastAsia="Times New Roman" w:hAnsi="Times New Roman" w:cs="Times New Roman"/>
          <w:bCs/>
          <w:spacing w:val="-3"/>
          <w:kern w:val="0"/>
          <w14:ligatures w14:val="none"/>
        </w:rPr>
      </w:pPr>
    </w:p>
    <w:p w14:paraId="00772425" w14:textId="77777777" w:rsidR="00D21595" w:rsidRPr="00E70BEB" w:rsidRDefault="00D21595" w:rsidP="00E70BEB">
      <w:pPr>
        <w:widowControl w:val="0"/>
        <w:suppressLineNumbers/>
        <w:tabs>
          <w:tab w:val="center" w:pos="4680"/>
        </w:tabs>
        <w:suppressAutoHyphens/>
        <w:autoSpaceDE w:val="0"/>
        <w:autoSpaceDN w:val="0"/>
        <w:spacing w:after="0" w:line="240" w:lineRule="auto"/>
        <w:ind w:left="720"/>
        <w:jc w:val="both"/>
        <w:rPr>
          <w:rFonts w:ascii="Times New Roman" w:eastAsia="Times New Roman" w:hAnsi="Times New Roman" w:cs="Times New Roman"/>
          <w:bCs/>
          <w:spacing w:val="-3"/>
          <w:kern w:val="0"/>
          <w14:ligatures w14:val="none"/>
        </w:rPr>
      </w:pPr>
      <w:r w:rsidRPr="00E70BEB">
        <w:rPr>
          <w:rFonts w:ascii="Times New Roman" w:eastAsia="Times New Roman" w:hAnsi="Times New Roman" w:cs="Times New Roman"/>
          <w:bCs/>
          <w:spacing w:val="-3"/>
          <w:kern w:val="0"/>
          <w14:ligatures w14:val="none"/>
        </w:rPr>
        <w:t xml:space="preserve">• What size and type of power plants Georgia Power expects to own or operate during the next ten years, as requested in part by GIPL and </w:t>
      </w:r>
      <w:proofErr w:type="spellStart"/>
      <w:r w:rsidRPr="00E70BEB">
        <w:rPr>
          <w:rFonts w:ascii="Times New Roman" w:eastAsia="Times New Roman" w:hAnsi="Times New Roman" w:cs="Times New Roman"/>
          <w:bCs/>
          <w:spacing w:val="-3"/>
          <w:kern w:val="0"/>
          <w14:ligatures w14:val="none"/>
        </w:rPr>
        <w:t>Southface</w:t>
      </w:r>
      <w:proofErr w:type="spellEnd"/>
      <w:r w:rsidRPr="00E70BEB">
        <w:rPr>
          <w:rFonts w:ascii="Times New Roman" w:eastAsia="Times New Roman" w:hAnsi="Times New Roman" w:cs="Times New Roman"/>
          <w:bCs/>
          <w:spacing w:val="-3"/>
          <w:kern w:val="0"/>
          <w14:ligatures w14:val="none"/>
        </w:rPr>
        <w:t xml:space="preserve"> in HR-1-2 (Exhibit 5-A). </w:t>
      </w:r>
    </w:p>
    <w:p w14:paraId="14DD2EE7" w14:textId="77777777" w:rsidR="00014D81" w:rsidRPr="00E70BEB" w:rsidRDefault="00014D81" w:rsidP="00E70BEB">
      <w:pPr>
        <w:widowControl w:val="0"/>
        <w:suppressLineNumbers/>
        <w:tabs>
          <w:tab w:val="center" w:pos="4680"/>
        </w:tabs>
        <w:suppressAutoHyphens/>
        <w:autoSpaceDE w:val="0"/>
        <w:autoSpaceDN w:val="0"/>
        <w:spacing w:after="0" w:line="240" w:lineRule="auto"/>
        <w:ind w:left="720"/>
        <w:jc w:val="both"/>
        <w:rPr>
          <w:rFonts w:ascii="Times New Roman" w:eastAsia="Times New Roman" w:hAnsi="Times New Roman" w:cs="Times New Roman"/>
          <w:bCs/>
          <w:spacing w:val="-3"/>
          <w:kern w:val="0"/>
          <w14:ligatures w14:val="none"/>
        </w:rPr>
      </w:pPr>
    </w:p>
    <w:p w14:paraId="75B23E75" w14:textId="77777777" w:rsidR="00D21595" w:rsidRPr="00E70BEB" w:rsidRDefault="00D21595" w:rsidP="00E70BEB">
      <w:pPr>
        <w:widowControl w:val="0"/>
        <w:suppressLineNumbers/>
        <w:tabs>
          <w:tab w:val="center" w:pos="4680"/>
        </w:tabs>
        <w:suppressAutoHyphens/>
        <w:autoSpaceDE w:val="0"/>
        <w:autoSpaceDN w:val="0"/>
        <w:spacing w:after="0" w:line="240" w:lineRule="auto"/>
        <w:ind w:left="720"/>
        <w:jc w:val="both"/>
        <w:rPr>
          <w:rFonts w:ascii="Times New Roman" w:eastAsia="Times New Roman" w:hAnsi="Times New Roman" w:cs="Times New Roman"/>
          <w:bCs/>
          <w:spacing w:val="-3"/>
          <w:kern w:val="0"/>
          <w14:ligatures w14:val="none"/>
        </w:rPr>
      </w:pPr>
      <w:r w:rsidRPr="00E70BEB">
        <w:rPr>
          <w:rFonts w:ascii="Times New Roman" w:eastAsia="Times New Roman" w:hAnsi="Times New Roman" w:cs="Times New Roman"/>
          <w:bCs/>
          <w:spacing w:val="-3"/>
          <w:kern w:val="0"/>
          <w14:ligatures w14:val="none"/>
        </w:rPr>
        <w:t>• What basic assumptions Georgia Power uses about the overall cost and performance of generic types of power production to evaluate which resources are most economically optimal for Georgia Power customers (Exhibit 6-A).</w:t>
      </w:r>
    </w:p>
    <w:p w14:paraId="022D85A2" w14:textId="77777777" w:rsidR="00014D81" w:rsidRPr="00E70BEB" w:rsidRDefault="00014D81" w:rsidP="00E70BEB">
      <w:pPr>
        <w:widowControl w:val="0"/>
        <w:suppressLineNumbers/>
        <w:tabs>
          <w:tab w:val="center" w:pos="4680"/>
        </w:tabs>
        <w:suppressAutoHyphens/>
        <w:autoSpaceDE w:val="0"/>
        <w:autoSpaceDN w:val="0"/>
        <w:spacing w:after="0" w:line="240" w:lineRule="auto"/>
        <w:ind w:left="720"/>
        <w:jc w:val="both"/>
        <w:rPr>
          <w:rFonts w:ascii="Times New Roman" w:eastAsia="Times New Roman" w:hAnsi="Times New Roman" w:cs="Times New Roman"/>
          <w:bCs/>
          <w:spacing w:val="-3"/>
          <w:kern w:val="0"/>
          <w14:ligatures w14:val="none"/>
        </w:rPr>
      </w:pPr>
    </w:p>
    <w:p w14:paraId="52131659" w14:textId="77777777" w:rsidR="00D21595" w:rsidRPr="00E70BEB" w:rsidRDefault="00D21595" w:rsidP="00E70BEB">
      <w:pPr>
        <w:widowControl w:val="0"/>
        <w:suppressLineNumbers/>
        <w:tabs>
          <w:tab w:val="center" w:pos="4680"/>
        </w:tabs>
        <w:suppressAutoHyphens/>
        <w:autoSpaceDE w:val="0"/>
        <w:autoSpaceDN w:val="0"/>
        <w:spacing w:after="0" w:line="240" w:lineRule="auto"/>
        <w:ind w:left="720"/>
        <w:jc w:val="both"/>
        <w:rPr>
          <w:rFonts w:ascii="Times New Roman" w:eastAsia="Times New Roman" w:hAnsi="Times New Roman" w:cs="Times New Roman"/>
          <w:bCs/>
          <w:spacing w:val="-3"/>
          <w:kern w:val="0"/>
          <w14:ligatures w14:val="none"/>
        </w:rPr>
      </w:pPr>
      <w:r w:rsidRPr="00E70BEB">
        <w:rPr>
          <w:rFonts w:ascii="Times New Roman" w:eastAsia="Times New Roman" w:hAnsi="Times New Roman" w:cs="Times New Roman"/>
          <w:bCs/>
          <w:spacing w:val="-3"/>
          <w:kern w:val="0"/>
          <w14:ligatures w14:val="none"/>
        </w:rPr>
        <w:t>• Basic information about major outages experienced by Georgia Power customers during the past three years (Exhibit 7-A).</w:t>
      </w:r>
    </w:p>
    <w:p w14:paraId="7E56A0EC" w14:textId="77777777" w:rsidR="00014D81" w:rsidRPr="00E70BEB" w:rsidRDefault="00014D81" w:rsidP="00E70BEB">
      <w:pPr>
        <w:widowControl w:val="0"/>
        <w:suppressLineNumbers/>
        <w:tabs>
          <w:tab w:val="center" w:pos="4680"/>
        </w:tabs>
        <w:suppressAutoHyphens/>
        <w:autoSpaceDE w:val="0"/>
        <w:autoSpaceDN w:val="0"/>
        <w:spacing w:after="0" w:line="240" w:lineRule="auto"/>
        <w:ind w:left="720"/>
        <w:jc w:val="both"/>
        <w:rPr>
          <w:rFonts w:ascii="Times New Roman" w:eastAsia="Times New Roman" w:hAnsi="Times New Roman" w:cs="Times New Roman"/>
          <w:bCs/>
          <w:spacing w:val="-3"/>
          <w:kern w:val="0"/>
          <w14:ligatures w14:val="none"/>
        </w:rPr>
      </w:pPr>
    </w:p>
    <w:p w14:paraId="414D45D9" w14:textId="77777777" w:rsidR="00D21595" w:rsidRPr="00E70BEB" w:rsidRDefault="00D21595" w:rsidP="00E70BEB">
      <w:pPr>
        <w:widowControl w:val="0"/>
        <w:suppressLineNumbers/>
        <w:tabs>
          <w:tab w:val="center" w:pos="4680"/>
        </w:tabs>
        <w:suppressAutoHyphens/>
        <w:autoSpaceDE w:val="0"/>
        <w:autoSpaceDN w:val="0"/>
        <w:spacing w:after="0" w:line="240" w:lineRule="auto"/>
        <w:ind w:left="720"/>
        <w:jc w:val="both"/>
        <w:rPr>
          <w:rFonts w:ascii="Times New Roman" w:eastAsia="Times New Roman" w:hAnsi="Times New Roman" w:cs="Times New Roman"/>
          <w:bCs/>
          <w:spacing w:val="-3"/>
          <w:kern w:val="0"/>
          <w14:ligatures w14:val="none"/>
        </w:rPr>
      </w:pPr>
      <w:r w:rsidRPr="00E70BEB">
        <w:rPr>
          <w:rFonts w:ascii="Times New Roman" w:eastAsia="Times New Roman" w:hAnsi="Times New Roman" w:cs="Times New Roman"/>
          <w:bCs/>
          <w:spacing w:val="-3"/>
          <w:kern w:val="0"/>
          <w14:ligatures w14:val="none"/>
        </w:rPr>
        <w:t>• Estimated costs of Georgia Power’s transmission plan which is created in consultation with other Georgia electric utilities (Exhibit 8-A).</w:t>
      </w:r>
    </w:p>
    <w:p w14:paraId="4C7D76CA" w14:textId="77777777" w:rsidR="00D21595" w:rsidRPr="00E70BEB" w:rsidRDefault="00D21595" w:rsidP="00E70BEB">
      <w:pPr>
        <w:widowControl w:val="0"/>
        <w:suppressLineNumbers/>
        <w:tabs>
          <w:tab w:val="center" w:pos="4680"/>
        </w:tabs>
        <w:suppressAutoHyphens/>
        <w:autoSpaceDE w:val="0"/>
        <w:autoSpaceDN w:val="0"/>
        <w:spacing w:after="0" w:line="240" w:lineRule="auto"/>
        <w:ind w:firstLine="720"/>
        <w:jc w:val="both"/>
        <w:rPr>
          <w:rFonts w:ascii="Times New Roman" w:eastAsia="Times New Roman" w:hAnsi="Times New Roman" w:cs="Times New Roman"/>
          <w:bCs/>
          <w:spacing w:val="-3"/>
          <w:kern w:val="0"/>
          <w14:ligatures w14:val="none"/>
        </w:rPr>
      </w:pPr>
      <w:r w:rsidRPr="00E70BEB">
        <w:rPr>
          <w:rFonts w:ascii="Times New Roman" w:eastAsia="Times New Roman" w:hAnsi="Times New Roman" w:cs="Times New Roman"/>
          <w:bCs/>
          <w:spacing w:val="-3"/>
          <w:kern w:val="0"/>
          <w14:ligatures w14:val="none"/>
        </w:rPr>
        <w:t xml:space="preserve"> </w:t>
      </w:r>
    </w:p>
    <w:p w14:paraId="7344AC6D" w14:textId="77777777" w:rsidR="00C763D2" w:rsidRPr="00E70BEB" w:rsidRDefault="00322BF1" w:rsidP="00E70BEB">
      <w:pPr>
        <w:widowControl w:val="0"/>
        <w:suppressLineNumbers/>
        <w:tabs>
          <w:tab w:val="center" w:pos="4680"/>
        </w:tabs>
        <w:suppressAutoHyphens/>
        <w:autoSpaceDE w:val="0"/>
        <w:autoSpaceDN w:val="0"/>
        <w:spacing w:after="0" w:line="240" w:lineRule="auto"/>
        <w:ind w:firstLine="720"/>
        <w:jc w:val="both"/>
        <w:rPr>
          <w:rFonts w:ascii="Times New Roman" w:eastAsia="Times New Roman" w:hAnsi="Times New Roman" w:cs="Times New Roman"/>
          <w:kern w:val="0"/>
          <w14:ligatures w14:val="none"/>
        </w:rPr>
      </w:pPr>
      <w:r w:rsidRPr="00E70BEB">
        <w:rPr>
          <w:rFonts w:ascii="Times New Roman" w:eastAsia="Times New Roman" w:hAnsi="Times New Roman" w:cs="Times New Roman"/>
          <w:bCs/>
          <w:spacing w:val="-3"/>
          <w:kern w:val="0"/>
          <w14:ligatures w14:val="none"/>
        </w:rPr>
        <w:t xml:space="preserve">On July 8, 2025, Georgia Power filed its Response to the Motion. In its Response, </w:t>
      </w:r>
      <w:r w:rsidR="00D21595" w:rsidRPr="00E70BEB">
        <w:rPr>
          <w:rFonts w:ascii="Times New Roman" w:eastAsia="Times New Roman" w:hAnsi="Times New Roman" w:cs="Times New Roman"/>
          <w:bCs/>
          <w:spacing w:val="-3"/>
          <w:kern w:val="0"/>
          <w14:ligatures w14:val="none"/>
        </w:rPr>
        <w:t xml:space="preserve">Georgia Power </w:t>
      </w:r>
      <w:r w:rsidR="00D21595" w:rsidRPr="00E70BEB">
        <w:rPr>
          <w:rFonts w:ascii="Times New Roman" w:eastAsia="Times New Roman" w:hAnsi="Times New Roman" w:cs="Times New Roman"/>
          <w:kern w:val="0"/>
          <w14:ligatures w14:val="none"/>
        </w:rPr>
        <w:t>revised Exhibits 6A and 7A but maintained its claim that the</w:t>
      </w:r>
      <w:r w:rsidR="00C763D2" w:rsidRPr="00E70BEB">
        <w:rPr>
          <w:rFonts w:ascii="Times New Roman" w:eastAsia="Times New Roman" w:hAnsi="Times New Roman" w:cs="Times New Roman"/>
          <w:kern w:val="0"/>
          <w14:ligatures w14:val="none"/>
        </w:rPr>
        <w:t xml:space="preserve"> remainder of the</w:t>
      </w:r>
      <w:r w:rsidR="00D21595" w:rsidRPr="00E70BEB">
        <w:rPr>
          <w:rFonts w:ascii="Times New Roman" w:eastAsia="Times New Roman" w:hAnsi="Times New Roman" w:cs="Times New Roman"/>
          <w:kern w:val="0"/>
          <w14:ligatures w14:val="none"/>
        </w:rPr>
        <w:t xml:space="preserve"> information sought is trade secret and should not be publicly disclosed. </w:t>
      </w:r>
    </w:p>
    <w:p w14:paraId="2B4B2EC7" w14:textId="77777777" w:rsidR="00C763D2" w:rsidRPr="00E70BEB" w:rsidRDefault="00C763D2" w:rsidP="00E70BEB">
      <w:pPr>
        <w:widowControl w:val="0"/>
        <w:suppressLineNumbers/>
        <w:tabs>
          <w:tab w:val="center" w:pos="4680"/>
        </w:tabs>
        <w:suppressAutoHyphens/>
        <w:autoSpaceDE w:val="0"/>
        <w:autoSpaceDN w:val="0"/>
        <w:spacing w:after="0" w:line="240" w:lineRule="auto"/>
        <w:ind w:firstLine="720"/>
        <w:jc w:val="both"/>
        <w:rPr>
          <w:rFonts w:ascii="Times New Roman" w:eastAsia="Times New Roman" w:hAnsi="Times New Roman" w:cs="Times New Roman"/>
          <w:kern w:val="0"/>
          <w14:ligatures w14:val="none"/>
        </w:rPr>
      </w:pPr>
    </w:p>
    <w:p w14:paraId="1E5EC21E" w14:textId="22DD05E5" w:rsidR="00FA20FB" w:rsidRPr="00E70BEB" w:rsidRDefault="00543346" w:rsidP="00E70BEB">
      <w:pPr>
        <w:widowControl w:val="0"/>
        <w:suppressLineNumbers/>
        <w:tabs>
          <w:tab w:val="center" w:pos="4680"/>
        </w:tabs>
        <w:suppressAutoHyphens/>
        <w:autoSpaceDE w:val="0"/>
        <w:autoSpaceDN w:val="0"/>
        <w:spacing w:after="0" w:line="240" w:lineRule="auto"/>
        <w:ind w:firstLine="720"/>
        <w:jc w:val="both"/>
        <w:rPr>
          <w:rFonts w:ascii="Times New Roman" w:eastAsia="Times New Roman" w:hAnsi="Times New Roman" w:cs="Times New Roman"/>
          <w:kern w:val="0"/>
          <w14:ligatures w14:val="none"/>
        </w:rPr>
      </w:pPr>
      <w:r w:rsidRPr="00E70BEB">
        <w:rPr>
          <w:rFonts w:ascii="Times New Roman" w:eastAsia="Times New Roman" w:hAnsi="Times New Roman" w:cs="Times New Roman"/>
          <w:kern w:val="0"/>
          <w14:ligatures w14:val="none"/>
        </w:rPr>
        <w:t xml:space="preserve">In </w:t>
      </w:r>
      <w:r w:rsidR="005F4CC5" w:rsidRPr="00E70BEB">
        <w:rPr>
          <w:rFonts w:ascii="Times New Roman" w:eastAsia="Times New Roman" w:hAnsi="Times New Roman" w:cs="Times New Roman"/>
          <w:kern w:val="0"/>
          <w14:ligatures w14:val="none"/>
        </w:rPr>
        <w:t xml:space="preserve">accordance with </w:t>
      </w:r>
      <w:r w:rsidRPr="00E70BEB">
        <w:rPr>
          <w:rFonts w:ascii="Times New Roman" w:eastAsia="Times New Roman" w:hAnsi="Times New Roman" w:cs="Times New Roman"/>
          <w:kern w:val="0"/>
          <w14:ligatures w14:val="none"/>
        </w:rPr>
        <w:t>the Commission’s Notice of Hearing, t</w:t>
      </w:r>
      <w:r w:rsidR="00A32500" w:rsidRPr="00E70BEB">
        <w:rPr>
          <w:rFonts w:ascii="Times New Roman" w:eastAsia="Times New Roman" w:hAnsi="Times New Roman" w:cs="Times New Roman"/>
          <w:kern w:val="0"/>
          <w14:ligatures w14:val="none"/>
        </w:rPr>
        <w:t>he parties</w:t>
      </w:r>
      <w:r w:rsidR="00C763D2" w:rsidRPr="00E70BEB">
        <w:rPr>
          <w:rFonts w:ascii="Times New Roman" w:eastAsia="Times New Roman" w:hAnsi="Times New Roman" w:cs="Times New Roman"/>
          <w:kern w:val="0"/>
          <w14:ligatures w14:val="none"/>
        </w:rPr>
        <w:t xml:space="preserve"> presented witnesses and</w:t>
      </w:r>
      <w:r w:rsidR="00A32500" w:rsidRPr="00E70BEB">
        <w:rPr>
          <w:rFonts w:ascii="Times New Roman" w:eastAsia="Times New Roman" w:hAnsi="Times New Roman" w:cs="Times New Roman"/>
          <w:kern w:val="0"/>
          <w14:ligatures w14:val="none"/>
        </w:rPr>
        <w:t xml:space="preserve"> </w:t>
      </w:r>
      <w:r w:rsidR="0078364D" w:rsidRPr="00E70BEB">
        <w:rPr>
          <w:rFonts w:ascii="Times New Roman" w:eastAsia="Times New Roman" w:hAnsi="Times New Roman" w:cs="Times New Roman"/>
          <w:kern w:val="0"/>
          <w14:ligatures w14:val="none"/>
        </w:rPr>
        <w:t>provided oral argument</w:t>
      </w:r>
      <w:r w:rsidR="00E55DBE" w:rsidRPr="00E70BEB">
        <w:rPr>
          <w:rFonts w:ascii="Times New Roman" w:eastAsia="Times New Roman" w:hAnsi="Times New Roman" w:cs="Times New Roman"/>
          <w:kern w:val="0"/>
          <w14:ligatures w14:val="none"/>
        </w:rPr>
        <w:t xml:space="preserve"> to the Commission</w:t>
      </w:r>
      <w:r w:rsidR="004379C3" w:rsidRPr="00E70BEB">
        <w:rPr>
          <w:rFonts w:ascii="Times New Roman" w:eastAsia="Times New Roman" w:hAnsi="Times New Roman" w:cs="Times New Roman"/>
          <w:kern w:val="0"/>
          <w14:ligatures w14:val="none"/>
        </w:rPr>
        <w:t xml:space="preserve"> on July 1</w:t>
      </w:r>
      <w:r w:rsidR="00304853" w:rsidRPr="00E70BEB">
        <w:rPr>
          <w:rFonts w:ascii="Times New Roman" w:eastAsia="Times New Roman" w:hAnsi="Times New Roman" w:cs="Times New Roman"/>
          <w:kern w:val="0"/>
          <w14:ligatures w14:val="none"/>
        </w:rPr>
        <w:t>5</w:t>
      </w:r>
      <w:r w:rsidR="004379C3" w:rsidRPr="00E70BEB">
        <w:rPr>
          <w:rFonts w:ascii="Times New Roman" w:eastAsia="Times New Roman" w:hAnsi="Times New Roman" w:cs="Times New Roman"/>
          <w:kern w:val="0"/>
          <w14:ligatures w14:val="none"/>
        </w:rPr>
        <w:t>, 2025</w:t>
      </w:r>
      <w:r w:rsidR="00A32500" w:rsidRPr="00E70BEB">
        <w:rPr>
          <w:rFonts w:ascii="Times New Roman" w:eastAsia="Times New Roman" w:hAnsi="Times New Roman" w:cs="Times New Roman"/>
          <w:kern w:val="0"/>
          <w14:ligatures w14:val="none"/>
        </w:rPr>
        <w:t>.</w:t>
      </w:r>
    </w:p>
    <w:p w14:paraId="2628B16F" w14:textId="77777777" w:rsidR="00C763D2" w:rsidRPr="00E70BEB" w:rsidRDefault="00C763D2" w:rsidP="00E70BEB">
      <w:pPr>
        <w:widowControl w:val="0"/>
        <w:suppressLineNumbers/>
        <w:tabs>
          <w:tab w:val="center" w:pos="4680"/>
        </w:tabs>
        <w:suppressAutoHyphens/>
        <w:autoSpaceDE w:val="0"/>
        <w:autoSpaceDN w:val="0"/>
        <w:spacing w:after="0" w:line="240" w:lineRule="auto"/>
        <w:ind w:firstLine="720"/>
        <w:jc w:val="both"/>
        <w:rPr>
          <w:rFonts w:ascii="Times New Roman" w:eastAsia="Times New Roman" w:hAnsi="Times New Roman" w:cs="Times New Roman"/>
          <w:kern w:val="0"/>
          <w14:ligatures w14:val="none"/>
        </w:rPr>
      </w:pPr>
    </w:p>
    <w:p w14:paraId="55B22BFF" w14:textId="5544E654" w:rsidR="00C763D2" w:rsidRPr="00E70BEB" w:rsidRDefault="00EA77B8" w:rsidP="00E70BEB">
      <w:pPr>
        <w:widowControl w:val="0"/>
        <w:suppressLineNumbers/>
        <w:tabs>
          <w:tab w:val="center" w:pos="4680"/>
        </w:tabs>
        <w:suppressAutoHyphens/>
        <w:autoSpaceDE w:val="0"/>
        <w:autoSpaceDN w:val="0"/>
        <w:spacing w:after="0" w:line="240" w:lineRule="auto"/>
        <w:ind w:firstLine="720"/>
        <w:jc w:val="both"/>
        <w:rPr>
          <w:rFonts w:ascii="Times New Roman" w:eastAsia="Times New Roman" w:hAnsi="Times New Roman" w:cs="Times New Roman"/>
          <w:kern w:val="0"/>
          <w14:ligatures w14:val="none"/>
        </w:rPr>
      </w:pPr>
      <w:r w:rsidRPr="00E70BEB">
        <w:rPr>
          <w:rFonts w:ascii="Times New Roman" w:eastAsia="Times New Roman" w:hAnsi="Times New Roman" w:cs="Times New Roman"/>
          <w:kern w:val="0"/>
          <w14:ligatures w14:val="none"/>
        </w:rPr>
        <w:t>Following the hearing and oral argument, a</w:t>
      </w:r>
      <w:r w:rsidRPr="00E70BEB">
        <w:rPr>
          <w:rFonts w:ascii="Times New Roman" w:eastAsia="Times New Roman" w:hAnsi="Times New Roman" w:cs="Times New Roman"/>
          <w:kern w:val="0"/>
          <w14:ligatures w14:val="none"/>
        </w:rPr>
        <w:t xml:space="preserve">t its Specially Called Administrative Session on July 15, 2025, the Commission denied GIPL and </w:t>
      </w:r>
      <w:proofErr w:type="spellStart"/>
      <w:r w:rsidRPr="00E70BEB">
        <w:rPr>
          <w:rFonts w:ascii="Times New Roman" w:eastAsia="Times New Roman" w:hAnsi="Times New Roman" w:cs="Times New Roman"/>
          <w:kern w:val="0"/>
          <w14:ligatures w14:val="none"/>
        </w:rPr>
        <w:t>Southface’s</w:t>
      </w:r>
      <w:proofErr w:type="spellEnd"/>
      <w:r w:rsidRPr="00E70BEB">
        <w:rPr>
          <w:rFonts w:ascii="Times New Roman" w:eastAsia="Times New Roman" w:hAnsi="Times New Roman" w:cs="Times New Roman"/>
          <w:kern w:val="0"/>
          <w14:ligatures w14:val="none"/>
        </w:rPr>
        <w:t xml:space="preserve"> Motion</w:t>
      </w:r>
      <w:r w:rsidRPr="00E70BEB">
        <w:rPr>
          <w:rFonts w:ascii="Times New Roman" w:eastAsia="Times New Roman" w:hAnsi="Times New Roman" w:cs="Times New Roman"/>
          <w:kern w:val="0"/>
          <w14:ligatures w14:val="none"/>
        </w:rPr>
        <w:t>.</w:t>
      </w:r>
    </w:p>
    <w:p w14:paraId="056A16B2" w14:textId="77777777" w:rsidR="00EA77B8" w:rsidRPr="00E70BEB" w:rsidRDefault="00EA77B8" w:rsidP="00E70BEB">
      <w:pPr>
        <w:widowControl w:val="0"/>
        <w:suppressLineNumbers/>
        <w:tabs>
          <w:tab w:val="center" w:pos="4680"/>
        </w:tabs>
        <w:suppressAutoHyphens/>
        <w:autoSpaceDE w:val="0"/>
        <w:autoSpaceDN w:val="0"/>
        <w:spacing w:after="0" w:line="240" w:lineRule="auto"/>
        <w:ind w:firstLine="720"/>
        <w:jc w:val="both"/>
        <w:rPr>
          <w:rFonts w:ascii="Times New Roman" w:eastAsia="Times New Roman" w:hAnsi="Times New Roman" w:cs="Times New Roman"/>
          <w:kern w:val="0"/>
          <w14:ligatures w14:val="none"/>
        </w:rPr>
      </w:pPr>
    </w:p>
    <w:p w14:paraId="2104535F" w14:textId="4570BEC3" w:rsidR="00EA77B8" w:rsidRPr="00E70BEB" w:rsidRDefault="00EA77B8" w:rsidP="008E0462">
      <w:pPr>
        <w:widowControl w:val="0"/>
        <w:suppressLineNumbers/>
        <w:tabs>
          <w:tab w:val="center" w:pos="4680"/>
        </w:tabs>
        <w:suppressAutoHyphens/>
        <w:autoSpaceDE w:val="0"/>
        <w:autoSpaceDN w:val="0"/>
        <w:spacing w:after="0" w:line="240" w:lineRule="auto"/>
        <w:ind w:firstLine="720"/>
        <w:jc w:val="center"/>
        <w:rPr>
          <w:rFonts w:ascii="Times New Roman" w:eastAsia="Times New Roman" w:hAnsi="Times New Roman" w:cs="Times New Roman"/>
          <w:b/>
          <w:bCs/>
          <w:kern w:val="0"/>
          <w:u w:val="single"/>
          <w14:ligatures w14:val="none"/>
        </w:rPr>
      </w:pPr>
      <w:r w:rsidRPr="00E70BEB">
        <w:rPr>
          <w:rFonts w:ascii="Times New Roman" w:eastAsia="Times New Roman" w:hAnsi="Times New Roman" w:cs="Times New Roman"/>
          <w:b/>
          <w:bCs/>
          <w:kern w:val="0"/>
          <w:u w:val="single"/>
          <w14:ligatures w14:val="none"/>
        </w:rPr>
        <w:t>FINDINGS AND CONCLUSIONS</w:t>
      </w:r>
    </w:p>
    <w:p w14:paraId="3B338634" w14:textId="77777777" w:rsidR="00943AC4" w:rsidRPr="00E70BEB" w:rsidRDefault="00943AC4" w:rsidP="00E70BEB">
      <w:pPr>
        <w:widowControl w:val="0"/>
        <w:suppressLineNumbers/>
        <w:tabs>
          <w:tab w:val="center" w:pos="4680"/>
        </w:tabs>
        <w:suppressAutoHyphens/>
        <w:autoSpaceDE w:val="0"/>
        <w:autoSpaceDN w:val="0"/>
        <w:spacing w:after="0" w:line="240" w:lineRule="auto"/>
        <w:ind w:firstLine="720"/>
        <w:jc w:val="both"/>
        <w:rPr>
          <w:rFonts w:ascii="Times New Roman" w:eastAsia="Times New Roman" w:hAnsi="Times New Roman" w:cs="Times New Roman"/>
          <w:kern w:val="0"/>
          <w14:ligatures w14:val="none"/>
        </w:rPr>
      </w:pPr>
    </w:p>
    <w:p w14:paraId="01E5E783" w14:textId="3FF52E68" w:rsidR="000C1495" w:rsidRPr="00E70BEB" w:rsidRDefault="000C1495" w:rsidP="00E70BEB">
      <w:pPr>
        <w:pStyle w:val="ListParagraph"/>
        <w:numPr>
          <w:ilvl w:val="0"/>
          <w:numId w:val="2"/>
        </w:numPr>
        <w:tabs>
          <w:tab w:val="left" w:pos="1080"/>
        </w:tabs>
        <w:spacing w:line="240" w:lineRule="auto"/>
        <w:ind w:left="0" w:firstLine="720"/>
        <w:jc w:val="both"/>
        <w:rPr>
          <w:rFonts w:ascii="Times New Roman" w:eastAsia="Times New Roman" w:hAnsi="Times New Roman" w:cs="Times New Roman"/>
          <w:kern w:val="0"/>
          <w14:ligatures w14:val="none"/>
        </w:rPr>
      </w:pPr>
      <w:r w:rsidRPr="00E70BEB">
        <w:rPr>
          <w:rFonts w:ascii="Times New Roman" w:eastAsia="Times New Roman" w:hAnsi="Times New Roman" w:cs="Times New Roman"/>
          <w:kern w:val="0"/>
          <w14:ligatures w14:val="none"/>
        </w:rPr>
        <w:t>Trade secret is defined in O.C.G.A.</w:t>
      </w:r>
      <w:r w:rsidR="00B26771">
        <w:rPr>
          <w:rFonts w:ascii="Times New Roman" w:eastAsia="Times New Roman" w:hAnsi="Times New Roman" w:cs="Times New Roman"/>
          <w:kern w:val="0"/>
          <w14:ligatures w14:val="none"/>
        </w:rPr>
        <w:t xml:space="preserve"> </w:t>
      </w:r>
      <w:r w:rsidR="00B26771" w:rsidRPr="00E70BEB">
        <w:rPr>
          <w:rFonts w:ascii="Times New Roman" w:hAnsi="Times New Roman" w:cs="Times New Roman"/>
        </w:rPr>
        <w:t>§</w:t>
      </w:r>
      <w:r w:rsidRPr="00E70BEB">
        <w:rPr>
          <w:rFonts w:ascii="Times New Roman" w:eastAsia="Times New Roman" w:hAnsi="Times New Roman" w:cs="Times New Roman"/>
          <w:kern w:val="0"/>
          <w14:ligatures w14:val="none"/>
        </w:rPr>
        <w:t xml:space="preserve"> 10-1-761(4) as “i</w:t>
      </w:r>
      <w:r w:rsidRPr="00E70BEB">
        <w:rPr>
          <w:rFonts w:ascii="Times New Roman" w:hAnsi="Times New Roman" w:cs="Times New Roman"/>
        </w:rPr>
        <w:t>nformation . . . which is not commonly known by or available to the public and which information: (A) Derives economic value, actual or potential, from not being generally known to, and not being readily ascertainable by proper means by, other persons who can obtain economic value from its disclosure or use; and (B) Is the subject of efforts that are reasonable under the circumstances to maintain its secrecy.”</w:t>
      </w:r>
    </w:p>
    <w:p w14:paraId="1EEB83DB" w14:textId="77777777" w:rsidR="000C1495" w:rsidRPr="00E70BEB" w:rsidRDefault="000C1495" w:rsidP="00E70BEB">
      <w:pPr>
        <w:pStyle w:val="ListParagraph"/>
        <w:tabs>
          <w:tab w:val="left" w:pos="1080"/>
        </w:tabs>
        <w:spacing w:line="240" w:lineRule="auto"/>
        <w:jc w:val="both"/>
        <w:rPr>
          <w:rFonts w:ascii="Times New Roman" w:eastAsia="Times New Roman" w:hAnsi="Times New Roman" w:cs="Times New Roman"/>
          <w:kern w:val="0"/>
          <w14:ligatures w14:val="none"/>
        </w:rPr>
      </w:pPr>
    </w:p>
    <w:p w14:paraId="46B5D7C7" w14:textId="77BA916D" w:rsidR="00EA77B8" w:rsidRPr="00E70BEB" w:rsidRDefault="00EA77B8" w:rsidP="00E70BEB">
      <w:pPr>
        <w:pStyle w:val="ListParagraph"/>
        <w:numPr>
          <w:ilvl w:val="0"/>
          <w:numId w:val="2"/>
        </w:numPr>
        <w:tabs>
          <w:tab w:val="left" w:pos="1080"/>
        </w:tabs>
        <w:spacing w:line="240" w:lineRule="auto"/>
        <w:ind w:left="0" w:firstLine="720"/>
        <w:jc w:val="both"/>
        <w:rPr>
          <w:rFonts w:ascii="Times New Roman" w:eastAsia="Times New Roman" w:hAnsi="Times New Roman" w:cs="Times New Roman"/>
          <w:kern w:val="0"/>
          <w14:ligatures w14:val="none"/>
        </w:rPr>
      </w:pPr>
      <w:r w:rsidRPr="00E70BEB">
        <w:rPr>
          <w:rFonts w:ascii="Times New Roman" w:eastAsia="Times New Roman" w:hAnsi="Times New Roman" w:cs="Times New Roman"/>
          <w:kern w:val="0"/>
          <w14:ligatures w14:val="none"/>
        </w:rPr>
        <w:t>Commission Rule 515-3-1-.11(</w:t>
      </w:r>
      <w:r w:rsidR="00C476D6" w:rsidRPr="00E70BEB">
        <w:rPr>
          <w:rFonts w:ascii="Times New Roman" w:eastAsia="Times New Roman" w:hAnsi="Times New Roman" w:cs="Times New Roman"/>
          <w:kern w:val="0"/>
          <w14:ligatures w14:val="none"/>
        </w:rPr>
        <w:t>1</w:t>
      </w:r>
      <w:r w:rsidRPr="00E70BEB">
        <w:rPr>
          <w:rFonts w:ascii="Times New Roman" w:eastAsia="Times New Roman" w:hAnsi="Times New Roman" w:cs="Times New Roman"/>
          <w:kern w:val="0"/>
          <w14:ligatures w14:val="none"/>
        </w:rPr>
        <w:t>) governs the filing of trade secret information with the Commission and requires, at the time of filing, that the utility “provide by written affidavit the legal and factual basis for its assertion that the protected information is a trade secret and should not be disclosed</w:t>
      </w:r>
      <w:r w:rsidRPr="00E70BEB">
        <w:rPr>
          <w:rFonts w:ascii="Times New Roman" w:eastAsia="Times New Roman" w:hAnsi="Times New Roman" w:cs="Times New Roman"/>
          <w:kern w:val="0"/>
          <w14:ligatures w14:val="none"/>
        </w:rPr>
        <w:t>.</w:t>
      </w:r>
      <w:r w:rsidRPr="00E70BEB">
        <w:rPr>
          <w:rFonts w:ascii="Times New Roman" w:eastAsia="Times New Roman" w:hAnsi="Times New Roman" w:cs="Times New Roman"/>
          <w:kern w:val="0"/>
          <w14:ligatures w14:val="none"/>
        </w:rPr>
        <w:t>” Rule 515-3-1-.11(</w:t>
      </w:r>
      <w:r w:rsidR="00C476D6" w:rsidRPr="00E70BEB">
        <w:rPr>
          <w:rFonts w:ascii="Times New Roman" w:eastAsia="Times New Roman" w:hAnsi="Times New Roman" w:cs="Times New Roman"/>
          <w:kern w:val="0"/>
          <w14:ligatures w14:val="none"/>
        </w:rPr>
        <w:t>1</w:t>
      </w:r>
      <w:r w:rsidRPr="00E70BEB">
        <w:rPr>
          <w:rFonts w:ascii="Times New Roman" w:eastAsia="Times New Roman" w:hAnsi="Times New Roman" w:cs="Times New Roman"/>
          <w:kern w:val="0"/>
          <w14:ligatures w14:val="none"/>
        </w:rPr>
        <w:t>)(c). This requirement includes, for each item claimed to be a trade secret</w:t>
      </w:r>
      <w:r w:rsidRPr="00E70BEB">
        <w:rPr>
          <w:rFonts w:ascii="Times New Roman" w:eastAsia="Times New Roman" w:hAnsi="Times New Roman" w:cs="Times New Roman"/>
          <w:kern w:val="0"/>
          <w14:ligatures w14:val="none"/>
        </w:rPr>
        <w:t xml:space="preserve">: </w:t>
      </w:r>
    </w:p>
    <w:p w14:paraId="10EF850A" w14:textId="77777777" w:rsidR="00EA77B8" w:rsidRPr="00E70BEB" w:rsidRDefault="00EA77B8" w:rsidP="00E70BEB">
      <w:pPr>
        <w:pStyle w:val="ListParagraph"/>
        <w:tabs>
          <w:tab w:val="left" w:pos="1080"/>
        </w:tabs>
        <w:spacing w:line="240" w:lineRule="auto"/>
        <w:jc w:val="both"/>
        <w:rPr>
          <w:rFonts w:ascii="Times New Roman" w:eastAsia="Times New Roman" w:hAnsi="Times New Roman" w:cs="Times New Roman"/>
          <w:kern w:val="0"/>
          <w14:ligatures w14:val="none"/>
        </w:rPr>
      </w:pPr>
    </w:p>
    <w:p w14:paraId="4C068550" w14:textId="6387D048" w:rsidR="00EA77B8" w:rsidRPr="00E70BEB" w:rsidRDefault="00EA77B8" w:rsidP="00E70BEB">
      <w:pPr>
        <w:pStyle w:val="ListParagraph"/>
        <w:numPr>
          <w:ilvl w:val="0"/>
          <w:numId w:val="3"/>
        </w:numPr>
        <w:tabs>
          <w:tab w:val="left" w:pos="1080"/>
        </w:tabs>
        <w:spacing w:line="240" w:lineRule="auto"/>
        <w:ind w:left="720" w:firstLine="0"/>
        <w:jc w:val="both"/>
        <w:rPr>
          <w:rFonts w:ascii="Times New Roman" w:hAnsi="Times New Roman" w:cs="Times New Roman"/>
        </w:rPr>
      </w:pPr>
      <w:r w:rsidRPr="00E70BEB">
        <w:rPr>
          <w:rFonts w:ascii="Times New Roman" w:hAnsi="Times New Roman" w:cs="Times New Roman"/>
        </w:rPr>
        <w:t>Why the information derives economic value from not being generally known to others;</w:t>
      </w:r>
      <w:r w:rsidRPr="00E70BEB">
        <w:rPr>
          <w:rFonts w:ascii="Times New Roman" w:hAnsi="Times New Roman" w:cs="Times New Roman"/>
        </w:rPr>
        <w:t xml:space="preserve"> </w:t>
      </w:r>
    </w:p>
    <w:p w14:paraId="1AA8F968" w14:textId="77777777" w:rsidR="00EA77B8" w:rsidRPr="00E70BEB" w:rsidRDefault="00EA77B8" w:rsidP="00E70BEB">
      <w:pPr>
        <w:pStyle w:val="ListParagraph"/>
        <w:numPr>
          <w:ilvl w:val="0"/>
          <w:numId w:val="3"/>
        </w:numPr>
        <w:tabs>
          <w:tab w:val="left" w:pos="1080"/>
        </w:tabs>
        <w:spacing w:line="240" w:lineRule="auto"/>
        <w:ind w:left="720" w:firstLine="0"/>
        <w:jc w:val="both"/>
        <w:rPr>
          <w:rFonts w:ascii="Times New Roman" w:eastAsia="Times New Roman" w:hAnsi="Times New Roman" w:cs="Times New Roman"/>
          <w:kern w:val="0"/>
          <w14:ligatures w14:val="none"/>
        </w:rPr>
      </w:pPr>
      <w:r w:rsidRPr="00E70BEB">
        <w:rPr>
          <w:rFonts w:ascii="Times New Roman" w:hAnsi="Times New Roman" w:cs="Times New Roman"/>
        </w:rPr>
        <w:t>How others can obtain economic value from its disclosure; and</w:t>
      </w:r>
      <w:r w:rsidRPr="00E70BEB">
        <w:rPr>
          <w:rFonts w:ascii="Times New Roman" w:hAnsi="Times New Roman" w:cs="Times New Roman"/>
        </w:rPr>
        <w:t xml:space="preserve"> </w:t>
      </w:r>
    </w:p>
    <w:p w14:paraId="6AAD4DB9" w14:textId="091C3850" w:rsidR="00EA77B8" w:rsidRPr="00E70BEB" w:rsidRDefault="00EA77B8" w:rsidP="00E70BEB">
      <w:pPr>
        <w:pStyle w:val="ListParagraph"/>
        <w:numPr>
          <w:ilvl w:val="0"/>
          <w:numId w:val="3"/>
        </w:numPr>
        <w:tabs>
          <w:tab w:val="left" w:pos="1080"/>
        </w:tabs>
        <w:spacing w:line="240" w:lineRule="auto"/>
        <w:ind w:left="720" w:firstLine="0"/>
        <w:jc w:val="both"/>
        <w:rPr>
          <w:rFonts w:ascii="Times New Roman" w:eastAsia="Times New Roman" w:hAnsi="Times New Roman" w:cs="Times New Roman"/>
          <w:kern w:val="0"/>
          <w14:ligatures w14:val="none"/>
        </w:rPr>
      </w:pPr>
      <w:r w:rsidRPr="00E70BEB">
        <w:rPr>
          <w:rFonts w:ascii="Times New Roman" w:hAnsi="Times New Roman" w:cs="Times New Roman"/>
        </w:rPr>
        <w:t>Procedures utilized by the affected party or utility to maintain its secrecy</w:t>
      </w:r>
      <w:r w:rsidRPr="00E70BEB">
        <w:rPr>
          <w:rFonts w:ascii="Times New Roman" w:hAnsi="Times New Roman" w:cs="Times New Roman"/>
        </w:rPr>
        <w:t>.</w:t>
      </w:r>
    </w:p>
    <w:p w14:paraId="7A68402B" w14:textId="505E676B" w:rsidR="00EA77B8" w:rsidRPr="00E70BEB" w:rsidRDefault="00EA77B8" w:rsidP="00E70BEB">
      <w:pPr>
        <w:pStyle w:val="ListParagraph"/>
        <w:tabs>
          <w:tab w:val="left" w:pos="1080"/>
        </w:tabs>
        <w:spacing w:line="240" w:lineRule="auto"/>
        <w:jc w:val="both"/>
        <w:rPr>
          <w:rFonts w:ascii="Times New Roman" w:eastAsia="Times New Roman" w:hAnsi="Times New Roman" w:cs="Times New Roman"/>
          <w:kern w:val="0"/>
          <w14:ligatures w14:val="none"/>
        </w:rPr>
      </w:pPr>
    </w:p>
    <w:p w14:paraId="13B3140E" w14:textId="77777777" w:rsidR="000C1495" w:rsidRPr="00E70BEB" w:rsidRDefault="000C1495" w:rsidP="00E70BEB">
      <w:pPr>
        <w:pStyle w:val="ListParagraph"/>
        <w:tabs>
          <w:tab w:val="left" w:pos="1080"/>
        </w:tabs>
        <w:spacing w:line="240" w:lineRule="auto"/>
        <w:jc w:val="both"/>
        <w:rPr>
          <w:rFonts w:ascii="Times New Roman" w:eastAsia="Times New Roman" w:hAnsi="Times New Roman" w:cs="Times New Roman"/>
          <w:kern w:val="0"/>
          <w14:ligatures w14:val="none"/>
        </w:rPr>
      </w:pPr>
    </w:p>
    <w:p w14:paraId="54347A60" w14:textId="0A23A12B" w:rsidR="000C1495" w:rsidRPr="00E70BEB" w:rsidRDefault="00447149" w:rsidP="00E70BEB">
      <w:pPr>
        <w:pStyle w:val="ListParagraph"/>
        <w:numPr>
          <w:ilvl w:val="0"/>
          <w:numId w:val="2"/>
        </w:numPr>
        <w:tabs>
          <w:tab w:val="left" w:pos="1080"/>
        </w:tabs>
        <w:spacing w:line="240" w:lineRule="auto"/>
        <w:ind w:left="0" w:firstLine="720"/>
        <w:jc w:val="both"/>
        <w:rPr>
          <w:rFonts w:ascii="Times New Roman" w:eastAsia="Times New Roman" w:hAnsi="Times New Roman" w:cs="Times New Roman"/>
          <w:kern w:val="0"/>
          <w14:ligatures w14:val="none"/>
        </w:rPr>
      </w:pPr>
      <w:r w:rsidRPr="00E70BEB">
        <w:rPr>
          <w:rFonts w:ascii="Times New Roman" w:hAnsi="Times New Roman" w:cs="Times New Roman"/>
        </w:rPr>
        <w:lastRenderedPageBreak/>
        <w:t>When Georgia Power filed its 2025 IRP and supporting Technical Appendices on January 31, 2025, and H</w:t>
      </w:r>
      <w:r w:rsidR="00FE1827" w:rsidRPr="00E70BEB">
        <w:rPr>
          <w:rFonts w:ascii="Times New Roman" w:hAnsi="Times New Roman" w:cs="Times New Roman"/>
        </w:rPr>
        <w:t>earing Request</w:t>
      </w:r>
      <w:r w:rsidRPr="00E70BEB">
        <w:rPr>
          <w:rFonts w:ascii="Times New Roman" w:hAnsi="Times New Roman" w:cs="Times New Roman"/>
        </w:rPr>
        <w:t xml:space="preserve"> 1-2 on April 3, 2025, it included verified trade secret assertions.</w:t>
      </w:r>
      <w:r w:rsidR="00FE1827" w:rsidRPr="00E70BEB">
        <w:rPr>
          <w:rFonts w:ascii="Times New Roman" w:hAnsi="Times New Roman" w:cs="Times New Roman"/>
        </w:rPr>
        <w:t xml:space="preserve"> Georgia Power provided </w:t>
      </w:r>
      <w:r w:rsidR="000C1495" w:rsidRPr="00E70BEB">
        <w:rPr>
          <w:rFonts w:ascii="Times New Roman" w:eastAsia="Times New Roman" w:hAnsi="Times New Roman" w:cs="Times New Roman"/>
          <w:kern w:val="0"/>
          <w14:ligatures w14:val="none"/>
        </w:rPr>
        <w:t xml:space="preserve">GILP and </w:t>
      </w:r>
      <w:proofErr w:type="spellStart"/>
      <w:r w:rsidR="000C1495" w:rsidRPr="00E70BEB">
        <w:rPr>
          <w:rFonts w:ascii="Times New Roman" w:eastAsia="Times New Roman" w:hAnsi="Times New Roman" w:cs="Times New Roman"/>
          <w:kern w:val="0"/>
          <w14:ligatures w14:val="none"/>
        </w:rPr>
        <w:t>Southface</w:t>
      </w:r>
      <w:proofErr w:type="spellEnd"/>
      <w:r w:rsidR="000C1495" w:rsidRPr="00E70BEB">
        <w:rPr>
          <w:rFonts w:ascii="Times New Roman" w:eastAsia="Times New Roman" w:hAnsi="Times New Roman" w:cs="Times New Roman"/>
          <w:kern w:val="0"/>
          <w14:ligatures w14:val="none"/>
        </w:rPr>
        <w:t xml:space="preserve"> access to the</w:t>
      </w:r>
      <w:r w:rsidR="00FE1827" w:rsidRPr="00E70BEB">
        <w:rPr>
          <w:rFonts w:ascii="Times New Roman" w:eastAsia="Times New Roman" w:hAnsi="Times New Roman" w:cs="Times New Roman"/>
          <w:kern w:val="0"/>
          <w14:ligatures w14:val="none"/>
        </w:rPr>
        <w:t xml:space="preserve"> Trade Secret versions of these filings </w:t>
      </w:r>
      <w:r w:rsidR="00C476D6" w:rsidRPr="00E70BEB">
        <w:rPr>
          <w:rFonts w:ascii="Times New Roman" w:eastAsia="Times New Roman" w:hAnsi="Times New Roman" w:cs="Times New Roman"/>
          <w:kern w:val="0"/>
          <w14:ligatures w14:val="none"/>
        </w:rPr>
        <w:t>pursuant to a confidentiality</w:t>
      </w:r>
      <w:r w:rsidR="00FE1827" w:rsidRPr="00E70BEB">
        <w:rPr>
          <w:rFonts w:ascii="Times New Roman" w:eastAsia="Times New Roman" w:hAnsi="Times New Roman" w:cs="Times New Roman"/>
          <w:kern w:val="0"/>
          <w14:ligatures w14:val="none"/>
        </w:rPr>
        <w:t xml:space="preserve"> agreement</w:t>
      </w:r>
      <w:r w:rsidR="00C476D6" w:rsidRPr="00E70BEB">
        <w:rPr>
          <w:rFonts w:ascii="Times New Roman" w:eastAsia="Times New Roman" w:hAnsi="Times New Roman" w:cs="Times New Roman"/>
          <w:kern w:val="0"/>
          <w14:ligatures w14:val="none"/>
        </w:rPr>
        <w:t>.</w:t>
      </w:r>
      <w:r w:rsidR="00C476D6" w:rsidRPr="00E70BEB">
        <w:rPr>
          <w:rStyle w:val="FootnoteReference"/>
          <w:rFonts w:ascii="Times New Roman" w:eastAsia="Times New Roman" w:hAnsi="Times New Roman" w:cs="Times New Roman"/>
          <w:kern w:val="0"/>
          <w14:ligatures w14:val="none"/>
        </w:rPr>
        <w:footnoteReference w:id="1"/>
      </w:r>
      <w:r w:rsidR="00C476D6" w:rsidRPr="00E70BEB">
        <w:rPr>
          <w:rFonts w:ascii="Times New Roman" w:eastAsia="Times New Roman" w:hAnsi="Times New Roman" w:cs="Times New Roman"/>
          <w:kern w:val="0"/>
          <w14:ligatures w14:val="none"/>
        </w:rPr>
        <w:t xml:space="preserve">  </w:t>
      </w:r>
      <w:r w:rsidRPr="00E70BEB">
        <w:rPr>
          <w:rFonts w:ascii="Times New Roman" w:eastAsia="Times New Roman" w:hAnsi="Times New Roman" w:cs="Times New Roman"/>
          <w:kern w:val="0"/>
          <w14:ligatures w14:val="none"/>
        </w:rPr>
        <w:t>The</w:t>
      </w:r>
      <w:r w:rsidR="00C476D6" w:rsidRPr="00E70BEB">
        <w:rPr>
          <w:rFonts w:ascii="Times New Roman" w:eastAsia="Times New Roman" w:hAnsi="Times New Roman" w:cs="Times New Roman"/>
          <w:kern w:val="0"/>
          <w14:ligatures w14:val="none"/>
        </w:rPr>
        <w:t xml:space="preserve"> Motion </w:t>
      </w:r>
      <w:r w:rsidR="00B56351">
        <w:rPr>
          <w:rFonts w:ascii="Times New Roman" w:eastAsia="Times New Roman" w:hAnsi="Times New Roman" w:cs="Times New Roman"/>
          <w:kern w:val="0"/>
          <w14:ligatures w14:val="none"/>
        </w:rPr>
        <w:t>requested</w:t>
      </w:r>
      <w:r w:rsidRPr="00E70BEB">
        <w:rPr>
          <w:rFonts w:ascii="Times New Roman" w:eastAsia="Times New Roman" w:hAnsi="Times New Roman" w:cs="Times New Roman"/>
          <w:kern w:val="0"/>
          <w14:ligatures w14:val="none"/>
        </w:rPr>
        <w:t xml:space="preserve"> the Commission to declare pursuant to 515-3-1-.11(7) that the information did not actually constitute trade secrets such that the information could be disseminated publicly.</w:t>
      </w:r>
      <w:r w:rsidRPr="00E70BEB">
        <w:rPr>
          <w:rFonts w:ascii="Times New Roman" w:hAnsi="Times New Roman" w:cs="Times New Roman"/>
          <w:color w:val="000000"/>
          <w:shd w:val="clear" w:color="auto" w:fill="FFFFFF"/>
        </w:rPr>
        <w:t xml:space="preserve"> </w:t>
      </w:r>
      <w:r w:rsidR="00FE1827" w:rsidRPr="00E70BEB">
        <w:rPr>
          <w:rFonts w:ascii="Times New Roman" w:eastAsia="Times New Roman" w:hAnsi="Times New Roman" w:cs="Times New Roman"/>
          <w:kern w:val="0"/>
          <w14:ligatures w14:val="none"/>
        </w:rPr>
        <w:t>515-3-1-.11(7)</w:t>
      </w:r>
      <w:r w:rsidR="00FE1827" w:rsidRPr="00E70BEB">
        <w:rPr>
          <w:rFonts w:ascii="Times New Roman" w:eastAsia="Times New Roman" w:hAnsi="Times New Roman" w:cs="Times New Roman"/>
          <w:kern w:val="0"/>
          <w14:ligatures w14:val="none"/>
        </w:rPr>
        <w:t xml:space="preserve"> </w:t>
      </w:r>
      <w:r w:rsidRPr="00E70BEB">
        <w:rPr>
          <w:rFonts w:ascii="Times New Roman" w:hAnsi="Times New Roman" w:cs="Times New Roman"/>
          <w:color w:val="000000"/>
          <w:shd w:val="clear" w:color="auto" w:fill="FFFFFF"/>
        </w:rPr>
        <w:t xml:space="preserve">provides that in making such a determination, the </w:t>
      </w:r>
      <w:r w:rsidRPr="00E70BEB">
        <w:rPr>
          <w:rFonts w:ascii="Times New Roman" w:hAnsi="Times New Roman" w:cs="Times New Roman"/>
          <w:color w:val="000000"/>
          <w:shd w:val="clear" w:color="auto" w:fill="FFFFFF"/>
        </w:rPr>
        <w:t>utility shall have the burden of proving that the information constitutes a trade secret.</w:t>
      </w:r>
    </w:p>
    <w:p w14:paraId="458FF063" w14:textId="77777777" w:rsidR="00C24363" w:rsidRPr="00E70BEB" w:rsidRDefault="00C24363" w:rsidP="00E70BEB">
      <w:pPr>
        <w:pStyle w:val="ListParagraph"/>
        <w:tabs>
          <w:tab w:val="left" w:pos="1080"/>
        </w:tabs>
        <w:spacing w:line="240" w:lineRule="auto"/>
        <w:jc w:val="both"/>
        <w:rPr>
          <w:rFonts w:ascii="Times New Roman" w:eastAsia="Times New Roman" w:hAnsi="Times New Roman" w:cs="Times New Roman"/>
          <w:kern w:val="0"/>
          <w14:ligatures w14:val="none"/>
        </w:rPr>
      </w:pPr>
    </w:p>
    <w:p w14:paraId="76613B16" w14:textId="5157B990" w:rsidR="002109B2" w:rsidRPr="00E70BEB" w:rsidRDefault="00C24363" w:rsidP="00E70BEB">
      <w:pPr>
        <w:pStyle w:val="ListParagraph"/>
        <w:numPr>
          <w:ilvl w:val="0"/>
          <w:numId w:val="2"/>
        </w:numPr>
        <w:tabs>
          <w:tab w:val="left" w:pos="1080"/>
        </w:tabs>
        <w:spacing w:line="240" w:lineRule="auto"/>
        <w:ind w:left="0" w:firstLine="720"/>
        <w:jc w:val="both"/>
        <w:rPr>
          <w:rFonts w:ascii="Times New Roman" w:eastAsia="Times New Roman" w:hAnsi="Times New Roman" w:cs="Times New Roman"/>
          <w:kern w:val="0"/>
          <w14:ligatures w14:val="none"/>
        </w:rPr>
      </w:pPr>
      <w:r w:rsidRPr="00E70BEB">
        <w:rPr>
          <w:rFonts w:ascii="Times New Roman" w:hAnsi="Times New Roman" w:cs="Times New Roman"/>
        </w:rPr>
        <w:t xml:space="preserve">GIPL </w:t>
      </w:r>
      <w:r w:rsidRPr="00E70BEB">
        <w:rPr>
          <w:rFonts w:ascii="Times New Roman" w:hAnsi="Times New Roman" w:cs="Times New Roman"/>
        </w:rPr>
        <w:t>and</w:t>
      </w:r>
      <w:r w:rsidRPr="00E70BEB">
        <w:rPr>
          <w:rFonts w:ascii="Times New Roman" w:hAnsi="Times New Roman" w:cs="Times New Roman"/>
        </w:rPr>
        <w:t xml:space="preserve"> </w:t>
      </w:r>
      <w:proofErr w:type="spellStart"/>
      <w:r w:rsidRPr="00E70BEB">
        <w:rPr>
          <w:rFonts w:ascii="Times New Roman" w:hAnsi="Times New Roman" w:cs="Times New Roman"/>
        </w:rPr>
        <w:t>Southface</w:t>
      </w:r>
      <w:proofErr w:type="spellEnd"/>
      <w:r w:rsidRPr="00E70BEB">
        <w:rPr>
          <w:rFonts w:ascii="Times New Roman" w:hAnsi="Times New Roman" w:cs="Times New Roman"/>
        </w:rPr>
        <w:t xml:space="preserve"> broadly argue that the Company’s trade secret assertions (a) did not demonstrate economic harm, (b) did not identify how and which competitors could obtain economic value from the information, and (c) that the Company did not demonstrate that adequate protections are in place to maintain the secrecy of the information. </w:t>
      </w:r>
      <w:r w:rsidRPr="00E70BEB">
        <w:rPr>
          <w:rFonts w:ascii="Times New Roman" w:hAnsi="Times New Roman" w:cs="Times New Roman"/>
        </w:rPr>
        <w:t>Georgia Power disputed these assertions</w:t>
      </w:r>
      <w:r w:rsidR="002109B2" w:rsidRPr="00E70BEB">
        <w:rPr>
          <w:rFonts w:ascii="Times New Roman" w:hAnsi="Times New Roman" w:cs="Times New Roman"/>
        </w:rPr>
        <w:t>.</w:t>
      </w:r>
      <w:r w:rsidRPr="00E70BEB">
        <w:rPr>
          <w:rFonts w:ascii="Times New Roman" w:hAnsi="Times New Roman" w:cs="Times New Roman"/>
        </w:rPr>
        <w:t xml:space="preserve"> </w:t>
      </w:r>
    </w:p>
    <w:p w14:paraId="0B24C0BE" w14:textId="77777777" w:rsidR="002109B2" w:rsidRPr="00E70BEB" w:rsidRDefault="002109B2" w:rsidP="00E70BEB">
      <w:pPr>
        <w:pStyle w:val="ListParagraph"/>
        <w:jc w:val="both"/>
        <w:rPr>
          <w:rFonts w:ascii="Times New Roman" w:eastAsia="SimSun" w:hAnsi="Times New Roman" w:cs="Times New Roman"/>
          <w:kern w:val="0"/>
          <w14:ligatures w14:val="none"/>
        </w:rPr>
      </w:pPr>
    </w:p>
    <w:p w14:paraId="240C68F4" w14:textId="795EDD3F" w:rsidR="002109B2" w:rsidRPr="00E70BEB" w:rsidRDefault="002109B2" w:rsidP="00E70BEB">
      <w:pPr>
        <w:pStyle w:val="ListParagraph"/>
        <w:numPr>
          <w:ilvl w:val="0"/>
          <w:numId w:val="2"/>
        </w:numPr>
        <w:tabs>
          <w:tab w:val="left" w:pos="1080"/>
        </w:tabs>
        <w:spacing w:line="240" w:lineRule="auto"/>
        <w:ind w:left="0" w:firstLine="720"/>
        <w:jc w:val="both"/>
        <w:rPr>
          <w:rFonts w:ascii="Times New Roman" w:eastAsia="Times New Roman" w:hAnsi="Times New Roman" w:cs="Times New Roman"/>
          <w:kern w:val="0"/>
          <w14:ligatures w14:val="none"/>
        </w:rPr>
      </w:pPr>
      <w:r w:rsidRPr="00E70BEB">
        <w:rPr>
          <w:rFonts w:ascii="Times New Roman" w:eastAsia="SimSun" w:hAnsi="Times New Roman" w:cs="Times New Roman"/>
          <w:kern w:val="0"/>
          <w14:ligatures w14:val="none"/>
        </w:rPr>
        <w:t>The Company</w:t>
      </w:r>
      <w:r w:rsidRPr="00E70BEB">
        <w:rPr>
          <w:rFonts w:ascii="Times New Roman" w:eastAsia="SimSun" w:hAnsi="Times New Roman" w:cs="Times New Roman"/>
          <w:kern w:val="0"/>
          <w14:ligatures w14:val="none"/>
        </w:rPr>
        <w:t xml:space="preserve"> correctly</w:t>
      </w:r>
      <w:r w:rsidRPr="00E70BEB">
        <w:rPr>
          <w:rFonts w:ascii="Times New Roman" w:eastAsia="SimSun" w:hAnsi="Times New Roman" w:cs="Times New Roman"/>
          <w:kern w:val="0"/>
          <w14:ligatures w14:val="none"/>
        </w:rPr>
        <w:t xml:space="preserve"> asserted </w:t>
      </w:r>
      <w:r w:rsidRPr="00E70BEB">
        <w:rPr>
          <w:rFonts w:ascii="Times New Roman" w:eastAsia="Times New Roman" w:hAnsi="Times New Roman" w:cs="Times New Roman"/>
          <w:kern w:val="0"/>
          <w14:ligatures w14:val="none"/>
        </w:rPr>
        <w:t xml:space="preserve">that it </w:t>
      </w:r>
      <w:r w:rsidRPr="00E70BEB">
        <w:rPr>
          <w:rFonts w:ascii="Times New Roman" w:eastAsia="SimSun" w:hAnsi="Times New Roman" w:cs="Times New Roman"/>
          <w:kern w:val="0"/>
          <w14:ligatures w14:val="none"/>
        </w:rPr>
        <w:t xml:space="preserve">is not required to demonstrate </w:t>
      </w:r>
      <w:r w:rsidRPr="00E70BEB">
        <w:rPr>
          <w:rFonts w:ascii="Times New Roman" w:eastAsia="SimSun" w:hAnsi="Times New Roman" w:cs="Times New Roman"/>
          <w:i/>
          <w:iCs/>
          <w:kern w:val="0"/>
          <w14:ligatures w14:val="none"/>
        </w:rPr>
        <w:t>actual</w:t>
      </w:r>
      <w:r w:rsidRPr="00E70BEB">
        <w:rPr>
          <w:rFonts w:ascii="Times New Roman" w:eastAsia="SimSun" w:hAnsi="Times New Roman" w:cs="Times New Roman"/>
          <w:kern w:val="0"/>
          <w14:ligatures w14:val="none"/>
        </w:rPr>
        <w:t xml:space="preserve"> harm. Trade secret information is defined as that which “is not commonly known by or available to the public and which information . . . [d]</w:t>
      </w:r>
      <w:proofErr w:type="spellStart"/>
      <w:r w:rsidRPr="00E70BEB">
        <w:rPr>
          <w:rFonts w:ascii="Times New Roman" w:eastAsia="SimSun" w:hAnsi="Times New Roman" w:cs="Times New Roman"/>
          <w:kern w:val="0"/>
          <w14:ligatures w14:val="none"/>
        </w:rPr>
        <w:t>erives</w:t>
      </w:r>
      <w:proofErr w:type="spellEnd"/>
      <w:r w:rsidRPr="00E70BEB">
        <w:rPr>
          <w:rFonts w:ascii="Times New Roman" w:eastAsia="SimSun" w:hAnsi="Times New Roman" w:cs="Times New Roman"/>
          <w:kern w:val="0"/>
          <w14:ligatures w14:val="none"/>
        </w:rPr>
        <w:t xml:space="preserve"> economic value, </w:t>
      </w:r>
      <w:r w:rsidRPr="00E70BEB">
        <w:rPr>
          <w:rFonts w:ascii="Times New Roman" w:eastAsia="SimSun" w:hAnsi="Times New Roman" w:cs="Times New Roman"/>
          <w:i/>
          <w:iCs/>
          <w:kern w:val="0"/>
          <w14:ligatures w14:val="none"/>
        </w:rPr>
        <w:t>actual or potential</w:t>
      </w:r>
      <w:r w:rsidRPr="00E70BEB">
        <w:rPr>
          <w:rFonts w:ascii="Times New Roman" w:eastAsia="SimSun" w:hAnsi="Times New Roman" w:cs="Times New Roman"/>
          <w:kern w:val="0"/>
          <w14:ligatures w14:val="none"/>
        </w:rPr>
        <w:t>, from not being generally known to, and not being readily ascertainable by other persons who can obtain economic value from its disclosure or use.”</w:t>
      </w:r>
      <w:r w:rsidRPr="00E70BEB">
        <w:rPr>
          <w:rFonts w:ascii="Times New Roman" w:hAnsi="Times New Roman" w:cs="Times New Roman"/>
        </w:rPr>
        <w:t xml:space="preserve"> </w:t>
      </w:r>
      <w:r w:rsidR="004C265B" w:rsidRPr="00E70BEB">
        <w:rPr>
          <w:rFonts w:ascii="Times New Roman" w:hAnsi="Times New Roman" w:cs="Times New Roman"/>
        </w:rPr>
        <w:t>O.C.G.A. § 10-1-761(4)</w:t>
      </w:r>
      <w:r w:rsidR="005455F3" w:rsidRPr="00E70BEB">
        <w:rPr>
          <w:rFonts w:ascii="Times New Roman" w:hAnsi="Times New Roman" w:cs="Times New Roman"/>
        </w:rPr>
        <w:t xml:space="preserve">.  </w:t>
      </w:r>
    </w:p>
    <w:p w14:paraId="0B232991" w14:textId="77777777" w:rsidR="002109B2" w:rsidRPr="00E70BEB" w:rsidRDefault="002109B2" w:rsidP="00E70BEB">
      <w:pPr>
        <w:pStyle w:val="ListParagraph"/>
        <w:jc w:val="both"/>
        <w:rPr>
          <w:rFonts w:ascii="Times New Roman" w:eastAsia="Times New Roman" w:hAnsi="Times New Roman" w:cs="Times New Roman"/>
          <w:kern w:val="0"/>
          <w14:ligatures w14:val="none"/>
        </w:rPr>
      </w:pPr>
    </w:p>
    <w:p w14:paraId="018C15AF" w14:textId="2EFFEA3D" w:rsidR="005455F3" w:rsidRPr="00E70BEB" w:rsidRDefault="002109B2" w:rsidP="00E70BEB">
      <w:pPr>
        <w:pStyle w:val="ListParagraph"/>
        <w:numPr>
          <w:ilvl w:val="0"/>
          <w:numId w:val="2"/>
        </w:numPr>
        <w:tabs>
          <w:tab w:val="left" w:pos="1080"/>
        </w:tabs>
        <w:spacing w:line="240" w:lineRule="auto"/>
        <w:ind w:left="0" w:firstLine="720"/>
        <w:jc w:val="both"/>
        <w:rPr>
          <w:rFonts w:ascii="Times New Roman" w:eastAsia="Times New Roman" w:hAnsi="Times New Roman" w:cs="Times New Roman"/>
          <w:kern w:val="0"/>
          <w14:ligatures w14:val="none"/>
        </w:rPr>
      </w:pPr>
      <w:r w:rsidRPr="00E70BEB">
        <w:rPr>
          <w:rFonts w:ascii="Times New Roman" w:eastAsia="Times New Roman" w:hAnsi="Times New Roman" w:cs="Times New Roman"/>
          <w:kern w:val="0"/>
          <w14:ligatures w14:val="none"/>
        </w:rPr>
        <w:t>T</w:t>
      </w:r>
      <w:r w:rsidR="00DD375B" w:rsidRPr="00E70BEB">
        <w:rPr>
          <w:rFonts w:ascii="Times New Roman" w:eastAsia="Times New Roman" w:hAnsi="Times New Roman" w:cs="Times New Roman"/>
          <w:kern w:val="0"/>
          <w14:ligatures w14:val="none"/>
        </w:rPr>
        <w:t xml:space="preserve">he notion </w:t>
      </w:r>
      <w:r w:rsidR="00DD375B" w:rsidRPr="00E70BEB">
        <w:rPr>
          <w:rFonts w:ascii="Times New Roman" w:eastAsia="SimSun" w:hAnsi="Times New Roman" w:cs="Times New Roman"/>
          <w:kern w:val="0"/>
          <w14:ligatures w14:val="none"/>
        </w:rPr>
        <w:t xml:space="preserve">that </w:t>
      </w:r>
      <w:r w:rsidRPr="00E70BEB">
        <w:rPr>
          <w:rFonts w:ascii="Times New Roman" w:eastAsia="SimSun" w:hAnsi="Times New Roman" w:cs="Times New Roman"/>
          <w:kern w:val="0"/>
          <w14:ligatures w14:val="none"/>
        </w:rPr>
        <w:t>Georgia Power</w:t>
      </w:r>
      <w:r w:rsidR="00DD375B" w:rsidRPr="00E70BEB">
        <w:rPr>
          <w:rFonts w:ascii="Times New Roman" w:eastAsia="SimSun" w:hAnsi="Times New Roman" w:cs="Times New Roman"/>
          <w:kern w:val="0"/>
          <w14:ligatures w14:val="none"/>
        </w:rPr>
        <w:t xml:space="preserve"> does not experience </w:t>
      </w:r>
      <w:r w:rsidR="00DD375B" w:rsidRPr="00E70BEB">
        <w:rPr>
          <w:rFonts w:ascii="Times New Roman" w:eastAsia="SimSun" w:hAnsi="Times New Roman" w:cs="Times New Roman"/>
          <w:iCs/>
          <w:kern w:val="0"/>
          <w:lang w:val="x-none"/>
          <w14:ligatures w14:val="none"/>
        </w:rPr>
        <w:t>competition because it is the only regulated electric utility in the state</w:t>
      </w:r>
      <w:r w:rsidR="00DD375B" w:rsidRPr="00E70BEB">
        <w:rPr>
          <w:rFonts w:ascii="Times New Roman" w:eastAsia="SimSun" w:hAnsi="Times New Roman" w:cs="Times New Roman"/>
          <w:kern w:val="0"/>
          <w14:ligatures w14:val="none"/>
        </w:rPr>
        <w:t xml:space="preserve"> is misplaced. </w:t>
      </w:r>
      <w:r w:rsidRPr="00E70BEB">
        <w:rPr>
          <w:rFonts w:ascii="Times New Roman" w:eastAsia="SimSun" w:hAnsi="Times New Roman" w:cs="Times New Roman"/>
          <w:kern w:val="0"/>
          <w14:ligatures w14:val="none"/>
        </w:rPr>
        <w:t>W</w:t>
      </w:r>
      <w:r w:rsidR="00DD375B" w:rsidRPr="00E70BEB">
        <w:rPr>
          <w:rFonts w:ascii="Times New Roman" w:eastAsia="SimSun" w:hAnsi="Times New Roman" w:cs="Times New Roman"/>
          <w:kern w:val="0"/>
          <w14:ligatures w14:val="none"/>
        </w:rPr>
        <w:t xml:space="preserve">hile it may be only rate-regulated public electric utility in Georgia, there are also 41 Electrical Membership Corporations and 52 municipalities that also supply retail electric service within the state. Additionally, Georgia Power competes with and serves alongside separate wholesale power suppliers that operate in Georgia. </w:t>
      </w:r>
      <w:r w:rsidR="00DD375B" w:rsidRPr="00E70BEB">
        <w:rPr>
          <w:rFonts w:ascii="Times New Roman" w:hAnsi="Times New Roman" w:cs="Times New Roman"/>
        </w:rPr>
        <w:t>The Company directly competes with these entities for the ability to serve customer choice customers under the Georgia Territorial Electric Service Act</w:t>
      </w:r>
      <w:r w:rsidR="00DD375B" w:rsidRPr="00E70BEB">
        <w:rPr>
          <w:rFonts w:ascii="Times New Roman" w:hAnsi="Times New Roman" w:cs="Times New Roman"/>
        </w:rPr>
        <w:t xml:space="preserve">. </w:t>
      </w:r>
      <w:r w:rsidR="00DD375B" w:rsidRPr="00E70BEB">
        <w:rPr>
          <w:rFonts w:ascii="Times New Roman" w:hAnsi="Times New Roman" w:cs="Times New Roman"/>
        </w:rPr>
        <w:t xml:space="preserve">Georgia Power </w:t>
      </w:r>
      <w:r w:rsidR="00DD375B" w:rsidRPr="00E70BEB">
        <w:rPr>
          <w:rFonts w:ascii="Times New Roman" w:hAnsi="Times New Roman" w:cs="Times New Roman"/>
        </w:rPr>
        <w:t>also competes</w:t>
      </w:r>
      <w:r w:rsidR="00DD375B" w:rsidRPr="00E70BEB">
        <w:rPr>
          <w:rFonts w:ascii="Times New Roman" w:hAnsi="Times New Roman" w:cs="Times New Roman"/>
        </w:rPr>
        <w:t xml:space="preserve"> with out-of-state electric utilities to bring business to Georgia</w:t>
      </w:r>
      <w:r w:rsidR="00DD375B" w:rsidRPr="00E70BEB">
        <w:rPr>
          <w:rFonts w:ascii="Times New Roman" w:hAnsi="Times New Roman" w:cs="Times New Roman"/>
        </w:rPr>
        <w:t>. Further,</w:t>
      </w:r>
      <w:r w:rsidR="00DD375B" w:rsidRPr="00E70BEB">
        <w:rPr>
          <w:rFonts w:ascii="Times New Roman" w:hAnsi="Times New Roman" w:cs="Times New Roman"/>
        </w:rPr>
        <w:t xml:space="preserve"> Georgia Power compet</w:t>
      </w:r>
      <w:r w:rsidR="00DD375B" w:rsidRPr="00E70BEB">
        <w:rPr>
          <w:rFonts w:ascii="Times New Roman" w:hAnsi="Times New Roman" w:cs="Times New Roman"/>
        </w:rPr>
        <w:t>es</w:t>
      </w:r>
      <w:r w:rsidR="00DD375B" w:rsidRPr="00E70BEB">
        <w:rPr>
          <w:rFonts w:ascii="Times New Roman" w:hAnsi="Times New Roman" w:cs="Times New Roman"/>
        </w:rPr>
        <w:t xml:space="preserve"> against retail and wholesale electric utilities in RFPs and for equipment, materials, and skilled labor.</w:t>
      </w:r>
      <w:r w:rsidR="00DD375B" w:rsidRPr="00E70BEB">
        <w:rPr>
          <w:rFonts w:ascii="Times New Roman" w:hAnsi="Times New Roman" w:cs="Times New Roman"/>
        </w:rPr>
        <w:t xml:space="preserve"> </w:t>
      </w:r>
      <w:r w:rsidRPr="00E70BEB">
        <w:rPr>
          <w:rFonts w:ascii="Times New Roman" w:eastAsia="SimSun" w:hAnsi="Times New Roman" w:cs="Times New Roman"/>
          <w:kern w:val="0"/>
          <w14:ligatures w14:val="none"/>
        </w:rPr>
        <w:t xml:space="preserve"> </w:t>
      </w:r>
    </w:p>
    <w:p w14:paraId="1532CE34" w14:textId="646777FA" w:rsidR="005455F3" w:rsidRPr="00E70BEB" w:rsidRDefault="005455F3" w:rsidP="00E70BEB">
      <w:pPr>
        <w:pStyle w:val="ListParagraph"/>
        <w:tabs>
          <w:tab w:val="left" w:pos="1080"/>
        </w:tabs>
        <w:spacing w:line="240" w:lineRule="auto"/>
        <w:jc w:val="both"/>
        <w:rPr>
          <w:rFonts w:ascii="Times New Roman" w:eastAsia="Times New Roman" w:hAnsi="Times New Roman" w:cs="Times New Roman"/>
          <w:kern w:val="0"/>
          <w14:ligatures w14:val="none"/>
        </w:rPr>
      </w:pPr>
    </w:p>
    <w:p w14:paraId="782294A4" w14:textId="37914B55" w:rsidR="005455F3" w:rsidRPr="00E70BEB" w:rsidRDefault="002109B2" w:rsidP="00E70BEB">
      <w:pPr>
        <w:pStyle w:val="ListParagraph"/>
        <w:numPr>
          <w:ilvl w:val="0"/>
          <w:numId w:val="2"/>
        </w:numPr>
        <w:tabs>
          <w:tab w:val="left" w:pos="1080"/>
        </w:tabs>
        <w:spacing w:line="240" w:lineRule="auto"/>
        <w:ind w:left="0" w:firstLine="720"/>
        <w:jc w:val="both"/>
        <w:rPr>
          <w:rFonts w:ascii="Times New Roman" w:eastAsia="Times New Roman" w:hAnsi="Times New Roman" w:cs="Times New Roman"/>
          <w:kern w:val="0"/>
          <w14:ligatures w14:val="none"/>
        </w:rPr>
      </w:pPr>
      <w:r w:rsidRPr="00E70BEB">
        <w:rPr>
          <w:rFonts w:ascii="Times New Roman" w:eastAsia="SimSun" w:hAnsi="Times New Roman" w:cs="Times New Roman"/>
          <w:kern w:val="0"/>
          <w14:ligatures w14:val="none"/>
        </w:rPr>
        <w:t xml:space="preserve">Georgia Power </w:t>
      </w:r>
      <w:r w:rsidR="004C265B" w:rsidRPr="00E70BEB">
        <w:rPr>
          <w:rFonts w:ascii="Times New Roman" w:hAnsi="Times New Roman" w:cs="Times New Roman"/>
        </w:rPr>
        <w:t>maintains reasonable protections surrounding its trade secret information</w:t>
      </w:r>
      <w:r w:rsidR="004C265B" w:rsidRPr="00E70BEB">
        <w:rPr>
          <w:rFonts w:ascii="Times New Roman" w:hAnsi="Times New Roman" w:cs="Times New Roman"/>
        </w:rPr>
        <w:t xml:space="preserve">.  It has established reasonable internal procedures and training for employees. It filed the information at issue here consistent with </w:t>
      </w:r>
      <w:r w:rsidR="004C265B" w:rsidRPr="00E70BEB">
        <w:rPr>
          <w:rFonts w:ascii="Times New Roman" w:hAnsi="Times New Roman" w:cs="Times New Roman"/>
        </w:rPr>
        <w:t>the Commission</w:t>
      </w:r>
      <w:r w:rsidR="004C265B" w:rsidRPr="00E70BEB">
        <w:rPr>
          <w:rFonts w:ascii="Times New Roman" w:hAnsi="Times New Roman" w:cs="Times New Roman"/>
        </w:rPr>
        <w:t>’s policy and rules</w:t>
      </w:r>
      <w:r w:rsidR="00110EF8">
        <w:rPr>
          <w:rFonts w:ascii="Times New Roman" w:hAnsi="Times New Roman" w:cs="Times New Roman"/>
        </w:rPr>
        <w:t xml:space="preserve"> regarding trade secrets</w:t>
      </w:r>
      <w:r w:rsidR="004C265B" w:rsidRPr="00E70BEB">
        <w:rPr>
          <w:rFonts w:ascii="Times New Roman" w:hAnsi="Times New Roman" w:cs="Times New Roman"/>
        </w:rPr>
        <w:t>.</w:t>
      </w:r>
    </w:p>
    <w:p w14:paraId="61AD43B3" w14:textId="77777777" w:rsidR="005455F3" w:rsidRPr="00E70BEB" w:rsidRDefault="005455F3" w:rsidP="00E70BEB">
      <w:pPr>
        <w:pStyle w:val="ListParagraph"/>
        <w:jc w:val="both"/>
        <w:rPr>
          <w:rFonts w:ascii="Times New Roman" w:hAnsi="Times New Roman" w:cs="Times New Roman"/>
        </w:rPr>
      </w:pPr>
    </w:p>
    <w:p w14:paraId="5BF3FC22" w14:textId="60735C5F" w:rsidR="005455F3" w:rsidRPr="00E70BEB" w:rsidRDefault="005455F3" w:rsidP="00E70BEB">
      <w:pPr>
        <w:pStyle w:val="ListParagraph"/>
        <w:numPr>
          <w:ilvl w:val="0"/>
          <w:numId w:val="2"/>
        </w:numPr>
        <w:tabs>
          <w:tab w:val="left" w:pos="1080"/>
        </w:tabs>
        <w:spacing w:line="240" w:lineRule="auto"/>
        <w:ind w:left="0" w:firstLine="720"/>
        <w:jc w:val="both"/>
        <w:rPr>
          <w:rFonts w:ascii="Times New Roman" w:eastAsia="Times New Roman" w:hAnsi="Times New Roman" w:cs="Times New Roman"/>
          <w:kern w:val="0"/>
          <w14:ligatures w14:val="none"/>
        </w:rPr>
      </w:pPr>
      <w:r w:rsidRPr="00E70BEB">
        <w:rPr>
          <w:rFonts w:ascii="Times New Roman" w:hAnsi="Times New Roman" w:cs="Times New Roman"/>
        </w:rPr>
        <w:t>For each of the specific requested disclosures</w:t>
      </w:r>
      <w:r w:rsidRPr="00E70BEB">
        <w:rPr>
          <w:rFonts w:ascii="Times New Roman" w:hAnsi="Times New Roman" w:cs="Times New Roman"/>
        </w:rPr>
        <w:t>,</w:t>
      </w:r>
      <w:r w:rsidRPr="00E70BEB">
        <w:rPr>
          <w:rFonts w:ascii="Times New Roman" w:hAnsi="Times New Roman" w:cs="Times New Roman"/>
        </w:rPr>
        <w:t xml:space="preserve"> Georgia Power explained how disclosure of the information could harm Georgia Power and its ratepayers and provide advantage to the Company’s competitors. The Commission finds</w:t>
      </w:r>
      <w:r w:rsidR="00C8604F" w:rsidRPr="00E70BEB">
        <w:rPr>
          <w:rFonts w:ascii="Times New Roman" w:hAnsi="Times New Roman" w:cs="Times New Roman"/>
        </w:rPr>
        <w:t xml:space="preserve"> and concludes</w:t>
      </w:r>
      <w:r w:rsidRPr="00E70BEB">
        <w:rPr>
          <w:rFonts w:ascii="Times New Roman" w:hAnsi="Times New Roman" w:cs="Times New Roman"/>
        </w:rPr>
        <w:t xml:space="preserve"> that: Georgia Power has established actual or potential economic harm that would result from the disclosure of its trade secret information; that  Georgia Power faces a number of competitors in Georgia and across the country; that the Company takes adequate and reasonable efforts to protect its trade secret information</w:t>
      </w:r>
      <w:r w:rsidRPr="00E70BEB">
        <w:rPr>
          <w:rFonts w:ascii="Times New Roman" w:hAnsi="Times New Roman" w:cs="Times New Roman"/>
        </w:rPr>
        <w:t xml:space="preserve">; and, </w:t>
      </w:r>
      <w:r w:rsidRPr="00E70BEB">
        <w:rPr>
          <w:rFonts w:ascii="Times New Roman" w:hAnsi="Times New Roman" w:cs="Times New Roman"/>
        </w:rPr>
        <w:lastRenderedPageBreak/>
        <w:t xml:space="preserve">that the Company has met its burden to show that </w:t>
      </w:r>
      <w:r w:rsidR="00C8604F" w:rsidRPr="00E70BEB">
        <w:rPr>
          <w:rFonts w:ascii="Times New Roman" w:hAnsi="Times New Roman" w:cs="Times New Roman"/>
        </w:rPr>
        <w:t>the information constitutes a trade secret</w:t>
      </w:r>
      <w:r w:rsidRPr="00E70BEB">
        <w:rPr>
          <w:rFonts w:ascii="Times New Roman" w:hAnsi="Times New Roman" w:cs="Times New Roman"/>
        </w:rPr>
        <w:t xml:space="preserve">. </w:t>
      </w:r>
      <w:r w:rsidR="00C8604F" w:rsidRPr="00E70BEB">
        <w:rPr>
          <w:rFonts w:ascii="Times New Roman" w:hAnsi="Times New Roman" w:cs="Times New Roman"/>
        </w:rPr>
        <w:t>Accordingly, the Commission finds that the Motion should be denied.</w:t>
      </w:r>
    </w:p>
    <w:p w14:paraId="33407EC3" w14:textId="77777777" w:rsidR="00C8604F" w:rsidRPr="00E70BEB" w:rsidRDefault="00C8604F" w:rsidP="00E70BEB">
      <w:pPr>
        <w:pStyle w:val="ListParagraph"/>
        <w:jc w:val="both"/>
        <w:rPr>
          <w:rFonts w:ascii="Times New Roman" w:eastAsia="Times New Roman" w:hAnsi="Times New Roman" w:cs="Times New Roman"/>
          <w:kern w:val="0"/>
          <w14:ligatures w14:val="none"/>
        </w:rPr>
      </w:pPr>
    </w:p>
    <w:p w14:paraId="54F417C3" w14:textId="75044976" w:rsidR="00C8604F" w:rsidRPr="00E70BEB" w:rsidRDefault="00C8604F" w:rsidP="00E70BEB">
      <w:pPr>
        <w:pStyle w:val="ListParagraph"/>
        <w:numPr>
          <w:ilvl w:val="0"/>
          <w:numId w:val="2"/>
        </w:numPr>
        <w:tabs>
          <w:tab w:val="left" w:pos="1080"/>
        </w:tabs>
        <w:spacing w:line="240" w:lineRule="auto"/>
        <w:ind w:left="0" w:firstLine="720"/>
        <w:jc w:val="both"/>
        <w:rPr>
          <w:rFonts w:ascii="Times New Roman" w:eastAsia="Times New Roman" w:hAnsi="Times New Roman" w:cs="Times New Roman"/>
          <w:kern w:val="0"/>
          <w14:ligatures w14:val="none"/>
        </w:rPr>
      </w:pPr>
      <w:r w:rsidRPr="00E70BEB">
        <w:rPr>
          <w:rFonts w:ascii="Times New Roman" w:eastAsia="Times New Roman" w:hAnsi="Times New Roman" w:cs="Times New Roman"/>
          <w:kern w:val="0"/>
          <w14:ligatures w14:val="none"/>
        </w:rPr>
        <w:t xml:space="preserve">While disclosure of trade secret information has the potential to harm both </w:t>
      </w:r>
      <w:r w:rsidR="00334EFE" w:rsidRPr="00E70BEB">
        <w:rPr>
          <w:rFonts w:ascii="Times New Roman" w:eastAsia="Times New Roman" w:hAnsi="Times New Roman" w:cs="Times New Roman"/>
          <w:kern w:val="0"/>
          <w14:ligatures w14:val="none"/>
        </w:rPr>
        <w:t>utilities</w:t>
      </w:r>
      <w:r w:rsidRPr="00E70BEB">
        <w:rPr>
          <w:rFonts w:ascii="Times New Roman" w:eastAsia="Times New Roman" w:hAnsi="Times New Roman" w:cs="Times New Roman"/>
          <w:kern w:val="0"/>
          <w14:ligatures w14:val="none"/>
        </w:rPr>
        <w:t xml:space="preserve"> and ratepayers, the public </w:t>
      </w:r>
      <w:r w:rsidR="00334EFE" w:rsidRPr="00E70BEB">
        <w:rPr>
          <w:rFonts w:ascii="Times New Roman" w:eastAsia="Times New Roman" w:hAnsi="Times New Roman" w:cs="Times New Roman"/>
          <w:kern w:val="0"/>
          <w14:ligatures w14:val="none"/>
        </w:rPr>
        <w:t>does</w:t>
      </w:r>
      <w:r w:rsidRPr="00E70BEB">
        <w:rPr>
          <w:rFonts w:ascii="Times New Roman" w:eastAsia="Times New Roman" w:hAnsi="Times New Roman" w:cs="Times New Roman"/>
          <w:kern w:val="0"/>
          <w14:ligatures w14:val="none"/>
        </w:rPr>
        <w:t xml:space="preserve"> benefits </w:t>
      </w:r>
      <w:r w:rsidR="00334EFE" w:rsidRPr="00E70BEB">
        <w:rPr>
          <w:rFonts w:ascii="Times New Roman" w:eastAsia="Times New Roman" w:hAnsi="Times New Roman" w:cs="Times New Roman"/>
          <w:kern w:val="0"/>
          <w14:ligatures w14:val="none"/>
        </w:rPr>
        <w:t>when processes are as open and transparent as possible</w:t>
      </w:r>
      <w:r w:rsidRPr="00E70BEB">
        <w:rPr>
          <w:rFonts w:ascii="Times New Roman" w:eastAsia="Times New Roman" w:hAnsi="Times New Roman" w:cs="Times New Roman"/>
          <w:kern w:val="0"/>
          <w14:ligatures w14:val="none"/>
        </w:rPr>
        <w:t>.</w:t>
      </w:r>
      <w:r w:rsidR="00334EFE" w:rsidRPr="00E70BEB">
        <w:rPr>
          <w:rFonts w:ascii="Times New Roman" w:eastAsia="Times New Roman" w:hAnsi="Times New Roman" w:cs="Times New Roman"/>
          <w:kern w:val="0"/>
          <w14:ligatures w14:val="none"/>
        </w:rPr>
        <w:t xml:space="preserve">  To that end, Commission Staff should work to identify additional information that Companies should disclose publicly in their filings.   </w:t>
      </w:r>
      <w:r w:rsidRPr="00E70BEB">
        <w:rPr>
          <w:rFonts w:ascii="Times New Roman" w:eastAsia="Times New Roman" w:hAnsi="Times New Roman" w:cs="Times New Roman"/>
          <w:kern w:val="0"/>
          <w14:ligatures w14:val="none"/>
        </w:rPr>
        <w:t xml:space="preserve">  </w:t>
      </w:r>
    </w:p>
    <w:p w14:paraId="6AD33C62" w14:textId="3A1C9DBC" w:rsidR="00C24363" w:rsidRPr="00E70BEB" w:rsidRDefault="00C24363" w:rsidP="00E70BEB">
      <w:pPr>
        <w:pStyle w:val="ListParagraph"/>
        <w:tabs>
          <w:tab w:val="left" w:pos="1080"/>
        </w:tabs>
        <w:spacing w:line="240" w:lineRule="auto"/>
        <w:jc w:val="both"/>
        <w:rPr>
          <w:rFonts w:ascii="Times New Roman" w:eastAsia="Times New Roman" w:hAnsi="Times New Roman" w:cs="Times New Roman"/>
          <w:kern w:val="0"/>
          <w14:ligatures w14:val="none"/>
        </w:rPr>
      </w:pPr>
    </w:p>
    <w:p w14:paraId="022BD123" w14:textId="77777777" w:rsidR="007509A4" w:rsidRPr="00E70BEB" w:rsidRDefault="007509A4" w:rsidP="00E70BEB">
      <w:pPr>
        <w:widowControl w:val="0"/>
        <w:autoSpaceDE w:val="0"/>
        <w:autoSpaceDN w:val="0"/>
        <w:spacing w:after="0" w:line="240" w:lineRule="auto"/>
        <w:jc w:val="both"/>
        <w:rPr>
          <w:rFonts w:ascii="Times New Roman" w:eastAsia="Times New Roman" w:hAnsi="Times New Roman" w:cs="Times New Roman"/>
          <w:b/>
          <w:bCs/>
          <w:kern w:val="0"/>
          <w:u w:val="single"/>
          <w14:ligatures w14:val="none"/>
        </w:rPr>
      </w:pPr>
    </w:p>
    <w:p w14:paraId="35EC1234" w14:textId="4E147726" w:rsidR="006B34C9" w:rsidRPr="00E70BEB" w:rsidRDefault="006B34C9" w:rsidP="008E0462">
      <w:pPr>
        <w:widowControl w:val="0"/>
        <w:autoSpaceDE w:val="0"/>
        <w:autoSpaceDN w:val="0"/>
        <w:spacing w:after="0" w:line="240" w:lineRule="auto"/>
        <w:jc w:val="center"/>
        <w:rPr>
          <w:rFonts w:ascii="Times New Roman" w:eastAsia="Times New Roman" w:hAnsi="Times New Roman" w:cs="Times New Roman"/>
          <w:b/>
          <w:bCs/>
          <w:kern w:val="0"/>
          <w:u w:val="single"/>
          <w14:ligatures w14:val="none"/>
        </w:rPr>
      </w:pPr>
      <w:r w:rsidRPr="00E70BEB">
        <w:rPr>
          <w:rFonts w:ascii="Times New Roman" w:eastAsia="Times New Roman" w:hAnsi="Times New Roman" w:cs="Times New Roman"/>
          <w:b/>
          <w:bCs/>
          <w:kern w:val="0"/>
          <w:u w:val="single"/>
          <w14:ligatures w14:val="none"/>
        </w:rPr>
        <w:t>ORDERING PARGRAPHS</w:t>
      </w:r>
    </w:p>
    <w:p w14:paraId="29653C3C" w14:textId="77777777" w:rsidR="000C4096" w:rsidRPr="00E70BEB" w:rsidRDefault="000C4096" w:rsidP="00E70BEB">
      <w:pPr>
        <w:widowControl w:val="0"/>
        <w:autoSpaceDE w:val="0"/>
        <w:autoSpaceDN w:val="0"/>
        <w:spacing w:after="0" w:line="240" w:lineRule="auto"/>
        <w:jc w:val="both"/>
        <w:rPr>
          <w:rFonts w:ascii="Times New Roman" w:eastAsia="Times New Roman" w:hAnsi="Times New Roman" w:cs="Times New Roman"/>
          <w:b/>
          <w:bCs/>
          <w:kern w:val="0"/>
          <w:u w:val="single"/>
          <w14:ligatures w14:val="none"/>
        </w:rPr>
      </w:pPr>
    </w:p>
    <w:p w14:paraId="3C83163B" w14:textId="77777777" w:rsidR="006B34C9" w:rsidRPr="00E70BEB" w:rsidRDefault="006B34C9" w:rsidP="00E70BEB">
      <w:pPr>
        <w:widowControl w:val="0"/>
        <w:autoSpaceDE w:val="0"/>
        <w:autoSpaceDN w:val="0"/>
        <w:spacing w:after="0" w:line="240" w:lineRule="auto"/>
        <w:jc w:val="both"/>
        <w:rPr>
          <w:rFonts w:ascii="Times New Roman" w:eastAsia="Times New Roman" w:hAnsi="Times New Roman" w:cs="Times New Roman"/>
          <w:b/>
          <w:bCs/>
          <w:kern w:val="0"/>
          <w:u w:val="single"/>
          <w14:ligatures w14:val="none"/>
        </w:rPr>
      </w:pPr>
    </w:p>
    <w:p w14:paraId="12E5CAF3" w14:textId="55A3FA1E" w:rsidR="006B34C9" w:rsidRPr="00E70BEB" w:rsidRDefault="006B34C9" w:rsidP="00E70BEB">
      <w:pPr>
        <w:widowControl w:val="0"/>
        <w:autoSpaceDE w:val="0"/>
        <w:autoSpaceDN w:val="0"/>
        <w:spacing w:after="0" w:line="240" w:lineRule="auto"/>
        <w:ind w:firstLine="720"/>
        <w:jc w:val="both"/>
        <w:rPr>
          <w:rFonts w:ascii="Times New Roman" w:eastAsia="Times New Roman" w:hAnsi="Times New Roman" w:cs="Times New Roman"/>
          <w:bCs/>
          <w:kern w:val="0"/>
          <w14:ligatures w14:val="none"/>
        </w:rPr>
      </w:pPr>
      <w:r w:rsidRPr="00E70BEB">
        <w:rPr>
          <w:rFonts w:ascii="Times New Roman" w:eastAsia="Times New Roman" w:hAnsi="Times New Roman" w:cs="Times New Roman"/>
          <w:kern w:val="0"/>
          <w14:ligatures w14:val="none"/>
        </w:rPr>
        <w:t xml:space="preserve"> </w:t>
      </w:r>
      <w:r w:rsidRPr="00E70BEB">
        <w:rPr>
          <w:rFonts w:ascii="Times New Roman" w:eastAsia="Times New Roman" w:hAnsi="Times New Roman" w:cs="Times New Roman"/>
          <w:b/>
          <w:bCs/>
          <w:kern w:val="0"/>
          <w14:ligatures w14:val="none"/>
        </w:rPr>
        <w:t>WHEREFORE, IT IS</w:t>
      </w:r>
      <w:r w:rsidRPr="00E70BEB">
        <w:rPr>
          <w:rFonts w:ascii="Times New Roman" w:eastAsia="Times New Roman" w:hAnsi="Times New Roman" w:cs="Times New Roman"/>
          <w:b/>
          <w:kern w:val="0"/>
          <w14:ligatures w14:val="none"/>
        </w:rPr>
        <w:t xml:space="preserve"> ORDERED,</w:t>
      </w:r>
      <w:r w:rsidRPr="00E70BEB">
        <w:rPr>
          <w:rFonts w:ascii="Times New Roman" w:eastAsia="Times New Roman" w:hAnsi="Times New Roman" w:cs="Times New Roman"/>
          <w:b/>
          <w:bCs/>
          <w:kern w:val="0"/>
          <w14:ligatures w14:val="none"/>
        </w:rPr>
        <w:t xml:space="preserve"> </w:t>
      </w:r>
      <w:r w:rsidR="00A376A1" w:rsidRPr="00E70BEB">
        <w:rPr>
          <w:rFonts w:ascii="Times New Roman" w:eastAsia="Times New Roman" w:hAnsi="Times New Roman" w:cs="Times New Roman"/>
          <w:kern w:val="0"/>
          <w14:ligatures w14:val="none"/>
        </w:rPr>
        <w:t>t</w:t>
      </w:r>
      <w:r w:rsidRPr="00E70BEB">
        <w:rPr>
          <w:rFonts w:ascii="Times New Roman" w:eastAsia="Times New Roman" w:hAnsi="Times New Roman" w:cs="Times New Roman"/>
          <w:bCs/>
          <w:kern w:val="0"/>
          <w14:ligatures w14:val="none"/>
        </w:rPr>
        <w:t>hat all findings, conclusions, and decisions contained within the preceding sections of this Order are hereby adopted as findings of fact, conclusions of law, and decisions of regulatory policy of this Commission.</w:t>
      </w:r>
    </w:p>
    <w:p w14:paraId="14A798B5" w14:textId="77777777" w:rsidR="006B34C9" w:rsidRPr="00E70BEB" w:rsidRDefault="006B34C9" w:rsidP="00E70BEB">
      <w:pPr>
        <w:widowControl w:val="0"/>
        <w:tabs>
          <w:tab w:val="left" w:pos="-720"/>
        </w:tabs>
        <w:suppressAutoHyphens/>
        <w:autoSpaceDE w:val="0"/>
        <w:autoSpaceDN w:val="0"/>
        <w:spacing w:after="0" w:line="240" w:lineRule="auto"/>
        <w:jc w:val="both"/>
        <w:rPr>
          <w:rFonts w:ascii="Times New Roman" w:eastAsia="Times New Roman" w:hAnsi="Times New Roman" w:cs="Times New Roman"/>
          <w:bCs/>
          <w:kern w:val="0"/>
          <w14:ligatures w14:val="none"/>
        </w:rPr>
      </w:pPr>
    </w:p>
    <w:p w14:paraId="7C9A15B7" w14:textId="77777777" w:rsidR="006B34C9" w:rsidRPr="00E70BEB" w:rsidRDefault="006B34C9" w:rsidP="00E70BEB">
      <w:pPr>
        <w:widowControl w:val="0"/>
        <w:autoSpaceDE w:val="0"/>
        <w:autoSpaceDN w:val="0"/>
        <w:spacing w:after="0" w:line="240" w:lineRule="auto"/>
        <w:ind w:firstLine="720"/>
        <w:jc w:val="both"/>
        <w:rPr>
          <w:rFonts w:ascii="Times New Roman" w:eastAsia="Times New Roman" w:hAnsi="Times New Roman" w:cs="Times New Roman"/>
          <w:bCs/>
          <w:kern w:val="0"/>
          <w14:ligatures w14:val="none"/>
        </w:rPr>
      </w:pPr>
      <w:r w:rsidRPr="00E70BEB">
        <w:rPr>
          <w:rFonts w:ascii="Times New Roman" w:eastAsia="Times New Roman" w:hAnsi="Times New Roman" w:cs="Times New Roman"/>
          <w:b/>
          <w:kern w:val="0"/>
          <w14:ligatures w14:val="none"/>
        </w:rPr>
        <w:t>ORDERED FURTHER,</w:t>
      </w:r>
      <w:r w:rsidRPr="00E70BEB">
        <w:rPr>
          <w:rFonts w:ascii="Times New Roman" w:eastAsia="Times New Roman" w:hAnsi="Times New Roman" w:cs="Times New Roman"/>
          <w:bCs/>
          <w:kern w:val="0"/>
          <w14:ligatures w14:val="none"/>
        </w:rPr>
        <w:t xml:space="preserve"> that a motion for reconsideration, rehearing, oral argument, or any other motion shall not stay the effective date of this Order, unless otherwise ordered by the Commission.</w:t>
      </w:r>
    </w:p>
    <w:p w14:paraId="3E401600" w14:textId="77777777" w:rsidR="006B34C9" w:rsidRPr="00E70BEB" w:rsidRDefault="006B34C9" w:rsidP="00E70BEB">
      <w:pPr>
        <w:widowControl w:val="0"/>
        <w:autoSpaceDE w:val="0"/>
        <w:autoSpaceDN w:val="0"/>
        <w:spacing w:after="0" w:line="240" w:lineRule="auto"/>
        <w:ind w:firstLine="720"/>
        <w:jc w:val="both"/>
        <w:rPr>
          <w:rFonts w:ascii="Times New Roman" w:eastAsia="Times New Roman" w:hAnsi="Times New Roman" w:cs="Times New Roman"/>
          <w:bCs/>
          <w:kern w:val="0"/>
          <w14:ligatures w14:val="none"/>
        </w:rPr>
      </w:pPr>
    </w:p>
    <w:p w14:paraId="3B98D60B" w14:textId="77777777" w:rsidR="006B34C9" w:rsidRPr="00E70BEB" w:rsidRDefault="006B34C9" w:rsidP="00E70BEB">
      <w:pPr>
        <w:widowControl w:val="0"/>
        <w:autoSpaceDE w:val="0"/>
        <w:autoSpaceDN w:val="0"/>
        <w:spacing w:after="0" w:line="240" w:lineRule="auto"/>
        <w:ind w:firstLine="720"/>
        <w:jc w:val="both"/>
        <w:rPr>
          <w:rFonts w:ascii="Times New Roman" w:eastAsia="Times New Roman" w:hAnsi="Times New Roman" w:cs="Times New Roman"/>
          <w:bCs/>
          <w:kern w:val="0"/>
          <w14:ligatures w14:val="none"/>
        </w:rPr>
      </w:pPr>
      <w:r w:rsidRPr="00E70BEB">
        <w:rPr>
          <w:rFonts w:ascii="Times New Roman" w:eastAsia="Times New Roman" w:hAnsi="Times New Roman" w:cs="Times New Roman"/>
          <w:b/>
          <w:kern w:val="0"/>
          <w14:ligatures w14:val="none"/>
        </w:rPr>
        <w:t>ORDERED FURTHER,</w:t>
      </w:r>
      <w:r w:rsidRPr="00E70BEB">
        <w:rPr>
          <w:rFonts w:ascii="Times New Roman" w:eastAsia="Times New Roman" w:hAnsi="Times New Roman" w:cs="Times New Roman"/>
          <w:bCs/>
          <w:kern w:val="0"/>
          <w14:ligatures w14:val="none"/>
        </w:rPr>
        <w:t xml:space="preserve"> that jurisdiction over this matter is expressly retained for the purpose of entering such further Order(s) as this Commission may deem just and proper.</w:t>
      </w:r>
    </w:p>
    <w:p w14:paraId="715827E1" w14:textId="77777777" w:rsidR="006B34C9" w:rsidRPr="00E70BEB" w:rsidRDefault="006B34C9" w:rsidP="00E70BEB">
      <w:pPr>
        <w:widowControl w:val="0"/>
        <w:autoSpaceDE w:val="0"/>
        <w:autoSpaceDN w:val="0"/>
        <w:spacing w:after="0" w:line="240" w:lineRule="auto"/>
        <w:ind w:firstLine="720"/>
        <w:jc w:val="both"/>
        <w:rPr>
          <w:rFonts w:ascii="Times New Roman" w:eastAsia="Times New Roman" w:hAnsi="Times New Roman" w:cs="Times New Roman"/>
          <w:bCs/>
          <w:kern w:val="0"/>
          <w14:ligatures w14:val="none"/>
        </w:rPr>
      </w:pPr>
    </w:p>
    <w:p w14:paraId="5DFED24E" w14:textId="07815777" w:rsidR="006B34C9" w:rsidRPr="00E70BEB" w:rsidRDefault="006B34C9" w:rsidP="00E70BEB">
      <w:pPr>
        <w:widowControl w:val="0"/>
        <w:autoSpaceDE w:val="0"/>
        <w:autoSpaceDN w:val="0"/>
        <w:spacing w:after="0" w:line="240" w:lineRule="auto"/>
        <w:jc w:val="both"/>
        <w:rPr>
          <w:rFonts w:ascii="Times New Roman" w:eastAsia="Times New Roman" w:hAnsi="Times New Roman" w:cs="Times New Roman"/>
          <w:kern w:val="0"/>
          <w14:ligatures w14:val="none"/>
        </w:rPr>
      </w:pPr>
      <w:r w:rsidRPr="00E70BEB">
        <w:rPr>
          <w:rFonts w:ascii="Times New Roman" w:eastAsia="Calibri" w:hAnsi="Times New Roman" w:cs="Times New Roman"/>
          <w:kern w:val="0"/>
          <w14:ligatures w14:val="none"/>
        </w:rPr>
        <w:tab/>
      </w:r>
      <w:r w:rsidRPr="00E70BEB">
        <w:rPr>
          <w:rFonts w:ascii="Times New Roman" w:eastAsia="Times New Roman" w:hAnsi="Times New Roman" w:cs="Times New Roman"/>
          <w:kern w:val="0"/>
          <w14:ligatures w14:val="none"/>
        </w:rPr>
        <w:t xml:space="preserve">The above action by the Commission in Administrative Session on the </w:t>
      </w:r>
      <w:r w:rsidR="000C4096" w:rsidRPr="00E70BEB">
        <w:rPr>
          <w:rFonts w:ascii="Times New Roman" w:eastAsia="Times New Roman" w:hAnsi="Times New Roman" w:cs="Times New Roman"/>
          <w:kern w:val="0"/>
          <w14:ligatures w14:val="none"/>
        </w:rPr>
        <w:t>15th</w:t>
      </w:r>
      <w:r w:rsidRPr="00E70BEB">
        <w:rPr>
          <w:rFonts w:ascii="Times New Roman" w:eastAsia="Times New Roman" w:hAnsi="Times New Roman" w:cs="Times New Roman"/>
          <w:kern w:val="0"/>
          <w14:ligatures w14:val="none"/>
        </w:rPr>
        <w:t xml:space="preserve"> day of </w:t>
      </w:r>
      <w:r w:rsidR="009D6961" w:rsidRPr="00E70BEB">
        <w:rPr>
          <w:rFonts w:ascii="Times New Roman" w:eastAsia="Times New Roman" w:hAnsi="Times New Roman" w:cs="Times New Roman"/>
          <w:kern w:val="0"/>
          <w14:ligatures w14:val="none"/>
        </w:rPr>
        <w:t>July</w:t>
      </w:r>
      <w:r w:rsidRPr="00E70BEB">
        <w:rPr>
          <w:rFonts w:ascii="Times New Roman" w:eastAsia="Times New Roman" w:hAnsi="Times New Roman" w:cs="Times New Roman"/>
          <w:kern w:val="0"/>
          <w14:ligatures w14:val="none"/>
        </w:rPr>
        <w:t xml:space="preserve"> 2025.</w:t>
      </w:r>
    </w:p>
    <w:p w14:paraId="13D6E603" w14:textId="77777777" w:rsidR="006B34C9" w:rsidRPr="006B34C9" w:rsidRDefault="006B34C9" w:rsidP="00202FE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3642B53E" w14:textId="77777777" w:rsidR="006B34C9" w:rsidRPr="006B34C9" w:rsidRDefault="006B34C9" w:rsidP="00202FE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382FCF2F" w14:textId="77777777" w:rsidR="006B34C9" w:rsidRPr="006B34C9" w:rsidRDefault="006B34C9" w:rsidP="00202FE8">
      <w:pPr>
        <w:widowControl w:val="0"/>
        <w:autoSpaceDE w:val="0"/>
        <w:autoSpaceDN w:val="0"/>
        <w:spacing w:after="0" w:line="240" w:lineRule="auto"/>
        <w:jc w:val="both"/>
        <w:rPr>
          <w:rFonts w:ascii="Times New Roman" w:eastAsia="Times New Roman" w:hAnsi="Times New Roman" w:cs="Times New Roman"/>
          <w:kern w:val="0"/>
          <w14:ligatures w14:val="none"/>
        </w:rPr>
      </w:pPr>
      <w:r w:rsidRPr="006B34C9">
        <w:rPr>
          <w:rFonts w:ascii="Times New Roman" w:eastAsia="Times New Roman" w:hAnsi="Times New Roman" w:cs="Times New Roman"/>
          <w:kern w:val="0"/>
          <w14:ligatures w14:val="none"/>
        </w:rPr>
        <w:t xml:space="preserve">_________________________ </w:t>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t>_________________________</w:t>
      </w:r>
    </w:p>
    <w:p w14:paraId="1D2C18BD" w14:textId="77777777" w:rsidR="006B34C9" w:rsidRPr="006B34C9" w:rsidRDefault="006B34C9" w:rsidP="00202FE8">
      <w:pPr>
        <w:widowControl w:val="0"/>
        <w:autoSpaceDE w:val="0"/>
        <w:autoSpaceDN w:val="0"/>
        <w:spacing w:after="0" w:line="240" w:lineRule="auto"/>
        <w:jc w:val="both"/>
        <w:rPr>
          <w:rFonts w:ascii="Times New Roman" w:eastAsia="Times New Roman" w:hAnsi="Times New Roman" w:cs="Times New Roman"/>
          <w:kern w:val="0"/>
          <w14:ligatures w14:val="none"/>
        </w:rPr>
      </w:pPr>
      <w:r w:rsidRPr="006B34C9">
        <w:rPr>
          <w:rFonts w:ascii="Times New Roman" w:eastAsia="Times New Roman" w:hAnsi="Times New Roman" w:cs="Times New Roman"/>
          <w:kern w:val="0"/>
          <w14:ligatures w14:val="none"/>
        </w:rPr>
        <w:t>Sallie Tanner</w:t>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t>Jason Shaw</w:t>
      </w:r>
    </w:p>
    <w:p w14:paraId="3FBDDC42" w14:textId="77777777" w:rsidR="006B34C9" w:rsidRPr="006B34C9" w:rsidRDefault="006B34C9" w:rsidP="00202FE8">
      <w:pPr>
        <w:widowControl w:val="0"/>
        <w:autoSpaceDE w:val="0"/>
        <w:autoSpaceDN w:val="0"/>
        <w:spacing w:after="0" w:line="240" w:lineRule="auto"/>
        <w:jc w:val="both"/>
        <w:rPr>
          <w:rFonts w:ascii="Times New Roman" w:eastAsia="Times New Roman" w:hAnsi="Times New Roman" w:cs="Times New Roman"/>
          <w:kern w:val="0"/>
          <w14:ligatures w14:val="none"/>
        </w:rPr>
      </w:pPr>
      <w:r w:rsidRPr="006B34C9">
        <w:rPr>
          <w:rFonts w:ascii="Times New Roman" w:eastAsia="Times New Roman" w:hAnsi="Times New Roman" w:cs="Times New Roman"/>
          <w:kern w:val="0"/>
          <w14:ligatures w14:val="none"/>
        </w:rPr>
        <w:t>Executive Secretary</w:t>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t>Chairman</w:t>
      </w:r>
    </w:p>
    <w:p w14:paraId="71B7A265" w14:textId="77777777" w:rsidR="006B34C9" w:rsidRPr="006B34C9" w:rsidRDefault="006B34C9" w:rsidP="00202FE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2CDDF567" w14:textId="77777777" w:rsidR="006B34C9" w:rsidRPr="006B34C9" w:rsidRDefault="006B34C9" w:rsidP="00202FE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5A1C3BDF" w14:textId="77777777" w:rsidR="006B34C9" w:rsidRPr="006B34C9" w:rsidRDefault="006B34C9" w:rsidP="00202FE8">
      <w:pPr>
        <w:widowControl w:val="0"/>
        <w:autoSpaceDE w:val="0"/>
        <w:autoSpaceDN w:val="0"/>
        <w:spacing w:after="0" w:line="240" w:lineRule="auto"/>
        <w:jc w:val="both"/>
        <w:rPr>
          <w:rFonts w:ascii="Times New Roman" w:eastAsia="Times New Roman" w:hAnsi="Times New Roman" w:cs="Times New Roman"/>
          <w:kern w:val="0"/>
          <w14:ligatures w14:val="none"/>
        </w:rPr>
      </w:pPr>
      <w:r w:rsidRPr="006B34C9">
        <w:rPr>
          <w:rFonts w:ascii="Times New Roman" w:eastAsia="Times New Roman" w:hAnsi="Times New Roman" w:cs="Times New Roman"/>
          <w:kern w:val="0"/>
          <w14:ligatures w14:val="none"/>
        </w:rPr>
        <w:t>__________________________</w:t>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t>___________________________</w:t>
      </w:r>
    </w:p>
    <w:p w14:paraId="519D8E1D" w14:textId="1F2224FA" w:rsidR="00BD47EC" w:rsidRPr="005B5242" w:rsidRDefault="006B34C9" w:rsidP="005B5242">
      <w:pPr>
        <w:widowControl w:val="0"/>
        <w:autoSpaceDE w:val="0"/>
        <w:autoSpaceDN w:val="0"/>
        <w:spacing w:after="0" w:line="240" w:lineRule="auto"/>
        <w:jc w:val="both"/>
        <w:rPr>
          <w:rFonts w:ascii="Times New Roman" w:eastAsia="Times New Roman" w:hAnsi="Times New Roman" w:cs="Times New Roman"/>
          <w:kern w:val="0"/>
          <w14:ligatures w14:val="none"/>
        </w:rPr>
      </w:pPr>
      <w:r w:rsidRPr="006B34C9">
        <w:rPr>
          <w:rFonts w:ascii="Times New Roman" w:eastAsia="Times New Roman" w:hAnsi="Times New Roman" w:cs="Times New Roman"/>
          <w:kern w:val="0"/>
          <w14:ligatures w14:val="none"/>
        </w:rPr>
        <w:t>Date</w:t>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r>
      <w:r w:rsidRPr="006B34C9">
        <w:rPr>
          <w:rFonts w:ascii="Times New Roman" w:eastAsia="Times New Roman" w:hAnsi="Times New Roman" w:cs="Times New Roman"/>
          <w:kern w:val="0"/>
          <w14:ligatures w14:val="none"/>
        </w:rPr>
        <w:tab/>
        <w:t>Date</w:t>
      </w:r>
    </w:p>
    <w:sectPr w:rsidR="00BD47EC" w:rsidRPr="005B5242" w:rsidSect="009A0FB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AD87" w14:textId="77777777" w:rsidR="002E12A2" w:rsidRDefault="002E12A2" w:rsidP="00A3239D">
      <w:pPr>
        <w:spacing w:after="0" w:line="240" w:lineRule="auto"/>
      </w:pPr>
      <w:r>
        <w:separator/>
      </w:r>
    </w:p>
  </w:endnote>
  <w:endnote w:type="continuationSeparator" w:id="0">
    <w:p w14:paraId="41E892DC" w14:textId="77777777" w:rsidR="002E12A2" w:rsidRDefault="002E12A2" w:rsidP="00A3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Old English Text MT">
    <w:altName w:val="Urdu Typesetting"/>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3159" w14:textId="5CD980B0" w:rsidR="00D169FE" w:rsidRPr="007D01B2" w:rsidRDefault="007D01B2">
    <w:pPr>
      <w:pStyle w:val="Footer"/>
      <w:jc w:val="center"/>
      <w:rPr>
        <w:rFonts w:ascii="Times New Roman" w:hAnsi="Times New Roman" w:cs="Times New Roman"/>
      </w:rPr>
    </w:pPr>
    <w:r w:rsidRPr="007D01B2">
      <w:rPr>
        <w:rFonts w:ascii="Times New Roman" w:hAnsi="Times New Roman" w:cs="Times New Roman"/>
      </w:rPr>
      <w:t>p.</w:t>
    </w:r>
    <w:sdt>
      <w:sdtPr>
        <w:rPr>
          <w:rFonts w:ascii="Times New Roman" w:hAnsi="Times New Roman" w:cs="Times New Roman"/>
        </w:rPr>
        <w:id w:val="-2034481095"/>
        <w:docPartObj>
          <w:docPartGallery w:val="Page Numbers (Bottom of Page)"/>
          <w:docPartUnique/>
        </w:docPartObj>
      </w:sdtPr>
      <w:sdtEndPr>
        <w:rPr>
          <w:noProof/>
        </w:rPr>
      </w:sdtEndPr>
      <w:sdtContent>
        <w:r w:rsidR="00D169FE" w:rsidRPr="007D01B2">
          <w:rPr>
            <w:rFonts w:ascii="Times New Roman" w:hAnsi="Times New Roman" w:cs="Times New Roman"/>
          </w:rPr>
          <w:fldChar w:fldCharType="begin"/>
        </w:r>
        <w:r w:rsidR="00D169FE" w:rsidRPr="007D01B2">
          <w:rPr>
            <w:rFonts w:ascii="Times New Roman" w:hAnsi="Times New Roman" w:cs="Times New Roman"/>
          </w:rPr>
          <w:instrText xml:space="preserve"> PAGE   \* MERGEFORMAT </w:instrText>
        </w:r>
        <w:r w:rsidR="00D169FE" w:rsidRPr="007D01B2">
          <w:rPr>
            <w:rFonts w:ascii="Times New Roman" w:hAnsi="Times New Roman" w:cs="Times New Roman"/>
          </w:rPr>
          <w:fldChar w:fldCharType="separate"/>
        </w:r>
        <w:r w:rsidR="00D169FE" w:rsidRPr="007D01B2">
          <w:rPr>
            <w:rFonts w:ascii="Times New Roman" w:hAnsi="Times New Roman" w:cs="Times New Roman"/>
            <w:noProof/>
          </w:rPr>
          <w:t>2</w:t>
        </w:r>
        <w:r w:rsidR="00D169FE" w:rsidRPr="007D01B2">
          <w:rPr>
            <w:rFonts w:ascii="Times New Roman" w:hAnsi="Times New Roman" w:cs="Times New Roman"/>
            <w:noProof/>
          </w:rPr>
          <w:fldChar w:fldCharType="end"/>
        </w:r>
      </w:sdtContent>
    </w:sdt>
  </w:p>
  <w:p w14:paraId="09A4892A" w14:textId="77777777" w:rsidR="00D169FE" w:rsidRPr="007D01B2" w:rsidRDefault="00D169F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0936" w14:textId="77777777" w:rsidR="002E12A2" w:rsidRDefault="002E12A2" w:rsidP="00A3239D">
      <w:pPr>
        <w:spacing w:after="0" w:line="240" w:lineRule="auto"/>
      </w:pPr>
      <w:r>
        <w:separator/>
      </w:r>
    </w:p>
  </w:footnote>
  <w:footnote w:type="continuationSeparator" w:id="0">
    <w:p w14:paraId="5214F707" w14:textId="77777777" w:rsidR="002E12A2" w:rsidRDefault="002E12A2" w:rsidP="00A3239D">
      <w:pPr>
        <w:spacing w:after="0" w:line="240" w:lineRule="auto"/>
      </w:pPr>
      <w:r>
        <w:continuationSeparator/>
      </w:r>
    </w:p>
  </w:footnote>
  <w:footnote w:id="1">
    <w:p w14:paraId="4B6F5757" w14:textId="1291DC85" w:rsidR="00C476D6" w:rsidRDefault="00C476D6">
      <w:pPr>
        <w:pStyle w:val="FootnoteText"/>
      </w:pPr>
      <w:r>
        <w:rPr>
          <w:rStyle w:val="FootnoteReference"/>
        </w:rPr>
        <w:footnoteRef/>
      </w:r>
      <w:r>
        <w:t xml:space="preserve"> Rule 515-3-1-.11(3) provides a process for intervenors to petition the Commission for access to Trade Secret information under a protective agreement</w:t>
      </w:r>
      <w:r w:rsidR="004C265B">
        <w:t xml:space="preserve"> but </w:t>
      </w:r>
      <w:r w:rsidR="00A70F83">
        <w:t xml:space="preserve">the Commission </w:t>
      </w:r>
      <w:r w:rsidR="004C265B">
        <w:t>encourages parties to resolve access issues by agreement.  In this docket,</w:t>
      </w:r>
      <w:r>
        <w:t xml:space="preserve"> the parties had worked out the confidentiality agreement </w:t>
      </w:r>
      <w:r w:rsidR="00FE1827">
        <w:t>without the need to petition the Commission.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60F"/>
    <w:multiLevelType w:val="hybridMultilevel"/>
    <w:tmpl w:val="6116DEC4"/>
    <w:lvl w:ilvl="0" w:tplc="8D407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D3435E"/>
    <w:multiLevelType w:val="hybridMultilevel"/>
    <w:tmpl w:val="B3CE8D1C"/>
    <w:lvl w:ilvl="0" w:tplc="9118C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527AB9"/>
    <w:multiLevelType w:val="hybridMultilevel"/>
    <w:tmpl w:val="DD2C8194"/>
    <w:lvl w:ilvl="0" w:tplc="F6188A1C">
      <w:start w:val="1"/>
      <w:numFmt w:val="lowerLetter"/>
      <w:lvlText w:val="(%1)"/>
      <w:lvlJc w:val="left"/>
      <w:pPr>
        <w:ind w:left="1230" w:hanging="510"/>
      </w:pPr>
      <w:rPr>
        <w:rFonts w:ascii="Times New Roman" w:eastAsia="Times New Roman" w:hAnsi="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217348">
    <w:abstractNumId w:val="1"/>
  </w:num>
  <w:num w:numId="2" w16cid:durableId="341972828">
    <w:abstractNumId w:val="0"/>
  </w:num>
  <w:num w:numId="3" w16cid:durableId="1379865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EC"/>
    <w:rsid w:val="00003EA4"/>
    <w:rsid w:val="00014D81"/>
    <w:rsid w:val="00031E4F"/>
    <w:rsid w:val="000404F6"/>
    <w:rsid w:val="000505C6"/>
    <w:rsid w:val="000620F2"/>
    <w:rsid w:val="000625CD"/>
    <w:rsid w:val="000649E1"/>
    <w:rsid w:val="000752B8"/>
    <w:rsid w:val="00080D85"/>
    <w:rsid w:val="000B6D81"/>
    <w:rsid w:val="000C1495"/>
    <w:rsid w:val="000C16ED"/>
    <w:rsid w:val="000C4096"/>
    <w:rsid w:val="000E7994"/>
    <w:rsid w:val="000F32E9"/>
    <w:rsid w:val="001034D9"/>
    <w:rsid w:val="001043D9"/>
    <w:rsid w:val="00105CDF"/>
    <w:rsid w:val="00110EF8"/>
    <w:rsid w:val="001132D6"/>
    <w:rsid w:val="001133D9"/>
    <w:rsid w:val="00133D89"/>
    <w:rsid w:val="00135F5B"/>
    <w:rsid w:val="001E2B90"/>
    <w:rsid w:val="00202FE8"/>
    <w:rsid w:val="002109B2"/>
    <w:rsid w:val="00215794"/>
    <w:rsid w:val="002170AA"/>
    <w:rsid w:val="002205CA"/>
    <w:rsid w:val="00231761"/>
    <w:rsid w:val="00235F87"/>
    <w:rsid w:val="00244933"/>
    <w:rsid w:val="00263BB3"/>
    <w:rsid w:val="002A1004"/>
    <w:rsid w:val="002A2934"/>
    <w:rsid w:val="002E12A2"/>
    <w:rsid w:val="00304853"/>
    <w:rsid w:val="0030634C"/>
    <w:rsid w:val="003223CF"/>
    <w:rsid w:val="003226FD"/>
    <w:rsid w:val="00322BF1"/>
    <w:rsid w:val="00333F00"/>
    <w:rsid w:val="00334EFE"/>
    <w:rsid w:val="003355BF"/>
    <w:rsid w:val="00353528"/>
    <w:rsid w:val="0036677B"/>
    <w:rsid w:val="00382648"/>
    <w:rsid w:val="00396839"/>
    <w:rsid w:val="003B73F5"/>
    <w:rsid w:val="003B7C8C"/>
    <w:rsid w:val="003F104F"/>
    <w:rsid w:val="00405414"/>
    <w:rsid w:val="004168C2"/>
    <w:rsid w:val="004314A7"/>
    <w:rsid w:val="004379C3"/>
    <w:rsid w:val="00443265"/>
    <w:rsid w:val="00447149"/>
    <w:rsid w:val="00450B4A"/>
    <w:rsid w:val="004556F3"/>
    <w:rsid w:val="0046723B"/>
    <w:rsid w:val="00480EBF"/>
    <w:rsid w:val="00485D4D"/>
    <w:rsid w:val="004A1912"/>
    <w:rsid w:val="004B3576"/>
    <w:rsid w:val="004C265B"/>
    <w:rsid w:val="004C3F7A"/>
    <w:rsid w:val="004E201A"/>
    <w:rsid w:val="004E5221"/>
    <w:rsid w:val="004E5DC1"/>
    <w:rsid w:val="00543346"/>
    <w:rsid w:val="005455F3"/>
    <w:rsid w:val="00576CA1"/>
    <w:rsid w:val="005A2C07"/>
    <w:rsid w:val="005B5242"/>
    <w:rsid w:val="005C0335"/>
    <w:rsid w:val="005C0A8B"/>
    <w:rsid w:val="005E148D"/>
    <w:rsid w:val="005F4CC5"/>
    <w:rsid w:val="00680A2A"/>
    <w:rsid w:val="006817F1"/>
    <w:rsid w:val="006A5977"/>
    <w:rsid w:val="006B2CDF"/>
    <w:rsid w:val="006B34C9"/>
    <w:rsid w:val="006B3658"/>
    <w:rsid w:val="006C0059"/>
    <w:rsid w:val="006C0A86"/>
    <w:rsid w:val="006D7A2B"/>
    <w:rsid w:val="006E76F0"/>
    <w:rsid w:val="006F7CAD"/>
    <w:rsid w:val="00722234"/>
    <w:rsid w:val="00724A8D"/>
    <w:rsid w:val="00727CC9"/>
    <w:rsid w:val="007509A4"/>
    <w:rsid w:val="0078364D"/>
    <w:rsid w:val="00792928"/>
    <w:rsid w:val="00795378"/>
    <w:rsid w:val="007961BE"/>
    <w:rsid w:val="007A06DA"/>
    <w:rsid w:val="007A5E17"/>
    <w:rsid w:val="007B4F64"/>
    <w:rsid w:val="007B7034"/>
    <w:rsid w:val="007C1603"/>
    <w:rsid w:val="007D01B2"/>
    <w:rsid w:val="0082443F"/>
    <w:rsid w:val="008744F2"/>
    <w:rsid w:val="008920D4"/>
    <w:rsid w:val="008A3EDE"/>
    <w:rsid w:val="008B4F7B"/>
    <w:rsid w:val="008C2C07"/>
    <w:rsid w:val="008D07A4"/>
    <w:rsid w:val="008E0462"/>
    <w:rsid w:val="008E153E"/>
    <w:rsid w:val="008E3E2A"/>
    <w:rsid w:val="008E4569"/>
    <w:rsid w:val="00910502"/>
    <w:rsid w:val="00914EEA"/>
    <w:rsid w:val="00934EAB"/>
    <w:rsid w:val="00943AC4"/>
    <w:rsid w:val="009716E1"/>
    <w:rsid w:val="00987D0B"/>
    <w:rsid w:val="00991A9D"/>
    <w:rsid w:val="009A0FB3"/>
    <w:rsid w:val="009B7978"/>
    <w:rsid w:val="009D6961"/>
    <w:rsid w:val="009F1CD3"/>
    <w:rsid w:val="009F717D"/>
    <w:rsid w:val="00A07600"/>
    <w:rsid w:val="00A150E0"/>
    <w:rsid w:val="00A22E22"/>
    <w:rsid w:val="00A307AC"/>
    <w:rsid w:val="00A3239D"/>
    <w:rsid w:val="00A32500"/>
    <w:rsid w:val="00A35DBA"/>
    <w:rsid w:val="00A376A1"/>
    <w:rsid w:val="00A569AA"/>
    <w:rsid w:val="00A60D04"/>
    <w:rsid w:val="00A63284"/>
    <w:rsid w:val="00A648CF"/>
    <w:rsid w:val="00A70F83"/>
    <w:rsid w:val="00A764E3"/>
    <w:rsid w:val="00AE5D9B"/>
    <w:rsid w:val="00B009F1"/>
    <w:rsid w:val="00B21832"/>
    <w:rsid w:val="00B26771"/>
    <w:rsid w:val="00B44886"/>
    <w:rsid w:val="00B56351"/>
    <w:rsid w:val="00B70BC2"/>
    <w:rsid w:val="00B761BA"/>
    <w:rsid w:val="00B80BAA"/>
    <w:rsid w:val="00B831EC"/>
    <w:rsid w:val="00BA0D65"/>
    <w:rsid w:val="00BC1B24"/>
    <w:rsid w:val="00BD47EC"/>
    <w:rsid w:val="00BE2595"/>
    <w:rsid w:val="00BE61CF"/>
    <w:rsid w:val="00C24363"/>
    <w:rsid w:val="00C476D6"/>
    <w:rsid w:val="00C763D2"/>
    <w:rsid w:val="00C8604F"/>
    <w:rsid w:val="00C860CF"/>
    <w:rsid w:val="00C86AF9"/>
    <w:rsid w:val="00C90F02"/>
    <w:rsid w:val="00C93451"/>
    <w:rsid w:val="00CA13E0"/>
    <w:rsid w:val="00CB15BE"/>
    <w:rsid w:val="00CD6F1F"/>
    <w:rsid w:val="00D024FE"/>
    <w:rsid w:val="00D06877"/>
    <w:rsid w:val="00D169FE"/>
    <w:rsid w:val="00D21595"/>
    <w:rsid w:val="00D70925"/>
    <w:rsid w:val="00D71969"/>
    <w:rsid w:val="00D80DBF"/>
    <w:rsid w:val="00D84682"/>
    <w:rsid w:val="00D8489A"/>
    <w:rsid w:val="00DC60FB"/>
    <w:rsid w:val="00DC70C2"/>
    <w:rsid w:val="00DD2FAB"/>
    <w:rsid w:val="00DD375B"/>
    <w:rsid w:val="00E04224"/>
    <w:rsid w:val="00E06616"/>
    <w:rsid w:val="00E06D2B"/>
    <w:rsid w:val="00E10FC3"/>
    <w:rsid w:val="00E170E2"/>
    <w:rsid w:val="00E20031"/>
    <w:rsid w:val="00E21537"/>
    <w:rsid w:val="00E2423E"/>
    <w:rsid w:val="00E31F2C"/>
    <w:rsid w:val="00E460A6"/>
    <w:rsid w:val="00E55DBE"/>
    <w:rsid w:val="00E70BEB"/>
    <w:rsid w:val="00E77AC1"/>
    <w:rsid w:val="00E85BBA"/>
    <w:rsid w:val="00EA02F3"/>
    <w:rsid w:val="00EA77B8"/>
    <w:rsid w:val="00EB59F2"/>
    <w:rsid w:val="00EC6846"/>
    <w:rsid w:val="00EC6EF1"/>
    <w:rsid w:val="00ED38A4"/>
    <w:rsid w:val="00ED4829"/>
    <w:rsid w:val="00FA20FB"/>
    <w:rsid w:val="00FD0844"/>
    <w:rsid w:val="00FE1827"/>
    <w:rsid w:val="00FF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68B77507"/>
  <w15:chartTrackingRefBased/>
  <w15:docId w15:val="{4BD04CEA-EE0B-45E6-AB0E-A7077489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7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7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7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7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7EC"/>
    <w:rPr>
      <w:rFonts w:eastAsiaTheme="majorEastAsia" w:cstheme="majorBidi"/>
      <w:color w:val="272727" w:themeColor="text1" w:themeTint="D8"/>
    </w:rPr>
  </w:style>
  <w:style w:type="paragraph" w:styleId="Title">
    <w:name w:val="Title"/>
    <w:basedOn w:val="Normal"/>
    <w:next w:val="Normal"/>
    <w:link w:val="TitleChar"/>
    <w:uiPriority w:val="10"/>
    <w:qFormat/>
    <w:rsid w:val="00BD4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7EC"/>
    <w:pPr>
      <w:spacing w:before="160"/>
      <w:jc w:val="center"/>
    </w:pPr>
    <w:rPr>
      <w:i/>
      <w:iCs/>
      <w:color w:val="404040" w:themeColor="text1" w:themeTint="BF"/>
    </w:rPr>
  </w:style>
  <w:style w:type="character" w:customStyle="1" w:styleId="QuoteChar">
    <w:name w:val="Quote Char"/>
    <w:basedOn w:val="DefaultParagraphFont"/>
    <w:link w:val="Quote"/>
    <w:uiPriority w:val="29"/>
    <w:rsid w:val="00BD47EC"/>
    <w:rPr>
      <w:i/>
      <w:iCs/>
      <w:color w:val="404040" w:themeColor="text1" w:themeTint="BF"/>
    </w:rPr>
  </w:style>
  <w:style w:type="paragraph" w:styleId="ListParagraph">
    <w:name w:val="List Paragraph"/>
    <w:basedOn w:val="Normal"/>
    <w:uiPriority w:val="34"/>
    <w:qFormat/>
    <w:rsid w:val="00BD47EC"/>
    <w:pPr>
      <w:ind w:left="720"/>
      <w:contextualSpacing/>
    </w:pPr>
  </w:style>
  <w:style w:type="character" w:styleId="IntenseEmphasis">
    <w:name w:val="Intense Emphasis"/>
    <w:basedOn w:val="DefaultParagraphFont"/>
    <w:uiPriority w:val="21"/>
    <w:qFormat/>
    <w:rsid w:val="00BD47EC"/>
    <w:rPr>
      <w:i/>
      <w:iCs/>
      <w:color w:val="0F4761" w:themeColor="accent1" w:themeShade="BF"/>
    </w:rPr>
  </w:style>
  <w:style w:type="paragraph" w:styleId="IntenseQuote">
    <w:name w:val="Intense Quote"/>
    <w:basedOn w:val="Normal"/>
    <w:next w:val="Normal"/>
    <w:link w:val="IntenseQuoteChar"/>
    <w:uiPriority w:val="30"/>
    <w:qFormat/>
    <w:rsid w:val="00BD4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7EC"/>
    <w:rPr>
      <w:i/>
      <w:iCs/>
      <w:color w:val="0F4761" w:themeColor="accent1" w:themeShade="BF"/>
    </w:rPr>
  </w:style>
  <w:style w:type="character" w:styleId="IntenseReference">
    <w:name w:val="Intense Reference"/>
    <w:basedOn w:val="DefaultParagraphFont"/>
    <w:uiPriority w:val="32"/>
    <w:qFormat/>
    <w:rsid w:val="00BD47EC"/>
    <w:rPr>
      <w:b/>
      <w:bCs/>
      <w:smallCaps/>
      <w:color w:val="0F4761" w:themeColor="accent1" w:themeShade="BF"/>
      <w:spacing w:val="5"/>
    </w:rPr>
  </w:style>
  <w:style w:type="paragraph" w:styleId="Header">
    <w:name w:val="header"/>
    <w:basedOn w:val="Normal"/>
    <w:link w:val="HeaderChar"/>
    <w:uiPriority w:val="99"/>
    <w:unhideWhenUsed/>
    <w:rsid w:val="00A32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39D"/>
  </w:style>
  <w:style w:type="paragraph" w:styleId="Footer">
    <w:name w:val="footer"/>
    <w:basedOn w:val="Normal"/>
    <w:link w:val="FooterChar"/>
    <w:uiPriority w:val="99"/>
    <w:unhideWhenUsed/>
    <w:rsid w:val="00A32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39D"/>
  </w:style>
  <w:style w:type="paragraph" w:styleId="FootnoteText">
    <w:name w:val="footnote text"/>
    <w:basedOn w:val="Normal"/>
    <w:link w:val="FootnoteTextChar"/>
    <w:semiHidden/>
    <w:unhideWhenUsed/>
    <w:rsid w:val="006B2CDF"/>
    <w:pPr>
      <w:spacing w:after="0" w:line="240" w:lineRule="auto"/>
    </w:pPr>
    <w:rPr>
      <w:rFonts w:ascii="Times New Roman" w:eastAsia="SimSun" w:hAnsi="Times New Roman" w:cs="Times New Roman"/>
      <w:kern w:val="0"/>
      <w:sz w:val="20"/>
      <w:szCs w:val="20"/>
      <w:lang w:eastAsia="zh-CN"/>
      <w14:ligatures w14:val="none"/>
    </w:rPr>
  </w:style>
  <w:style w:type="character" w:customStyle="1" w:styleId="FootnoteTextChar">
    <w:name w:val="Footnote Text Char"/>
    <w:basedOn w:val="DefaultParagraphFont"/>
    <w:link w:val="FootnoteText"/>
    <w:semiHidden/>
    <w:rsid w:val="006B2CDF"/>
    <w:rPr>
      <w:rFonts w:ascii="Times New Roman" w:eastAsia="SimSun" w:hAnsi="Times New Roman" w:cs="Times New Roman"/>
      <w:kern w:val="0"/>
      <w:sz w:val="20"/>
      <w:szCs w:val="20"/>
      <w:lang w:eastAsia="zh-CN"/>
      <w14:ligatures w14:val="none"/>
    </w:rPr>
  </w:style>
  <w:style w:type="character" w:styleId="FootnoteReference">
    <w:name w:val="footnote reference"/>
    <w:basedOn w:val="DefaultParagraphFont"/>
    <w:semiHidden/>
    <w:unhideWhenUsed/>
    <w:rsid w:val="006B2CDF"/>
    <w:rPr>
      <w:vertAlign w:val="superscript"/>
    </w:rPr>
  </w:style>
  <w:style w:type="paragraph" w:styleId="EndnoteText">
    <w:name w:val="endnote text"/>
    <w:basedOn w:val="Normal"/>
    <w:link w:val="EndnoteTextChar"/>
    <w:uiPriority w:val="99"/>
    <w:semiHidden/>
    <w:unhideWhenUsed/>
    <w:rsid w:val="00BE25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2595"/>
    <w:rPr>
      <w:sz w:val="20"/>
      <w:szCs w:val="20"/>
    </w:rPr>
  </w:style>
  <w:style w:type="character" w:styleId="EndnoteReference">
    <w:name w:val="endnote reference"/>
    <w:basedOn w:val="DefaultParagraphFont"/>
    <w:uiPriority w:val="99"/>
    <w:semiHidden/>
    <w:unhideWhenUsed/>
    <w:rsid w:val="00BE2595"/>
    <w:rPr>
      <w:vertAlign w:val="superscript"/>
    </w:rPr>
  </w:style>
  <w:style w:type="paragraph" w:styleId="Revision">
    <w:name w:val="Revision"/>
    <w:hidden/>
    <w:uiPriority w:val="99"/>
    <w:semiHidden/>
    <w:rsid w:val="00322B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3937">
      <w:bodyDiv w:val="1"/>
      <w:marLeft w:val="0"/>
      <w:marRight w:val="0"/>
      <w:marTop w:val="0"/>
      <w:marBottom w:val="0"/>
      <w:divBdr>
        <w:top w:val="none" w:sz="0" w:space="0" w:color="auto"/>
        <w:left w:val="none" w:sz="0" w:space="0" w:color="auto"/>
        <w:bottom w:val="none" w:sz="0" w:space="0" w:color="auto"/>
        <w:right w:val="none" w:sz="0" w:space="0" w:color="auto"/>
      </w:divBdr>
    </w:div>
    <w:div w:id="338695910">
      <w:bodyDiv w:val="1"/>
      <w:marLeft w:val="0"/>
      <w:marRight w:val="0"/>
      <w:marTop w:val="0"/>
      <w:marBottom w:val="0"/>
      <w:divBdr>
        <w:top w:val="none" w:sz="0" w:space="0" w:color="auto"/>
        <w:left w:val="none" w:sz="0" w:space="0" w:color="auto"/>
        <w:bottom w:val="none" w:sz="0" w:space="0" w:color="auto"/>
        <w:right w:val="none" w:sz="0" w:space="0" w:color="auto"/>
      </w:divBdr>
    </w:div>
    <w:div w:id="112573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2128A-5E52-457E-8080-BB88A5F2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Gibson</dc:creator>
  <cp:keywords/>
  <dc:description/>
  <cp:lastModifiedBy>Tom Bond</cp:lastModifiedBy>
  <cp:revision>14</cp:revision>
  <cp:lastPrinted>2025-08-01T18:43:00Z</cp:lastPrinted>
  <dcterms:created xsi:type="dcterms:W3CDTF">2025-08-11T19:06:00Z</dcterms:created>
  <dcterms:modified xsi:type="dcterms:W3CDTF">2025-08-11T19:21:00Z</dcterms:modified>
</cp:coreProperties>
</file>