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F00B10" w:rsidRPr="00F00B10" w14:paraId="53BD6692" w14:textId="77777777">
        <w:trPr>
          <w:trHeight w:val="1681"/>
          <w:jc w:val="center"/>
        </w:trPr>
        <w:tc>
          <w:tcPr>
            <w:tcW w:w="4358" w:type="dxa"/>
            <w:hideMark/>
          </w:tcPr>
          <w:p w14:paraId="7C825C5E" w14:textId="77777777" w:rsidR="003F2763" w:rsidRPr="00F00B10" w:rsidRDefault="003F2763">
            <w:pPr>
              <w:spacing w:line="276" w:lineRule="auto"/>
              <w:rPr>
                <w:rStyle w:val="Strong"/>
                <w:color w:val="000000" w:themeColor="text1"/>
                <w:sz w:val="20"/>
                <w:szCs w:val="20"/>
              </w:rPr>
            </w:pPr>
            <w:r w:rsidRPr="00F00B10">
              <w:rPr>
                <w:b/>
                <w:color w:val="000000" w:themeColor="text1"/>
                <w:sz w:val="20"/>
                <w:szCs w:val="20"/>
              </w:rPr>
              <w:fldChar w:fldCharType="begin"/>
            </w:r>
            <w:r w:rsidRPr="00F00B10">
              <w:rPr>
                <w:b/>
                <w:color w:val="000000" w:themeColor="text1"/>
                <w:sz w:val="20"/>
                <w:szCs w:val="20"/>
              </w:rPr>
              <w:instrText>PRIVATE</w:instrText>
            </w:r>
            <w:r w:rsidRPr="00F00B10">
              <w:rPr>
                <w:b/>
                <w:color w:val="000000" w:themeColor="text1"/>
                <w:sz w:val="20"/>
                <w:szCs w:val="20"/>
              </w:rPr>
              <w:fldChar w:fldCharType="end"/>
            </w:r>
            <w:r w:rsidRPr="00F00B10">
              <w:rPr>
                <w:rStyle w:val="Strong"/>
                <w:color w:val="000000" w:themeColor="text1"/>
                <w:sz w:val="20"/>
                <w:szCs w:val="20"/>
              </w:rPr>
              <w:t>COMMISSIONERS:</w:t>
            </w:r>
          </w:p>
          <w:p w14:paraId="301E7132" w14:textId="77777777" w:rsidR="00BA2A06" w:rsidRPr="00F00B10" w:rsidRDefault="00BA2A06">
            <w:pPr>
              <w:spacing w:line="276" w:lineRule="auto"/>
              <w:rPr>
                <w:rStyle w:val="Strong"/>
                <w:color w:val="000000" w:themeColor="text1"/>
                <w:sz w:val="20"/>
                <w:szCs w:val="20"/>
              </w:rPr>
            </w:pPr>
          </w:p>
          <w:p w14:paraId="1AE94623" w14:textId="108492D5" w:rsidR="00E92FA4" w:rsidRPr="00F00B10" w:rsidRDefault="003A0D04">
            <w:pPr>
              <w:spacing w:line="276" w:lineRule="auto"/>
              <w:rPr>
                <w:rStyle w:val="Strong"/>
                <w:color w:val="000000" w:themeColor="text1"/>
                <w:sz w:val="20"/>
                <w:szCs w:val="20"/>
              </w:rPr>
            </w:pPr>
            <w:r w:rsidRPr="00F00B10">
              <w:rPr>
                <w:rStyle w:val="Strong"/>
                <w:color w:val="000000" w:themeColor="text1"/>
                <w:sz w:val="20"/>
                <w:szCs w:val="20"/>
              </w:rPr>
              <w:t>JASON SHAW</w:t>
            </w:r>
            <w:r w:rsidR="00994AB6" w:rsidRPr="00F00B10">
              <w:rPr>
                <w:rStyle w:val="Strong"/>
                <w:color w:val="000000" w:themeColor="text1"/>
                <w:sz w:val="20"/>
                <w:szCs w:val="20"/>
              </w:rPr>
              <w:t xml:space="preserve">, Chairman </w:t>
            </w:r>
          </w:p>
          <w:p w14:paraId="02345E52" w14:textId="27C626FA" w:rsidR="001D0747" w:rsidRPr="00F00B10" w:rsidRDefault="00144EBB" w:rsidP="0006325A">
            <w:pPr>
              <w:tabs>
                <w:tab w:val="right" w:pos="4189"/>
              </w:tabs>
              <w:spacing w:line="276" w:lineRule="auto"/>
              <w:rPr>
                <w:rStyle w:val="Strong"/>
                <w:color w:val="000000" w:themeColor="text1"/>
                <w:sz w:val="20"/>
                <w:szCs w:val="20"/>
              </w:rPr>
            </w:pPr>
            <w:r w:rsidRPr="00F00B10">
              <w:rPr>
                <w:rStyle w:val="Strong"/>
                <w:color w:val="000000" w:themeColor="text1"/>
                <w:sz w:val="20"/>
                <w:szCs w:val="20"/>
              </w:rPr>
              <w:t>FITZ JOHNSON</w:t>
            </w:r>
            <w:r w:rsidR="00E92FA4" w:rsidRPr="00F00B10">
              <w:rPr>
                <w:rStyle w:val="Strong"/>
                <w:color w:val="000000" w:themeColor="text1"/>
                <w:sz w:val="20"/>
                <w:szCs w:val="20"/>
              </w:rPr>
              <w:t>, Vice-Chairman</w:t>
            </w:r>
            <w:r w:rsidR="0006325A" w:rsidRPr="00F00B10">
              <w:rPr>
                <w:rStyle w:val="Strong"/>
                <w:color w:val="000000" w:themeColor="text1"/>
                <w:sz w:val="20"/>
                <w:szCs w:val="20"/>
              </w:rPr>
              <w:tab/>
              <w:t xml:space="preserve">   </w:t>
            </w:r>
          </w:p>
          <w:p w14:paraId="2E132CB5" w14:textId="4B424CC8" w:rsidR="006862E4" w:rsidRPr="00F00B10" w:rsidRDefault="00144EBB">
            <w:pPr>
              <w:spacing w:line="276" w:lineRule="auto"/>
              <w:rPr>
                <w:rStyle w:val="Strong"/>
                <w:color w:val="000000" w:themeColor="text1"/>
                <w:sz w:val="20"/>
                <w:szCs w:val="20"/>
              </w:rPr>
            </w:pPr>
            <w:r w:rsidRPr="00F00B10">
              <w:rPr>
                <w:rStyle w:val="Strong"/>
                <w:color w:val="000000" w:themeColor="text1"/>
                <w:sz w:val="20"/>
                <w:szCs w:val="20"/>
              </w:rPr>
              <w:t>TIM G. ECHOLS</w:t>
            </w:r>
            <w:r w:rsidR="00994AB6" w:rsidRPr="00F00B10">
              <w:rPr>
                <w:rStyle w:val="Strong"/>
                <w:color w:val="000000" w:themeColor="text1"/>
                <w:sz w:val="20"/>
                <w:szCs w:val="20"/>
              </w:rPr>
              <w:t xml:space="preserve"> </w:t>
            </w:r>
          </w:p>
          <w:p w14:paraId="30A6E915" w14:textId="1515A1A7" w:rsidR="003F2763" w:rsidRPr="00F00B10" w:rsidRDefault="003F2763" w:rsidP="006862E4">
            <w:pPr>
              <w:spacing w:line="276" w:lineRule="auto"/>
              <w:rPr>
                <w:color w:val="000000" w:themeColor="text1"/>
              </w:rPr>
            </w:pPr>
            <w:r w:rsidRPr="00F00B10">
              <w:rPr>
                <w:rStyle w:val="Strong"/>
                <w:color w:val="000000" w:themeColor="text1"/>
                <w:sz w:val="20"/>
                <w:szCs w:val="20"/>
              </w:rPr>
              <w:t>LAU</w:t>
            </w:r>
            <w:r w:rsidR="00994AB6" w:rsidRPr="00F00B10">
              <w:rPr>
                <w:rStyle w:val="Strong"/>
                <w:color w:val="000000" w:themeColor="text1"/>
                <w:sz w:val="20"/>
                <w:szCs w:val="20"/>
              </w:rPr>
              <w:t xml:space="preserve">REN “BUBBA” </w:t>
            </w:r>
            <w:proofErr w:type="spellStart"/>
            <w:r w:rsidR="00994AB6" w:rsidRPr="00F00B10">
              <w:rPr>
                <w:rStyle w:val="Strong"/>
                <w:color w:val="000000" w:themeColor="text1"/>
                <w:sz w:val="20"/>
                <w:szCs w:val="20"/>
              </w:rPr>
              <w:t>McDONALD</w:t>
            </w:r>
            <w:proofErr w:type="spellEnd"/>
            <w:r w:rsidRPr="00F00B10">
              <w:rPr>
                <w:rStyle w:val="Strong"/>
                <w:color w:val="000000" w:themeColor="text1"/>
                <w:sz w:val="20"/>
                <w:szCs w:val="20"/>
              </w:rPr>
              <w:t xml:space="preserve">                                  </w:t>
            </w:r>
            <w:r w:rsidRPr="00F00B10">
              <w:rPr>
                <w:b/>
                <w:color w:val="000000" w:themeColor="text1"/>
                <w:sz w:val="20"/>
                <w:szCs w:val="20"/>
              </w:rPr>
              <w:br/>
            </w:r>
            <w:r w:rsidR="003A0D04" w:rsidRPr="00F00B10">
              <w:rPr>
                <w:rStyle w:val="Strong"/>
                <w:color w:val="000000" w:themeColor="text1"/>
                <w:sz w:val="20"/>
                <w:szCs w:val="20"/>
              </w:rPr>
              <w:t>TRICIA PRIDEMORE</w:t>
            </w:r>
            <w:r w:rsidRPr="00F00B10">
              <w:rPr>
                <w:rStyle w:val="Strong"/>
                <w:rFonts w:ascii="Arial Black" w:hAnsi="Arial Black"/>
                <w:color w:val="000000" w:themeColor="text1"/>
                <w:sz w:val="16"/>
                <w:szCs w:val="16"/>
              </w:rPr>
              <w:t xml:space="preserve">                          </w:t>
            </w:r>
            <w:r w:rsidRPr="00F00B10">
              <w:rPr>
                <w:rFonts w:ascii="Arial Black" w:hAnsi="Arial Black"/>
                <w:b/>
                <w:color w:val="000000" w:themeColor="text1"/>
                <w:sz w:val="16"/>
                <w:szCs w:val="16"/>
              </w:rPr>
              <w:br/>
            </w:r>
          </w:p>
        </w:tc>
        <w:tc>
          <w:tcPr>
            <w:tcW w:w="2970" w:type="dxa"/>
            <w:hideMark/>
          </w:tcPr>
          <w:p w14:paraId="0E48A67F" w14:textId="77777777" w:rsidR="003F2763" w:rsidRPr="00F00B10" w:rsidRDefault="008F38EF" w:rsidP="001C4F42">
            <w:pPr>
              <w:tabs>
                <w:tab w:val="left" w:pos="1410"/>
              </w:tabs>
              <w:spacing w:line="276" w:lineRule="auto"/>
              <w:rPr>
                <w:color w:val="000000" w:themeColor="text1"/>
              </w:rPr>
            </w:pPr>
            <w:r w:rsidRPr="00F00B10">
              <w:rPr>
                <w:color w:val="000000" w:themeColor="text1"/>
              </w:rPr>
              <w:t xml:space="preserve"> </w:t>
            </w:r>
            <w:r w:rsidR="0006325A" w:rsidRPr="00F00B10">
              <w:rPr>
                <w:color w:val="000000" w:themeColor="text1"/>
              </w:rPr>
              <w:t xml:space="preserve">   </w:t>
            </w:r>
            <w:r w:rsidR="001F00F3" w:rsidRPr="00F00B10">
              <w:rPr>
                <w:noProof/>
                <w:color w:val="000000" w:themeColor="text1"/>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7" cstate="print">
                            <a:biLevel thresh="75000"/>
                            <a:extLst>
                              <a:ext uri="{BEBA8EAE-BF5A-486C-A8C5-ECC9F3942E4B}">
                                <a14:imgProps xmlns:a14="http://schemas.microsoft.com/office/drawing/2010/main">
                                  <a14:imgLayer r:embed="rId8">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F00B10" w:rsidRDefault="00BA2A06" w:rsidP="00611A1D">
            <w:pPr>
              <w:spacing w:line="276" w:lineRule="auto"/>
              <w:rPr>
                <w:b/>
                <w:color w:val="000000" w:themeColor="text1"/>
                <w:sz w:val="20"/>
                <w:szCs w:val="20"/>
              </w:rPr>
            </w:pPr>
          </w:p>
          <w:p w14:paraId="5D3F7224" w14:textId="77777777" w:rsidR="003F2763" w:rsidRPr="00F00B10" w:rsidRDefault="00467B71">
            <w:pPr>
              <w:spacing w:line="276" w:lineRule="auto"/>
              <w:jc w:val="right"/>
              <w:rPr>
                <w:b/>
                <w:color w:val="000000" w:themeColor="text1"/>
                <w:sz w:val="20"/>
                <w:szCs w:val="20"/>
              </w:rPr>
            </w:pPr>
            <w:r w:rsidRPr="00F00B10">
              <w:rPr>
                <w:b/>
                <w:color w:val="000000" w:themeColor="text1"/>
                <w:sz w:val="20"/>
                <w:szCs w:val="20"/>
              </w:rPr>
              <w:t xml:space="preserve">REECE </w:t>
            </w:r>
            <w:proofErr w:type="spellStart"/>
            <w:r w:rsidRPr="00F00B10">
              <w:rPr>
                <w:b/>
                <w:color w:val="000000" w:themeColor="text1"/>
                <w:sz w:val="20"/>
                <w:szCs w:val="20"/>
              </w:rPr>
              <w:t>McALISTER</w:t>
            </w:r>
            <w:proofErr w:type="spellEnd"/>
            <w:r w:rsidR="003F2763" w:rsidRPr="00F00B10">
              <w:rPr>
                <w:b/>
                <w:color w:val="000000" w:themeColor="text1"/>
                <w:sz w:val="20"/>
                <w:szCs w:val="20"/>
              </w:rPr>
              <w:t> </w:t>
            </w:r>
          </w:p>
          <w:p w14:paraId="660AA76B" w14:textId="77777777" w:rsidR="005529E4" w:rsidRPr="00F00B10" w:rsidRDefault="00467B71">
            <w:pPr>
              <w:spacing w:line="276" w:lineRule="auto"/>
              <w:jc w:val="right"/>
              <w:rPr>
                <w:b/>
                <w:color w:val="000000" w:themeColor="text1"/>
                <w:sz w:val="20"/>
                <w:szCs w:val="20"/>
              </w:rPr>
            </w:pPr>
            <w:r w:rsidRPr="00F00B10">
              <w:rPr>
                <w:b/>
                <w:color w:val="000000" w:themeColor="text1"/>
                <w:sz w:val="20"/>
                <w:szCs w:val="20"/>
              </w:rPr>
              <w:t>EXECUTIVE DIRECTOR</w:t>
            </w:r>
          </w:p>
          <w:p w14:paraId="41C593A1" w14:textId="77777777" w:rsidR="003F2763" w:rsidRPr="00F00B10" w:rsidRDefault="003F2763" w:rsidP="00467B71">
            <w:pPr>
              <w:spacing w:line="276" w:lineRule="auto"/>
              <w:jc w:val="right"/>
              <w:rPr>
                <w:color w:val="000000" w:themeColor="text1"/>
                <w:sz w:val="20"/>
                <w:szCs w:val="20"/>
              </w:rPr>
            </w:pPr>
            <w:r w:rsidRPr="00F00B10">
              <w:rPr>
                <w:b/>
                <w:color w:val="000000" w:themeColor="text1"/>
                <w:sz w:val="20"/>
                <w:szCs w:val="20"/>
              </w:rPr>
              <w:t xml:space="preserve"> </w:t>
            </w:r>
            <w:r w:rsidRPr="00F00B10">
              <w:rPr>
                <w:b/>
                <w:color w:val="000000" w:themeColor="text1"/>
                <w:sz w:val="20"/>
                <w:szCs w:val="20"/>
              </w:rPr>
              <w:br/>
            </w:r>
            <w:r w:rsidR="00467B71" w:rsidRPr="00F00B10">
              <w:rPr>
                <w:b/>
                <w:color w:val="000000" w:themeColor="text1"/>
                <w:sz w:val="20"/>
                <w:szCs w:val="20"/>
              </w:rPr>
              <w:t>SALLIE TANNER</w:t>
            </w:r>
            <w:r w:rsidRPr="00F00B10">
              <w:rPr>
                <w:b/>
                <w:color w:val="000000" w:themeColor="text1"/>
                <w:sz w:val="20"/>
                <w:szCs w:val="20"/>
              </w:rPr>
              <w:br/>
              <w:t>EXECUTIVE SECRETARY</w:t>
            </w:r>
          </w:p>
        </w:tc>
      </w:tr>
      <w:tr w:rsidR="00F00B10" w:rsidRPr="00F00B10" w14:paraId="4F4DF02C" w14:textId="77777777">
        <w:trPr>
          <w:trHeight w:val="772"/>
          <w:jc w:val="center"/>
        </w:trPr>
        <w:tc>
          <w:tcPr>
            <w:tcW w:w="11056" w:type="dxa"/>
            <w:gridSpan w:val="3"/>
            <w:hideMark/>
          </w:tcPr>
          <w:p w14:paraId="2414DC23" w14:textId="77777777" w:rsidR="003F2763" w:rsidRPr="00F00B10" w:rsidRDefault="00897E9B" w:rsidP="0048564B">
            <w:pPr>
              <w:pStyle w:val="Heading1"/>
              <w:tabs>
                <w:tab w:val="left" w:pos="1410"/>
                <w:tab w:val="left" w:pos="5772"/>
              </w:tabs>
              <w:spacing w:line="276" w:lineRule="auto"/>
              <w:rPr>
                <w:rFonts w:ascii="Old English Text MT" w:hAnsi="Old English Text MT"/>
                <w:color w:val="000000" w:themeColor="text1"/>
                <w:sz w:val="42"/>
              </w:rPr>
            </w:pPr>
            <w:r w:rsidRPr="00F00B10">
              <w:rPr>
                <w:rFonts w:ascii="Old English Text MT" w:hAnsi="Old English Text MT"/>
                <w:color w:val="000000" w:themeColor="text1"/>
                <w:sz w:val="42"/>
              </w:rPr>
              <w:t xml:space="preserve">       </w:t>
            </w:r>
            <w:r w:rsidR="003F2763" w:rsidRPr="00F00B10">
              <w:rPr>
                <w:rFonts w:ascii="Old English Text MT" w:hAnsi="Old English Text MT"/>
                <w:color w:val="000000" w:themeColor="text1"/>
                <w:sz w:val="42"/>
              </w:rPr>
              <w:t>Georgia Public Service Commission</w:t>
            </w:r>
          </w:p>
        </w:tc>
      </w:tr>
      <w:tr w:rsidR="00F00B10" w:rsidRPr="00F00B10" w14:paraId="112B004E" w14:textId="77777777">
        <w:trPr>
          <w:jc w:val="center"/>
        </w:trPr>
        <w:tc>
          <w:tcPr>
            <w:tcW w:w="4358" w:type="dxa"/>
            <w:hideMark/>
          </w:tcPr>
          <w:p w14:paraId="7C03B06E" w14:textId="77777777" w:rsidR="003F2763" w:rsidRPr="00F00B10" w:rsidRDefault="003F2763">
            <w:pPr>
              <w:spacing w:line="276" w:lineRule="auto"/>
              <w:rPr>
                <w:rFonts w:cs="Arial"/>
                <w:b/>
                <w:bCs/>
                <w:color w:val="000000" w:themeColor="text1"/>
                <w:sz w:val="17"/>
                <w:szCs w:val="17"/>
              </w:rPr>
            </w:pPr>
            <w:r w:rsidRPr="00F00B10">
              <w:rPr>
                <w:rFonts w:cs="Arial"/>
                <w:b/>
                <w:bCs/>
                <w:color w:val="000000" w:themeColor="text1"/>
                <w:sz w:val="17"/>
                <w:szCs w:val="17"/>
              </w:rPr>
              <w:t>(404) 656-4501</w:t>
            </w:r>
          </w:p>
          <w:p w14:paraId="3494741B" w14:textId="77777777" w:rsidR="003F2763" w:rsidRPr="00F00B10" w:rsidRDefault="003F2763">
            <w:pPr>
              <w:spacing w:line="276" w:lineRule="auto"/>
              <w:rPr>
                <w:rFonts w:cs="Arial"/>
                <w:b/>
                <w:bCs/>
                <w:color w:val="000000" w:themeColor="text1"/>
              </w:rPr>
            </w:pPr>
            <w:r w:rsidRPr="00F00B10">
              <w:rPr>
                <w:rFonts w:cs="Arial"/>
                <w:b/>
                <w:bCs/>
                <w:color w:val="000000" w:themeColor="text1"/>
                <w:sz w:val="17"/>
                <w:szCs w:val="17"/>
              </w:rPr>
              <w:t>(800) 282-5813</w:t>
            </w:r>
          </w:p>
        </w:tc>
        <w:tc>
          <w:tcPr>
            <w:tcW w:w="2970" w:type="dxa"/>
            <w:hideMark/>
          </w:tcPr>
          <w:p w14:paraId="3E370B4C" w14:textId="77777777" w:rsidR="003F2763" w:rsidRPr="00F00B10" w:rsidRDefault="003F2763" w:rsidP="0048564B">
            <w:pPr>
              <w:tabs>
                <w:tab w:val="left" w:pos="1410"/>
              </w:tabs>
              <w:spacing w:line="276" w:lineRule="auto"/>
              <w:rPr>
                <w:rFonts w:cs="Arial"/>
                <w:b/>
                <w:color w:val="000000" w:themeColor="text1"/>
                <w:sz w:val="17"/>
                <w:szCs w:val="17"/>
              </w:rPr>
            </w:pPr>
            <w:r w:rsidRPr="00F00B10">
              <w:rPr>
                <w:rFonts w:cs="Arial"/>
                <w:b/>
                <w:color w:val="000000" w:themeColor="text1"/>
                <w:sz w:val="17"/>
                <w:szCs w:val="17"/>
              </w:rPr>
              <w:t>244 WASHINGTON STREET, SW</w:t>
            </w:r>
            <w:r w:rsidRPr="00F00B10">
              <w:rPr>
                <w:rFonts w:cs="Arial"/>
                <w:b/>
                <w:color w:val="000000" w:themeColor="text1"/>
                <w:sz w:val="17"/>
                <w:szCs w:val="17"/>
              </w:rPr>
              <w:br/>
            </w:r>
            <w:smartTag w:uri="urn:schemas-microsoft-com:office:smarttags" w:element="City">
              <w:r w:rsidRPr="00F00B10">
                <w:rPr>
                  <w:rFonts w:cs="Arial"/>
                  <w:b/>
                  <w:color w:val="000000" w:themeColor="text1"/>
                  <w:sz w:val="17"/>
                  <w:szCs w:val="17"/>
                </w:rPr>
                <w:t>ATLANTA</w:t>
              </w:r>
            </w:smartTag>
            <w:r w:rsidRPr="00F00B10">
              <w:rPr>
                <w:rFonts w:cs="Arial"/>
                <w:b/>
                <w:color w:val="000000" w:themeColor="text1"/>
                <w:sz w:val="17"/>
                <w:szCs w:val="17"/>
              </w:rPr>
              <w:t xml:space="preserve">, </w:t>
            </w:r>
            <w:smartTag w:uri="urn:schemas-microsoft-com:office:smarttags" w:element="country-region">
              <w:r w:rsidRPr="00F00B10">
                <w:rPr>
                  <w:rFonts w:cs="Arial"/>
                  <w:b/>
                  <w:color w:val="000000" w:themeColor="text1"/>
                  <w:sz w:val="17"/>
                  <w:szCs w:val="17"/>
                </w:rPr>
                <w:t>GEORGIA</w:t>
              </w:r>
            </w:smartTag>
            <w:r w:rsidRPr="00F00B10">
              <w:rPr>
                <w:rFonts w:cs="Arial"/>
                <w:b/>
                <w:color w:val="000000" w:themeColor="text1"/>
                <w:sz w:val="17"/>
                <w:szCs w:val="17"/>
              </w:rPr>
              <w:t xml:space="preserve"> 30334-5701</w:t>
            </w:r>
          </w:p>
        </w:tc>
        <w:tc>
          <w:tcPr>
            <w:tcW w:w="3728" w:type="dxa"/>
            <w:hideMark/>
          </w:tcPr>
          <w:p w14:paraId="60B93421" w14:textId="77777777" w:rsidR="0011770D" w:rsidRPr="00F00B10" w:rsidRDefault="0011770D" w:rsidP="0011770D">
            <w:pPr>
              <w:spacing w:line="276" w:lineRule="auto"/>
              <w:jc w:val="right"/>
              <w:rPr>
                <w:rFonts w:cs="Arial"/>
                <w:b/>
                <w:bCs/>
                <w:color w:val="000000" w:themeColor="text1"/>
                <w:sz w:val="17"/>
                <w:szCs w:val="17"/>
              </w:rPr>
            </w:pPr>
            <w:r w:rsidRPr="00F00B10">
              <w:rPr>
                <w:rFonts w:cs="Arial"/>
                <w:b/>
                <w:bCs/>
                <w:color w:val="000000" w:themeColor="text1"/>
                <w:sz w:val="17"/>
                <w:szCs w:val="17"/>
              </w:rPr>
              <w:t xml:space="preserve">FAX: </w:t>
            </w:r>
            <w:r w:rsidR="003F2763" w:rsidRPr="00F00B10">
              <w:rPr>
                <w:rFonts w:cs="Arial"/>
                <w:b/>
                <w:bCs/>
                <w:color w:val="000000" w:themeColor="text1"/>
                <w:sz w:val="17"/>
                <w:szCs w:val="17"/>
              </w:rPr>
              <w:t xml:space="preserve">(404) 656-2341                   </w:t>
            </w:r>
          </w:p>
          <w:p w14:paraId="3C11C7CE" w14:textId="77777777" w:rsidR="003F2763" w:rsidRPr="00F00B10" w:rsidRDefault="003F2763" w:rsidP="0011770D">
            <w:pPr>
              <w:spacing w:line="276" w:lineRule="auto"/>
              <w:jc w:val="right"/>
              <w:rPr>
                <w:rFonts w:cs="Arial"/>
                <w:b/>
                <w:bCs/>
                <w:color w:val="000000" w:themeColor="text1"/>
              </w:rPr>
            </w:pPr>
            <w:r w:rsidRPr="00F00B10">
              <w:rPr>
                <w:rFonts w:cs="Arial"/>
                <w:b/>
                <w:bCs/>
                <w:color w:val="000000" w:themeColor="text1"/>
                <w:sz w:val="17"/>
                <w:szCs w:val="17"/>
              </w:rPr>
              <w:t>psc.ga.</w:t>
            </w:r>
            <w:r w:rsidR="0011770D" w:rsidRPr="00F00B10">
              <w:rPr>
                <w:rFonts w:cs="Arial"/>
                <w:b/>
                <w:bCs/>
                <w:color w:val="000000" w:themeColor="text1"/>
                <w:sz w:val="17"/>
                <w:szCs w:val="17"/>
              </w:rPr>
              <w:t>gov</w:t>
            </w:r>
          </w:p>
        </w:tc>
      </w:tr>
      <w:tr w:rsidR="0011770D" w:rsidRPr="00F00B10" w14:paraId="4CC70E55" w14:textId="77777777">
        <w:trPr>
          <w:jc w:val="center"/>
        </w:trPr>
        <w:tc>
          <w:tcPr>
            <w:tcW w:w="4358" w:type="dxa"/>
          </w:tcPr>
          <w:p w14:paraId="39B77B57" w14:textId="77777777" w:rsidR="0011770D" w:rsidRPr="00F00B10" w:rsidRDefault="0011770D">
            <w:pPr>
              <w:spacing w:line="276" w:lineRule="auto"/>
              <w:rPr>
                <w:rFonts w:cs="Arial"/>
                <w:b/>
                <w:bCs/>
                <w:color w:val="000000" w:themeColor="text1"/>
                <w:sz w:val="17"/>
                <w:szCs w:val="17"/>
              </w:rPr>
            </w:pPr>
          </w:p>
        </w:tc>
        <w:tc>
          <w:tcPr>
            <w:tcW w:w="2970" w:type="dxa"/>
          </w:tcPr>
          <w:p w14:paraId="4F038BA0" w14:textId="77777777" w:rsidR="0011770D" w:rsidRPr="00F00B10" w:rsidRDefault="0011770D" w:rsidP="0048564B">
            <w:pPr>
              <w:tabs>
                <w:tab w:val="left" w:pos="1410"/>
              </w:tabs>
              <w:spacing w:line="276" w:lineRule="auto"/>
              <w:jc w:val="center"/>
              <w:rPr>
                <w:rFonts w:cs="Arial"/>
                <w:b/>
                <w:color w:val="000000" w:themeColor="text1"/>
                <w:sz w:val="17"/>
                <w:szCs w:val="17"/>
              </w:rPr>
            </w:pPr>
          </w:p>
        </w:tc>
        <w:tc>
          <w:tcPr>
            <w:tcW w:w="3728" w:type="dxa"/>
          </w:tcPr>
          <w:p w14:paraId="56105CDB" w14:textId="77777777" w:rsidR="0011770D" w:rsidRPr="00F00B10" w:rsidRDefault="0011770D" w:rsidP="0011770D">
            <w:pPr>
              <w:spacing w:line="276" w:lineRule="auto"/>
              <w:jc w:val="right"/>
              <w:rPr>
                <w:rFonts w:cs="Arial"/>
                <w:b/>
                <w:bCs/>
                <w:color w:val="000000" w:themeColor="text1"/>
                <w:sz w:val="17"/>
                <w:szCs w:val="17"/>
              </w:rPr>
            </w:pPr>
          </w:p>
        </w:tc>
      </w:tr>
    </w:tbl>
    <w:p w14:paraId="4FA364AD" w14:textId="77777777" w:rsidR="009E6D0D" w:rsidRPr="00F00B10" w:rsidRDefault="009E6D0D" w:rsidP="009E6D0D">
      <w:pPr>
        <w:rPr>
          <w:rFonts w:ascii="Arial" w:hAnsi="Arial"/>
          <w:b/>
          <w:color w:val="000000" w:themeColor="text1"/>
        </w:rPr>
      </w:pPr>
    </w:p>
    <w:p w14:paraId="0EF1DC18" w14:textId="083C597C" w:rsidR="00445F75" w:rsidRPr="00F00B10" w:rsidRDefault="009E6D0D" w:rsidP="0052156C">
      <w:pPr>
        <w:jc w:val="center"/>
        <w:rPr>
          <w:rFonts w:ascii="Arial" w:hAnsi="Arial"/>
          <w:color w:val="000000" w:themeColor="text1"/>
        </w:rPr>
      </w:pPr>
      <w:r w:rsidRPr="00F00B10">
        <w:rPr>
          <w:rFonts w:ascii="Arial" w:hAnsi="Arial"/>
          <w:color w:val="000000" w:themeColor="text1"/>
        </w:rPr>
        <w:tab/>
      </w:r>
    </w:p>
    <w:p w14:paraId="6F954FDF" w14:textId="77777777" w:rsidR="00445F75" w:rsidRPr="00F00B10" w:rsidRDefault="00445F75" w:rsidP="00445F75">
      <w:pPr>
        <w:suppressAutoHyphens/>
        <w:jc w:val="center"/>
        <w:rPr>
          <w:b/>
          <w:color w:val="000000" w:themeColor="text1"/>
          <w:spacing w:val="-3"/>
        </w:rPr>
      </w:pPr>
      <w:r w:rsidRPr="00F00B10">
        <w:rPr>
          <w:b/>
          <w:color w:val="000000" w:themeColor="text1"/>
          <w:spacing w:val="-3"/>
        </w:rPr>
        <w:t>PROCEDURAL AND SCHEDULING ORDER</w:t>
      </w:r>
    </w:p>
    <w:p w14:paraId="4E25FEF8" w14:textId="77777777" w:rsidR="00445F75" w:rsidRPr="00F00B10" w:rsidRDefault="00445F75" w:rsidP="00445F75">
      <w:pPr>
        <w:suppressAutoHyphens/>
        <w:jc w:val="both"/>
        <w:rPr>
          <w:color w:val="000000" w:themeColor="text1"/>
          <w:spacing w:val="-3"/>
        </w:rPr>
      </w:pPr>
    </w:p>
    <w:p w14:paraId="22B34BBC" w14:textId="77777777" w:rsidR="00445F75" w:rsidRPr="00F00B10" w:rsidRDefault="00445F75" w:rsidP="00445F75">
      <w:pPr>
        <w:pStyle w:val="Title"/>
        <w:rPr>
          <w:b/>
          <w:color w:val="000000" w:themeColor="text1"/>
        </w:rPr>
      </w:pPr>
      <w:bookmarkStart w:id="0" w:name="_Hlk164853140"/>
      <w:r w:rsidRPr="00F00B10">
        <w:rPr>
          <w:b/>
          <w:color w:val="000000" w:themeColor="text1"/>
        </w:rPr>
        <w:t>Docket No. 56298</w:t>
      </w:r>
    </w:p>
    <w:p w14:paraId="1D19F9E8" w14:textId="77777777" w:rsidR="00445F75" w:rsidRPr="00F00B10" w:rsidRDefault="00445F75" w:rsidP="00EF2638">
      <w:pPr>
        <w:ind w:right="720"/>
        <w:rPr>
          <w:b/>
          <w:color w:val="000000" w:themeColor="text1"/>
        </w:rPr>
      </w:pPr>
    </w:p>
    <w:bookmarkEnd w:id="0"/>
    <w:p w14:paraId="0894EA23" w14:textId="6564C79D" w:rsidR="00445F75" w:rsidRPr="00F00B10" w:rsidRDefault="00445F75" w:rsidP="00445F75">
      <w:pPr>
        <w:pBdr>
          <w:bottom w:val="single" w:sz="12" w:space="0" w:color="auto"/>
        </w:pBdr>
        <w:ind w:left="720" w:hanging="720"/>
        <w:jc w:val="center"/>
        <w:rPr>
          <w:b/>
          <w:color w:val="000000" w:themeColor="text1"/>
        </w:rPr>
      </w:pPr>
      <w:r w:rsidRPr="00F00B10">
        <w:rPr>
          <w:b/>
          <w:color w:val="000000" w:themeColor="text1"/>
        </w:rPr>
        <w:t xml:space="preserve">GEORGIA POWER COMPANY’S APPLICATION FOR THE CERTIFICATION </w:t>
      </w:r>
      <w:r w:rsidR="7C6DE8AC" w:rsidRPr="00F00B10">
        <w:rPr>
          <w:b/>
          <w:bCs/>
          <w:color w:val="000000" w:themeColor="text1"/>
        </w:rPr>
        <w:t>OF</w:t>
      </w:r>
      <w:r w:rsidRPr="00F00B10">
        <w:rPr>
          <w:b/>
          <w:bCs/>
          <w:color w:val="000000" w:themeColor="text1"/>
        </w:rPr>
        <w:t xml:space="preserve"> </w:t>
      </w:r>
      <w:r w:rsidR="000778DF" w:rsidRPr="00F00B10">
        <w:rPr>
          <w:b/>
          <w:color w:val="000000" w:themeColor="text1"/>
        </w:rPr>
        <w:t xml:space="preserve">CAPACITY FROM </w:t>
      </w:r>
      <w:r w:rsidRPr="00F00B10">
        <w:rPr>
          <w:b/>
          <w:color w:val="000000" w:themeColor="text1"/>
        </w:rPr>
        <w:t>THE 2029-2031 ALL-SOURCE RFP</w:t>
      </w:r>
    </w:p>
    <w:p w14:paraId="01944571" w14:textId="77777777" w:rsidR="00D94C8F" w:rsidRPr="00F00B10" w:rsidRDefault="00D94C8F" w:rsidP="00445F75">
      <w:pPr>
        <w:pBdr>
          <w:bottom w:val="single" w:sz="12" w:space="0" w:color="auto"/>
        </w:pBdr>
        <w:ind w:left="720" w:hanging="720"/>
        <w:jc w:val="center"/>
        <w:rPr>
          <w:b/>
          <w:color w:val="000000" w:themeColor="text1"/>
        </w:rPr>
      </w:pPr>
    </w:p>
    <w:p w14:paraId="18998C57" w14:textId="732C2178" w:rsidR="00D94C8F" w:rsidRPr="00F00B10" w:rsidRDefault="00D94C8F" w:rsidP="00445F75">
      <w:pPr>
        <w:pBdr>
          <w:bottom w:val="single" w:sz="12" w:space="0" w:color="auto"/>
        </w:pBdr>
        <w:ind w:left="720" w:hanging="720"/>
        <w:jc w:val="center"/>
        <w:rPr>
          <w:b/>
          <w:color w:val="000000" w:themeColor="text1"/>
        </w:rPr>
      </w:pPr>
      <w:r w:rsidRPr="00F00B10">
        <w:rPr>
          <w:b/>
          <w:color w:val="000000" w:themeColor="text1"/>
        </w:rPr>
        <w:t>Docket No. 56310</w:t>
      </w:r>
    </w:p>
    <w:p w14:paraId="46CF3413" w14:textId="77777777" w:rsidR="00D94C8F" w:rsidRPr="00F00B10" w:rsidRDefault="00D94C8F" w:rsidP="00445F75">
      <w:pPr>
        <w:pBdr>
          <w:bottom w:val="single" w:sz="12" w:space="0" w:color="auto"/>
        </w:pBdr>
        <w:ind w:left="720" w:hanging="720"/>
        <w:jc w:val="center"/>
        <w:rPr>
          <w:b/>
          <w:color w:val="000000" w:themeColor="text1"/>
        </w:rPr>
      </w:pPr>
    </w:p>
    <w:p w14:paraId="0DBA8AA9" w14:textId="23104BF8" w:rsidR="00D94C8F" w:rsidRPr="00F00B10" w:rsidRDefault="00D94C8F" w:rsidP="00D94C8F">
      <w:pPr>
        <w:pBdr>
          <w:bottom w:val="single" w:sz="12" w:space="0" w:color="auto"/>
        </w:pBdr>
        <w:ind w:left="720" w:hanging="720"/>
        <w:jc w:val="center"/>
        <w:rPr>
          <w:b/>
          <w:color w:val="000000" w:themeColor="text1"/>
        </w:rPr>
      </w:pPr>
      <w:r w:rsidRPr="00F00B10">
        <w:rPr>
          <w:b/>
          <w:color w:val="000000" w:themeColor="text1"/>
        </w:rPr>
        <w:t xml:space="preserve">GEORGIA POWER COMPANY’S APPLICATION FOR THE CERTIFICATION OF </w:t>
      </w:r>
      <w:r w:rsidR="0085630E" w:rsidRPr="00F00B10">
        <w:rPr>
          <w:b/>
          <w:color w:val="000000" w:themeColor="text1"/>
        </w:rPr>
        <w:t>CAPACITY</w:t>
      </w:r>
      <w:r w:rsidRPr="00F00B10">
        <w:rPr>
          <w:b/>
          <w:color w:val="000000" w:themeColor="text1"/>
        </w:rPr>
        <w:t xml:space="preserve"> </w:t>
      </w:r>
      <w:r w:rsidR="004622FB" w:rsidRPr="00F00B10">
        <w:rPr>
          <w:b/>
          <w:color w:val="000000" w:themeColor="text1"/>
        </w:rPr>
        <w:t>SUPPLEMENTAL RESOURCES</w:t>
      </w:r>
    </w:p>
    <w:p w14:paraId="3448AFF0" w14:textId="77777777" w:rsidR="00D94C8F" w:rsidRPr="00F00B10" w:rsidRDefault="00D94C8F" w:rsidP="00445F75">
      <w:pPr>
        <w:pBdr>
          <w:bottom w:val="single" w:sz="12" w:space="0" w:color="auto"/>
        </w:pBdr>
        <w:ind w:left="720" w:hanging="720"/>
        <w:jc w:val="center"/>
        <w:rPr>
          <w:b/>
          <w:color w:val="000000" w:themeColor="text1"/>
        </w:rPr>
      </w:pPr>
    </w:p>
    <w:p w14:paraId="53E704AD" w14:textId="77777777" w:rsidR="00445F75" w:rsidRPr="00F00B10" w:rsidRDefault="00445F75" w:rsidP="00445F75">
      <w:pPr>
        <w:pBdr>
          <w:bottom w:val="single" w:sz="12" w:space="0" w:color="auto"/>
        </w:pBdr>
        <w:ind w:left="720" w:hanging="720"/>
        <w:jc w:val="center"/>
        <w:rPr>
          <w:b/>
          <w:color w:val="000000" w:themeColor="text1"/>
        </w:rPr>
      </w:pPr>
    </w:p>
    <w:p w14:paraId="60AB3105" w14:textId="77777777" w:rsidR="00445F75" w:rsidRPr="00F00B10" w:rsidRDefault="00445F75" w:rsidP="00445F75">
      <w:pPr>
        <w:jc w:val="both"/>
        <w:rPr>
          <w:color w:val="000000" w:themeColor="text1"/>
        </w:rPr>
      </w:pPr>
    </w:p>
    <w:p w14:paraId="2284744B" w14:textId="77777777" w:rsidR="00445F75" w:rsidRPr="00F00B10" w:rsidRDefault="00445F75" w:rsidP="00445F75">
      <w:pPr>
        <w:jc w:val="both"/>
        <w:rPr>
          <w:color w:val="000000" w:themeColor="text1"/>
        </w:rPr>
      </w:pPr>
      <w:r w:rsidRPr="00F00B10">
        <w:rPr>
          <w:color w:val="000000" w:themeColor="text1"/>
        </w:rPr>
        <w:t xml:space="preserve">The Georgia Public Service Commission "Commission") hereby issues this Procedural and Scheduling Order in accordance with the authority and duty conferred upon it by the Integrated Resource Plan Act (“IRP Act”), O.C.G.A. § 46-3A-1 </w:t>
      </w:r>
      <w:r w:rsidRPr="00F00B10">
        <w:rPr>
          <w:color w:val="000000" w:themeColor="text1"/>
          <w:u w:val="single"/>
        </w:rPr>
        <w:t xml:space="preserve">et seq, as well as </w:t>
      </w:r>
      <w:r w:rsidRPr="00F00B10">
        <w:rPr>
          <w:color w:val="000000" w:themeColor="text1"/>
        </w:rPr>
        <w:t>Commission Utility Rule Chapter 515-3-4, Integrated Resource Planning, and for the purpose of scheduling pleadings and a hearing to consider the matters described herein. Notification of the following matter is hereby given:</w:t>
      </w:r>
    </w:p>
    <w:p w14:paraId="4E6E352A" w14:textId="77777777" w:rsidR="00445F75" w:rsidRPr="00F00B10" w:rsidRDefault="00445F75" w:rsidP="00445F75">
      <w:pPr>
        <w:rPr>
          <w:color w:val="000000" w:themeColor="text1"/>
        </w:rPr>
      </w:pPr>
    </w:p>
    <w:p w14:paraId="74FA76E1" w14:textId="77777777" w:rsidR="00445F75" w:rsidRPr="00F00B10" w:rsidRDefault="00445F75" w:rsidP="00445F75">
      <w:pPr>
        <w:tabs>
          <w:tab w:val="left" w:pos="-720"/>
        </w:tabs>
        <w:suppressAutoHyphens/>
        <w:jc w:val="both"/>
        <w:rPr>
          <w:b/>
          <w:bCs/>
          <w:color w:val="000000" w:themeColor="text1"/>
        </w:rPr>
      </w:pPr>
      <w:r w:rsidRPr="00F00B10">
        <w:rPr>
          <w:b/>
          <w:bCs/>
          <w:color w:val="000000" w:themeColor="text1"/>
        </w:rPr>
        <w:t>I.</w:t>
      </w:r>
      <w:r w:rsidRPr="00F00B10">
        <w:rPr>
          <w:b/>
          <w:bCs/>
          <w:color w:val="000000" w:themeColor="text1"/>
        </w:rPr>
        <w:tab/>
        <w:t xml:space="preserve">BACKGROUND </w:t>
      </w:r>
    </w:p>
    <w:p w14:paraId="47AF81C9" w14:textId="77777777" w:rsidR="00445F75" w:rsidRPr="00F00B10" w:rsidRDefault="00445F75" w:rsidP="00445F75">
      <w:pPr>
        <w:tabs>
          <w:tab w:val="left" w:pos="-720"/>
        </w:tabs>
        <w:suppressAutoHyphens/>
        <w:jc w:val="both"/>
        <w:rPr>
          <w:color w:val="000000" w:themeColor="text1"/>
        </w:rPr>
      </w:pPr>
    </w:p>
    <w:p w14:paraId="3312D32A" w14:textId="0EC891CA" w:rsidR="00445F75" w:rsidRPr="00F00B10" w:rsidRDefault="00146FBB" w:rsidP="00445F75">
      <w:pPr>
        <w:spacing w:after="160" w:line="276" w:lineRule="auto"/>
        <w:jc w:val="both"/>
        <w:rPr>
          <w:rFonts w:eastAsiaTheme="minorHAnsi"/>
          <w:color w:val="000000" w:themeColor="text1"/>
        </w:rPr>
      </w:pPr>
      <w:r w:rsidRPr="00F00B10">
        <w:rPr>
          <w:color w:val="000000" w:themeColor="text1"/>
        </w:rPr>
        <w:t>I</w:t>
      </w:r>
      <w:r w:rsidR="00445F75" w:rsidRPr="00F00B10">
        <w:rPr>
          <w:color w:val="000000" w:themeColor="text1"/>
        </w:rPr>
        <w:t>n its Order Adopting Stipulation in Docket No. 44160 (“2022 IRP Order”)</w:t>
      </w:r>
      <w:r w:rsidR="00182B61" w:rsidRPr="00F00B10">
        <w:rPr>
          <w:color w:val="000000" w:themeColor="text1"/>
        </w:rPr>
        <w:t>,</w:t>
      </w:r>
      <w:r w:rsidR="00445F75" w:rsidRPr="00F00B10">
        <w:rPr>
          <w:color w:val="000000" w:themeColor="text1"/>
        </w:rPr>
        <w:t xml:space="preserve"> regarding Georgia Power Company’s (“Georgia Power” or “Company”) 2022 Integrated Resource Plan</w:t>
      </w:r>
      <w:r w:rsidR="0068303E" w:rsidRPr="00F00B10">
        <w:rPr>
          <w:color w:val="000000" w:themeColor="text1"/>
        </w:rPr>
        <w:t>, the Commission</w:t>
      </w:r>
      <w:r w:rsidR="00445F75" w:rsidRPr="00F00B10">
        <w:rPr>
          <w:color w:val="000000" w:themeColor="text1"/>
        </w:rPr>
        <w:t xml:space="preserve"> approved </w:t>
      </w:r>
      <w:r w:rsidR="00D4641C" w:rsidRPr="00F00B10">
        <w:rPr>
          <w:color w:val="000000" w:themeColor="text1"/>
        </w:rPr>
        <w:t>a</w:t>
      </w:r>
      <w:r w:rsidR="00445F75" w:rsidRPr="00F00B10">
        <w:rPr>
          <w:color w:val="000000" w:themeColor="text1"/>
        </w:rPr>
        <w:t xml:space="preserve"> Request for Proposals (“RFP”) soliciting capacity for the years 2029-2031. Georgia Power’s 2029-2031 All-Source Capacity RFP</w:t>
      </w:r>
      <w:r w:rsidR="00445F75" w:rsidRPr="00F00B10">
        <w:rPr>
          <w:rFonts w:eastAsiaTheme="minorHAnsi"/>
          <w:color w:val="000000" w:themeColor="text1"/>
        </w:rPr>
        <w:t xml:space="preserve"> was required to follow the solicitation, product requirements, regulatory accommodations, and schedule found the RFP documents approved by the Commission on June 18, 2024. </w:t>
      </w:r>
    </w:p>
    <w:p w14:paraId="743BAF3F" w14:textId="3B76742F" w:rsidR="00445F75" w:rsidRPr="00F00B10" w:rsidRDefault="00445F75" w:rsidP="00445F75">
      <w:pPr>
        <w:spacing w:line="276" w:lineRule="auto"/>
        <w:jc w:val="both"/>
        <w:rPr>
          <w:color w:val="000000" w:themeColor="text1"/>
        </w:rPr>
      </w:pPr>
      <w:r w:rsidRPr="00F00B10">
        <w:rPr>
          <w:color w:val="000000" w:themeColor="text1"/>
        </w:rPr>
        <w:t xml:space="preserve">On July 30, 2025, Georgia Power filed an </w:t>
      </w:r>
      <w:r w:rsidRPr="00F00B10">
        <w:rPr>
          <w:bCs/>
          <w:color w:val="000000" w:themeColor="text1"/>
        </w:rPr>
        <w:t xml:space="preserve">Application for the Certification of the </w:t>
      </w:r>
      <w:r w:rsidRPr="00F00B10">
        <w:rPr>
          <w:rFonts w:eastAsiaTheme="minorEastAsia"/>
          <w:color w:val="000000" w:themeColor="text1"/>
        </w:rPr>
        <w:t xml:space="preserve">2029-2031 All-Source Capacity </w:t>
      </w:r>
      <w:r w:rsidR="4093A771" w:rsidRPr="00F00B10">
        <w:rPr>
          <w:rFonts w:eastAsiaTheme="minorEastAsia"/>
          <w:color w:val="000000" w:themeColor="text1"/>
        </w:rPr>
        <w:t>generating resources</w:t>
      </w:r>
      <w:r w:rsidR="08984836" w:rsidRPr="00F00B10">
        <w:rPr>
          <w:rFonts w:eastAsiaTheme="minorEastAsia"/>
          <w:color w:val="000000" w:themeColor="text1"/>
        </w:rPr>
        <w:t xml:space="preserve"> </w:t>
      </w:r>
      <w:r w:rsidRPr="00F00B10">
        <w:rPr>
          <w:color w:val="000000" w:themeColor="text1"/>
        </w:rPr>
        <w:t xml:space="preserve">requesting that the Commission issue an order granting a certificate of public convenience and necessity (“Certificate”) for the selected </w:t>
      </w:r>
      <w:r w:rsidR="007125CF" w:rsidRPr="00F00B10">
        <w:rPr>
          <w:bCs/>
          <w:color w:val="000000" w:themeColor="text1"/>
        </w:rPr>
        <w:t>generation resources</w:t>
      </w:r>
      <w:r w:rsidRPr="00F00B10">
        <w:rPr>
          <w:color w:val="000000" w:themeColor="text1"/>
        </w:rPr>
        <w:t>.</w:t>
      </w:r>
    </w:p>
    <w:p w14:paraId="7AD73BC3" w14:textId="77777777" w:rsidR="007D0E4F" w:rsidRPr="00F00B10" w:rsidRDefault="007D0E4F" w:rsidP="00445F75">
      <w:pPr>
        <w:spacing w:line="276" w:lineRule="auto"/>
        <w:jc w:val="both"/>
        <w:rPr>
          <w:rFonts w:eastAsiaTheme="minorHAnsi"/>
          <w:color w:val="000000" w:themeColor="text1"/>
        </w:rPr>
      </w:pPr>
    </w:p>
    <w:p w14:paraId="0D22FB22" w14:textId="09EAE698" w:rsidR="00142EA3" w:rsidRPr="00F00B10" w:rsidRDefault="009F48DC" w:rsidP="00445F75">
      <w:pPr>
        <w:spacing w:line="276" w:lineRule="auto"/>
        <w:jc w:val="both"/>
        <w:rPr>
          <w:color w:val="000000" w:themeColor="text1"/>
        </w:rPr>
      </w:pPr>
      <w:r w:rsidRPr="00F00B10">
        <w:rPr>
          <w:color w:val="000000" w:themeColor="text1"/>
        </w:rPr>
        <w:t xml:space="preserve">In the </w:t>
      </w:r>
      <w:r w:rsidR="00CF12DE" w:rsidRPr="00F00B10">
        <w:rPr>
          <w:color w:val="000000" w:themeColor="text1"/>
        </w:rPr>
        <w:t>Company’s 2025 Integrated Resource</w:t>
      </w:r>
      <w:r w:rsidR="00E00056" w:rsidRPr="00F00B10">
        <w:rPr>
          <w:color w:val="000000" w:themeColor="text1"/>
        </w:rPr>
        <w:t xml:space="preserve"> Plan</w:t>
      </w:r>
      <w:r w:rsidR="007423BC" w:rsidRPr="00F00B10">
        <w:rPr>
          <w:color w:val="000000" w:themeColor="text1"/>
        </w:rPr>
        <w:t xml:space="preserve">, in Docket No. 56002, </w:t>
      </w:r>
      <w:r w:rsidR="00644BF7" w:rsidRPr="00F00B10">
        <w:rPr>
          <w:color w:val="000000" w:themeColor="text1"/>
        </w:rPr>
        <w:t>the Commission approved a stipulation that</w:t>
      </w:r>
      <w:r w:rsidR="394968E0" w:rsidRPr="00F00B10">
        <w:rPr>
          <w:color w:val="000000" w:themeColor="text1"/>
        </w:rPr>
        <w:t xml:space="preserve"> stated that “the Parties are aware that the Load Forecast is largely driven by the anticipated growth from only one customer class for which there is a lack of historic information to inform many of the assumptions used in the forecast”</w:t>
      </w:r>
      <w:r w:rsidR="00644BF7" w:rsidRPr="00F00B10">
        <w:rPr>
          <w:color w:val="000000" w:themeColor="text1"/>
        </w:rPr>
        <w:t xml:space="preserve"> </w:t>
      </w:r>
      <w:r w:rsidR="0A582B6F" w:rsidRPr="00F00B10">
        <w:rPr>
          <w:color w:val="000000" w:themeColor="text1"/>
        </w:rPr>
        <w:t>and therefore</w:t>
      </w:r>
      <w:r w:rsidR="00644BF7" w:rsidRPr="00F00B10">
        <w:rPr>
          <w:color w:val="000000" w:themeColor="text1"/>
        </w:rPr>
        <w:t xml:space="preserve"> </w:t>
      </w:r>
      <w:r w:rsidR="00C15EF2" w:rsidRPr="00F00B10">
        <w:rPr>
          <w:color w:val="000000" w:themeColor="text1"/>
        </w:rPr>
        <w:t>require</w:t>
      </w:r>
      <w:r w:rsidR="00DE38DD" w:rsidRPr="00F00B10">
        <w:rPr>
          <w:color w:val="000000" w:themeColor="text1"/>
        </w:rPr>
        <w:t>d, among other things, that</w:t>
      </w:r>
      <w:r w:rsidR="006A6320" w:rsidRPr="00F00B10">
        <w:rPr>
          <w:color w:val="000000" w:themeColor="text1"/>
        </w:rPr>
        <w:t>:</w:t>
      </w:r>
    </w:p>
    <w:p w14:paraId="54535281" w14:textId="2C2B3430" w:rsidR="5BD2B36D" w:rsidRPr="00F00B10" w:rsidRDefault="5BD2B36D" w:rsidP="5BD2B36D">
      <w:pPr>
        <w:spacing w:line="276" w:lineRule="auto"/>
        <w:jc w:val="both"/>
        <w:rPr>
          <w:color w:val="000000" w:themeColor="text1"/>
        </w:rPr>
      </w:pPr>
    </w:p>
    <w:p w14:paraId="0143BB10" w14:textId="1CA5B996" w:rsidR="00D80742" w:rsidRPr="00F00B10" w:rsidRDefault="02FFE400" w:rsidP="02FFE400">
      <w:pPr>
        <w:pStyle w:val="ListParagraph"/>
        <w:numPr>
          <w:ilvl w:val="0"/>
          <w:numId w:val="6"/>
        </w:numPr>
        <w:spacing w:line="276" w:lineRule="auto"/>
        <w:jc w:val="both"/>
        <w:rPr>
          <w:color w:val="000000" w:themeColor="text1"/>
        </w:rPr>
      </w:pPr>
      <w:r w:rsidRPr="00F00B10">
        <w:rPr>
          <w:color w:val="000000" w:themeColor="text1"/>
        </w:rPr>
        <w:t>The Company and Staff shall work collaboratively to modify or refine the Load Forecast, including methodologies, as additional experience and information is received. For those reasons, and independent of any conclusions stipulated in paragraph</w:t>
      </w:r>
      <w:r w:rsidR="4D6E2AC0" w:rsidRPr="00F00B10">
        <w:rPr>
          <w:color w:val="000000" w:themeColor="text1"/>
        </w:rPr>
        <w:t xml:space="preserve"> 2 of the Stipulation</w:t>
      </w:r>
      <w:r w:rsidRPr="00F00B10">
        <w:rPr>
          <w:color w:val="000000" w:themeColor="text1"/>
        </w:rPr>
        <w:t>, for the purposes of the 2029-2031 All-Source Certification Proceeding, the Company and Staff shall update the methodologies as they each determine to be appropriate, and Staff may propose that the Commission modify the methodology to include the materialization of executed Contracts for Electric Service in determining the Load Forecast.</w:t>
      </w:r>
    </w:p>
    <w:p w14:paraId="4307D87E" w14:textId="77777777" w:rsidR="00F3711D" w:rsidRPr="00F00B10" w:rsidRDefault="00F3711D" w:rsidP="005F1AC3">
      <w:pPr>
        <w:spacing w:line="276" w:lineRule="auto"/>
        <w:jc w:val="both"/>
        <w:rPr>
          <w:color w:val="000000" w:themeColor="text1"/>
        </w:rPr>
      </w:pPr>
    </w:p>
    <w:p w14:paraId="353212BE" w14:textId="1FDF75C2" w:rsidR="1E657F13" w:rsidRPr="00F00B10" w:rsidRDefault="1E657F13" w:rsidP="005F1AC3">
      <w:pPr>
        <w:pStyle w:val="ListParagraph"/>
        <w:numPr>
          <w:ilvl w:val="0"/>
          <w:numId w:val="6"/>
        </w:numPr>
        <w:spacing w:line="276" w:lineRule="auto"/>
        <w:jc w:val="both"/>
        <w:rPr>
          <w:color w:val="000000" w:themeColor="text1"/>
        </w:rPr>
      </w:pPr>
      <w:r w:rsidRPr="00F00B10">
        <w:rPr>
          <w:color w:val="000000" w:themeColor="text1"/>
        </w:rPr>
        <w:t xml:space="preserve">The Company will continue its quarterly filings of Large Load Economic Development Reports and will include in each quarterly report as additional information the date that any new project enters the large load pipeline, the announced load of any new project entering the large load pipeline, and new large load projects that have </w:t>
      </w:r>
      <w:proofErr w:type="gramStart"/>
      <w:r w:rsidRPr="00F00B10">
        <w:rPr>
          <w:color w:val="000000" w:themeColor="text1"/>
        </w:rPr>
        <w:t>entered into</w:t>
      </w:r>
      <w:proofErr w:type="gramEnd"/>
      <w:r w:rsidRPr="00F00B10">
        <w:rPr>
          <w:color w:val="000000" w:themeColor="text1"/>
        </w:rPr>
        <w:t xml:space="preserve"> a Contract for Electric Service.</w:t>
      </w:r>
    </w:p>
    <w:p w14:paraId="1919E6EB" w14:textId="7CB8B494" w:rsidR="2F8D30FD" w:rsidRPr="00F00B10" w:rsidRDefault="2F8D30FD" w:rsidP="66AD7201">
      <w:pPr>
        <w:spacing w:line="276" w:lineRule="auto"/>
        <w:jc w:val="both"/>
        <w:rPr>
          <w:color w:val="000000" w:themeColor="text1"/>
        </w:rPr>
      </w:pPr>
    </w:p>
    <w:p w14:paraId="1FA7B489" w14:textId="77777777" w:rsidR="00031D53" w:rsidRPr="00F00B10" w:rsidRDefault="00142EA3" w:rsidP="00D56BEF">
      <w:pPr>
        <w:pStyle w:val="ListParagraph"/>
        <w:numPr>
          <w:ilvl w:val="0"/>
          <w:numId w:val="6"/>
        </w:numPr>
        <w:spacing w:line="276" w:lineRule="auto"/>
        <w:jc w:val="both"/>
        <w:rPr>
          <w:color w:val="000000" w:themeColor="text1"/>
        </w:rPr>
      </w:pPr>
      <w:r w:rsidRPr="00F00B10">
        <w:rPr>
          <w:color w:val="000000" w:themeColor="text1"/>
        </w:rPr>
        <w:t>Georgia Power shall update the capacity need in the 2029-2031 All-Source Certification Proceeding in October 2025 with the B2026 Load Forecast, shall file additional Load Forecast updates in February 2027 with the B2027 Load Forecast, and as part of the 2028 IRP.</w:t>
      </w:r>
      <w:r w:rsidR="00031D53" w:rsidRPr="00F00B10">
        <w:rPr>
          <w:color w:val="000000" w:themeColor="text1"/>
        </w:rPr>
        <w:t xml:space="preserve"> </w:t>
      </w:r>
    </w:p>
    <w:p w14:paraId="7B77AC0C" w14:textId="77777777" w:rsidR="00D80742" w:rsidRPr="00F00B10" w:rsidRDefault="00D80742" w:rsidP="005F1AC3">
      <w:pPr>
        <w:pStyle w:val="ListParagraph"/>
        <w:spacing w:line="276" w:lineRule="auto"/>
        <w:jc w:val="both"/>
        <w:rPr>
          <w:color w:val="000000" w:themeColor="text1"/>
        </w:rPr>
      </w:pPr>
    </w:p>
    <w:p w14:paraId="7ED2FB3B" w14:textId="77777777" w:rsidR="00142EA3" w:rsidRPr="00F00B10" w:rsidRDefault="00142EA3" w:rsidP="005F1AC3">
      <w:pPr>
        <w:pStyle w:val="ListParagraph"/>
        <w:numPr>
          <w:ilvl w:val="0"/>
          <w:numId w:val="6"/>
        </w:numPr>
        <w:spacing w:line="276" w:lineRule="auto"/>
        <w:jc w:val="both"/>
        <w:rPr>
          <w:color w:val="000000" w:themeColor="text1"/>
        </w:rPr>
      </w:pPr>
      <w:r w:rsidRPr="00F00B10">
        <w:rPr>
          <w:color w:val="000000" w:themeColor="text1"/>
        </w:rPr>
        <w:t xml:space="preserve">The Company shall be authorized to seek certification of up to 8,500 MW of capacity from </w:t>
      </w:r>
      <w:proofErr w:type="gramStart"/>
      <w:r w:rsidRPr="00F00B10">
        <w:rPr>
          <w:color w:val="000000" w:themeColor="text1"/>
        </w:rPr>
        <w:t>the 2029</w:t>
      </w:r>
      <w:proofErr w:type="gramEnd"/>
      <w:r w:rsidRPr="00F00B10">
        <w:rPr>
          <w:color w:val="000000" w:themeColor="text1"/>
        </w:rPr>
        <w:t>-2031 All Source Capacity RFP. The Company agrees to provide generation procurement options to meet generation needs of at least 6,000 MW and up to 8,500 MW necessary to meet Georgia Power system demand. Upon consideration of the Company’s updated October 2025 Load Forecast, as well as consideration of any Staff-proposed Load Forecast, the Commission can then appropriately determine necessary generation resources to certify as part of the 2029-2031 All-Source Capacity RFP certification proceeding.</w:t>
      </w:r>
    </w:p>
    <w:p w14:paraId="5D97C501" w14:textId="108B3DF4" w:rsidR="009F48DC" w:rsidRPr="00F00B10" w:rsidRDefault="00CF12DE" w:rsidP="00445F75">
      <w:pPr>
        <w:spacing w:line="276" w:lineRule="auto"/>
        <w:jc w:val="both"/>
        <w:rPr>
          <w:rFonts w:eastAsiaTheme="minorHAnsi"/>
          <w:color w:val="000000" w:themeColor="text1"/>
        </w:rPr>
      </w:pPr>
      <w:r w:rsidRPr="00F00B10">
        <w:rPr>
          <w:color w:val="000000" w:themeColor="text1"/>
        </w:rPr>
        <w:t xml:space="preserve"> </w:t>
      </w:r>
    </w:p>
    <w:p w14:paraId="69159CF8" w14:textId="0DA57DEB" w:rsidR="00D56BEF" w:rsidRPr="00F00B10" w:rsidRDefault="00E21EB5" w:rsidP="00445F75">
      <w:pPr>
        <w:jc w:val="both"/>
        <w:rPr>
          <w:color w:val="000000" w:themeColor="text1"/>
        </w:rPr>
      </w:pPr>
      <w:r w:rsidRPr="00F00B10">
        <w:rPr>
          <w:color w:val="000000" w:themeColor="text1"/>
        </w:rPr>
        <w:t xml:space="preserve">On July 30, 2025, Georgia Power filed an Application for the Certification of Supplemental Resources </w:t>
      </w:r>
      <w:r w:rsidR="00800359" w:rsidRPr="00F00B10">
        <w:rPr>
          <w:color w:val="000000" w:themeColor="text1"/>
        </w:rPr>
        <w:t xml:space="preserve">to be added in the years 2028-2031, representing capacity </w:t>
      </w:r>
      <w:r w:rsidR="005F0285" w:rsidRPr="00F00B10">
        <w:rPr>
          <w:color w:val="000000" w:themeColor="text1"/>
        </w:rPr>
        <w:t xml:space="preserve">potentially available outside of the </w:t>
      </w:r>
      <w:r w:rsidR="00936320" w:rsidRPr="00F00B10">
        <w:rPr>
          <w:color w:val="000000" w:themeColor="text1"/>
        </w:rPr>
        <w:t>2029-2031 All-Source Capacity RFP process</w:t>
      </w:r>
      <w:r w:rsidR="00800359" w:rsidRPr="00F00B10">
        <w:rPr>
          <w:color w:val="000000" w:themeColor="text1"/>
        </w:rPr>
        <w:t xml:space="preserve">. </w:t>
      </w:r>
      <w:r w:rsidR="5B25EF1D" w:rsidRPr="00F00B10">
        <w:rPr>
          <w:color w:val="000000" w:themeColor="text1"/>
        </w:rPr>
        <w:t xml:space="preserve">As similar issues are involved, </w:t>
      </w:r>
      <w:r w:rsidR="00C107B5" w:rsidRPr="00F00B10">
        <w:rPr>
          <w:color w:val="000000" w:themeColor="text1"/>
        </w:rPr>
        <w:t xml:space="preserve">and a Company-wide resource portfolio is under consideration, </w:t>
      </w:r>
      <w:r w:rsidR="5B25EF1D" w:rsidRPr="00F00B10">
        <w:rPr>
          <w:color w:val="000000" w:themeColor="text1"/>
        </w:rPr>
        <w:t xml:space="preserve">the </w:t>
      </w:r>
      <w:r w:rsidR="4FDA68C7" w:rsidRPr="00F00B10">
        <w:rPr>
          <w:color w:val="000000" w:themeColor="text1"/>
        </w:rPr>
        <w:t xml:space="preserve">All-Source and Supplemental Resources dockets will be considered </w:t>
      </w:r>
      <w:proofErr w:type="gramStart"/>
      <w:r w:rsidR="4FDA68C7" w:rsidRPr="00F00B10">
        <w:rPr>
          <w:color w:val="000000" w:themeColor="text1"/>
        </w:rPr>
        <w:t>concurrently per</w:t>
      </w:r>
      <w:proofErr w:type="gramEnd"/>
      <w:r w:rsidR="4FDA68C7" w:rsidRPr="00F00B10">
        <w:rPr>
          <w:color w:val="000000" w:themeColor="text1"/>
        </w:rPr>
        <w:t xml:space="preserve"> the schedule below.</w:t>
      </w:r>
    </w:p>
    <w:p w14:paraId="30BEFE8C" w14:textId="7D94EF34" w:rsidR="00445F75" w:rsidRPr="00F00B10" w:rsidRDefault="003E39D6" w:rsidP="00445F75">
      <w:pPr>
        <w:jc w:val="both"/>
        <w:rPr>
          <w:color w:val="000000" w:themeColor="text1"/>
        </w:rPr>
      </w:pPr>
      <w:r w:rsidRPr="00F00B10">
        <w:rPr>
          <w:color w:val="000000" w:themeColor="text1"/>
        </w:rPr>
        <w:t>To</w:t>
      </w:r>
      <w:r w:rsidR="001163AA" w:rsidRPr="00F00B10">
        <w:rPr>
          <w:color w:val="000000" w:themeColor="text1"/>
        </w:rPr>
        <w:t xml:space="preserve"> expedite the schedule in th</w:t>
      </w:r>
      <w:r w:rsidR="005F1AC3" w:rsidRPr="00F00B10">
        <w:rPr>
          <w:color w:val="000000" w:themeColor="text1"/>
        </w:rPr>
        <w:t>ese</w:t>
      </w:r>
      <w:r w:rsidR="001163AA" w:rsidRPr="00F00B10">
        <w:rPr>
          <w:color w:val="000000" w:themeColor="text1"/>
        </w:rPr>
        <w:t xml:space="preserve"> certification proceeding</w:t>
      </w:r>
      <w:r w:rsidR="005F1AC3" w:rsidRPr="00F00B10">
        <w:rPr>
          <w:color w:val="000000" w:themeColor="text1"/>
        </w:rPr>
        <w:t>s</w:t>
      </w:r>
      <w:r w:rsidR="001163AA" w:rsidRPr="00F00B10">
        <w:rPr>
          <w:color w:val="000000" w:themeColor="text1"/>
        </w:rPr>
        <w:t xml:space="preserve">, </w:t>
      </w:r>
      <w:r w:rsidR="00442827" w:rsidRPr="00F00B10">
        <w:rPr>
          <w:color w:val="000000" w:themeColor="text1"/>
        </w:rPr>
        <w:t>it</w:t>
      </w:r>
      <w:r w:rsidR="1E8D57B2" w:rsidRPr="00F00B10">
        <w:rPr>
          <w:color w:val="000000" w:themeColor="text1"/>
        </w:rPr>
        <w:t xml:space="preserve"> i</w:t>
      </w:r>
      <w:r w:rsidR="00442827" w:rsidRPr="00F00B10">
        <w:rPr>
          <w:color w:val="000000" w:themeColor="text1"/>
        </w:rPr>
        <w:t>s necessary for Georgia Power to fi</w:t>
      </w:r>
      <w:r w:rsidR="007A44B9" w:rsidRPr="00F00B10">
        <w:rPr>
          <w:color w:val="000000" w:themeColor="text1"/>
        </w:rPr>
        <w:t xml:space="preserve">le its updated </w:t>
      </w:r>
      <w:r w:rsidR="00043C71" w:rsidRPr="00F00B10">
        <w:rPr>
          <w:color w:val="000000" w:themeColor="text1"/>
        </w:rPr>
        <w:t>capacity need</w:t>
      </w:r>
      <w:r w:rsidR="00D4519E" w:rsidRPr="00F00B10">
        <w:rPr>
          <w:color w:val="000000" w:themeColor="text1"/>
        </w:rPr>
        <w:t xml:space="preserve"> and B2026 Load Forecast (with associated models, workpapers, calculations and assumptions)</w:t>
      </w:r>
      <w:r w:rsidR="00120642" w:rsidRPr="00F00B10">
        <w:rPr>
          <w:color w:val="000000" w:themeColor="text1"/>
        </w:rPr>
        <w:t xml:space="preserve"> no later than September 17, 202</w:t>
      </w:r>
      <w:r w:rsidR="13FF7B80" w:rsidRPr="00F00B10">
        <w:rPr>
          <w:color w:val="000000" w:themeColor="text1"/>
        </w:rPr>
        <w:t>5</w:t>
      </w:r>
      <w:r w:rsidR="00120642" w:rsidRPr="00F00B10">
        <w:rPr>
          <w:color w:val="000000" w:themeColor="text1"/>
        </w:rPr>
        <w:t xml:space="preserve">. </w:t>
      </w:r>
      <w:r w:rsidR="003B44A4" w:rsidRPr="00F00B10">
        <w:rPr>
          <w:color w:val="000000" w:themeColor="text1"/>
        </w:rPr>
        <w:t xml:space="preserve">Likewise, the response time for discovery requests will be shortened to </w:t>
      </w:r>
      <w:r w:rsidR="79EF106F" w:rsidRPr="00F00B10">
        <w:rPr>
          <w:color w:val="000000" w:themeColor="text1"/>
        </w:rPr>
        <w:t>15</w:t>
      </w:r>
      <w:r w:rsidR="003B44A4" w:rsidRPr="00F00B10">
        <w:rPr>
          <w:color w:val="000000" w:themeColor="text1"/>
        </w:rPr>
        <w:t xml:space="preserve"> day</w:t>
      </w:r>
      <w:r w:rsidR="00FE0D2E" w:rsidRPr="00F00B10">
        <w:rPr>
          <w:color w:val="000000" w:themeColor="text1"/>
        </w:rPr>
        <w:t xml:space="preserve">s and the Company will </w:t>
      </w:r>
      <w:r w:rsidR="00DA1212" w:rsidRPr="00F00B10">
        <w:rPr>
          <w:color w:val="000000" w:themeColor="text1"/>
        </w:rPr>
        <w:t>pay for</w:t>
      </w:r>
      <w:r w:rsidR="000251DA" w:rsidRPr="00F00B10">
        <w:rPr>
          <w:color w:val="000000" w:themeColor="text1"/>
        </w:rPr>
        <w:t>,</w:t>
      </w:r>
      <w:r w:rsidR="00DA1212" w:rsidRPr="00F00B10">
        <w:rPr>
          <w:color w:val="000000" w:themeColor="text1"/>
        </w:rPr>
        <w:t xml:space="preserve"> and </w:t>
      </w:r>
      <w:r w:rsidR="004D44D0" w:rsidRPr="00F00B10">
        <w:rPr>
          <w:color w:val="000000" w:themeColor="text1"/>
        </w:rPr>
        <w:t>cause to be filed</w:t>
      </w:r>
      <w:r w:rsidR="000251DA" w:rsidRPr="00F00B10">
        <w:rPr>
          <w:color w:val="000000" w:themeColor="text1"/>
        </w:rPr>
        <w:t>,</w:t>
      </w:r>
      <w:r w:rsidR="004D44D0" w:rsidRPr="00F00B10">
        <w:rPr>
          <w:color w:val="000000" w:themeColor="text1"/>
        </w:rPr>
        <w:t xml:space="preserve"> </w:t>
      </w:r>
      <w:r w:rsidR="00D04670" w:rsidRPr="00F00B10">
        <w:rPr>
          <w:color w:val="000000" w:themeColor="text1"/>
        </w:rPr>
        <w:t xml:space="preserve">expedited hearing transcripts. </w:t>
      </w:r>
    </w:p>
    <w:p w14:paraId="2A3801AD" w14:textId="77777777" w:rsidR="00445F75" w:rsidRPr="00F00B10" w:rsidRDefault="00445F75" w:rsidP="00445F75">
      <w:pPr>
        <w:jc w:val="both"/>
        <w:rPr>
          <w:color w:val="000000" w:themeColor="text1"/>
        </w:rPr>
      </w:pPr>
    </w:p>
    <w:p w14:paraId="41A501E5" w14:textId="77777777" w:rsidR="00445F75" w:rsidRPr="00F00B10" w:rsidRDefault="00445F75" w:rsidP="00445F75">
      <w:pPr>
        <w:jc w:val="both"/>
        <w:rPr>
          <w:color w:val="000000" w:themeColor="text1"/>
        </w:rPr>
      </w:pPr>
    </w:p>
    <w:p w14:paraId="724682EF" w14:textId="77777777" w:rsidR="00445F75" w:rsidRPr="00F00B10" w:rsidRDefault="00445F75" w:rsidP="00445F75">
      <w:pPr>
        <w:tabs>
          <w:tab w:val="left" w:pos="-720"/>
        </w:tabs>
        <w:suppressAutoHyphens/>
        <w:jc w:val="both"/>
        <w:rPr>
          <w:b/>
          <w:bCs/>
          <w:color w:val="000000" w:themeColor="text1"/>
          <w:u w:val="single"/>
        </w:rPr>
      </w:pPr>
      <w:r w:rsidRPr="00F00B10">
        <w:rPr>
          <w:b/>
          <w:bCs/>
          <w:color w:val="000000" w:themeColor="text1"/>
          <w:u w:val="single"/>
        </w:rPr>
        <w:t>Issues Involved</w:t>
      </w:r>
    </w:p>
    <w:p w14:paraId="1619F560" w14:textId="77777777" w:rsidR="00445F75" w:rsidRPr="00F00B10" w:rsidRDefault="00445F75" w:rsidP="00445F75">
      <w:pPr>
        <w:tabs>
          <w:tab w:val="left" w:pos="-720"/>
        </w:tabs>
        <w:suppressAutoHyphens/>
        <w:jc w:val="both"/>
        <w:rPr>
          <w:color w:val="000000" w:themeColor="text1"/>
        </w:rPr>
      </w:pPr>
    </w:p>
    <w:p w14:paraId="06928CE5" w14:textId="77777777" w:rsidR="1F76626A" w:rsidRPr="00F00B10" w:rsidRDefault="1F76626A" w:rsidP="0CF912AE">
      <w:pPr>
        <w:jc w:val="both"/>
        <w:rPr>
          <w:color w:val="000000" w:themeColor="text1"/>
        </w:rPr>
      </w:pPr>
      <w:r w:rsidRPr="00F00B10">
        <w:rPr>
          <w:color w:val="000000" w:themeColor="text1"/>
        </w:rPr>
        <w:t>Pursuant to O.C.G.A. § 46-3A-3(a), after January 31, 1992, no utility shall commence the construction of an electric plant, sell an existing plant or any portion thereof which is included in the retail rate base or which has been certified, enter into a long-term purchase of electric power, or make expenditures for a demand-side capacity option for serving the utility's Georgia retail customers without having first obtained from the commission a certificate that public convenience and necessity requires, or will require, such construction, sale, purchase, or expenditure.</w:t>
      </w:r>
    </w:p>
    <w:p w14:paraId="140FF1AD" w14:textId="62DBF278" w:rsidR="0CF912AE" w:rsidRPr="00F00B10" w:rsidRDefault="0CF912AE" w:rsidP="0CF912AE">
      <w:pPr>
        <w:jc w:val="both"/>
        <w:rPr>
          <w:color w:val="000000" w:themeColor="text1"/>
        </w:rPr>
      </w:pPr>
    </w:p>
    <w:p w14:paraId="7CE722BD" w14:textId="6AC0F18D" w:rsidR="00445F75" w:rsidRPr="00F00B10" w:rsidRDefault="00445F75" w:rsidP="00445F75">
      <w:pPr>
        <w:jc w:val="both"/>
        <w:rPr>
          <w:color w:val="000000" w:themeColor="text1"/>
        </w:rPr>
      </w:pPr>
      <w:r w:rsidRPr="00F00B10">
        <w:rPr>
          <w:color w:val="000000" w:themeColor="text1"/>
        </w:rPr>
        <w:t>The issues to be addressed shall include those which are required pursuant to the IRP Act, O.C.G.A. § 46-3A-1 et seq., and the Commission’s implementation of Rule 515-3-4 as well as all other related issues this Commission deems appropriate.</w:t>
      </w:r>
      <w:r w:rsidR="6BD296C3" w:rsidRPr="00F00B10">
        <w:rPr>
          <w:color w:val="000000" w:themeColor="text1"/>
        </w:rPr>
        <w:t xml:space="preserve">  Additional issues shall include:</w:t>
      </w:r>
    </w:p>
    <w:p w14:paraId="4A2C95B6" w14:textId="77777777" w:rsidR="00445F75" w:rsidRPr="00F00B10" w:rsidRDefault="00445F75" w:rsidP="00445F75">
      <w:pPr>
        <w:jc w:val="both"/>
        <w:rPr>
          <w:color w:val="000000" w:themeColor="text1"/>
        </w:rPr>
      </w:pPr>
    </w:p>
    <w:p w14:paraId="2B783412" w14:textId="4812B521" w:rsidR="00445F75" w:rsidRPr="00F00B10" w:rsidRDefault="00445F75" w:rsidP="0CF912AE">
      <w:pPr>
        <w:suppressAutoHyphens/>
        <w:ind w:left="720"/>
        <w:jc w:val="both"/>
        <w:rPr>
          <w:color w:val="000000" w:themeColor="text1"/>
        </w:rPr>
      </w:pPr>
      <w:r w:rsidRPr="00F00B10">
        <w:rPr>
          <w:color w:val="000000" w:themeColor="text1"/>
        </w:rPr>
        <w:t xml:space="preserve">Should the Commission issue an order approving, denying, or modifying the requests made by the Company in its July 30, </w:t>
      </w:r>
      <w:proofErr w:type="gramStart"/>
      <w:r w:rsidRPr="00F00B10">
        <w:rPr>
          <w:color w:val="000000" w:themeColor="text1"/>
        </w:rPr>
        <w:t>2025</w:t>
      </w:r>
      <w:proofErr w:type="gramEnd"/>
      <w:r w:rsidR="00D7677D" w:rsidRPr="00F00B10">
        <w:rPr>
          <w:color w:val="000000" w:themeColor="text1"/>
        </w:rPr>
        <w:t xml:space="preserve"> </w:t>
      </w:r>
      <w:r w:rsidR="00086F9C" w:rsidRPr="00F00B10">
        <w:rPr>
          <w:color w:val="000000" w:themeColor="text1"/>
        </w:rPr>
        <w:t xml:space="preserve">Applications for approval of capacity from the </w:t>
      </w:r>
      <w:r w:rsidR="00064A17" w:rsidRPr="00F00B10">
        <w:rPr>
          <w:color w:val="000000" w:themeColor="text1"/>
        </w:rPr>
        <w:t>All-Source</w:t>
      </w:r>
      <w:r w:rsidR="003A235F" w:rsidRPr="00F00B10">
        <w:rPr>
          <w:color w:val="000000" w:themeColor="text1"/>
        </w:rPr>
        <w:t xml:space="preserve"> RFP</w:t>
      </w:r>
      <w:r w:rsidR="00064A17" w:rsidRPr="00F00B10">
        <w:rPr>
          <w:color w:val="000000" w:themeColor="text1"/>
        </w:rPr>
        <w:t xml:space="preserve"> and</w:t>
      </w:r>
      <w:r w:rsidR="003A235F" w:rsidRPr="00F00B10">
        <w:rPr>
          <w:color w:val="000000" w:themeColor="text1"/>
        </w:rPr>
        <w:t xml:space="preserve"> from</w:t>
      </w:r>
      <w:r w:rsidR="00064A17" w:rsidRPr="00F00B10">
        <w:rPr>
          <w:color w:val="000000" w:themeColor="text1"/>
        </w:rPr>
        <w:t xml:space="preserve"> Supplemental Resources</w:t>
      </w:r>
      <w:r w:rsidR="003A235F" w:rsidRPr="00F00B10">
        <w:rPr>
          <w:color w:val="000000" w:themeColor="text1"/>
        </w:rPr>
        <w:t xml:space="preserve"> identified by the Company outside of the RFP process</w:t>
      </w:r>
      <w:r w:rsidRPr="00F00B10">
        <w:rPr>
          <w:color w:val="000000" w:themeColor="text1"/>
        </w:rPr>
        <w:t>?</w:t>
      </w:r>
    </w:p>
    <w:p w14:paraId="13B24ED4" w14:textId="77777777" w:rsidR="00990D83" w:rsidRPr="00F00B10" w:rsidRDefault="00990D83" w:rsidP="0CF912AE">
      <w:pPr>
        <w:suppressAutoHyphens/>
        <w:ind w:left="720"/>
        <w:jc w:val="both"/>
        <w:rPr>
          <w:color w:val="000000" w:themeColor="text1"/>
        </w:rPr>
      </w:pPr>
    </w:p>
    <w:p w14:paraId="4DC8568E" w14:textId="3F00880E" w:rsidR="00D65ADB" w:rsidRPr="00F00B10" w:rsidRDefault="5652DF5C" w:rsidP="0CF912AE">
      <w:pPr>
        <w:suppressAutoHyphens/>
        <w:ind w:left="720"/>
        <w:jc w:val="both"/>
        <w:rPr>
          <w:color w:val="000000" w:themeColor="text1"/>
        </w:rPr>
      </w:pPr>
      <w:r w:rsidRPr="00F00B10">
        <w:rPr>
          <w:color w:val="000000" w:themeColor="text1"/>
        </w:rPr>
        <w:t>After considering</w:t>
      </w:r>
      <w:r w:rsidR="007B736C" w:rsidRPr="00F00B10">
        <w:rPr>
          <w:color w:val="000000" w:themeColor="text1"/>
        </w:rPr>
        <w:t xml:space="preserve"> the Company’s updated </w:t>
      </w:r>
      <w:r w:rsidR="009F5CDE" w:rsidRPr="00F00B10">
        <w:rPr>
          <w:color w:val="000000" w:themeColor="text1"/>
        </w:rPr>
        <w:t>B2026</w:t>
      </w:r>
      <w:r w:rsidR="007B736C" w:rsidRPr="00F00B10">
        <w:rPr>
          <w:color w:val="000000" w:themeColor="text1"/>
        </w:rPr>
        <w:t xml:space="preserve"> Load Forecast, as well as </w:t>
      </w:r>
      <w:proofErr w:type="gramStart"/>
      <w:r w:rsidR="007B736C" w:rsidRPr="00F00B10">
        <w:rPr>
          <w:color w:val="000000" w:themeColor="text1"/>
        </w:rPr>
        <w:t>consider</w:t>
      </w:r>
      <w:r w:rsidR="57E126B9" w:rsidRPr="00F00B10">
        <w:rPr>
          <w:color w:val="000000" w:themeColor="text1"/>
        </w:rPr>
        <w:t>ing</w:t>
      </w:r>
      <w:r w:rsidR="007B736C" w:rsidRPr="00F00B10">
        <w:rPr>
          <w:color w:val="000000" w:themeColor="text1"/>
        </w:rPr>
        <w:t xml:space="preserve">  any</w:t>
      </w:r>
      <w:proofErr w:type="gramEnd"/>
      <w:r w:rsidR="007B736C" w:rsidRPr="00F00B10">
        <w:rPr>
          <w:color w:val="000000" w:themeColor="text1"/>
        </w:rPr>
        <w:t xml:space="preserve"> Staff-proposed Load Forecast</w:t>
      </w:r>
      <w:r w:rsidR="53EDDEAE" w:rsidRPr="00F00B10">
        <w:rPr>
          <w:color w:val="000000" w:themeColor="text1"/>
        </w:rPr>
        <w:t xml:space="preserve"> or modification or</w:t>
      </w:r>
      <w:r w:rsidR="7B6606C3" w:rsidRPr="00F00B10">
        <w:rPr>
          <w:color w:val="000000" w:themeColor="text1"/>
        </w:rPr>
        <w:t xml:space="preserve"> the load</w:t>
      </w:r>
      <w:r w:rsidR="53EDDEAE" w:rsidRPr="00F00B10">
        <w:rPr>
          <w:color w:val="000000" w:themeColor="text1"/>
        </w:rPr>
        <w:t xml:space="preserve"> forecast or modification proposed by any inter</w:t>
      </w:r>
      <w:r w:rsidR="59940ABB" w:rsidRPr="00F00B10">
        <w:rPr>
          <w:color w:val="000000" w:themeColor="text1"/>
        </w:rPr>
        <w:t>venor</w:t>
      </w:r>
      <w:r w:rsidR="007B736C" w:rsidRPr="00F00B10">
        <w:rPr>
          <w:color w:val="000000" w:themeColor="text1"/>
        </w:rPr>
        <w:t xml:space="preserve">, </w:t>
      </w:r>
      <w:r w:rsidR="0046240A" w:rsidRPr="00F00B10">
        <w:rPr>
          <w:color w:val="000000" w:themeColor="text1"/>
        </w:rPr>
        <w:t>which</w:t>
      </w:r>
      <w:r w:rsidR="007B736C" w:rsidRPr="00F00B10">
        <w:rPr>
          <w:color w:val="000000" w:themeColor="text1"/>
        </w:rPr>
        <w:t xml:space="preserve"> generation resources</w:t>
      </w:r>
      <w:r w:rsidR="0046240A" w:rsidRPr="00F00B10">
        <w:rPr>
          <w:color w:val="000000" w:themeColor="text1"/>
        </w:rPr>
        <w:t xml:space="preserve"> need</w:t>
      </w:r>
      <w:r w:rsidR="007B736C" w:rsidRPr="00F00B10">
        <w:rPr>
          <w:color w:val="000000" w:themeColor="text1"/>
        </w:rPr>
        <w:t xml:space="preserve"> to</w:t>
      </w:r>
      <w:r w:rsidR="0046240A" w:rsidRPr="00F00B10">
        <w:rPr>
          <w:color w:val="000000" w:themeColor="text1"/>
        </w:rPr>
        <w:t xml:space="preserve"> be</w:t>
      </w:r>
      <w:r w:rsidR="007B736C" w:rsidRPr="00F00B10">
        <w:rPr>
          <w:color w:val="000000" w:themeColor="text1"/>
        </w:rPr>
        <w:t xml:space="preserve"> </w:t>
      </w:r>
      <w:r w:rsidR="0047758D" w:rsidRPr="00F00B10">
        <w:rPr>
          <w:color w:val="000000" w:themeColor="text1"/>
        </w:rPr>
        <w:t>certified in this consolidated</w:t>
      </w:r>
      <w:r w:rsidR="007B736C" w:rsidRPr="00F00B10">
        <w:rPr>
          <w:color w:val="000000" w:themeColor="text1"/>
        </w:rPr>
        <w:t xml:space="preserve"> proceeding</w:t>
      </w:r>
      <w:r w:rsidR="0047758D" w:rsidRPr="00F00B10">
        <w:rPr>
          <w:color w:val="000000" w:themeColor="text1"/>
        </w:rPr>
        <w:t>?</w:t>
      </w:r>
    </w:p>
    <w:p w14:paraId="179EF245" w14:textId="77777777" w:rsidR="007B736C" w:rsidRPr="00F00B10" w:rsidRDefault="007B736C" w:rsidP="00445F75">
      <w:pPr>
        <w:suppressAutoHyphens/>
        <w:jc w:val="both"/>
        <w:rPr>
          <w:color w:val="000000" w:themeColor="text1"/>
        </w:rPr>
      </w:pPr>
    </w:p>
    <w:p w14:paraId="75AC9CBD" w14:textId="6C31CE68" w:rsidR="00484D5C" w:rsidRPr="00F00B10" w:rsidRDefault="00484D5C" w:rsidP="0CF912AE">
      <w:pPr>
        <w:suppressAutoHyphens/>
        <w:ind w:left="720"/>
        <w:jc w:val="both"/>
        <w:rPr>
          <w:color w:val="000000" w:themeColor="text1"/>
        </w:rPr>
      </w:pPr>
      <w:r w:rsidRPr="00F00B10">
        <w:rPr>
          <w:color w:val="000000" w:themeColor="text1"/>
        </w:rPr>
        <w:t xml:space="preserve">Are the </w:t>
      </w:r>
      <w:r w:rsidR="00990D83" w:rsidRPr="00F00B10">
        <w:rPr>
          <w:color w:val="000000" w:themeColor="text1"/>
        </w:rPr>
        <w:t>costs</w:t>
      </w:r>
      <w:r w:rsidR="003A235F" w:rsidRPr="00F00B10">
        <w:rPr>
          <w:color w:val="000000" w:themeColor="text1"/>
        </w:rPr>
        <w:t xml:space="preserve"> associated with Georgia Power’s requests reasonable? </w:t>
      </w:r>
    </w:p>
    <w:p w14:paraId="11431A6E" w14:textId="77777777" w:rsidR="003A235F" w:rsidRPr="00F00B10" w:rsidRDefault="003A235F" w:rsidP="0CF912AE">
      <w:pPr>
        <w:suppressAutoHyphens/>
        <w:ind w:left="720"/>
        <w:jc w:val="both"/>
        <w:rPr>
          <w:color w:val="000000" w:themeColor="text1"/>
        </w:rPr>
      </w:pPr>
    </w:p>
    <w:p w14:paraId="712EB564" w14:textId="07029C5C" w:rsidR="00031D53" w:rsidRPr="00F00B10" w:rsidRDefault="00EA4040" w:rsidP="0CF912AE">
      <w:pPr>
        <w:suppressAutoHyphens/>
        <w:ind w:left="720"/>
        <w:jc w:val="both"/>
        <w:rPr>
          <w:color w:val="000000" w:themeColor="text1"/>
        </w:rPr>
      </w:pPr>
      <w:r w:rsidRPr="00F00B10">
        <w:rPr>
          <w:color w:val="000000" w:themeColor="text1"/>
        </w:rPr>
        <w:t>Do the supplemental resources</w:t>
      </w:r>
      <w:r w:rsidR="00595AF2" w:rsidRPr="00F00B10">
        <w:rPr>
          <w:color w:val="000000" w:themeColor="text1"/>
        </w:rPr>
        <w:t>, identified outside of an RFP proces</w:t>
      </w:r>
      <w:r w:rsidR="00E73E75" w:rsidRPr="00F00B10">
        <w:rPr>
          <w:color w:val="000000" w:themeColor="text1"/>
        </w:rPr>
        <w:t>s,</w:t>
      </w:r>
      <w:r w:rsidRPr="00F00B10">
        <w:rPr>
          <w:color w:val="000000" w:themeColor="text1"/>
        </w:rPr>
        <w:t xml:space="preserve"> provide extraordinary </w:t>
      </w:r>
      <w:proofErr w:type="gramStart"/>
      <w:r w:rsidRPr="00F00B10">
        <w:rPr>
          <w:color w:val="000000" w:themeColor="text1"/>
        </w:rPr>
        <w:t>advantage</w:t>
      </w:r>
      <w:proofErr w:type="gramEnd"/>
      <w:r w:rsidR="00C67792" w:rsidRPr="00F00B10">
        <w:rPr>
          <w:color w:val="000000" w:themeColor="text1"/>
        </w:rPr>
        <w:t xml:space="preserve"> to ratepayers, and should Commission discretion be exercised in approving these </w:t>
      </w:r>
      <w:r w:rsidR="00595AF2" w:rsidRPr="00F00B10">
        <w:rPr>
          <w:color w:val="000000" w:themeColor="text1"/>
        </w:rPr>
        <w:t xml:space="preserve">capacity resources? </w:t>
      </w:r>
    </w:p>
    <w:p w14:paraId="0647C4BF" w14:textId="77777777" w:rsidR="00E73E75" w:rsidRPr="00F00B10" w:rsidRDefault="00E73E75" w:rsidP="0CF912AE">
      <w:pPr>
        <w:suppressAutoHyphens/>
        <w:ind w:left="720"/>
        <w:jc w:val="both"/>
        <w:rPr>
          <w:color w:val="000000" w:themeColor="text1"/>
        </w:rPr>
      </w:pPr>
    </w:p>
    <w:p w14:paraId="0D7AD0C3" w14:textId="0F885341" w:rsidR="00E73E75" w:rsidRPr="00F00B10" w:rsidRDefault="00E73E75" w:rsidP="0CF912AE">
      <w:pPr>
        <w:suppressAutoHyphens/>
        <w:ind w:left="720"/>
        <w:jc w:val="both"/>
        <w:rPr>
          <w:color w:val="000000" w:themeColor="text1"/>
        </w:rPr>
      </w:pPr>
      <w:r w:rsidRPr="00F00B10">
        <w:rPr>
          <w:color w:val="000000" w:themeColor="text1"/>
        </w:rPr>
        <w:t xml:space="preserve">If a portfolio of resources is developed from </w:t>
      </w:r>
      <w:r w:rsidR="004440EA" w:rsidRPr="00F00B10">
        <w:rPr>
          <w:color w:val="000000" w:themeColor="text1"/>
        </w:rPr>
        <w:t xml:space="preserve">capacity available from the All-Source RFP and the Company-identified supplemental resources, what is the optimal portfolio to maximize benefits to ratepayers? </w:t>
      </w:r>
    </w:p>
    <w:p w14:paraId="4E7710F0" w14:textId="77777777" w:rsidR="00E776ED" w:rsidRPr="00F00B10" w:rsidRDefault="00E776ED" w:rsidP="0CF912AE">
      <w:pPr>
        <w:suppressAutoHyphens/>
        <w:ind w:left="720"/>
        <w:jc w:val="both"/>
        <w:rPr>
          <w:color w:val="000000" w:themeColor="text1"/>
        </w:rPr>
      </w:pPr>
    </w:p>
    <w:p w14:paraId="5344EB44" w14:textId="745DC038" w:rsidR="003A235F" w:rsidRPr="00F00B10" w:rsidRDefault="0095148F" w:rsidP="0CF912AE">
      <w:pPr>
        <w:suppressAutoHyphens/>
        <w:ind w:left="720"/>
        <w:jc w:val="both"/>
        <w:rPr>
          <w:color w:val="000000" w:themeColor="text1"/>
        </w:rPr>
      </w:pPr>
      <w:r w:rsidRPr="00F00B10">
        <w:rPr>
          <w:color w:val="000000" w:themeColor="text1"/>
        </w:rPr>
        <w:t xml:space="preserve">Are </w:t>
      </w:r>
      <w:r w:rsidR="0F0666D5" w:rsidRPr="00F00B10">
        <w:rPr>
          <w:color w:val="000000" w:themeColor="text1"/>
        </w:rPr>
        <w:t xml:space="preserve">the </w:t>
      </w:r>
      <w:r w:rsidRPr="00F00B10">
        <w:rPr>
          <w:color w:val="000000" w:themeColor="text1"/>
        </w:rPr>
        <w:t xml:space="preserve">alternative terms and contract considerations for </w:t>
      </w:r>
      <w:r w:rsidR="6CD932DA" w:rsidRPr="00F00B10">
        <w:rPr>
          <w:color w:val="000000" w:themeColor="text1"/>
        </w:rPr>
        <w:t xml:space="preserve">the </w:t>
      </w:r>
      <w:r w:rsidRPr="00F00B10">
        <w:rPr>
          <w:color w:val="000000" w:themeColor="text1"/>
        </w:rPr>
        <w:t>supplemental resources</w:t>
      </w:r>
      <w:r w:rsidR="005B0681" w:rsidRPr="00F00B10">
        <w:rPr>
          <w:color w:val="000000" w:themeColor="text1"/>
        </w:rPr>
        <w:t xml:space="preserve"> power purchase agreements reasonable?</w:t>
      </w:r>
      <w:r w:rsidR="08D3BBDB" w:rsidRPr="00F00B10">
        <w:rPr>
          <w:color w:val="000000" w:themeColor="text1"/>
        </w:rPr>
        <w:t xml:space="preserve"> </w:t>
      </w:r>
    </w:p>
    <w:p w14:paraId="3D725EEC" w14:textId="77777777" w:rsidR="00445F75" w:rsidRPr="00F00B10" w:rsidRDefault="00445F75" w:rsidP="00445F75">
      <w:pPr>
        <w:suppressAutoHyphens/>
        <w:jc w:val="both"/>
        <w:rPr>
          <w:color w:val="000000" w:themeColor="text1"/>
        </w:rPr>
      </w:pPr>
    </w:p>
    <w:p w14:paraId="33A2AB16" w14:textId="77777777" w:rsidR="003A1589" w:rsidRPr="00F00B10" w:rsidRDefault="003A1589" w:rsidP="00445F75">
      <w:pPr>
        <w:tabs>
          <w:tab w:val="left" w:pos="-720"/>
        </w:tabs>
        <w:suppressAutoHyphens/>
        <w:jc w:val="both"/>
        <w:rPr>
          <w:color w:val="000000" w:themeColor="text1"/>
        </w:rPr>
      </w:pPr>
    </w:p>
    <w:p w14:paraId="2892DA49" w14:textId="77777777" w:rsidR="003A1589" w:rsidRPr="00F00B10" w:rsidRDefault="003A1589" w:rsidP="00445F75">
      <w:pPr>
        <w:tabs>
          <w:tab w:val="left" w:pos="-720"/>
        </w:tabs>
        <w:suppressAutoHyphens/>
        <w:jc w:val="both"/>
        <w:rPr>
          <w:color w:val="000000" w:themeColor="text1"/>
        </w:rPr>
      </w:pPr>
    </w:p>
    <w:p w14:paraId="67C703ED" w14:textId="77777777" w:rsidR="003A1589" w:rsidRPr="00F00B10" w:rsidRDefault="003A1589" w:rsidP="00445F75">
      <w:pPr>
        <w:tabs>
          <w:tab w:val="left" w:pos="-720"/>
        </w:tabs>
        <w:suppressAutoHyphens/>
        <w:jc w:val="both"/>
        <w:rPr>
          <w:color w:val="000000" w:themeColor="text1"/>
        </w:rPr>
      </w:pPr>
    </w:p>
    <w:p w14:paraId="22350FFE" w14:textId="77777777" w:rsidR="00445F75" w:rsidRPr="00F00B10" w:rsidRDefault="00445F75" w:rsidP="00445F75">
      <w:pPr>
        <w:tabs>
          <w:tab w:val="left" w:pos="-720"/>
        </w:tabs>
        <w:suppressAutoHyphens/>
        <w:jc w:val="both"/>
        <w:rPr>
          <w:color w:val="000000" w:themeColor="text1"/>
        </w:rPr>
      </w:pPr>
    </w:p>
    <w:p w14:paraId="68B33579" w14:textId="77777777" w:rsidR="00445F75" w:rsidRPr="00F00B10" w:rsidRDefault="00445F75" w:rsidP="00445F75">
      <w:pPr>
        <w:tabs>
          <w:tab w:val="left" w:pos="-720"/>
        </w:tabs>
        <w:suppressAutoHyphens/>
        <w:jc w:val="both"/>
        <w:rPr>
          <w:b/>
          <w:bCs/>
          <w:color w:val="000000" w:themeColor="text1"/>
        </w:rPr>
      </w:pPr>
      <w:r w:rsidRPr="00F00B10">
        <w:rPr>
          <w:b/>
          <w:bCs/>
          <w:color w:val="000000" w:themeColor="text1"/>
        </w:rPr>
        <w:t>II.</w:t>
      </w:r>
      <w:r w:rsidRPr="00F00B10">
        <w:rPr>
          <w:b/>
          <w:bCs/>
          <w:color w:val="000000" w:themeColor="text1"/>
        </w:rPr>
        <w:tab/>
        <w:t xml:space="preserve">PRELIMINARY DIRECTIVES  </w:t>
      </w:r>
    </w:p>
    <w:p w14:paraId="3E17579F" w14:textId="77777777" w:rsidR="00445F75" w:rsidRPr="00F00B10" w:rsidRDefault="00445F75" w:rsidP="00445F75">
      <w:pPr>
        <w:tabs>
          <w:tab w:val="left" w:pos="-720"/>
        </w:tabs>
        <w:suppressAutoHyphens/>
        <w:jc w:val="both"/>
        <w:rPr>
          <w:color w:val="000000" w:themeColor="text1"/>
        </w:rPr>
      </w:pPr>
    </w:p>
    <w:p w14:paraId="2089417C" w14:textId="77777777" w:rsidR="00445F75" w:rsidRPr="00F00B10" w:rsidRDefault="00445F75" w:rsidP="00445F75">
      <w:pPr>
        <w:tabs>
          <w:tab w:val="left" w:pos="-720"/>
        </w:tabs>
        <w:suppressAutoHyphens/>
        <w:jc w:val="both"/>
        <w:rPr>
          <w:color w:val="000000" w:themeColor="text1"/>
        </w:rPr>
      </w:pPr>
      <w:r w:rsidRPr="00F00B10">
        <w:rPr>
          <w:color w:val="000000" w:themeColor="text1"/>
        </w:rPr>
        <w:t xml:space="preserve">The Commission orders this Procedural and Scheduling Order to establish discovery procedures and establish a hearing schedule. The Public Interest Advocacy (“PIA”) Staff is appointed as the agent for the Commission for discovery purposes.  Georgia Power is hereby </w:t>
      </w:r>
      <w:proofErr w:type="gramStart"/>
      <w:r w:rsidRPr="00F00B10">
        <w:rPr>
          <w:color w:val="000000" w:themeColor="text1"/>
        </w:rPr>
        <w:t>made</w:t>
      </w:r>
      <w:proofErr w:type="gramEnd"/>
      <w:r w:rsidRPr="00F00B10">
        <w:rPr>
          <w:color w:val="000000" w:themeColor="text1"/>
        </w:rPr>
        <w:t xml:space="preserve"> a party and shall be bound by the Commission’s rulings in this docket and is directed to publish notice of this proceeding.  </w:t>
      </w:r>
    </w:p>
    <w:p w14:paraId="4CA1F9E7" w14:textId="77777777" w:rsidR="00445F75" w:rsidRPr="00F00B10" w:rsidRDefault="00445F75" w:rsidP="00445F75">
      <w:pPr>
        <w:suppressAutoHyphens/>
        <w:jc w:val="both"/>
        <w:rPr>
          <w:color w:val="000000" w:themeColor="text1"/>
        </w:rPr>
      </w:pPr>
    </w:p>
    <w:p w14:paraId="7CFCF42C" w14:textId="77777777" w:rsidR="00445F75" w:rsidRPr="00F00B10" w:rsidRDefault="00445F75" w:rsidP="00445F75">
      <w:pPr>
        <w:suppressAutoHyphens/>
        <w:jc w:val="both"/>
        <w:rPr>
          <w:color w:val="000000" w:themeColor="text1"/>
        </w:rPr>
      </w:pPr>
      <w:r w:rsidRPr="00F00B10">
        <w:rPr>
          <w:color w:val="000000" w:themeColor="text1"/>
        </w:rPr>
        <w:t>Pursuant to the Commission’s Utility Rule 515-2-1-.04(3), Georgia Power is directed to give first notice of the proceedings in this docket no later than 30 days after payment of the Certification Fee.</w:t>
      </w:r>
    </w:p>
    <w:p w14:paraId="0F303359" w14:textId="77777777" w:rsidR="00445F75" w:rsidRPr="00F00B10" w:rsidRDefault="00445F75" w:rsidP="00445F75">
      <w:pPr>
        <w:suppressAutoHyphens/>
        <w:jc w:val="both"/>
        <w:rPr>
          <w:color w:val="000000" w:themeColor="text1"/>
        </w:rPr>
      </w:pPr>
    </w:p>
    <w:p w14:paraId="472E9E72" w14:textId="5B13B2BD" w:rsidR="00445F75" w:rsidRPr="00F00B10" w:rsidRDefault="00445F75" w:rsidP="00445F75">
      <w:pPr>
        <w:tabs>
          <w:tab w:val="left" w:pos="-720"/>
        </w:tabs>
        <w:suppressAutoHyphens/>
        <w:jc w:val="both"/>
        <w:rPr>
          <w:color w:val="000000" w:themeColor="text1"/>
        </w:rPr>
      </w:pPr>
      <w:r w:rsidRPr="00F00B10">
        <w:rPr>
          <w:color w:val="000000" w:themeColor="text1"/>
        </w:rPr>
        <w:t>These proceedings shall be considered as a contested case under O.C.G.A. § 50-13-13. These proceedings also encompass complex litigation as that term is used in O.C.G.A.  § 9-11-33(a) and discovery procedures apply accordingly.</w:t>
      </w:r>
    </w:p>
    <w:p w14:paraId="62814F55" w14:textId="77777777" w:rsidR="00445F75" w:rsidRPr="00F00B10" w:rsidRDefault="00445F75" w:rsidP="00445F75">
      <w:pPr>
        <w:tabs>
          <w:tab w:val="left" w:pos="-720"/>
        </w:tabs>
        <w:suppressAutoHyphens/>
        <w:jc w:val="both"/>
        <w:rPr>
          <w:color w:val="000000" w:themeColor="text1"/>
        </w:rPr>
      </w:pPr>
    </w:p>
    <w:p w14:paraId="15CD5A81" w14:textId="77777777" w:rsidR="00445F75" w:rsidRPr="00F00B10" w:rsidRDefault="00445F75" w:rsidP="00445F75">
      <w:pPr>
        <w:tabs>
          <w:tab w:val="left" w:pos="-720"/>
        </w:tabs>
        <w:suppressAutoHyphens/>
        <w:jc w:val="both"/>
        <w:rPr>
          <w:color w:val="000000" w:themeColor="text1"/>
        </w:rPr>
      </w:pPr>
      <w:r w:rsidRPr="00F00B10">
        <w:rPr>
          <w:color w:val="000000" w:themeColor="text1"/>
        </w:rPr>
        <w:t>Pursuant to O.C.G.A. § 50-13-13, this proceeding shall be considered a contested case. As such, the Commission hereby designates the following staff members to act as PIA Staff in this proceeding:</w:t>
      </w:r>
    </w:p>
    <w:p w14:paraId="0215CC8D" w14:textId="77777777" w:rsidR="00445F75" w:rsidRPr="00F00B10" w:rsidRDefault="00445F75" w:rsidP="00445F75">
      <w:pPr>
        <w:tabs>
          <w:tab w:val="left" w:pos="-720"/>
        </w:tabs>
        <w:suppressAutoHyphens/>
        <w:jc w:val="both"/>
        <w:rPr>
          <w:color w:val="000000" w:themeColor="text1"/>
        </w:rPr>
      </w:pPr>
    </w:p>
    <w:p w14:paraId="6A35999D" w14:textId="4010ED7E" w:rsidR="00445F75" w:rsidRPr="00F00B10" w:rsidRDefault="00445F75" w:rsidP="005F1AC3">
      <w:pPr>
        <w:ind w:firstLine="720"/>
        <w:jc w:val="both"/>
        <w:rPr>
          <w:color w:val="000000" w:themeColor="text1"/>
        </w:rPr>
      </w:pPr>
      <w:r w:rsidRPr="00F00B10">
        <w:rPr>
          <w:color w:val="000000" w:themeColor="text1"/>
        </w:rPr>
        <w:t xml:space="preserve">Robert Trokey </w:t>
      </w:r>
    </w:p>
    <w:p w14:paraId="7152F9B3" w14:textId="559ACC57" w:rsidR="0008708F" w:rsidRPr="00F00B10" w:rsidRDefault="0008708F" w:rsidP="00445F75">
      <w:pPr>
        <w:ind w:left="720"/>
        <w:jc w:val="both"/>
        <w:rPr>
          <w:color w:val="000000" w:themeColor="text1"/>
        </w:rPr>
      </w:pPr>
      <w:r w:rsidRPr="00F00B10">
        <w:rPr>
          <w:color w:val="000000" w:themeColor="text1"/>
        </w:rPr>
        <w:t>Steve Roetger</w:t>
      </w:r>
    </w:p>
    <w:p w14:paraId="25530F94" w14:textId="77777777" w:rsidR="00445F75" w:rsidRPr="00F00B10" w:rsidRDefault="00445F75" w:rsidP="00445F75">
      <w:pPr>
        <w:ind w:left="720"/>
        <w:jc w:val="both"/>
        <w:rPr>
          <w:color w:val="000000" w:themeColor="text1"/>
        </w:rPr>
      </w:pPr>
      <w:r w:rsidRPr="00F00B10">
        <w:rPr>
          <w:color w:val="000000" w:themeColor="text1"/>
        </w:rPr>
        <w:t>Joseph Schneider</w:t>
      </w:r>
    </w:p>
    <w:p w14:paraId="7E8957AF" w14:textId="77777777" w:rsidR="00445F75" w:rsidRPr="00F00B10" w:rsidRDefault="00445F75" w:rsidP="00445F75">
      <w:pPr>
        <w:ind w:left="720"/>
        <w:jc w:val="both"/>
        <w:rPr>
          <w:color w:val="000000" w:themeColor="text1"/>
        </w:rPr>
      </w:pPr>
      <w:r w:rsidRPr="00F00B10">
        <w:rPr>
          <w:color w:val="000000" w:themeColor="text1"/>
        </w:rPr>
        <w:t>Jason Forsythe</w:t>
      </w:r>
    </w:p>
    <w:p w14:paraId="75F5DA3E" w14:textId="77777777" w:rsidR="00445F75" w:rsidRPr="00F00B10" w:rsidRDefault="00445F75" w:rsidP="00445F75">
      <w:pPr>
        <w:ind w:left="720"/>
        <w:jc w:val="both"/>
        <w:rPr>
          <w:color w:val="000000" w:themeColor="text1"/>
        </w:rPr>
      </w:pPr>
      <w:r w:rsidRPr="00F00B10">
        <w:rPr>
          <w:color w:val="000000" w:themeColor="text1"/>
        </w:rPr>
        <w:t>Tom Newsome</w:t>
      </w:r>
    </w:p>
    <w:p w14:paraId="73C27E85" w14:textId="77777777" w:rsidR="00445F75" w:rsidRPr="00F00B10" w:rsidRDefault="00445F75" w:rsidP="00445F75">
      <w:pPr>
        <w:ind w:left="720"/>
        <w:jc w:val="both"/>
        <w:rPr>
          <w:color w:val="000000" w:themeColor="text1"/>
        </w:rPr>
      </w:pPr>
      <w:r w:rsidRPr="00F00B10">
        <w:rPr>
          <w:color w:val="000000" w:themeColor="text1"/>
        </w:rPr>
        <w:t>Jamie Barber</w:t>
      </w:r>
    </w:p>
    <w:p w14:paraId="077CBA38" w14:textId="77777777" w:rsidR="00445F75" w:rsidRPr="00F00B10" w:rsidRDefault="00445F75" w:rsidP="00445F75">
      <w:pPr>
        <w:ind w:left="720"/>
        <w:jc w:val="both"/>
        <w:rPr>
          <w:color w:val="000000" w:themeColor="text1"/>
        </w:rPr>
      </w:pPr>
      <w:r w:rsidRPr="00F00B10">
        <w:rPr>
          <w:color w:val="000000" w:themeColor="text1"/>
        </w:rPr>
        <w:t>John Kaduk</w:t>
      </w:r>
    </w:p>
    <w:p w14:paraId="57009A3C" w14:textId="77777777" w:rsidR="00445F75" w:rsidRPr="00F00B10" w:rsidRDefault="00445F75" w:rsidP="00445F75">
      <w:pPr>
        <w:ind w:left="720"/>
        <w:jc w:val="both"/>
        <w:rPr>
          <w:color w:val="000000" w:themeColor="text1"/>
        </w:rPr>
      </w:pPr>
      <w:r w:rsidRPr="00F00B10">
        <w:rPr>
          <w:color w:val="000000" w:themeColor="text1"/>
        </w:rPr>
        <w:t>Bobby Iseley</w:t>
      </w:r>
    </w:p>
    <w:p w14:paraId="4D29C9DC" w14:textId="77777777" w:rsidR="00445F75" w:rsidRPr="00F00B10" w:rsidRDefault="00445F75" w:rsidP="00445F75">
      <w:pPr>
        <w:ind w:left="720"/>
        <w:jc w:val="both"/>
        <w:rPr>
          <w:color w:val="000000" w:themeColor="text1"/>
        </w:rPr>
      </w:pPr>
      <w:r w:rsidRPr="00F00B10">
        <w:rPr>
          <w:color w:val="000000" w:themeColor="text1"/>
        </w:rPr>
        <w:t>Justin Pawluk</w:t>
      </w:r>
    </w:p>
    <w:p w14:paraId="1FB8C218" w14:textId="31E35EAB" w:rsidR="647F6C59" w:rsidRPr="00F00B10" w:rsidRDefault="1DE1EFBC" w:rsidP="647F6C59">
      <w:pPr>
        <w:ind w:left="720"/>
        <w:jc w:val="both"/>
        <w:rPr>
          <w:color w:val="000000" w:themeColor="text1"/>
        </w:rPr>
      </w:pPr>
      <w:r w:rsidRPr="00F00B10">
        <w:rPr>
          <w:color w:val="000000" w:themeColor="text1"/>
        </w:rPr>
        <w:t>Chris Collado</w:t>
      </w:r>
    </w:p>
    <w:p w14:paraId="5731E37F" w14:textId="77777777" w:rsidR="00445F75" w:rsidRPr="00F00B10" w:rsidRDefault="00445F75" w:rsidP="00445F75">
      <w:pPr>
        <w:ind w:left="720"/>
        <w:jc w:val="both"/>
        <w:rPr>
          <w:color w:val="000000" w:themeColor="text1"/>
        </w:rPr>
      </w:pPr>
    </w:p>
    <w:p w14:paraId="2FF17287" w14:textId="77777777" w:rsidR="00445F75" w:rsidRPr="00F00B10" w:rsidRDefault="00445F75" w:rsidP="00445F75">
      <w:pPr>
        <w:tabs>
          <w:tab w:val="left" w:pos="-720"/>
        </w:tabs>
        <w:suppressAutoHyphens/>
        <w:jc w:val="both"/>
        <w:rPr>
          <w:color w:val="000000" w:themeColor="text1"/>
        </w:rPr>
      </w:pPr>
      <w:r w:rsidRPr="00F00B10">
        <w:rPr>
          <w:color w:val="000000" w:themeColor="text1"/>
        </w:rPr>
        <w:t xml:space="preserve">The PIA Staff shall be responsible for performing an independent evaluation of the filed case from the standpoint of promoting the public interest and </w:t>
      </w:r>
      <w:proofErr w:type="gramStart"/>
      <w:r w:rsidRPr="00F00B10">
        <w:rPr>
          <w:color w:val="000000" w:themeColor="text1"/>
        </w:rPr>
        <w:t>just and</w:t>
      </w:r>
      <w:proofErr w:type="gramEnd"/>
      <w:r w:rsidRPr="00F00B10">
        <w:rPr>
          <w:color w:val="000000" w:themeColor="text1"/>
        </w:rPr>
        <w:t xml:space="preserve"> reasonable rates and advocating for that position. The PIA Staff </w:t>
      </w:r>
      <w:proofErr w:type="gramStart"/>
      <w:r w:rsidRPr="00F00B10">
        <w:rPr>
          <w:color w:val="000000" w:themeColor="text1"/>
        </w:rPr>
        <w:t>is</w:t>
      </w:r>
      <w:proofErr w:type="gramEnd"/>
      <w:r w:rsidRPr="00F00B10">
        <w:rPr>
          <w:color w:val="000000" w:themeColor="text1"/>
        </w:rPr>
        <w:t xml:space="preserve"> considered a party to the case and may negotiate settlements with other parties, in the public interest.</w:t>
      </w:r>
    </w:p>
    <w:p w14:paraId="5CC37464" w14:textId="77777777" w:rsidR="00445F75" w:rsidRPr="00F00B10" w:rsidRDefault="00445F75" w:rsidP="00445F75">
      <w:pPr>
        <w:tabs>
          <w:tab w:val="left" w:pos="-720"/>
        </w:tabs>
        <w:suppressAutoHyphens/>
        <w:jc w:val="both"/>
        <w:rPr>
          <w:color w:val="000000" w:themeColor="text1"/>
        </w:rPr>
      </w:pPr>
    </w:p>
    <w:p w14:paraId="5AF53DB6" w14:textId="27AAD97D" w:rsidR="00445F75" w:rsidRPr="00F00B10" w:rsidRDefault="00445F75" w:rsidP="0CF912AE">
      <w:pPr>
        <w:suppressAutoHyphens/>
        <w:jc w:val="both"/>
        <w:rPr>
          <w:color w:val="000000" w:themeColor="text1"/>
        </w:rPr>
      </w:pPr>
      <w:r w:rsidRPr="00F00B10">
        <w:rPr>
          <w:color w:val="000000" w:themeColor="text1"/>
        </w:rPr>
        <w:t>The Commission authorizes the PIA Staff to issue discovery pursuant to O.C.G.A. 46-2-57(a).  The PIA Staff may conduct depositions and use any other methods of formal and informal discovery in this docket. The use of any informal discovery methods shall not augment or abridge existing discovery rights and responsibilities.</w:t>
      </w:r>
      <w:r w:rsidR="0D083F5B" w:rsidRPr="00F00B10">
        <w:rPr>
          <w:color w:val="000000" w:themeColor="text1"/>
        </w:rPr>
        <w:t xml:space="preserve"> Due to the expedited schedule in th</w:t>
      </w:r>
      <w:r w:rsidR="005F1AC3" w:rsidRPr="00F00B10">
        <w:rPr>
          <w:color w:val="000000" w:themeColor="text1"/>
        </w:rPr>
        <w:t>ese</w:t>
      </w:r>
      <w:r w:rsidR="0D083F5B" w:rsidRPr="00F00B10">
        <w:rPr>
          <w:color w:val="000000" w:themeColor="text1"/>
        </w:rPr>
        <w:t xml:space="preserve"> proceeding</w:t>
      </w:r>
      <w:r w:rsidR="005F1AC3" w:rsidRPr="00F00B10">
        <w:rPr>
          <w:color w:val="000000" w:themeColor="text1"/>
        </w:rPr>
        <w:t>s</w:t>
      </w:r>
      <w:r w:rsidR="0D083F5B" w:rsidRPr="00F00B10">
        <w:rPr>
          <w:color w:val="000000" w:themeColor="text1"/>
        </w:rPr>
        <w:t>, the response time for discovery requests will be shortened to 15 days.</w:t>
      </w:r>
    </w:p>
    <w:p w14:paraId="3B81A4EB" w14:textId="77777777" w:rsidR="00EC1336" w:rsidRPr="00F00B10" w:rsidRDefault="00EC1336" w:rsidP="00445F75">
      <w:pPr>
        <w:suppressAutoHyphens/>
        <w:jc w:val="both"/>
        <w:rPr>
          <w:color w:val="000000" w:themeColor="text1"/>
        </w:rPr>
      </w:pPr>
    </w:p>
    <w:p w14:paraId="3FA969A1" w14:textId="60665677" w:rsidR="00445F75" w:rsidRPr="00F00B10" w:rsidRDefault="00445F75" w:rsidP="00570667">
      <w:pPr>
        <w:jc w:val="both"/>
        <w:rPr>
          <w:color w:val="000000" w:themeColor="text1"/>
        </w:rPr>
      </w:pPr>
      <w:r w:rsidRPr="00F00B10">
        <w:rPr>
          <w:color w:val="000000" w:themeColor="text1"/>
        </w:rPr>
        <w:t>The Commission hereby designates the following staff members to act as Commissioner Advisory</w:t>
      </w:r>
      <w:r w:rsidR="0047758D" w:rsidRPr="00F00B10">
        <w:rPr>
          <w:color w:val="000000" w:themeColor="text1"/>
        </w:rPr>
        <w:t xml:space="preserve"> </w:t>
      </w:r>
      <w:r w:rsidRPr="00F00B10">
        <w:rPr>
          <w:color w:val="000000" w:themeColor="text1"/>
        </w:rPr>
        <w:t>Staff in th</w:t>
      </w:r>
      <w:r w:rsidR="005F1AC3" w:rsidRPr="00F00B10">
        <w:rPr>
          <w:color w:val="000000" w:themeColor="text1"/>
        </w:rPr>
        <w:t>ese</w:t>
      </w:r>
      <w:r w:rsidRPr="00F00B10">
        <w:rPr>
          <w:color w:val="000000" w:themeColor="text1"/>
        </w:rPr>
        <w:t xml:space="preserve"> proceeding</w:t>
      </w:r>
      <w:r w:rsidR="005F1AC3" w:rsidRPr="00F00B10">
        <w:rPr>
          <w:color w:val="000000" w:themeColor="text1"/>
        </w:rPr>
        <w:t>s</w:t>
      </w:r>
      <w:r w:rsidRPr="00F00B10">
        <w:rPr>
          <w:color w:val="000000" w:themeColor="text1"/>
        </w:rPr>
        <w:t>:</w:t>
      </w:r>
    </w:p>
    <w:p w14:paraId="61460B8B" w14:textId="77777777" w:rsidR="00445F75" w:rsidRPr="00F00B10" w:rsidRDefault="00445F75" w:rsidP="00445F75">
      <w:pPr>
        <w:suppressAutoHyphens/>
        <w:jc w:val="both"/>
        <w:rPr>
          <w:color w:val="000000" w:themeColor="text1"/>
        </w:rPr>
      </w:pPr>
    </w:p>
    <w:p w14:paraId="5FD094DC" w14:textId="44CAAC0B" w:rsidR="00445F75" w:rsidRPr="00F00B10" w:rsidRDefault="00445F75" w:rsidP="00261308">
      <w:pPr>
        <w:suppressAutoHyphens/>
        <w:ind w:left="720"/>
        <w:jc w:val="both"/>
        <w:rPr>
          <w:color w:val="000000" w:themeColor="text1"/>
        </w:rPr>
      </w:pPr>
      <w:r w:rsidRPr="00F00B10">
        <w:rPr>
          <w:color w:val="000000" w:themeColor="text1"/>
        </w:rPr>
        <w:t>Nancy Gibson</w:t>
      </w:r>
      <w:r w:rsidR="00261308" w:rsidRPr="00F00B10">
        <w:rPr>
          <w:color w:val="000000" w:themeColor="text1"/>
        </w:rPr>
        <w:t xml:space="preserve">, </w:t>
      </w:r>
      <w:r w:rsidR="007E394C" w:rsidRPr="00F00B10">
        <w:rPr>
          <w:color w:val="000000" w:themeColor="text1"/>
        </w:rPr>
        <w:t>Keimani Harvey</w:t>
      </w:r>
      <w:r w:rsidR="00261308" w:rsidRPr="00F00B10">
        <w:rPr>
          <w:color w:val="000000" w:themeColor="text1"/>
        </w:rPr>
        <w:t xml:space="preserve">, </w:t>
      </w:r>
      <w:r w:rsidR="00271255" w:rsidRPr="00F00B10">
        <w:rPr>
          <w:color w:val="000000" w:themeColor="text1"/>
        </w:rPr>
        <w:t>Ben Deitchman</w:t>
      </w:r>
      <w:r w:rsidR="00261308" w:rsidRPr="00F00B10">
        <w:rPr>
          <w:color w:val="000000" w:themeColor="text1"/>
        </w:rPr>
        <w:t xml:space="preserve">, </w:t>
      </w:r>
      <w:r w:rsidRPr="00F00B10">
        <w:rPr>
          <w:color w:val="000000" w:themeColor="text1"/>
        </w:rPr>
        <w:t>Shemetha Jones</w:t>
      </w:r>
      <w:r w:rsidR="00261308" w:rsidRPr="00F00B10">
        <w:rPr>
          <w:color w:val="000000" w:themeColor="text1"/>
        </w:rPr>
        <w:t xml:space="preserve">, </w:t>
      </w:r>
      <w:r w:rsidRPr="00F00B10">
        <w:rPr>
          <w:color w:val="000000" w:themeColor="text1"/>
        </w:rPr>
        <w:t>William Threatt</w:t>
      </w:r>
      <w:r w:rsidR="00261308" w:rsidRPr="00F00B10">
        <w:rPr>
          <w:color w:val="000000" w:themeColor="text1"/>
        </w:rPr>
        <w:t xml:space="preserve"> and</w:t>
      </w:r>
    </w:p>
    <w:p w14:paraId="5FEBA678" w14:textId="77777777" w:rsidR="00445F75" w:rsidRPr="00F00B10" w:rsidRDefault="00445F75" w:rsidP="00445F75">
      <w:pPr>
        <w:suppressAutoHyphens/>
        <w:ind w:left="720"/>
        <w:jc w:val="both"/>
        <w:rPr>
          <w:color w:val="000000" w:themeColor="text1"/>
        </w:rPr>
      </w:pPr>
      <w:r w:rsidRPr="00F00B10">
        <w:rPr>
          <w:color w:val="000000" w:themeColor="text1"/>
        </w:rPr>
        <w:t>Alicia McBride</w:t>
      </w:r>
    </w:p>
    <w:p w14:paraId="6E5E2EAB" w14:textId="77777777" w:rsidR="00445F75" w:rsidRPr="00F00B10" w:rsidRDefault="00445F75" w:rsidP="00445F75">
      <w:pPr>
        <w:suppressAutoHyphens/>
        <w:jc w:val="both"/>
        <w:rPr>
          <w:color w:val="000000" w:themeColor="text1"/>
        </w:rPr>
      </w:pPr>
    </w:p>
    <w:p w14:paraId="2E315799" w14:textId="77777777" w:rsidR="00445F75" w:rsidRPr="00F00B10" w:rsidRDefault="00445F75" w:rsidP="00445F75">
      <w:pPr>
        <w:suppressAutoHyphens/>
        <w:jc w:val="both"/>
        <w:rPr>
          <w:b/>
          <w:bCs/>
          <w:color w:val="000000" w:themeColor="text1"/>
        </w:rPr>
      </w:pPr>
      <w:r w:rsidRPr="00F00B10">
        <w:rPr>
          <w:b/>
          <w:bCs/>
          <w:color w:val="000000" w:themeColor="text1"/>
        </w:rPr>
        <w:t>III.</w:t>
      </w:r>
      <w:r w:rsidRPr="00F00B10">
        <w:rPr>
          <w:b/>
          <w:bCs/>
          <w:color w:val="000000" w:themeColor="text1"/>
        </w:rPr>
        <w:tab/>
        <w:t>HEARING SCHEDULE, FILING DATES AND PROCEDURES</w:t>
      </w:r>
    </w:p>
    <w:p w14:paraId="35FA5DA0" w14:textId="77777777" w:rsidR="00445F75" w:rsidRPr="00F00B10" w:rsidRDefault="00445F75" w:rsidP="00445F75">
      <w:pPr>
        <w:suppressAutoHyphens/>
        <w:jc w:val="both"/>
        <w:rPr>
          <w:color w:val="000000" w:themeColor="text1"/>
        </w:rPr>
      </w:pPr>
    </w:p>
    <w:p w14:paraId="60E6A32E" w14:textId="77777777" w:rsidR="00445F75" w:rsidRPr="00F00B10" w:rsidRDefault="00445F75" w:rsidP="00445F75">
      <w:pPr>
        <w:pStyle w:val="Heading2"/>
        <w:rPr>
          <w:rFonts w:ascii="Times New Roman" w:hAnsi="Times New Roman"/>
          <w:b/>
          <w:bCs/>
          <w:i/>
          <w:iCs/>
          <w:color w:val="000000" w:themeColor="text1"/>
          <w:sz w:val="24"/>
          <w:szCs w:val="24"/>
          <w:u w:val="single"/>
        </w:rPr>
      </w:pPr>
      <w:r w:rsidRPr="00F00B10">
        <w:rPr>
          <w:rFonts w:ascii="Times New Roman" w:hAnsi="Times New Roman"/>
          <w:b/>
          <w:bCs/>
          <w:color w:val="000000" w:themeColor="text1"/>
          <w:sz w:val="24"/>
          <w:szCs w:val="24"/>
          <w:u w:val="single"/>
        </w:rPr>
        <w:t>July 30, 2025</w:t>
      </w:r>
    </w:p>
    <w:p w14:paraId="0B0F16AC" w14:textId="77777777" w:rsidR="00445F75" w:rsidRPr="00F00B10" w:rsidRDefault="00445F75" w:rsidP="00445F75">
      <w:pPr>
        <w:rPr>
          <w:color w:val="000000" w:themeColor="text1"/>
        </w:rPr>
      </w:pPr>
    </w:p>
    <w:p w14:paraId="5CE57ABB" w14:textId="6473D13D" w:rsidR="00445F75" w:rsidRPr="00F00B10" w:rsidRDefault="00445F75" w:rsidP="00445F75">
      <w:pPr>
        <w:pStyle w:val="Heading2"/>
        <w:spacing w:before="0"/>
        <w:jc w:val="both"/>
        <w:rPr>
          <w:rFonts w:ascii="Times New Roman" w:hAnsi="Times New Roman"/>
          <w:b/>
          <w:i/>
          <w:iCs/>
          <w:color w:val="000000" w:themeColor="text1"/>
          <w:sz w:val="24"/>
          <w:szCs w:val="24"/>
        </w:rPr>
      </w:pPr>
      <w:r w:rsidRPr="00F00B10">
        <w:rPr>
          <w:rFonts w:ascii="Times New Roman" w:hAnsi="Times New Roman"/>
          <w:color w:val="000000" w:themeColor="text1"/>
          <w:sz w:val="24"/>
          <w:szCs w:val="24"/>
        </w:rPr>
        <w:t xml:space="preserve">Georgia Power filed an </w:t>
      </w:r>
      <w:proofErr w:type="gramStart"/>
      <w:r w:rsidRPr="00F00B10">
        <w:rPr>
          <w:rFonts w:ascii="Times New Roman" w:hAnsi="Times New Roman"/>
          <w:color w:val="000000" w:themeColor="text1"/>
          <w:sz w:val="24"/>
          <w:szCs w:val="24"/>
        </w:rPr>
        <w:t>Application</w:t>
      </w:r>
      <w:proofErr w:type="gramEnd"/>
      <w:r w:rsidRPr="00F00B10">
        <w:rPr>
          <w:rFonts w:ascii="Times New Roman" w:hAnsi="Times New Roman"/>
          <w:color w:val="000000" w:themeColor="text1"/>
          <w:sz w:val="24"/>
          <w:szCs w:val="24"/>
        </w:rPr>
        <w:t xml:space="preserve"> requesting Certification of</w:t>
      </w:r>
      <w:r w:rsidR="002D5C16" w:rsidRPr="00F00B10">
        <w:rPr>
          <w:rFonts w:ascii="Times New Roman" w:hAnsi="Times New Roman"/>
          <w:color w:val="000000" w:themeColor="text1"/>
          <w:sz w:val="24"/>
          <w:szCs w:val="24"/>
        </w:rPr>
        <w:t xml:space="preserve"> capacity resources from</w:t>
      </w:r>
      <w:r w:rsidRPr="00F00B10">
        <w:rPr>
          <w:rFonts w:ascii="Times New Roman" w:hAnsi="Times New Roman"/>
          <w:color w:val="000000" w:themeColor="text1"/>
          <w:sz w:val="24"/>
          <w:szCs w:val="24"/>
        </w:rPr>
        <w:t xml:space="preserve"> the 2029-2031 All-Source Capacity RFP</w:t>
      </w:r>
      <w:r w:rsidR="006B1E65" w:rsidRPr="00F00B10">
        <w:rPr>
          <w:rFonts w:ascii="Times New Roman" w:hAnsi="Times New Roman"/>
          <w:color w:val="000000" w:themeColor="text1"/>
          <w:sz w:val="24"/>
          <w:szCs w:val="24"/>
        </w:rPr>
        <w:t xml:space="preserve"> (Docket No. 56298)</w:t>
      </w:r>
      <w:r w:rsidRPr="00F00B10">
        <w:rPr>
          <w:rFonts w:ascii="Times New Roman" w:hAnsi="Times New Roman"/>
          <w:color w:val="000000" w:themeColor="text1"/>
          <w:sz w:val="24"/>
          <w:szCs w:val="24"/>
        </w:rPr>
        <w:t xml:space="preserve"> </w:t>
      </w:r>
      <w:r w:rsidR="002D5C16" w:rsidRPr="00F00B10">
        <w:rPr>
          <w:rFonts w:ascii="Times New Roman" w:hAnsi="Times New Roman"/>
          <w:color w:val="000000" w:themeColor="text1"/>
          <w:sz w:val="24"/>
          <w:szCs w:val="24"/>
        </w:rPr>
        <w:t>and Company-identified supplemental resources (Docket No. 56310)</w:t>
      </w:r>
      <w:r w:rsidRPr="00F00B10">
        <w:rPr>
          <w:rFonts w:ascii="Times New Roman" w:hAnsi="Times New Roman"/>
          <w:color w:val="000000" w:themeColor="text1"/>
          <w:sz w:val="24"/>
          <w:szCs w:val="24"/>
        </w:rPr>
        <w:t>.</w:t>
      </w:r>
    </w:p>
    <w:p w14:paraId="20EC0494" w14:textId="77777777" w:rsidR="00E1328F" w:rsidRPr="00F00B10" w:rsidRDefault="00E1328F" w:rsidP="00445F75">
      <w:pPr>
        <w:pStyle w:val="Heading2"/>
        <w:rPr>
          <w:rFonts w:ascii="Times New Roman" w:hAnsi="Times New Roman"/>
          <w:color w:val="000000" w:themeColor="text1"/>
          <w:sz w:val="24"/>
          <w:szCs w:val="24"/>
          <w:u w:val="single"/>
        </w:rPr>
      </w:pPr>
    </w:p>
    <w:p w14:paraId="5F830815" w14:textId="5764CBA3" w:rsidR="006874D8" w:rsidRPr="00F00B10" w:rsidRDefault="006874D8" w:rsidP="006874D8">
      <w:pPr>
        <w:jc w:val="both"/>
        <w:rPr>
          <w:b/>
          <w:bCs/>
          <w:color w:val="000000" w:themeColor="text1"/>
          <w:u w:val="single"/>
        </w:rPr>
      </w:pPr>
      <w:r w:rsidRPr="00F00B10">
        <w:rPr>
          <w:b/>
          <w:bCs/>
          <w:color w:val="000000" w:themeColor="text1"/>
          <w:u w:val="single"/>
        </w:rPr>
        <w:t xml:space="preserve">August </w:t>
      </w:r>
      <w:r w:rsidR="00A04124" w:rsidRPr="00F00B10">
        <w:rPr>
          <w:b/>
          <w:bCs/>
          <w:color w:val="000000" w:themeColor="text1"/>
          <w:u w:val="single"/>
        </w:rPr>
        <w:t>1</w:t>
      </w:r>
      <w:r w:rsidRPr="00F00B10">
        <w:rPr>
          <w:b/>
          <w:bCs/>
          <w:color w:val="000000" w:themeColor="text1"/>
          <w:u w:val="single"/>
        </w:rPr>
        <w:t>5, 2025</w:t>
      </w:r>
    </w:p>
    <w:p w14:paraId="40D9E871" w14:textId="77777777" w:rsidR="006874D8" w:rsidRPr="00F00B10" w:rsidRDefault="006874D8" w:rsidP="006874D8">
      <w:pPr>
        <w:jc w:val="both"/>
        <w:rPr>
          <w:b/>
          <w:bCs/>
          <w:color w:val="000000" w:themeColor="text1"/>
          <w:u w:val="single"/>
        </w:rPr>
      </w:pPr>
    </w:p>
    <w:p w14:paraId="02B71697" w14:textId="02CD4681" w:rsidR="006874D8" w:rsidRPr="00F00B10" w:rsidRDefault="006874D8" w:rsidP="006874D8">
      <w:pPr>
        <w:jc w:val="both"/>
        <w:rPr>
          <w:color w:val="000000" w:themeColor="text1"/>
        </w:rPr>
      </w:pPr>
      <w:r w:rsidRPr="00F00B10">
        <w:rPr>
          <w:color w:val="000000" w:themeColor="text1"/>
        </w:rPr>
        <w:t xml:space="preserve">Georgia Power shall </w:t>
      </w:r>
      <w:r w:rsidR="00497820" w:rsidRPr="00F00B10">
        <w:rPr>
          <w:color w:val="000000" w:themeColor="text1"/>
        </w:rPr>
        <w:t>pre-</w:t>
      </w:r>
      <w:r w:rsidRPr="00F00B10">
        <w:rPr>
          <w:color w:val="000000" w:themeColor="text1"/>
        </w:rPr>
        <w:t xml:space="preserve">file direct testimony on all issues in Docket </w:t>
      </w:r>
      <w:r w:rsidR="000D47E9">
        <w:rPr>
          <w:color w:val="000000" w:themeColor="text1"/>
        </w:rPr>
        <w:t xml:space="preserve">No. </w:t>
      </w:r>
      <w:r w:rsidRPr="00F00B10">
        <w:rPr>
          <w:color w:val="000000" w:themeColor="text1"/>
        </w:rPr>
        <w:t>56298</w:t>
      </w:r>
      <w:r w:rsidR="000D47E9">
        <w:rPr>
          <w:color w:val="000000" w:themeColor="text1"/>
        </w:rPr>
        <w:t>,</w:t>
      </w:r>
      <w:r w:rsidRPr="00F00B10">
        <w:rPr>
          <w:color w:val="000000" w:themeColor="text1"/>
        </w:rPr>
        <w:t xml:space="preserve"> except the new load forecast and the amount of capacity to be certified</w:t>
      </w:r>
      <w:r w:rsidR="001969BB">
        <w:rPr>
          <w:color w:val="000000" w:themeColor="text1"/>
        </w:rPr>
        <w:t>,</w:t>
      </w:r>
      <w:r w:rsidRPr="00F00B10">
        <w:rPr>
          <w:color w:val="000000" w:themeColor="text1"/>
        </w:rPr>
        <w:t xml:space="preserve"> and </w:t>
      </w:r>
      <w:r w:rsidR="002020DA" w:rsidRPr="00F00B10">
        <w:rPr>
          <w:color w:val="000000" w:themeColor="text1"/>
        </w:rPr>
        <w:t xml:space="preserve">shall </w:t>
      </w:r>
      <w:r w:rsidR="00497820" w:rsidRPr="00F00B10">
        <w:rPr>
          <w:color w:val="000000" w:themeColor="text1"/>
        </w:rPr>
        <w:t>pre-</w:t>
      </w:r>
      <w:r w:rsidR="002020DA" w:rsidRPr="00F00B10">
        <w:rPr>
          <w:color w:val="000000" w:themeColor="text1"/>
        </w:rPr>
        <w:t xml:space="preserve">file </w:t>
      </w:r>
      <w:r w:rsidRPr="00F00B10">
        <w:rPr>
          <w:color w:val="000000" w:themeColor="text1"/>
        </w:rPr>
        <w:t>direct testimony in Docket 56310 by 4:00 p.m.</w:t>
      </w:r>
    </w:p>
    <w:p w14:paraId="44EA42AC" w14:textId="77777777" w:rsidR="006874D8" w:rsidRPr="00F00B10" w:rsidRDefault="006874D8" w:rsidP="006874D8">
      <w:pPr>
        <w:rPr>
          <w:color w:val="000000" w:themeColor="text1"/>
        </w:rPr>
      </w:pPr>
    </w:p>
    <w:p w14:paraId="6AA24540" w14:textId="51100D10" w:rsidR="00445F75" w:rsidRPr="00F00B10" w:rsidRDefault="005F1AC3" w:rsidP="00445F75">
      <w:pPr>
        <w:pStyle w:val="Heading2"/>
        <w:rPr>
          <w:rFonts w:ascii="Times New Roman" w:hAnsi="Times New Roman"/>
          <w:b/>
          <w:bCs/>
          <w:i/>
          <w:iCs/>
          <w:color w:val="000000" w:themeColor="text1"/>
          <w:sz w:val="24"/>
          <w:szCs w:val="24"/>
          <w:u w:val="single"/>
        </w:rPr>
      </w:pPr>
      <w:r w:rsidRPr="00F00B10">
        <w:rPr>
          <w:rFonts w:ascii="Times New Roman" w:hAnsi="Times New Roman"/>
          <w:b/>
          <w:bCs/>
          <w:color w:val="000000" w:themeColor="text1"/>
          <w:sz w:val="24"/>
          <w:szCs w:val="24"/>
          <w:u w:val="single"/>
        </w:rPr>
        <w:t>August 19, 2025</w:t>
      </w:r>
    </w:p>
    <w:p w14:paraId="6E47A8F9" w14:textId="77777777" w:rsidR="00445F75" w:rsidRPr="00F00B10" w:rsidRDefault="00445F75" w:rsidP="00445F75">
      <w:pPr>
        <w:rPr>
          <w:color w:val="000000" w:themeColor="text1"/>
        </w:rPr>
      </w:pPr>
    </w:p>
    <w:p w14:paraId="4E2A5AE8" w14:textId="0C2D3F0A" w:rsidR="00445F75" w:rsidRPr="00F00B10" w:rsidRDefault="00445F75" w:rsidP="00445F75">
      <w:pPr>
        <w:pStyle w:val="BodyText"/>
        <w:rPr>
          <w:color w:val="000000" w:themeColor="text1"/>
        </w:rPr>
      </w:pPr>
      <w:r w:rsidRPr="00F00B10">
        <w:rPr>
          <w:color w:val="000000" w:themeColor="text1"/>
        </w:rPr>
        <w:t xml:space="preserve">At </w:t>
      </w:r>
      <w:r w:rsidR="4B860827" w:rsidRPr="00F00B10">
        <w:rPr>
          <w:color w:val="000000" w:themeColor="text1"/>
        </w:rPr>
        <w:t>the</w:t>
      </w:r>
      <w:r w:rsidRPr="00F00B10">
        <w:rPr>
          <w:color w:val="000000" w:themeColor="text1"/>
        </w:rPr>
        <w:t xml:space="preserve"> regularly scheduled Administrative Session, the Commission will establish the fee</w:t>
      </w:r>
      <w:r w:rsidR="002020DA" w:rsidRPr="00F00B10">
        <w:rPr>
          <w:color w:val="000000" w:themeColor="text1"/>
        </w:rPr>
        <w:t>s</w:t>
      </w:r>
      <w:r w:rsidRPr="00F00B10">
        <w:rPr>
          <w:color w:val="000000" w:themeColor="text1"/>
        </w:rPr>
        <w:t xml:space="preserve"> in th</w:t>
      </w:r>
      <w:r w:rsidR="002020DA" w:rsidRPr="00F00B10">
        <w:rPr>
          <w:color w:val="000000" w:themeColor="text1"/>
        </w:rPr>
        <w:t>ese</w:t>
      </w:r>
      <w:r w:rsidRPr="00F00B10">
        <w:rPr>
          <w:color w:val="000000" w:themeColor="text1"/>
        </w:rPr>
        <w:t xml:space="preserve"> docket</w:t>
      </w:r>
      <w:r w:rsidR="002020DA" w:rsidRPr="00F00B10">
        <w:rPr>
          <w:color w:val="000000" w:themeColor="text1"/>
        </w:rPr>
        <w:t>s</w:t>
      </w:r>
      <w:r w:rsidRPr="00F00B10">
        <w:rPr>
          <w:color w:val="000000" w:themeColor="text1"/>
        </w:rPr>
        <w:t xml:space="preserve"> pursuant to O.C.G.A. § 46-3A-5(c). </w:t>
      </w:r>
    </w:p>
    <w:p w14:paraId="4A0DE37B" w14:textId="77777777" w:rsidR="006B1E65" w:rsidRPr="00F00B10" w:rsidRDefault="006B1E65" w:rsidP="716CC69A">
      <w:pPr>
        <w:jc w:val="both"/>
        <w:rPr>
          <w:b/>
          <w:bCs/>
          <w:color w:val="000000" w:themeColor="text1"/>
          <w:u w:val="single"/>
        </w:rPr>
      </w:pPr>
    </w:p>
    <w:p w14:paraId="57E33728" w14:textId="6F837A7F" w:rsidR="00445F75" w:rsidRPr="00F00B10" w:rsidRDefault="00DC74CB" w:rsidP="00445F75">
      <w:pPr>
        <w:rPr>
          <w:b/>
          <w:bCs/>
          <w:color w:val="000000" w:themeColor="text1"/>
          <w:u w:val="single"/>
        </w:rPr>
      </w:pPr>
      <w:r w:rsidRPr="00F00B10">
        <w:rPr>
          <w:b/>
          <w:bCs/>
          <w:color w:val="000000" w:themeColor="text1"/>
          <w:u w:val="single"/>
        </w:rPr>
        <w:t>September 17</w:t>
      </w:r>
      <w:r w:rsidR="00445F75" w:rsidRPr="00F00B10">
        <w:rPr>
          <w:b/>
          <w:bCs/>
          <w:color w:val="000000" w:themeColor="text1"/>
          <w:u w:val="single"/>
        </w:rPr>
        <w:t>, 2025</w:t>
      </w:r>
    </w:p>
    <w:p w14:paraId="42C7CEE0" w14:textId="77777777" w:rsidR="00445F75" w:rsidRPr="00F00B10" w:rsidRDefault="00445F75" w:rsidP="00445F75">
      <w:pPr>
        <w:rPr>
          <w:b/>
          <w:bCs/>
          <w:color w:val="000000" w:themeColor="text1"/>
        </w:rPr>
      </w:pPr>
    </w:p>
    <w:p w14:paraId="7199A75B" w14:textId="3465ED23" w:rsidR="0BCED05B" w:rsidRPr="00F00B10" w:rsidRDefault="0BCED05B" w:rsidP="00505031">
      <w:pPr>
        <w:jc w:val="both"/>
        <w:rPr>
          <w:color w:val="000000" w:themeColor="text1"/>
        </w:rPr>
      </w:pPr>
      <w:r w:rsidRPr="00F00B10">
        <w:rPr>
          <w:color w:val="000000" w:themeColor="text1"/>
        </w:rPr>
        <w:t>Georgia Power shall update the capacity need in the 2029-2031 All-Source Certification Proceeding with the B2026 Load Forecast and shall file all models, workpapers, calculations and supporting material associated with its B2026 Load Forecast including, but not limited to, its Load Realization Model</w:t>
      </w:r>
      <w:r w:rsidR="2C3393E4" w:rsidRPr="00F00B10">
        <w:rPr>
          <w:color w:val="000000" w:themeColor="text1"/>
        </w:rPr>
        <w:t>.</w:t>
      </w:r>
    </w:p>
    <w:p w14:paraId="3DF61889" w14:textId="1D401190" w:rsidR="24697A4C" w:rsidRPr="00F00B10" w:rsidRDefault="24697A4C" w:rsidP="00505031">
      <w:pPr>
        <w:jc w:val="both"/>
        <w:rPr>
          <w:color w:val="000000" w:themeColor="text1"/>
        </w:rPr>
      </w:pPr>
    </w:p>
    <w:p w14:paraId="69AA188F" w14:textId="3C5D466E" w:rsidR="0BCED05B" w:rsidRPr="00F00B10" w:rsidRDefault="0BCED05B" w:rsidP="004D3863">
      <w:pPr>
        <w:jc w:val="both"/>
        <w:rPr>
          <w:color w:val="000000" w:themeColor="text1"/>
        </w:rPr>
      </w:pPr>
      <w:r w:rsidRPr="00F00B10">
        <w:rPr>
          <w:color w:val="000000" w:themeColor="text1"/>
        </w:rPr>
        <w:t xml:space="preserve">Georgia Power shall </w:t>
      </w:r>
      <w:r w:rsidR="00497820" w:rsidRPr="00F00B10">
        <w:rPr>
          <w:color w:val="000000" w:themeColor="text1"/>
        </w:rPr>
        <w:t>pre-</w:t>
      </w:r>
      <w:r w:rsidR="1287F350" w:rsidRPr="00F00B10">
        <w:rPr>
          <w:color w:val="000000" w:themeColor="text1"/>
        </w:rPr>
        <w:t xml:space="preserve">file </w:t>
      </w:r>
      <w:r w:rsidRPr="00F00B10">
        <w:rPr>
          <w:color w:val="000000" w:themeColor="text1"/>
        </w:rPr>
        <w:t>direct testimony</w:t>
      </w:r>
      <w:r w:rsidR="002020DA" w:rsidRPr="00F00B10">
        <w:rPr>
          <w:color w:val="000000" w:themeColor="text1"/>
        </w:rPr>
        <w:t xml:space="preserve"> in Docket 56298</w:t>
      </w:r>
      <w:r w:rsidRPr="00F00B10">
        <w:rPr>
          <w:color w:val="000000" w:themeColor="text1"/>
        </w:rPr>
        <w:t xml:space="preserve"> on the new load forecast and the amount of capacity requested to be certified by 4:00 p.m. </w:t>
      </w:r>
    </w:p>
    <w:p w14:paraId="5C6FC721" w14:textId="6C2B9E6B" w:rsidR="24697A4C" w:rsidRPr="00F00B10" w:rsidRDefault="24697A4C" w:rsidP="24697A4C">
      <w:pPr>
        <w:jc w:val="both"/>
        <w:rPr>
          <w:color w:val="000000" w:themeColor="text1"/>
        </w:rPr>
      </w:pPr>
    </w:p>
    <w:p w14:paraId="0BD355B7" w14:textId="259F1528" w:rsidR="00445F75" w:rsidRPr="00F00B10" w:rsidRDefault="00445F75" w:rsidP="005F1AC3">
      <w:pPr>
        <w:rPr>
          <w:color w:val="000000" w:themeColor="text1"/>
        </w:rPr>
      </w:pPr>
      <w:r w:rsidRPr="00F00B10">
        <w:rPr>
          <w:color w:val="000000" w:themeColor="text1"/>
        </w:rPr>
        <w:t xml:space="preserve">Georgia Power </w:t>
      </w:r>
      <w:r w:rsidR="00497820" w:rsidRPr="00F00B10">
        <w:rPr>
          <w:color w:val="000000" w:themeColor="text1"/>
        </w:rPr>
        <w:t>shall</w:t>
      </w:r>
      <w:r w:rsidRPr="00F00B10">
        <w:rPr>
          <w:color w:val="000000" w:themeColor="text1"/>
        </w:rPr>
        <w:t xml:space="preserve"> remit the fee</w:t>
      </w:r>
      <w:r w:rsidR="006874D8" w:rsidRPr="00F00B10">
        <w:rPr>
          <w:color w:val="000000" w:themeColor="text1"/>
        </w:rPr>
        <w:t>s</w:t>
      </w:r>
      <w:r w:rsidRPr="00F00B10">
        <w:rPr>
          <w:color w:val="000000" w:themeColor="text1"/>
        </w:rPr>
        <w:t xml:space="preserve"> for th</w:t>
      </w:r>
      <w:r w:rsidR="005F1AC3" w:rsidRPr="00F00B10">
        <w:rPr>
          <w:color w:val="000000" w:themeColor="text1"/>
        </w:rPr>
        <w:t>ese</w:t>
      </w:r>
      <w:r w:rsidRPr="00F00B10">
        <w:rPr>
          <w:color w:val="000000" w:themeColor="text1"/>
        </w:rPr>
        <w:t xml:space="preserve"> proceeding</w:t>
      </w:r>
      <w:r w:rsidR="005F1AC3" w:rsidRPr="00F00B10">
        <w:rPr>
          <w:color w:val="000000" w:themeColor="text1"/>
        </w:rPr>
        <w:t>s</w:t>
      </w:r>
      <w:r w:rsidRPr="00F00B10">
        <w:rPr>
          <w:color w:val="000000" w:themeColor="text1"/>
        </w:rPr>
        <w:t>.</w:t>
      </w:r>
      <w:r w:rsidR="36BEAACD" w:rsidRPr="00F00B10">
        <w:rPr>
          <w:color w:val="000000" w:themeColor="text1"/>
        </w:rPr>
        <w:t xml:space="preserve">  </w:t>
      </w:r>
    </w:p>
    <w:p w14:paraId="458BF9C3" w14:textId="77777777" w:rsidR="00445F75" w:rsidRPr="00F00B10" w:rsidRDefault="00445F75" w:rsidP="00445F75">
      <w:pPr>
        <w:suppressAutoHyphens/>
        <w:jc w:val="both"/>
        <w:rPr>
          <w:b/>
          <w:bCs/>
          <w:color w:val="000000" w:themeColor="text1"/>
          <w:u w:val="single"/>
        </w:rPr>
      </w:pPr>
    </w:p>
    <w:p w14:paraId="25F99518" w14:textId="2F463375" w:rsidR="00445F75" w:rsidRPr="00F00B10" w:rsidRDefault="006874D8" w:rsidP="00445F75">
      <w:pPr>
        <w:suppressAutoHyphens/>
        <w:jc w:val="both"/>
        <w:rPr>
          <w:b/>
          <w:bCs/>
          <w:color w:val="000000" w:themeColor="text1"/>
          <w:u w:val="single"/>
        </w:rPr>
      </w:pPr>
      <w:r w:rsidRPr="00F00B10">
        <w:rPr>
          <w:b/>
          <w:bCs/>
          <w:color w:val="000000" w:themeColor="text1"/>
          <w:u w:val="single"/>
        </w:rPr>
        <w:t>October 21-23, 2025</w:t>
      </w:r>
    </w:p>
    <w:p w14:paraId="72D978BB" w14:textId="77777777" w:rsidR="00445F75" w:rsidRPr="00F00B10" w:rsidRDefault="00445F75" w:rsidP="00445F75">
      <w:pPr>
        <w:suppressAutoHyphens/>
        <w:jc w:val="both"/>
        <w:rPr>
          <w:b/>
          <w:bCs/>
          <w:color w:val="000000" w:themeColor="text1"/>
          <w:u w:val="single"/>
        </w:rPr>
      </w:pPr>
    </w:p>
    <w:p w14:paraId="1BF994EC" w14:textId="23866E32" w:rsidR="00445F75" w:rsidRPr="00F00B10" w:rsidRDefault="00445F75" w:rsidP="00445F75">
      <w:pPr>
        <w:jc w:val="both"/>
        <w:rPr>
          <w:color w:val="000000" w:themeColor="text1"/>
        </w:rPr>
      </w:pPr>
      <w:r w:rsidRPr="00F00B10">
        <w:rPr>
          <w:color w:val="000000" w:themeColor="text1"/>
        </w:rPr>
        <w:t xml:space="preserve">Immediately following the Commission’s </w:t>
      </w:r>
      <w:r w:rsidR="006874D8" w:rsidRPr="00F00B10">
        <w:rPr>
          <w:color w:val="000000" w:themeColor="text1"/>
        </w:rPr>
        <w:t>Regularly Scheduled Administrative Session</w:t>
      </w:r>
      <w:r w:rsidRPr="00F00B10">
        <w:rPr>
          <w:color w:val="000000" w:themeColor="text1"/>
        </w:rPr>
        <w:t>, the Commission will hear applications to intervene and any objections thereto, and any motions concerning the utilities pre-filed testimony and other appropriate motions.  Following these preliminary matters, the Commission will conduct hearings on the direct case of Georgia Power in Docket No</w:t>
      </w:r>
      <w:r w:rsidR="00497820" w:rsidRPr="00F00B10">
        <w:rPr>
          <w:color w:val="000000" w:themeColor="text1"/>
        </w:rPr>
        <w:t>s</w:t>
      </w:r>
      <w:r w:rsidRPr="00F00B10">
        <w:rPr>
          <w:color w:val="000000" w:themeColor="text1"/>
        </w:rPr>
        <w:t>. 56298</w:t>
      </w:r>
      <w:r w:rsidR="3D1C5754" w:rsidRPr="00F00B10">
        <w:rPr>
          <w:color w:val="000000" w:themeColor="text1"/>
        </w:rPr>
        <w:t xml:space="preserve"> and 56310</w:t>
      </w:r>
      <w:r w:rsidRPr="00F00B10">
        <w:rPr>
          <w:color w:val="000000" w:themeColor="text1"/>
        </w:rPr>
        <w:t xml:space="preserve">.  </w:t>
      </w:r>
    </w:p>
    <w:p w14:paraId="50D2E64B" w14:textId="77777777" w:rsidR="00445F75" w:rsidRPr="00F00B10" w:rsidRDefault="00445F75" w:rsidP="00445F75">
      <w:pPr>
        <w:suppressAutoHyphens/>
        <w:jc w:val="both"/>
        <w:rPr>
          <w:b/>
          <w:bCs/>
          <w:color w:val="000000" w:themeColor="text1"/>
          <w:u w:val="single"/>
        </w:rPr>
      </w:pPr>
    </w:p>
    <w:p w14:paraId="45D9ACCD" w14:textId="766EBFAE" w:rsidR="00445F75" w:rsidRPr="00F00B10" w:rsidRDefault="006874D8" w:rsidP="00445F75">
      <w:pPr>
        <w:suppressAutoHyphens/>
        <w:jc w:val="both"/>
        <w:rPr>
          <w:b/>
          <w:bCs/>
          <w:color w:val="000000" w:themeColor="text1"/>
        </w:rPr>
      </w:pPr>
      <w:r w:rsidRPr="00F00B10">
        <w:rPr>
          <w:b/>
          <w:bCs/>
          <w:color w:val="000000" w:themeColor="text1"/>
          <w:u w:val="single"/>
        </w:rPr>
        <w:t>November 1</w:t>
      </w:r>
      <w:r w:rsidR="00A04124" w:rsidRPr="00F00B10">
        <w:rPr>
          <w:b/>
          <w:bCs/>
          <w:color w:val="000000" w:themeColor="text1"/>
          <w:u w:val="single"/>
        </w:rPr>
        <w:t>2</w:t>
      </w:r>
      <w:r w:rsidRPr="00F00B10">
        <w:rPr>
          <w:b/>
          <w:bCs/>
          <w:color w:val="000000" w:themeColor="text1"/>
          <w:u w:val="single"/>
        </w:rPr>
        <w:t>, 2025</w:t>
      </w:r>
    </w:p>
    <w:p w14:paraId="4AC72158" w14:textId="77777777" w:rsidR="00445F75" w:rsidRPr="00F00B10" w:rsidRDefault="00445F75" w:rsidP="00445F75">
      <w:pPr>
        <w:suppressAutoHyphens/>
        <w:jc w:val="both"/>
        <w:rPr>
          <w:color w:val="000000" w:themeColor="text1"/>
        </w:rPr>
      </w:pPr>
    </w:p>
    <w:p w14:paraId="545703E2" w14:textId="44FAB433" w:rsidR="00445F75" w:rsidRPr="00F00B10" w:rsidRDefault="00445F75" w:rsidP="00445F75">
      <w:pPr>
        <w:jc w:val="both"/>
        <w:rPr>
          <w:color w:val="000000" w:themeColor="text1"/>
        </w:rPr>
      </w:pPr>
      <w:r w:rsidRPr="00F00B10">
        <w:rPr>
          <w:color w:val="000000" w:themeColor="text1"/>
        </w:rPr>
        <w:t xml:space="preserve">Staff and Interveners shall </w:t>
      </w:r>
      <w:r w:rsidR="00497820" w:rsidRPr="00F00B10">
        <w:rPr>
          <w:color w:val="000000" w:themeColor="text1"/>
        </w:rPr>
        <w:t>pre-</w:t>
      </w:r>
      <w:r w:rsidRPr="00F00B10">
        <w:rPr>
          <w:color w:val="000000" w:themeColor="text1"/>
        </w:rPr>
        <w:t>file direct testimony in Docket No</w:t>
      </w:r>
      <w:r w:rsidR="7BE908D6" w:rsidRPr="00F00B10">
        <w:rPr>
          <w:color w:val="000000" w:themeColor="text1"/>
        </w:rPr>
        <w:t>s</w:t>
      </w:r>
      <w:r w:rsidRPr="00F00B10">
        <w:rPr>
          <w:color w:val="000000" w:themeColor="text1"/>
        </w:rPr>
        <w:t xml:space="preserve">. 56298 </w:t>
      </w:r>
      <w:r w:rsidR="403ACDD7" w:rsidRPr="00F00B10">
        <w:rPr>
          <w:color w:val="000000" w:themeColor="text1"/>
        </w:rPr>
        <w:t xml:space="preserve">and 56310 </w:t>
      </w:r>
      <w:r w:rsidRPr="00F00B10">
        <w:rPr>
          <w:color w:val="000000" w:themeColor="text1"/>
        </w:rPr>
        <w:t>by 4:00 p.m.</w:t>
      </w:r>
    </w:p>
    <w:p w14:paraId="293CE9EB" w14:textId="77777777" w:rsidR="00445F75" w:rsidRPr="00F00B10" w:rsidRDefault="00445F75" w:rsidP="00445F75">
      <w:pPr>
        <w:suppressAutoHyphens/>
        <w:jc w:val="both"/>
        <w:rPr>
          <w:color w:val="000000" w:themeColor="text1"/>
        </w:rPr>
      </w:pPr>
    </w:p>
    <w:p w14:paraId="030B154B" w14:textId="77777777" w:rsidR="00445F75" w:rsidRPr="00F00B10" w:rsidRDefault="00445F75" w:rsidP="00445F75">
      <w:pPr>
        <w:suppressAutoHyphens/>
        <w:jc w:val="both"/>
        <w:rPr>
          <w:color w:val="000000" w:themeColor="text1"/>
        </w:rPr>
      </w:pPr>
    </w:p>
    <w:p w14:paraId="5B3C9C6F" w14:textId="11BC74EB" w:rsidR="00445F75" w:rsidRPr="00F00B10" w:rsidRDefault="006874D8" w:rsidP="00445F75">
      <w:pPr>
        <w:suppressAutoHyphens/>
        <w:jc w:val="both"/>
        <w:rPr>
          <w:b/>
          <w:bCs/>
          <w:color w:val="000000" w:themeColor="text1"/>
          <w:u w:val="single"/>
        </w:rPr>
      </w:pPr>
      <w:r w:rsidRPr="00F00B10">
        <w:rPr>
          <w:b/>
          <w:bCs/>
          <w:color w:val="000000" w:themeColor="text1"/>
          <w:u w:val="single"/>
        </w:rPr>
        <w:t>November 2</w:t>
      </w:r>
      <w:r w:rsidR="00A04124" w:rsidRPr="00F00B10">
        <w:rPr>
          <w:b/>
          <w:bCs/>
          <w:color w:val="000000" w:themeColor="text1"/>
          <w:u w:val="single"/>
        </w:rPr>
        <w:t>6</w:t>
      </w:r>
      <w:r w:rsidRPr="00F00B10">
        <w:rPr>
          <w:b/>
          <w:bCs/>
          <w:color w:val="000000" w:themeColor="text1"/>
          <w:u w:val="single"/>
        </w:rPr>
        <w:t>, 2025</w:t>
      </w:r>
    </w:p>
    <w:p w14:paraId="3F4A4563" w14:textId="77777777" w:rsidR="00445F75" w:rsidRPr="00F00B10" w:rsidRDefault="00445F75" w:rsidP="00445F75">
      <w:pPr>
        <w:suppressAutoHyphens/>
        <w:jc w:val="both"/>
        <w:rPr>
          <w:color w:val="000000" w:themeColor="text1"/>
        </w:rPr>
      </w:pPr>
    </w:p>
    <w:p w14:paraId="1F54C97F" w14:textId="3E312E5C" w:rsidR="00445F75" w:rsidRPr="00F00B10" w:rsidRDefault="00445F75" w:rsidP="00445F75">
      <w:pPr>
        <w:jc w:val="both"/>
        <w:rPr>
          <w:color w:val="000000" w:themeColor="text1"/>
        </w:rPr>
      </w:pPr>
      <w:r w:rsidRPr="00F00B10">
        <w:rPr>
          <w:color w:val="000000" w:themeColor="text1"/>
        </w:rPr>
        <w:t>Georgia Power may file any pre-filed rebuttal testimony in Docket No</w:t>
      </w:r>
      <w:r w:rsidR="58BF2566" w:rsidRPr="00F00B10">
        <w:rPr>
          <w:color w:val="000000" w:themeColor="text1"/>
        </w:rPr>
        <w:t>s</w:t>
      </w:r>
      <w:r w:rsidRPr="00F00B10">
        <w:rPr>
          <w:color w:val="000000" w:themeColor="text1"/>
        </w:rPr>
        <w:t>. 56298</w:t>
      </w:r>
      <w:r w:rsidR="6B486442" w:rsidRPr="00F00B10">
        <w:rPr>
          <w:color w:val="000000" w:themeColor="text1"/>
        </w:rPr>
        <w:t xml:space="preserve"> and 56310</w:t>
      </w:r>
      <w:r w:rsidRPr="00F00B10">
        <w:rPr>
          <w:color w:val="000000" w:themeColor="text1"/>
        </w:rPr>
        <w:t xml:space="preserve"> by 4:00 p.m.</w:t>
      </w:r>
    </w:p>
    <w:p w14:paraId="12C2E182" w14:textId="77777777" w:rsidR="00445F75" w:rsidRPr="00F00B10" w:rsidRDefault="00445F75" w:rsidP="00445F75">
      <w:pPr>
        <w:suppressAutoHyphens/>
        <w:jc w:val="both"/>
        <w:rPr>
          <w:color w:val="000000" w:themeColor="text1"/>
          <w:u w:val="single"/>
        </w:rPr>
      </w:pPr>
    </w:p>
    <w:p w14:paraId="5951FFEF" w14:textId="672D3EFC" w:rsidR="00445F75" w:rsidRPr="00F00B10" w:rsidRDefault="006874D8" w:rsidP="00445F75">
      <w:pPr>
        <w:suppressAutoHyphens/>
        <w:jc w:val="both"/>
        <w:rPr>
          <w:b/>
          <w:bCs/>
          <w:color w:val="000000" w:themeColor="text1"/>
          <w:u w:val="single"/>
        </w:rPr>
      </w:pPr>
      <w:r w:rsidRPr="00F00B10">
        <w:rPr>
          <w:b/>
          <w:bCs/>
          <w:color w:val="000000" w:themeColor="text1"/>
          <w:u w:val="single"/>
        </w:rPr>
        <w:t>December 10-12, 2025</w:t>
      </w:r>
    </w:p>
    <w:p w14:paraId="39D44725" w14:textId="77777777" w:rsidR="00445F75" w:rsidRPr="00F00B10" w:rsidRDefault="00445F75" w:rsidP="00445F75">
      <w:pPr>
        <w:suppressAutoHyphens/>
        <w:jc w:val="both"/>
        <w:rPr>
          <w:color w:val="000000" w:themeColor="text1"/>
        </w:rPr>
      </w:pPr>
    </w:p>
    <w:p w14:paraId="1FBA2FAF" w14:textId="701CC297" w:rsidR="00445F75" w:rsidRPr="00F00B10" w:rsidRDefault="006874D8" w:rsidP="00445F75">
      <w:pPr>
        <w:suppressAutoHyphens/>
        <w:jc w:val="both"/>
        <w:rPr>
          <w:color w:val="000000" w:themeColor="text1"/>
        </w:rPr>
      </w:pPr>
      <w:r w:rsidRPr="00F00B10">
        <w:rPr>
          <w:color w:val="000000" w:themeColor="text1"/>
        </w:rPr>
        <w:t>Commencing at 9:30 a.m.,</w:t>
      </w:r>
      <w:r w:rsidR="00445F75" w:rsidRPr="00F00B10">
        <w:rPr>
          <w:color w:val="000000" w:themeColor="text1"/>
        </w:rPr>
        <w:t xml:space="preserve"> </w:t>
      </w:r>
      <w:r w:rsidRPr="00F00B10">
        <w:rPr>
          <w:color w:val="000000" w:themeColor="text1"/>
        </w:rPr>
        <w:t>t</w:t>
      </w:r>
      <w:r w:rsidR="00445F75" w:rsidRPr="00F00B10">
        <w:rPr>
          <w:color w:val="000000" w:themeColor="text1"/>
        </w:rPr>
        <w:t xml:space="preserve">he Commission will hear any motions concerning testimony and other appropriate motions. Following these preliminary matters, the Commission will conduct hearings on </w:t>
      </w:r>
      <w:r w:rsidRPr="00F00B10">
        <w:rPr>
          <w:color w:val="000000" w:themeColor="text1"/>
        </w:rPr>
        <w:t xml:space="preserve">the direct testimony of Staff and Intervenors </w:t>
      </w:r>
      <w:r w:rsidR="00D06C34" w:rsidRPr="00F00B10">
        <w:rPr>
          <w:color w:val="000000" w:themeColor="text1"/>
        </w:rPr>
        <w:t>followed by</w:t>
      </w:r>
      <w:r w:rsidRPr="00F00B10">
        <w:rPr>
          <w:color w:val="000000" w:themeColor="text1"/>
        </w:rPr>
        <w:t xml:space="preserve"> </w:t>
      </w:r>
      <w:r w:rsidR="00445F75" w:rsidRPr="00F00B10">
        <w:rPr>
          <w:color w:val="000000" w:themeColor="text1"/>
        </w:rPr>
        <w:t>any rebuttal testimony filed by Georgia Power Company in Docket No. 56298</w:t>
      </w:r>
      <w:r w:rsidR="40816441" w:rsidRPr="00F00B10">
        <w:rPr>
          <w:color w:val="000000" w:themeColor="text1"/>
        </w:rPr>
        <w:t xml:space="preserve"> and 56310</w:t>
      </w:r>
      <w:r w:rsidR="00445F75" w:rsidRPr="00F00B10">
        <w:rPr>
          <w:color w:val="000000" w:themeColor="text1"/>
        </w:rPr>
        <w:t>.</w:t>
      </w:r>
    </w:p>
    <w:p w14:paraId="44C40CDD" w14:textId="77777777" w:rsidR="00445F75" w:rsidRPr="00F00B10" w:rsidRDefault="00445F75" w:rsidP="00445F75">
      <w:pPr>
        <w:suppressAutoHyphens/>
        <w:jc w:val="both"/>
        <w:rPr>
          <w:color w:val="000000" w:themeColor="text1"/>
          <w:u w:val="single"/>
        </w:rPr>
      </w:pPr>
    </w:p>
    <w:p w14:paraId="302E4E48" w14:textId="0DC9F00A" w:rsidR="00445F75" w:rsidRPr="00F00B10" w:rsidRDefault="006874D8" w:rsidP="00445F75">
      <w:pPr>
        <w:suppressAutoHyphens/>
        <w:jc w:val="both"/>
        <w:rPr>
          <w:b/>
          <w:bCs/>
          <w:color w:val="000000" w:themeColor="text1"/>
          <w:u w:val="single"/>
        </w:rPr>
      </w:pPr>
      <w:r w:rsidRPr="00F00B10">
        <w:rPr>
          <w:b/>
          <w:bCs/>
          <w:color w:val="000000" w:themeColor="text1"/>
          <w:u w:val="single"/>
        </w:rPr>
        <w:t>December 16, 2025</w:t>
      </w:r>
    </w:p>
    <w:p w14:paraId="7B7DEB62" w14:textId="77777777" w:rsidR="00445F75" w:rsidRPr="00F00B10" w:rsidRDefault="00445F75" w:rsidP="00445F75">
      <w:pPr>
        <w:suppressAutoHyphens/>
        <w:jc w:val="both"/>
        <w:rPr>
          <w:color w:val="000000" w:themeColor="text1"/>
        </w:rPr>
      </w:pPr>
    </w:p>
    <w:p w14:paraId="28BBF687" w14:textId="77777777" w:rsidR="00445F75" w:rsidRPr="00F00B10" w:rsidRDefault="00445F75" w:rsidP="00445F75">
      <w:pPr>
        <w:suppressAutoHyphens/>
        <w:jc w:val="both"/>
        <w:rPr>
          <w:color w:val="000000" w:themeColor="text1"/>
        </w:rPr>
      </w:pPr>
      <w:r w:rsidRPr="00F00B10">
        <w:rPr>
          <w:color w:val="000000" w:themeColor="text1"/>
        </w:rPr>
        <w:t xml:space="preserve">All briefs and/or proposed orders shall be filed with the Commission by 4:00 p.m.  </w:t>
      </w:r>
    </w:p>
    <w:p w14:paraId="4DED707C" w14:textId="77777777" w:rsidR="00445F75" w:rsidRPr="00F00B10" w:rsidRDefault="00445F75" w:rsidP="00445F75">
      <w:pPr>
        <w:suppressAutoHyphens/>
        <w:jc w:val="both"/>
        <w:rPr>
          <w:color w:val="000000" w:themeColor="text1"/>
          <w:u w:val="single"/>
        </w:rPr>
      </w:pPr>
    </w:p>
    <w:p w14:paraId="29011DEA" w14:textId="170A65CF" w:rsidR="00445F75" w:rsidRPr="00F00B10" w:rsidRDefault="006874D8" w:rsidP="00445F75">
      <w:pPr>
        <w:suppressAutoHyphens/>
        <w:jc w:val="both"/>
        <w:rPr>
          <w:b/>
          <w:bCs/>
          <w:color w:val="000000" w:themeColor="text1"/>
          <w:u w:val="single"/>
        </w:rPr>
      </w:pPr>
      <w:r w:rsidRPr="00F00B10">
        <w:rPr>
          <w:b/>
          <w:bCs/>
          <w:color w:val="000000" w:themeColor="text1"/>
          <w:u w:val="single"/>
        </w:rPr>
        <w:t>December 19, 2025</w:t>
      </w:r>
    </w:p>
    <w:p w14:paraId="2AE55DD2" w14:textId="77777777" w:rsidR="00445F75" w:rsidRPr="00F00B10" w:rsidRDefault="00445F75" w:rsidP="00445F75">
      <w:pPr>
        <w:suppressAutoHyphens/>
        <w:jc w:val="both"/>
        <w:rPr>
          <w:color w:val="000000" w:themeColor="text1"/>
        </w:rPr>
      </w:pPr>
    </w:p>
    <w:p w14:paraId="3C4D0387" w14:textId="17F2EDED" w:rsidR="00445F75" w:rsidRPr="00F00B10" w:rsidRDefault="002020DA" w:rsidP="00445F75">
      <w:pPr>
        <w:jc w:val="both"/>
        <w:rPr>
          <w:color w:val="000000" w:themeColor="text1"/>
        </w:rPr>
      </w:pPr>
      <w:r w:rsidRPr="00F00B10">
        <w:rPr>
          <w:color w:val="000000" w:themeColor="text1"/>
        </w:rPr>
        <w:t>Commencing at 9:30 a.m. a</w:t>
      </w:r>
      <w:r w:rsidR="00445F75" w:rsidRPr="00F00B10">
        <w:rPr>
          <w:color w:val="000000" w:themeColor="text1"/>
        </w:rPr>
        <w:t xml:space="preserve">t </w:t>
      </w:r>
      <w:r w:rsidR="006874D8" w:rsidRPr="00F00B10">
        <w:rPr>
          <w:color w:val="000000" w:themeColor="text1"/>
        </w:rPr>
        <w:t>a specially</w:t>
      </w:r>
      <w:r w:rsidR="00445F75" w:rsidRPr="00F00B10">
        <w:rPr>
          <w:color w:val="000000" w:themeColor="text1"/>
        </w:rPr>
        <w:t xml:space="preserve"> scheduled Energy Committee, the Commission will hear from parties.  </w:t>
      </w:r>
    </w:p>
    <w:p w14:paraId="718D1B65" w14:textId="77777777" w:rsidR="00445F75" w:rsidRPr="00F00B10" w:rsidRDefault="00445F75" w:rsidP="00445F75">
      <w:pPr>
        <w:suppressAutoHyphens/>
        <w:jc w:val="both"/>
        <w:rPr>
          <w:b/>
          <w:bCs/>
          <w:color w:val="000000" w:themeColor="text1"/>
          <w:u w:val="single"/>
        </w:rPr>
      </w:pPr>
    </w:p>
    <w:p w14:paraId="4D60EB3A" w14:textId="5D9E5272" w:rsidR="00445F75" w:rsidRPr="00F00B10" w:rsidRDefault="006874D8" w:rsidP="00445F75">
      <w:pPr>
        <w:suppressAutoHyphens/>
        <w:jc w:val="both"/>
        <w:rPr>
          <w:b/>
          <w:bCs/>
          <w:color w:val="000000" w:themeColor="text1"/>
          <w:u w:val="single"/>
        </w:rPr>
      </w:pPr>
      <w:r w:rsidRPr="00F00B10">
        <w:rPr>
          <w:b/>
          <w:bCs/>
          <w:color w:val="000000" w:themeColor="text1"/>
          <w:u w:val="single"/>
        </w:rPr>
        <w:t>December 19, 2025</w:t>
      </w:r>
    </w:p>
    <w:p w14:paraId="1A2CDB87" w14:textId="77777777" w:rsidR="00445F75" w:rsidRPr="00F00B10" w:rsidRDefault="00445F75" w:rsidP="00445F75">
      <w:pPr>
        <w:suppressAutoHyphens/>
        <w:jc w:val="both"/>
        <w:rPr>
          <w:color w:val="000000" w:themeColor="text1"/>
        </w:rPr>
      </w:pPr>
    </w:p>
    <w:p w14:paraId="45EE7A26" w14:textId="1DCDC5D8" w:rsidR="00445F75" w:rsidRPr="00F00B10" w:rsidRDefault="00445F75" w:rsidP="00445F75">
      <w:pPr>
        <w:jc w:val="both"/>
        <w:rPr>
          <w:color w:val="000000" w:themeColor="text1"/>
        </w:rPr>
      </w:pPr>
      <w:r w:rsidRPr="00F00B10">
        <w:rPr>
          <w:color w:val="000000" w:themeColor="text1"/>
        </w:rPr>
        <w:t xml:space="preserve">At </w:t>
      </w:r>
      <w:r w:rsidR="002020DA" w:rsidRPr="00F00B10">
        <w:rPr>
          <w:color w:val="000000" w:themeColor="text1"/>
        </w:rPr>
        <w:t>a specially</w:t>
      </w:r>
      <w:r w:rsidRPr="00F00B10">
        <w:rPr>
          <w:color w:val="000000" w:themeColor="text1"/>
        </w:rPr>
        <w:t xml:space="preserve"> scheduled Administrative Session</w:t>
      </w:r>
      <w:r w:rsidR="002020DA" w:rsidRPr="00F00B10">
        <w:rPr>
          <w:color w:val="000000" w:themeColor="text1"/>
        </w:rPr>
        <w:t xml:space="preserve"> immediately following the special Energy Committee</w:t>
      </w:r>
      <w:r w:rsidRPr="00F00B10">
        <w:rPr>
          <w:color w:val="000000" w:themeColor="text1"/>
        </w:rPr>
        <w:t>, the Commission will render a decision in Docket No. 56298</w:t>
      </w:r>
      <w:r w:rsidR="74BFE412" w:rsidRPr="00F00B10">
        <w:rPr>
          <w:color w:val="000000" w:themeColor="text1"/>
        </w:rPr>
        <w:t xml:space="preserve"> and 56310</w:t>
      </w:r>
      <w:r w:rsidRPr="00F00B10">
        <w:rPr>
          <w:color w:val="000000" w:themeColor="text1"/>
        </w:rPr>
        <w:t xml:space="preserve">.  </w:t>
      </w:r>
    </w:p>
    <w:p w14:paraId="68D0CECE" w14:textId="77777777" w:rsidR="00445F75" w:rsidRPr="00F00B10" w:rsidRDefault="00445F75" w:rsidP="00445F75">
      <w:pPr>
        <w:suppressAutoHyphens/>
        <w:jc w:val="both"/>
        <w:rPr>
          <w:color w:val="000000" w:themeColor="text1"/>
        </w:rPr>
      </w:pPr>
    </w:p>
    <w:p w14:paraId="2D9AAE39" w14:textId="77777777" w:rsidR="00445F75" w:rsidRPr="00F00B10" w:rsidRDefault="00445F75" w:rsidP="00445F75">
      <w:pPr>
        <w:suppressAutoHyphens/>
        <w:jc w:val="both"/>
        <w:rPr>
          <w:b/>
          <w:bCs/>
          <w:color w:val="000000" w:themeColor="text1"/>
          <w:u w:val="single"/>
        </w:rPr>
      </w:pPr>
      <w:r w:rsidRPr="00F00B10">
        <w:rPr>
          <w:b/>
          <w:bCs/>
          <w:color w:val="000000" w:themeColor="text1"/>
          <w:u w:val="single"/>
        </w:rPr>
        <w:t>Statutory Deadline for Commission Order</w:t>
      </w:r>
    </w:p>
    <w:p w14:paraId="221A7E13" w14:textId="77777777" w:rsidR="00445F75" w:rsidRPr="00F00B10" w:rsidRDefault="00445F75" w:rsidP="00445F75">
      <w:pPr>
        <w:suppressAutoHyphens/>
        <w:jc w:val="both"/>
        <w:rPr>
          <w:color w:val="000000" w:themeColor="text1"/>
        </w:rPr>
      </w:pPr>
    </w:p>
    <w:p w14:paraId="6D636FAC" w14:textId="1727E108" w:rsidR="00445F75" w:rsidRPr="00F00B10" w:rsidRDefault="00445F75" w:rsidP="00445F75">
      <w:pPr>
        <w:jc w:val="both"/>
        <w:rPr>
          <w:color w:val="000000" w:themeColor="text1"/>
        </w:rPr>
      </w:pPr>
      <w:r w:rsidRPr="00F00B10">
        <w:rPr>
          <w:color w:val="000000" w:themeColor="text1"/>
        </w:rPr>
        <w:t xml:space="preserve">The Statutory deadline for a certificate review is 180 days after the utility remits the fee, pursuant to O.C.G.A. § 46-3A-05(c). As set forth above, Georgia Power will remit its fee on </w:t>
      </w:r>
      <w:r w:rsidR="41C2B798" w:rsidRPr="00F00B10">
        <w:rPr>
          <w:color w:val="000000" w:themeColor="text1"/>
        </w:rPr>
        <w:t>September 17</w:t>
      </w:r>
      <w:r w:rsidRPr="00F00B10">
        <w:rPr>
          <w:color w:val="000000" w:themeColor="text1"/>
        </w:rPr>
        <w:t xml:space="preserve">, 2025; therefore, the statutory deadline is March </w:t>
      </w:r>
      <w:r w:rsidR="383B3859" w:rsidRPr="00F00B10">
        <w:rPr>
          <w:color w:val="000000" w:themeColor="text1"/>
        </w:rPr>
        <w:t>16</w:t>
      </w:r>
      <w:r w:rsidRPr="00F00B10">
        <w:rPr>
          <w:color w:val="000000" w:themeColor="text1"/>
        </w:rPr>
        <w:t xml:space="preserve">, 2026.  </w:t>
      </w:r>
    </w:p>
    <w:p w14:paraId="1AC01259" w14:textId="77777777" w:rsidR="00445F75" w:rsidRPr="00F00B10" w:rsidRDefault="00445F75" w:rsidP="00445F75">
      <w:pPr>
        <w:tabs>
          <w:tab w:val="left" w:pos="-720"/>
        </w:tabs>
        <w:suppressAutoHyphens/>
        <w:jc w:val="both"/>
        <w:rPr>
          <w:color w:val="000000" w:themeColor="text1"/>
          <w:u w:val="single"/>
        </w:rPr>
      </w:pPr>
    </w:p>
    <w:p w14:paraId="558C935B" w14:textId="77777777" w:rsidR="00445F75" w:rsidRPr="00F00B10" w:rsidRDefault="00445F75" w:rsidP="00445F75">
      <w:pPr>
        <w:tabs>
          <w:tab w:val="left" w:pos="-720"/>
        </w:tabs>
        <w:suppressAutoHyphens/>
        <w:jc w:val="both"/>
        <w:rPr>
          <w:color w:val="000000" w:themeColor="text1"/>
          <w:u w:val="single"/>
        </w:rPr>
      </w:pPr>
    </w:p>
    <w:p w14:paraId="0CFDFEA7" w14:textId="77777777" w:rsidR="00445F75" w:rsidRPr="00F00B10" w:rsidRDefault="00445F75" w:rsidP="00445F75">
      <w:pPr>
        <w:tabs>
          <w:tab w:val="left" w:pos="-720"/>
        </w:tabs>
        <w:suppressAutoHyphens/>
        <w:jc w:val="both"/>
        <w:rPr>
          <w:b/>
          <w:bCs/>
          <w:color w:val="000000" w:themeColor="text1"/>
          <w:u w:val="single"/>
        </w:rPr>
      </w:pPr>
      <w:r w:rsidRPr="00F00B10">
        <w:rPr>
          <w:b/>
          <w:bCs/>
          <w:color w:val="000000" w:themeColor="text1"/>
          <w:u w:val="single"/>
        </w:rPr>
        <w:t>INTERVENTION AND HEARING PROCEDURES</w:t>
      </w:r>
    </w:p>
    <w:p w14:paraId="4938F56D" w14:textId="77777777" w:rsidR="00445F75" w:rsidRPr="00F00B10" w:rsidRDefault="00445F75" w:rsidP="00445F75">
      <w:pPr>
        <w:tabs>
          <w:tab w:val="left" w:pos="-720"/>
        </w:tabs>
        <w:suppressAutoHyphens/>
        <w:jc w:val="both"/>
        <w:rPr>
          <w:color w:val="000000" w:themeColor="text1"/>
        </w:rPr>
      </w:pPr>
    </w:p>
    <w:p w14:paraId="292C377B" w14:textId="77777777" w:rsidR="00445F75" w:rsidRPr="00F00B10" w:rsidRDefault="00445F75" w:rsidP="00445F75">
      <w:pPr>
        <w:tabs>
          <w:tab w:val="left" w:pos="-720"/>
        </w:tabs>
        <w:suppressAutoHyphens/>
        <w:jc w:val="both"/>
        <w:rPr>
          <w:color w:val="000000" w:themeColor="text1"/>
        </w:rPr>
      </w:pPr>
      <w:r w:rsidRPr="00F00B10">
        <w:rPr>
          <w:color w:val="000000" w:themeColor="text1"/>
        </w:rPr>
        <w:t>1.</w:t>
      </w:r>
      <w:r w:rsidRPr="00F00B10">
        <w:rPr>
          <w:color w:val="000000" w:themeColor="text1"/>
        </w:rPr>
        <w:tab/>
      </w:r>
      <w:r w:rsidRPr="00F00B10">
        <w:rPr>
          <w:color w:val="000000" w:themeColor="text1"/>
          <w:u w:val="single"/>
        </w:rPr>
        <w:t>Intervention</w:t>
      </w:r>
    </w:p>
    <w:p w14:paraId="20593E34" w14:textId="77777777" w:rsidR="00445F75" w:rsidRPr="00F00B10" w:rsidRDefault="00445F75" w:rsidP="00445F75">
      <w:pPr>
        <w:tabs>
          <w:tab w:val="left" w:pos="-720"/>
        </w:tabs>
        <w:suppressAutoHyphens/>
        <w:jc w:val="both"/>
        <w:rPr>
          <w:color w:val="000000" w:themeColor="text1"/>
        </w:rPr>
      </w:pPr>
    </w:p>
    <w:p w14:paraId="1AB42689" w14:textId="77777777" w:rsidR="00445F75" w:rsidRPr="00F00B10" w:rsidRDefault="00445F75" w:rsidP="00445F75">
      <w:pPr>
        <w:tabs>
          <w:tab w:val="left" w:pos="-720"/>
        </w:tabs>
        <w:suppressAutoHyphens/>
        <w:jc w:val="both"/>
        <w:rPr>
          <w:color w:val="000000" w:themeColor="text1"/>
        </w:rPr>
      </w:pPr>
      <w:r w:rsidRPr="00F00B10">
        <w:rPr>
          <w:color w:val="000000" w:themeColor="text1"/>
        </w:rPr>
        <w:t>Intervention Period</w:t>
      </w:r>
    </w:p>
    <w:p w14:paraId="0C3720DA" w14:textId="77777777" w:rsidR="00445F75" w:rsidRPr="00F00B10" w:rsidRDefault="00445F75" w:rsidP="00445F75">
      <w:pPr>
        <w:tabs>
          <w:tab w:val="left" w:pos="-720"/>
        </w:tabs>
        <w:suppressAutoHyphens/>
        <w:jc w:val="both"/>
        <w:rPr>
          <w:color w:val="000000" w:themeColor="text1"/>
        </w:rPr>
      </w:pPr>
    </w:p>
    <w:p w14:paraId="39F3FED2" w14:textId="2D6D901F" w:rsidR="00445F75" w:rsidRPr="00F00B10" w:rsidRDefault="00445F75" w:rsidP="00445F75">
      <w:pPr>
        <w:widowControl w:val="0"/>
        <w:numPr>
          <w:ilvl w:val="0"/>
          <w:numId w:val="2"/>
        </w:numPr>
        <w:suppressAutoHyphens/>
        <w:ind w:hanging="720"/>
        <w:jc w:val="both"/>
        <w:rPr>
          <w:color w:val="000000" w:themeColor="text1"/>
        </w:rPr>
      </w:pPr>
      <w:r w:rsidRPr="00F00B10">
        <w:rPr>
          <w:color w:val="000000" w:themeColor="text1"/>
        </w:rPr>
        <w:t xml:space="preserve">Any person or party, on whom a statute does not confer an unconditional right to intervene, must file an application for leave to intervene within 30 days following the first published notice of the proceeding.  Pursuant to Rule 515-2-1-.04(3), Georgia Power will be directed to give first notice of its proceedings in this case not later than </w:t>
      </w:r>
      <w:r w:rsidR="00497820" w:rsidRPr="00F00B10">
        <w:rPr>
          <w:color w:val="000000" w:themeColor="text1"/>
        </w:rPr>
        <w:t>September 19</w:t>
      </w:r>
      <w:r w:rsidRPr="00F00B10">
        <w:rPr>
          <w:color w:val="000000" w:themeColor="text1"/>
        </w:rPr>
        <w:t>, 2025.</w:t>
      </w:r>
    </w:p>
    <w:p w14:paraId="60839DE5" w14:textId="77777777" w:rsidR="00445F75" w:rsidRPr="00F00B10" w:rsidRDefault="00445F75" w:rsidP="00445F75">
      <w:pPr>
        <w:suppressAutoHyphens/>
        <w:jc w:val="both"/>
        <w:rPr>
          <w:color w:val="000000" w:themeColor="text1"/>
        </w:rPr>
      </w:pPr>
    </w:p>
    <w:p w14:paraId="344D51B4" w14:textId="77777777" w:rsidR="00445F75" w:rsidRPr="00F00B10" w:rsidRDefault="00445F75" w:rsidP="00445F75">
      <w:pPr>
        <w:tabs>
          <w:tab w:val="left" w:pos="-720"/>
        </w:tabs>
        <w:suppressAutoHyphens/>
        <w:jc w:val="both"/>
        <w:rPr>
          <w:color w:val="000000" w:themeColor="text1"/>
        </w:rPr>
      </w:pPr>
      <w:r w:rsidRPr="00F00B10">
        <w:rPr>
          <w:color w:val="000000" w:themeColor="text1"/>
        </w:rPr>
        <w:t>Application Requirements</w:t>
      </w:r>
    </w:p>
    <w:p w14:paraId="1544355E" w14:textId="77777777" w:rsidR="00445F75" w:rsidRPr="00F00B10" w:rsidRDefault="00445F75" w:rsidP="00445F75">
      <w:pPr>
        <w:tabs>
          <w:tab w:val="left" w:pos="-720"/>
        </w:tabs>
        <w:suppressAutoHyphens/>
        <w:jc w:val="both"/>
        <w:rPr>
          <w:color w:val="000000" w:themeColor="text1"/>
        </w:rPr>
      </w:pPr>
      <w:r w:rsidRPr="00F00B10">
        <w:rPr>
          <w:color w:val="000000" w:themeColor="text1"/>
        </w:rPr>
        <w:tab/>
      </w:r>
    </w:p>
    <w:p w14:paraId="74C01BDB" w14:textId="77777777" w:rsidR="00445F75" w:rsidRPr="00F00B10" w:rsidRDefault="00445F75" w:rsidP="00445F75">
      <w:pPr>
        <w:tabs>
          <w:tab w:val="left" w:pos="-720"/>
        </w:tabs>
        <w:suppressAutoHyphens/>
        <w:ind w:left="720" w:hanging="720"/>
        <w:jc w:val="both"/>
        <w:rPr>
          <w:color w:val="000000" w:themeColor="text1"/>
        </w:rPr>
      </w:pPr>
      <w:r w:rsidRPr="00F00B10">
        <w:rPr>
          <w:color w:val="000000" w:themeColor="text1"/>
        </w:rPr>
        <w:t>(b)</w:t>
      </w:r>
      <w:r w:rsidRPr="00F00B10">
        <w:rPr>
          <w:color w:val="000000" w:themeColor="text1"/>
        </w:rPr>
        <w:tab/>
        <w:t xml:space="preserve">In addition to the requirements prescribed by O.C.G.A. § 46-2-59 for applications for leave to intervene, the application must (1) identify other intervening parties or intervening party applications whose interest is similar to that of the applicant, along with an explanation of why the identified intervening party or intervening party applicant will not adequately represent the applicant’s interest; and (2) state the applicant’s present intention to submit direct testimony and by whom and on what subject.  The requirements identified herein shall constitute a continuing obligation of the applicant or intervening party.  </w:t>
      </w:r>
    </w:p>
    <w:p w14:paraId="08F9900E" w14:textId="77777777" w:rsidR="00445F75" w:rsidRPr="00F00B10" w:rsidRDefault="00445F75" w:rsidP="00445F75">
      <w:pPr>
        <w:tabs>
          <w:tab w:val="left" w:pos="-720"/>
        </w:tabs>
        <w:suppressAutoHyphens/>
        <w:jc w:val="both"/>
        <w:rPr>
          <w:color w:val="000000" w:themeColor="text1"/>
        </w:rPr>
      </w:pPr>
    </w:p>
    <w:p w14:paraId="69182759" w14:textId="77777777" w:rsidR="00445F75" w:rsidRPr="00F00B10" w:rsidRDefault="00445F75" w:rsidP="00445F75">
      <w:pPr>
        <w:tabs>
          <w:tab w:val="left" w:pos="-720"/>
        </w:tabs>
        <w:suppressAutoHyphens/>
        <w:jc w:val="both"/>
        <w:rPr>
          <w:color w:val="000000" w:themeColor="text1"/>
        </w:rPr>
      </w:pPr>
      <w:r w:rsidRPr="00F00B10">
        <w:rPr>
          <w:color w:val="000000" w:themeColor="text1"/>
        </w:rPr>
        <w:t>Late Applications for Intervention</w:t>
      </w:r>
    </w:p>
    <w:p w14:paraId="5EAA7F5C" w14:textId="77777777" w:rsidR="00445F75" w:rsidRPr="00F00B10" w:rsidRDefault="00445F75" w:rsidP="00445F75">
      <w:pPr>
        <w:tabs>
          <w:tab w:val="left" w:pos="-720"/>
        </w:tabs>
        <w:suppressAutoHyphens/>
        <w:jc w:val="both"/>
        <w:rPr>
          <w:color w:val="000000" w:themeColor="text1"/>
        </w:rPr>
      </w:pPr>
    </w:p>
    <w:p w14:paraId="4DE4DA31" w14:textId="77777777" w:rsidR="00445F75" w:rsidRPr="00F00B10" w:rsidRDefault="00445F75" w:rsidP="00445F75">
      <w:pPr>
        <w:tabs>
          <w:tab w:val="left" w:pos="-720"/>
        </w:tabs>
        <w:suppressAutoHyphens/>
        <w:ind w:left="720" w:hanging="720"/>
        <w:jc w:val="both"/>
        <w:rPr>
          <w:color w:val="000000" w:themeColor="text1"/>
        </w:rPr>
      </w:pPr>
      <w:r w:rsidRPr="00F00B10">
        <w:rPr>
          <w:color w:val="000000" w:themeColor="text1"/>
        </w:rPr>
        <w:t>(c)</w:t>
      </w:r>
      <w:r w:rsidRPr="00F00B10">
        <w:rPr>
          <w:color w:val="000000" w:themeColor="text1"/>
        </w:rPr>
        <w:tab/>
        <w:t>Any application for leave to intervene filed late must state the reason why such application was not submitted within 30 days of first published notice.  Objections to late intervention applications must be filed in conformance with the requirements of O.C.G.A. § 46-2-59-(d).</w:t>
      </w:r>
    </w:p>
    <w:p w14:paraId="5F93679C" w14:textId="77777777" w:rsidR="00445F75" w:rsidRPr="00F00B10" w:rsidRDefault="00445F75" w:rsidP="00445F75">
      <w:pPr>
        <w:tabs>
          <w:tab w:val="left" w:pos="-720"/>
        </w:tabs>
        <w:suppressAutoHyphens/>
        <w:jc w:val="both"/>
        <w:rPr>
          <w:color w:val="000000" w:themeColor="text1"/>
        </w:rPr>
      </w:pPr>
    </w:p>
    <w:p w14:paraId="34FAB566" w14:textId="77777777" w:rsidR="00445F75" w:rsidRPr="00F00B10" w:rsidRDefault="00445F75" w:rsidP="00445F75">
      <w:pPr>
        <w:tabs>
          <w:tab w:val="left" w:pos="-720"/>
        </w:tabs>
        <w:suppressAutoHyphens/>
        <w:jc w:val="both"/>
        <w:rPr>
          <w:color w:val="000000" w:themeColor="text1"/>
        </w:rPr>
      </w:pPr>
      <w:r w:rsidRPr="00F00B10">
        <w:rPr>
          <w:color w:val="000000" w:themeColor="text1"/>
        </w:rPr>
        <w:t>Rulings on Intervention Applications</w:t>
      </w:r>
    </w:p>
    <w:p w14:paraId="110DC8D9" w14:textId="77777777" w:rsidR="00445F75" w:rsidRPr="00F00B10" w:rsidRDefault="00445F75" w:rsidP="00445F75">
      <w:pPr>
        <w:tabs>
          <w:tab w:val="left" w:pos="-720"/>
        </w:tabs>
        <w:suppressAutoHyphens/>
        <w:jc w:val="both"/>
        <w:rPr>
          <w:color w:val="000000" w:themeColor="text1"/>
        </w:rPr>
      </w:pPr>
    </w:p>
    <w:p w14:paraId="58DEE88C" w14:textId="77777777" w:rsidR="00445F75" w:rsidRPr="00F00B10" w:rsidRDefault="00445F75" w:rsidP="00445F75">
      <w:pPr>
        <w:tabs>
          <w:tab w:val="left" w:pos="-720"/>
        </w:tabs>
        <w:suppressAutoHyphens/>
        <w:ind w:left="720" w:hanging="720"/>
        <w:jc w:val="both"/>
        <w:rPr>
          <w:color w:val="000000" w:themeColor="text1"/>
        </w:rPr>
      </w:pPr>
      <w:r w:rsidRPr="00F00B10">
        <w:rPr>
          <w:color w:val="000000" w:themeColor="text1"/>
        </w:rPr>
        <w:t>(d)</w:t>
      </w:r>
      <w:r w:rsidRPr="00F00B10">
        <w:rPr>
          <w:color w:val="000000" w:themeColor="text1"/>
        </w:rPr>
        <w:tab/>
        <w:t>The Commission will take up and rule on applications for leave to intervene at the first hearing date set in this docket.</w:t>
      </w:r>
    </w:p>
    <w:p w14:paraId="55B3EDB5" w14:textId="0F69E7FE" w:rsidR="00445F75" w:rsidRPr="00F00B10" w:rsidRDefault="00445F75" w:rsidP="0CF912AE">
      <w:pPr>
        <w:suppressAutoHyphens/>
        <w:jc w:val="both"/>
        <w:rPr>
          <w:color w:val="000000" w:themeColor="text1"/>
        </w:rPr>
      </w:pPr>
    </w:p>
    <w:p w14:paraId="1E213085" w14:textId="77777777" w:rsidR="00445F75" w:rsidRPr="00F00B10" w:rsidRDefault="3F00D887" w:rsidP="0CF912AE">
      <w:pPr>
        <w:suppressAutoHyphens/>
        <w:jc w:val="both"/>
        <w:rPr>
          <w:color w:val="000000" w:themeColor="text1"/>
        </w:rPr>
      </w:pPr>
      <w:r w:rsidRPr="00F00B10">
        <w:rPr>
          <w:color w:val="000000" w:themeColor="text1"/>
        </w:rPr>
        <w:t xml:space="preserve">Procedures and Forms for Making an </w:t>
      </w:r>
      <w:proofErr w:type="gramStart"/>
      <w:r w:rsidRPr="00F00B10">
        <w:rPr>
          <w:color w:val="000000" w:themeColor="text1"/>
        </w:rPr>
        <w:t>Application</w:t>
      </w:r>
      <w:proofErr w:type="gramEnd"/>
      <w:r w:rsidRPr="00F00B10">
        <w:rPr>
          <w:color w:val="000000" w:themeColor="text1"/>
        </w:rPr>
        <w:t xml:space="preserve"> to Intervene</w:t>
      </w:r>
    </w:p>
    <w:p w14:paraId="551DFEB3" w14:textId="77777777" w:rsidR="00445F75" w:rsidRPr="00F00B10" w:rsidRDefault="00445F75" w:rsidP="0CF912AE">
      <w:pPr>
        <w:suppressAutoHyphens/>
        <w:jc w:val="both"/>
        <w:rPr>
          <w:color w:val="000000" w:themeColor="text1"/>
        </w:rPr>
      </w:pPr>
    </w:p>
    <w:p w14:paraId="5E20CD86" w14:textId="2EF20E39" w:rsidR="00445F75" w:rsidRPr="00F00B10" w:rsidRDefault="4A7464F3" w:rsidP="001F3397">
      <w:pPr>
        <w:suppressAutoHyphens/>
        <w:ind w:left="720" w:hanging="720"/>
        <w:jc w:val="both"/>
        <w:rPr>
          <w:color w:val="000000" w:themeColor="text1"/>
        </w:rPr>
      </w:pPr>
      <w:r w:rsidRPr="00F00B10">
        <w:rPr>
          <w:color w:val="000000" w:themeColor="text1"/>
        </w:rPr>
        <w:t>(e)</w:t>
      </w:r>
      <w:r w:rsidR="00445F75" w:rsidRPr="00F00B10">
        <w:rPr>
          <w:color w:val="000000" w:themeColor="text1"/>
        </w:rPr>
        <w:tab/>
      </w:r>
      <w:r w:rsidR="3F00D887" w:rsidRPr="00F00B10">
        <w:rPr>
          <w:color w:val="000000" w:themeColor="text1"/>
        </w:rPr>
        <w:t>Applications to intervene and Commission approval thereof are covered by Official Code of Georgia Annotated § 46-2-59, and the Commission’s Utility Rule 515-2-1-.06.  Each applicant shall submit their application to intervene to the Commission, addressed to the Executive Secretary, Ms. Sallie Tanner, 244 Washington St. S.W., Atlanta, Georgia 30334-5701.</w:t>
      </w:r>
    </w:p>
    <w:p w14:paraId="5A750979" w14:textId="77777777" w:rsidR="00445F75" w:rsidRPr="00F00B10" w:rsidRDefault="00445F75" w:rsidP="0CF912AE">
      <w:pPr>
        <w:suppressAutoHyphens/>
        <w:jc w:val="both"/>
        <w:rPr>
          <w:color w:val="000000" w:themeColor="text1"/>
        </w:rPr>
      </w:pPr>
    </w:p>
    <w:p w14:paraId="0BC68F74" w14:textId="77777777" w:rsidR="00445F75" w:rsidRPr="00F00B10" w:rsidRDefault="3F00D887" w:rsidP="0CF912AE">
      <w:pPr>
        <w:suppressAutoHyphens/>
        <w:ind w:left="720"/>
        <w:jc w:val="both"/>
        <w:rPr>
          <w:color w:val="000000" w:themeColor="text1"/>
        </w:rPr>
      </w:pPr>
      <w:r w:rsidRPr="00F00B10">
        <w:rPr>
          <w:color w:val="000000" w:themeColor="text1"/>
        </w:rPr>
        <w:t>In addition, each applicant shall submit a copy of their application to Georgia Power</w:t>
      </w:r>
      <w:r w:rsidR="00445F75" w:rsidRPr="00F00B10">
        <w:rPr>
          <w:color w:val="000000" w:themeColor="text1"/>
          <w:vertAlign w:val="superscript"/>
        </w:rPr>
        <w:footnoteReference w:id="1"/>
      </w:r>
      <w:r w:rsidRPr="00F00B10">
        <w:rPr>
          <w:color w:val="000000" w:themeColor="text1"/>
        </w:rPr>
        <w:t>, and all other parties who have applied to intervene, and submit a Certificate of Service to the Commission certifying that these copies have been served on the other parties.  To obtain a list of other applicants to intervene, contact Ms. Quawanda Boyer, Georgia Public Service Commission, 244 Washington St., S.W., Atlanta, Georgia 30334-5701, (Telephone: (404) 656-0977).</w:t>
      </w:r>
    </w:p>
    <w:p w14:paraId="7A8C3A24" w14:textId="17534BBC" w:rsidR="00445F75" w:rsidRPr="00F00B10" w:rsidRDefault="00445F75" w:rsidP="0CF912AE">
      <w:pPr>
        <w:suppressAutoHyphens/>
        <w:jc w:val="both"/>
        <w:rPr>
          <w:color w:val="000000" w:themeColor="text1"/>
        </w:rPr>
      </w:pPr>
    </w:p>
    <w:p w14:paraId="709F7DDF" w14:textId="77777777" w:rsidR="00445F75" w:rsidRPr="00F00B10" w:rsidRDefault="00445F75" w:rsidP="00445F75">
      <w:pPr>
        <w:tabs>
          <w:tab w:val="left" w:pos="-720"/>
        </w:tabs>
        <w:suppressAutoHyphens/>
        <w:jc w:val="both"/>
        <w:rPr>
          <w:color w:val="000000" w:themeColor="text1"/>
        </w:rPr>
      </w:pPr>
      <w:r w:rsidRPr="00F00B10">
        <w:rPr>
          <w:color w:val="000000" w:themeColor="text1"/>
        </w:rPr>
        <w:t>2.</w:t>
      </w:r>
      <w:r w:rsidRPr="00F00B10">
        <w:rPr>
          <w:color w:val="000000" w:themeColor="text1"/>
        </w:rPr>
        <w:tab/>
      </w:r>
      <w:r w:rsidRPr="00F00B10">
        <w:rPr>
          <w:color w:val="000000" w:themeColor="text1"/>
          <w:u w:val="single"/>
        </w:rPr>
        <w:t>Service</w:t>
      </w:r>
    </w:p>
    <w:p w14:paraId="31ACCB86" w14:textId="77777777" w:rsidR="00445F75" w:rsidRPr="00F00B10" w:rsidRDefault="00445F75" w:rsidP="00445F75">
      <w:pPr>
        <w:tabs>
          <w:tab w:val="left" w:pos="-720"/>
        </w:tabs>
        <w:suppressAutoHyphens/>
        <w:jc w:val="both"/>
        <w:rPr>
          <w:color w:val="000000" w:themeColor="text1"/>
        </w:rPr>
      </w:pPr>
    </w:p>
    <w:p w14:paraId="4D08A2BB" w14:textId="77777777" w:rsidR="00445F75" w:rsidRPr="00F00B10" w:rsidRDefault="00445F75" w:rsidP="00445F75">
      <w:pPr>
        <w:tabs>
          <w:tab w:val="left" w:pos="-720"/>
        </w:tabs>
        <w:suppressAutoHyphens/>
        <w:jc w:val="both"/>
        <w:rPr>
          <w:color w:val="000000" w:themeColor="text1"/>
        </w:rPr>
      </w:pPr>
      <w:r w:rsidRPr="00F00B10">
        <w:rPr>
          <w:color w:val="000000" w:themeColor="text1"/>
        </w:rPr>
        <w:t xml:space="preserve">Each party has the responsibility to serve copies of any </w:t>
      </w:r>
      <w:proofErr w:type="gramStart"/>
      <w:r w:rsidRPr="00F00B10">
        <w:rPr>
          <w:color w:val="000000" w:themeColor="text1"/>
        </w:rPr>
        <w:t>documents</w:t>
      </w:r>
      <w:proofErr w:type="gramEnd"/>
      <w:r w:rsidRPr="00F00B10">
        <w:rPr>
          <w:color w:val="000000" w:themeColor="text1"/>
        </w:rPr>
        <w:t xml:space="preserve"> filed with the Commission upon each intervenor and intervenor applicant.  Furthermore, in the case of documents filed prior to the deadline for intervention established above, copies shall also be served upon each party indicated in the Certificate of Service accompanying this Order.</w:t>
      </w:r>
    </w:p>
    <w:p w14:paraId="5F57AB9C" w14:textId="77777777" w:rsidR="00445F75" w:rsidRPr="00F00B10" w:rsidRDefault="00445F75" w:rsidP="00445F75">
      <w:pPr>
        <w:tabs>
          <w:tab w:val="left" w:pos="-720"/>
        </w:tabs>
        <w:suppressAutoHyphens/>
        <w:jc w:val="both"/>
        <w:rPr>
          <w:color w:val="000000" w:themeColor="text1"/>
        </w:rPr>
      </w:pPr>
    </w:p>
    <w:p w14:paraId="415F6B0B" w14:textId="77777777" w:rsidR="00445F75" w:rsidRPr="00F00B10" w:rsidRDefault="00445F75" w:rsidP="00445F75">
      <w:pPr>
        <w:tabs>
          <w:tab w:val="left" w:pos="-720"/>
        </w:tabs>
        <w:suppressAutoHyphens/>
        <w:jc w:val="both"/>
        <w:rPr>
          <w:color w:val="000000" w:themeColor="text1"/>
        </w:rPr>
      </w:pPr>
      <w:r w:rsidRPr="00F00B10">
        <w:rPr>
          <w:color w:val="000000" w:themeColor="text1"/>
        </w:rPr>
        <w:t>3.</w:t>
      </w:r>
      <w:r w:rsidRPr="00F00B10">
        <w:rPr>
          <w:color w:val="000000" w:themeColor="text1"/>
        </w:rPr>
        <w:tab/>
      </w:r>
      <w:r w:rsidRPr="00F00B10">
        <w:rPr>
          <w:color w:val="000000" w:themeColor="text1"/>
          <w:u w:val="single"/>
        </w:rPr>
        <w:t>Witnesses’ Testimony</w:t>
      </w:r>
      <w:r w:rsidRPr="00F00B10">
        <w:rPr>
          <w:color w:val="000000" w:themeColor="text1"/>
        </w:rPr>
        <w:t xml:space="preserve"> </w:t>
      </w:r>
    </w:p>
    <w:p w14:paraId="049A6A01" w14:textId="77777777" w:rsidR="00445F75" w:rsidRPr="00F00B10" w:rsidRDefault="00445F75" w:rsidP="00445F75">
      <w:pPr>
        <w:tabs>
          <w:tab w:val="left" w:pos="-720"/>
        </w:tabs>
        <w:suppressAutoHyphens/>
        <w:jc w:val="both"/>
        <w:rPr>
          <w:color w:val="000000" w:themeColor="text1"/>
        </w:rPr>
      </w:pPr>
    </w:p>
    <w:p w14:paraId="32E15625" w14:textId="77777777" w:rsidR="00445F75" w:rsidRPr="00F00B10" w:rsidRDefault="00445F75" w:rsidP="0CF912AE">
      <w:pPr>
        <w:suppressAutoHyphens/>
        <w:ind w:left="720" w:hanging="720"/>
        <w:jc w:val="both"/>
        <w:rPr>
          <w:color w:val="000000" w:themeColor="text1"/>
        </w:rPr>
      </w:pPr>
      <w:r w:rsidRPr="00F00B10">
        <w:rPr>
          <w:color w:val="000000" w:themeColor="text1"/>
        </w:rPr>
        <w:t>(a)</w:t>
      </w:r>
      <w:r w:rsidRPr="00F00B10">
        <w:rPr>
          <w:color w:val="000000" w:themeColor="text1"/>
        </w:rPr>
        <w:tab/>
        <w:t>Summations of direct testimony will take no longer than fifteen (15) minutes or, at the discretion of the Commission, no longer than thirty (30) minutes.</w:t>
      </w:r>
    </w:p>
    <w:p w14:paraId="09B2A29C" w14:textId="77777777" w:rsidR="00445F75" w:rsidRPr="00F00B10" w:rsidRDefault="00445F75" w:rsidP="00445F75">
      <w:pPr>
        <w:tabs>
          <w:tab w:val="left" w:pos="-720"/>
        </w:tabs>
        <w:suppressAutoHyphens/>
        <w:ind w:left="720" w:hanging="720"/>
        <w:jc w:val="both"/>
        <w:rPr>
          <w:color w:val="000000" w:themeColor="text1"/>
        </w:rPr>
      </w:pPr>
    </w:p>
    <w:p w14:paraId="2514F3FE" w14:textId="77777777" w:rsidR="00445F75" w:rsidRPr="00F00B10" w:rsidRDefault="00445F75" w:rsidP="00445F75">
      <w:pPr>
        <w:tabs>
          <w:tab w:val="left" w:pos="-720"/>
        </w:tabs>
        <w:suppressAutoHyphens/>
        <w:ind w:left="720" w:hanging="720"/>
        <w:jc w:val="both"/>
        <w:rPr>
          <w:color w:val="000000" w:themeColor="text1"/>
        </w:rPr>
      </w:pPr>
      <w:r w:rsidRPr="00F00B10">
        <w:rPr>
          <w:color w:val="000000" w:themeColor="text1"/>
        </w:rPr>
        <w:t>(b</w:t>
      </w:r>
      <w:proofErr w:type="gramStart"/>
      <w:r w:rsidRPr="00F00B10">
        <w:rPr>
          <w:color w:val="000000" w:themeColor="text1"/>
        </w:rPr>
        <w:t xml:space="preserve">) </w:t>
      </w:r>
      <w:r w:rsidRPr="00F00B10">
        <w:rPr>
          <w:color w:val="000000" w:themeColor="text1"/>
        </w:rPr>
        <w:tab/>
        <w:t>Summations</w:t>
      </w:r>
      <w:proofErr w:type="gramEnd"/>
      <w:r w:rsidRPr="00F00B10">
        <w:rPr>
          <w:color w:val="000000" w:themeColor="text1"/>
        </w:rPr>
        <w:t xml:space="preserve"> should be limited to testimony and exhibits in the pre-filed testimony.</w:t>
      </w:r>
    </w:p>
    <w:p w14:paraId="2FE12F64" w14:textId="77777777" w:rsidR="00445F75" w:rsidRPr="00F00B10" w:rsidRDefault="00445F75" w:rsidP="00445F75">
      <w:pPr>
        <w:tabs>
          <w:tab w:val="left" w:pos="-720"/>
        </w:tabs>
        <w:suppressAutoHyphens/>
        <w:ind w:left="720" w:hanging="720"/>
        <w:jc w:val="both"/>
        <w:rPr>
          <w:color w:val="000000" w:themeColor="text1"/>
        </w:rPr>
      </w:pPr>
    </w:p>
    <w:p w14:paraId="6CE3DA2E" w14:textId="77777777" w:rsidR="00445F75" w:rsidRPr="00F00B10" w:rsidRDefault="00445F75" w:rsidP="00445F75">
      <w:pPr>
        <w:tabs>
          <w:tab w:val="left" w:pos="-720"/>
        </w:tabs>
        <w:suppressAutoHyphens/>
        <w:ind w:left="720" w:hanging="720"/>
        <w:jc w:val="both"/>
        <w:rPr>
          <w:color w:val="000000" w:themeColor="text1"/>
        </w:rPr>
      </w:pPr>
      <w:r w:rsidRPr="00F00B10">
        <w:rPr>
          <w:color w:val="000000" w:themeColor="text1"/>
        </w:rPr>
        <w:t>(c</w:t>
      </w:r>
      <w:proofErr w:type="gramStart"/>
      <w:r w:rsidRPr="00F00B10">
        <w:rPr>
          <w:color w:val="000000" w:themeColor="text1"/>
        </w:rPr>
        <w:t xml:space="preserve">) </w:t>
      </w:r>
      <w:r w:rsidRPr="00F00B10">
        <w:rPr>
          <w:color w:val="000000" w:themeColor="text1"/>
        </w:rPr>
        <w:tab/>
        <w:t>Demonstrative</w:t>
      </w:r>
      <w:proofErr w:type="gramEnd"/>
      <w:r w:rsidRPr="00F00B10">
        <w:rPr>
          <w:color w:val="000000" w:themeColor="text1"/>
        </w:rPr>
        <w:t xml:space="preserve"> handouts intended to be used during summations of the pre-filed testimony or in opening or closing statements, if applicable, must be pre-filed at least five (5) days prior to the hearing and must be limited to the scope of the testimony and exhibits in the pre-filed testimony.</w:t>
      </w:r>
    </w:p>
    <w:p w14:paraId="7C360228" w14:textId="77777777" w:rsidR="00445F75" w:rsidRPr="00F00B10" w:rsidRDefault="00445F75" w:rsidP="00445F75">
      <w:pPr>
        <w:tabs>
          <w:tab w:val="left" w:pos="-720"/>
        </w:tabs>
        <w:suppressAutoHyphens/>
        <w:ind w:left="720" w:hanging="720"/>
        <w:jc w:val="both"/>
        <w:rPr>
          <w:color w:val="000000" w:themeColor="text1"/>
        </w:rPr>
      </w:pPr>
    </w:p>
    <w:p w14:paraId="3EFDA4A7" w14:textId="77777777" w:rsidR="00445F75" w:rsidRPr="00F00B10" w:rsidRDefault="00445F75" w:rsidP="00445F75">
      <w:pPr>
        <w:tabs>
          <w:tab w:val="left" w:pos="-720"/>
        </w:tabs>
        <w:suppressAutoHyphens/>
        <w:ind w:left="720" w:hanging="720"/>
        <w:jc w:val="both"/>
        <w:rPr>
          <w:color w:val="000000" w:themeColor="text1"/>
        </w:rPr>
      </w:pPr>
      <w:r w:rsidRPr="00F00B10">
        <w:rPr>
          <w:color w:val="000000" w:themeColor="text1"/>
        </w:rPr>
        <w:t> (d</w:t>
      </w:r>
      <w:proofErr w:type="gramStart"/>
      <w:r w:rsidRPr="00F00B10">
        <w:rPr>
          <w:color w:val="000000" w:themeColor="text1"/>
        </w:rPr>
        <w:t xml:space="preserve">) </w:t>
      </w:r>
      <w:r w:rsidRPr="00F00B10">
        <w:rPr>
          <w:color w:val="000000" w:themeColor="text1"/>
        </w:rPr>
        <w:tab/>
        <w:t>Except</w:t>
      </w:r>
      <w:proofErr w:type="gramEnd"/>
      <w:r w:rsidRPr="00F00B10">
        <w:rPr>
          <w:color w:val="000000" w:themeColor="text1"/>
        </w:rPr>
        <w:t xml:space="preserve"> for good cause shown, corrections to testimony must be pre-filed at least five (5) days prior to the hearing.</w:t>
      </w:r>
    </w:p>
    <w:p w14:paraId="23A278B4" w14:textId="77777777" w:rsidR="00445F75" w:rsidRPr="00F00B10" w:rsidRDefault="00445F75" w:rsidP="00445F75">
      <w:pPr>
        <w:tabs>
          <w:tab w:val="left" w:pos="-720"/>
        </w:tabs>
        <w:suppressAutoHyphens/>
        <w:ind w:left="720" w:hanging="720"/>
        <w:jc w:val="both"/>
        <w:rPr>
          <w:color w:val="000000" w:themeColor="text1"/>
        </w:rPr>
      </w:pPr>
    </w:p>
    <w:p w14:paraId="2AFD69A8" w14:textId="77777777" w:rsidR="00445F75" w:rsidRPr="00F00B10" w:rsidRDefault="00445F75" w:rsidP="00445F75">
      <w:pPr>
        <w:tabs>
          <w:tab w:val="left" w:pos="-720"/>
        </w:tabs>
        <w:suppressAutoHyphens/>
        <w:ind w:left="720" w:hanging="720"/>
        <w:jc w:val="both"/>
        <w:rPr>
          <w:color w:val="000000" w:themeColor="text1"/>
        </w:rPr>
      </w:pPr>
      <w:r w:rsidRPr="00F00B10">
        <w:rPr>
          <w:color w:val="000000" w:themeColor="text1"/>
        </w:rPr>
        <w:t> (e</w:t>
      </w:r>
      <w:proofErr w:type="gramStart"/>
      <w:r w:rsidRPr="00F00B10">
        <w:rPr>
          <w:color w:val="000000" w:themeColor="text1"/>
        </w:rPr>
        <w:t xml:space="preserve">) </w:t>
      </w:r>
      <w:r w:rsidRPr="00F00B10">
        <w:rPr>
          <w:color w:val="000000" w:themeColor="text1"/>
        </w:rPr>
        <w:tab/>
        <w:t>In</w:t>
      </w:r>
      <w:proofErr w:type="gramEnd"/>
      <w:r w:rsidRPr="00F00B10">
        <w:rPr>
          <w:color w:val="000000" w:themeColor="text1"/>
        </w:rPr>
        <w:t xml:space="preserve"> the absence of a valid objection made and sustained to pre-filed testimony, the pre-filed testimony and exhibits, with corrections, will be admitted into the record as if orally given prior to the witness’ summation, subject to a motion to strike after admission or </w:t>
      </w:r>
      <w:proofErr w:type="gramStart"/>
      <w:r w:rsidRPr="00F00B10">
        <w:rPr>
          <w:color w:val="000000" w:themeColor="text1"/>
        </w:rPr>
        <w:t>other</w:t>
      </w:r>
      <w:proofErr w:type="gramEnd"/>
      <w:r w:rsidRPr="00F00B10">
        <w:rPr>
          <w:color w:val="000000" w:themeColor="text1"/>
        </w:rPr>
        <w:t xml:space="preserve"> relevant objection.</w:t>
      </w:r>
    </w:p>
    <w:p w14:paraId="56CB2AD2" w14:textId="77777777" w:rsidR="00445F75" w:rsidRPr="00F00B10" w:rsidRDefault="00445F75" w:rsidP="00445F75">
      <w:pPr>
        <w:tabs>
          <w:tab w:val="left" w:pos="-720"/>
        </w:tabs>
        <w:suppressAutoHyphens/>
        <w:ind w:left="720" w:hanging="720"/>
        <w:jc w:val="both"/>
        <w:rPr>
          <w:color w:val="000000" w:themeColor="text1"/>
        </w:rPr>
      </w:pPr>
    </w:p>
    <w:p w14:paraId="4B369D7E" w14:textId="77777777" w:rsidR="00445F75" w:rsidRPr="00F00B10" w:rsidRDefault="00445F75" w:rsidP="00445F75">
      <w:pPr>
        <w:widowControl w:val="0"/>
        <w:numPr>
          <w:ilvl w:val="0"/>
          <w:numId w:val="3"/>
        </w:numPr>
        <w:tabs>
          <w:tab w:val="left" w:pos="-720"/>
        </w:tabs>
        <w:suppressAutoHyphens/>
        <w:ind w:left="720" w:hanging="720"/>
        <w:jc w:val="both"/>
        <w:rPr>
          <w:color w:val="000000" w:themeColor="text1"/>
        </w:rPr>
      </w:pPr>
      <w:r w:rsidRPr="00F00B10">
        <w:rPr>
          <w:color w:val="000000" w:themeColor="text1"/>
        </w:rPr>
        <w:t>Where the testimony of a panel of witnesses is presented, cross-examination may either be addressed to the panel, in which case any member of the panel may answer, or cross-examination may be addressed to an individual panel member, in which case that panel member shall give the answer; provided, however, that any other panel member shall be allowed to supplement the answer given.</w:t>
      </w:r>
    </w:p>
    <w:p w14:paraId="0944D780" w14:textId="77777777" w:rsidR="00445F75" w:rsidRPr="00F00B10" w:rsidRDefault="00445F75" w:rsidP="00445F75">
      <w:pPr>
        <w:tabs>
          <w:tab w:val="left" w:pos="-720"/>
          <w:tab w:val="num" w:pos="450"/>
        </w:tabs>
        <w:suppressAutoHyphens/>
        <w:ind w:left="720" w:hanging="720"/>
        <w:jc w:val="both"/>
        <w:rPr>
          <w:color w:val="000000" w:themeColor="text1"/>
        </w:rPr>
      </w:pPr>
    </w:p>
    <w:p w14:paraId="310BEC1E" w14:textId="77777777" w:rsidR="00445F75" w:rsidRPr="00F00B10" w:rsidRDefault="00445F75" w:rsidP="00445F75">
      <w:pPr>
        <w:widowControl w:val="0"/>
        <w:numPr>
          <w:ilvl w:val="0"/>
          <w:numId w:val="3"/>
        </w:numPr>
        <w:tabs>
          <w:tab w:val="left" w:pos="-720"/>
          <w:tab w:val="num" w:pos="810"/>
        </w:tabs>
        <w:suppressAutoHyphens/>
        <w:ind w:left="720" w:hanging="720"/>
        <w:jc w:val="both"/>
        <w:rPr>
          <w:color w:val="000000" w:themeColor="text1"/>
        </w:rPr>
      </w:pPr>
      <w:r w:rsidRPr="00F00B10">
        <w:rPr>
          <w:color w:val="000000" w:themeColor="text1"/>
        </w:rPr>
        <w:t xml:space="preserve">Motions to strike any portion of pre-filed testimony must be filed at least two days prior to the hearing. </w:t>
      </w:r>
    </w:p>
    <w:p w14:paraId="316E1197" w14:textId="77777777" w:rsidR="00445F75" w:rsidRPr="00F00B10" w:rsidRDefault="00445F75" w:rsidP="00445F75">
      <w:pPr>
        <w:tabs>
          <w:tab w:val="left" w:pos="-720"/>
          <w:tab w:val="num" w:pos="450"/>
        </w:tabs>
        <w:suppressAutoHyphens/>
        <w:ind w:left="720" w:hanging="720"/>
        <w:jc w:val="both"/>
        <w:rPr>
          <w:color w:val="000000" w:themeColor="text1"/>
        </w:rPr>
      </w:pPr>
    </w:p>
    <w:p w14:paraId="66A5ADC3" w14:textId="77777777" w:rsidR="00445F75" w:rsidRPr="00F00B10" w:rsidRDefault="00445F75" w:rsidP="00445F75">
      <w:pPr>
        <w:widowControl w:val="0"/>
        <w:numPr>
          <w:ilvl w:val="0"/>
          <w:numId w:val="3"/>
        </w:numPr>
        <w:tabs>
          <w:tab w:val="left" w:pos="-720"/>
        </w:tabs>
        <w:suppressAutoHyphens/>
        <w:ind w:left="720" w:hanging="720"/>
        <w:jc w:val="both"/>
        <w:rPr>
          <w:color w:val="000000" w:themeColor="text1"/>
        </w:rPr>
      </w:pPr>
      <w:r w:rsidRPr="00F00B10">
        <w:rPr>
          <w:color w:val="000000" w:themeColor="text1"/>
        </w:rPr>
        <w:t>Any individual that presents testimony during this proceeding may not conduct cross examination of other parties.</w:t>
      </w:r>
    </w:p>
    <w:p w14:paraId="7D07FEDB" w14:textId="77777777" w:rsidR="00445F75" w:rsidRPr="00F00B10" w:rsidRDefault="00445F75" w:rsidP="00445F75">
      <w:pPr>
        <w:tabs>
          <w:tab w:val="left" w:pos="-720"/>
        </w:tabs>
        <w:suppressAutoHyphens/>
        <w:jc w:val="both"/>
        <w:rPr>
          <w:color w:val="000000" w:themeColor="text1"/>
        </w:rPr>
      </w:pPr>
    </w:p>
    <w:p w14:paraId="36C922C7" w14:textId="77777777" w:rsidR="00445F75" w:rsidRPr="00F00B10" w:rsidRDefault="00445F75" w:rsidP="00445F75">
      <w:pPr>
        <w:tabs>
          <w:tab w:val="left" w:pos="-720"/>
        </w:tabs>
        <w:suppressAutoHyphens/>
        <w:jc w:val="both"/>
        <w:rPr>
          <w:color w:val="000000" w:themeColor="text1"/>
        </w:rPr>
      </w:pPr>
      <w:r w:rsidRPr="00F00B10">
        <w:rPr>
          <w:color w:val="000000" w:themeColor="text1"/>
        </w:rPr>
        <w:t>4.</w:t>
      </w:r>
      <w:r w:rsidRPr="00F00B10">
        <w:rPr>
          <w:color w:val="000000" w:themeColor="text1"/>
        </w:rPr>
        <w:tab/>
      </w:r>
      <w:r w:rsidRPr="00F00B10">
        <w:rPr>
          <w:color w:val="000000" w:themeColor="text1"/>
          <w:u w:val="single"/>
        </w:rPr>
        <w:t>Hearing Exhibits</w:t>
      </w:r>
    </w:p>
    <w:p w14:paraId="5D47F2A6" w14:textId="77777777" w:rsidR="00445F75" w:rsidRPr="00F00B10" w:rsidRDefault="00445F75" w:rsidP="00445F75">
      <w:pPr>
        <w:tabs>
          <w:tab w:val="left" w:pos="-720"/>
        </w:tabs>
        <w:suppressAutoHyphens/>
        <w:jc w:val="both"/>
        <w:rPr>
          <w:color w:val="000000" w:themeColor="text1"/>
        </w:rPr>
      </w:pPr>
    </w:p>
    <w:p w14:paraId="2C34B9A6" w14:textId="49C822C9" w:rsidR="00445F75" w:rsidRPr="00F00B10" w:rsidRDefault="00445F75" w:rsidP="382FE179">
      <w:pPr>
        <w:suppressAutoHyphens/>
        <w:jc w:val="both"/>
        <w:rPr>
          <w:color w:val="000000" w:themeColor="text1"/>
        </w:rPr>
      </w:pPr>
      <w:r w:rsidRPr="00F00B10">
        <w:rPr>
          <w:color w:val="000000" w:themeColor="text1"/>
        </w:rPr>
        <w:t>For the record in all hearings, it shall be the responsibility of the parties sponsoring any hearing exhibits to ensure that the Hearing Reporter</w:t>
      </w:r>
      <w:r w:rsidR="3D10641C" w:rsidRPr="00F00B10">
        <w:rPr>
          <w:color w:val="000000" w:themeColor="text1"/>
        </w:rPr>
        <w:t>,</w:t>
      </w:r>
      <w:r w:rsidRPr="00F00B10">
        <w:rPr>
          <w:color w:val="000000" w:themeColor="text1"/>
        </w:rPr>
        <w:t xml:space="preserve"> all parties of record</w:t>
      </w:r>
      <w:r w:rsidR="1D7527E6" w:rsidRPr="00F00B10">
        <w:rPr>
          <w:color w:val="000000" w:themeColor="text1"/>
        </w:rPr>
        <w:t>,</w:t>
      </w:r>
      <w:r w:rsidRPr="00F00B10">
        <w:rPr>
          <w:color w:val="000000" w:themeColor="text1"/>
        </w:rPr>
        <w:t xml:space="preserve"> </w:t>
      </w:r>
      <w:r w:rsidR="1D7527E6" w:rsidRPr="00F00B10">
        <w:rPr>
          <w:color w:val="000000" w:themeColor="text1"/>
        </w:rPr>
        <w:t>Commissioners, and Advisory Staff</w:t>
      </w:r>
      <w:r w:rsidRPr="00F00B10">
        <w:rPr>
          <w:color w:val="000000" w:themeColor="text1"/>
        </w:rPr>
        <w:t xml:space="preserve"> receive copies of the hearing exhibits at the time of introducing the exhibits at the hearings.  (Exhibits filed with pre-filed testimony should already have been provided, as per Commission Rule 515-2-1-.04(3).)</w:t>
      </w:r>
    </w:p>
    <w:p w14:paraId="7DC2EBFE" w14:textId="77777777" w:rsidR="00445F75" w:rsidRPr="00F00B10" w:rsidRDefault="00445F75" w:rsidP="00445F75">
      <w:pPr>
        <w:tabs>
          <w:tab w:val="left" w:pos="-720"/>
        </w:tabs>
        <w:suppressAutoHyphens/>
        <w:jc w:val="both"/>
        <w:rPr>
          <w:color w:val="000000" w:themeColor="text1"/>
        </w:rPr>
      </w:pPr>
    </w:p>
    <w:p w14:paraId="01A7D7AD" w14:textId="2767BE0C" w:rsidR="00445F75" w:rsidRPr="00F00B10" w:rsidRDefault="00445F75" w:rsidP="00445F75">
      <w:pPr>
        <w:tabs>
          <w:tab w:val="left" w:pos="-720"/>
        </w:tabs>
        <w:suppressAutoHyphens/>
        <w:jc w:val="both"/>
        <w:rPr>
          <w:b/>
          <w:bCs/>
          <w:color w:val="000000" w:themeColor="text1"/>
          <w:u w:val="single"/>
        </w:rPr>
      </w:pPr>
      <w:r w:rsidRPr="00F00B10">
        <w:rPr>
          <w:b/>
          <w:bCs/>
          <w:color w:val="000000" w:themeColor="text1"/>
          <w:u w:val="single"/>
        </w:rPr>
        <w:t>Specialized Testimony and Assistance</w:t>
      </w:r>
    </w:p>
    <w:p w14:paraId="1F09C631" w14:textId="77777777" w:rsidR="00445F75" w:rsidRPr="00F00B10" w:rsidRDefault="00445F75" w:rsidP="00445F75">
      <w:pPr>
        <w:tabs>
          <w:tab w:val="left" w:pos="-720"/>
        </w:tabs>
        <w:suppressAutoHyphens/>
        <w:jc w:val="both"/>
        <w:rPr>
          <w:color w:val="000000" w:themeColor="text1"/>
        </w:rPr>
      </w:pPr>
    </w:p>
    <w:p w14:paraId="1C611434" w14:textId="23D83A81" w:rsidR="00AF3464" w:rsidRPr="00F00B10" w:rsidRDefault="00AF3464" w:rsidP="00AF3464">
      <w:pPr>
        <w:jc w:val="both"/>
        <w:rPr>
          <w:color w:val="000000" w:themeColor="text1"/>
        </w:rPr>
      </w:pPr>
      <w:r w:rsidRPr="00F00B10">
        <w:rPr>
          <w:color w:val="000000" w:themeColor="text1"/>
        </w:rPr>
        <w:t>O.C.G.A. § 46-2-33(a) provides that the cost to the Commission of providing reasonably necessary specialized testimony and assistance in proceedings initiated by a utility shall be charged to the affected utility.  It further provides that, with certain exceptions, the amount of such charges shall not exceed $29</w:t>
      </w:r>
      <w:r w:rsidR="0032127F" w:rsidRPr="00F00B10">
        <w:rPr>
          <w:color w:val="000000" w:themeColor="text1"/>
        </w:rPr>
        <w:t>7,646</w:t>
      </w:r>
      <w:r w:rsidRPr="00F00B10">
        <w:rPr>
          <w:color w:val="000000" w:themeColor="text1"/>
        </w:rPr>
        <w:t xml:space="preserve"> per case per year except for utility rate cases, generation construction monitoring, integrated resource planning cases, and generation certification cases, to the extent such amount is not also being recovered pursuant to an order issued under subsection (c) of GA Code Section 46-3A-5, which shall not exceed $</w:t>
      </w:r>
      <w:r w:rsidR="0032127F" w:rsidRPr="00F00B10">
        <w:rPr>
          <w:color w:val="000000" w:themeColor="text1"/>
        </w:rPr>
        <w:t>892,939</w:t>
      </w:r>
      <w:r w:rsidRPr="00F00B10">
        <w:rPr>
          <w:color w:val="000000" w:themeColor="text1"/>
        </w:rPr>
        <w:t xml:space="preserve"> per case per year.  O.C.G.A. § 46-2-33(b) provides that at the time the Commission determines that specialized testimony and assistance is required, the Commission shall issue an order setting forth the scope and budget for such testimony and assistance. </w:t>
      </w:r>
    </w:p>
    <w:p w14:paraId="5350CD4E" w14:textId="77777777" w:rsidR="00AF3464" w:rsidRPr="00F00B10" w:rsidRDefault="00AF3464" w:rsidP="00AF3464">
      <w:pPr>
        <w:jc w:val="both"/>
        <w:rPr>
          <w:color w:val="000000" w:themeColor="text1"/>
        </w:rPr>
      </w:pPr>
    </w:p>
    <w:p w14:paraId="5DE10EF0" w14:textId="77777777" w:rsidR="00AF3464" w:rsidRPr="00F00B10" w:rsidRDefault="00AF3464" w:rsidP="00AF3464">
      <w:pPr>
        <w:jc w:val="both"/>
        <w:rPr>
          <w:color w:val="000000" w:themeColor="text1"/>
        </w:rPr>
      </w:pPr>
      <w:r w:rsidRPr="00F00B10">
        <w:rPr>
          <w:color w:val="000000" w:themeColor="text1"/>
        </w:rPr>
        <w:t xml:space="preserve">O.C.G.A. § 46-2-33(b) provides that all invoices relating to the testimony and assistance shall be subject to Commission review and approval, and no utility shall be required to pay any invoice not approved by the Commission.  O.C.G.A. § 46-2-33(c) provides that the amounts paid by regulated companies under this Code section shall be deemed a necessary cost of providing service, and the utility shall be entitled to recover the full amount of any costs charged to the utility pursuant to this Code section. O.C.G.A. § 46-2-33(c) further provides that, at the election of the utility, the utility shall be entitled to recover all such costs promptly through a reasonably designed rider designated for such purpose.  </w:t>
      </w:r>
    </w:p>
    <w:p w14:paraId="1E06F2B8" w14:textId="77777777" w:rsidR="00AF3464" w:rsidRPr="00F00B10" w:rsidRDefault="00AF3464" w:rsidP="00AF3464">
      <w:pPr>
        <w:jc w:val="both"/>
        <w:rPr>
          <w:color w:val="000000" w:themeColor="text1"/>
        </w:rPr>
      </w:pPr>
    </w:p>
    <w:p w14:paraId="0B9A350B" w14:textId="77777777" w:rsidR="00AF3464" w:rsidRPr="00F00B10" w:rsidRDefault="00AF3464" w:rsidP="00AF3464">
      <w:pPr>
        <w:jc w:val="both"/>
        <w:rPr>
          <w:color w:val="000000" w:themeColor="text1"/>
        </w:rPr>
      </w:pPr>
      <w:r w:rsidRPr="00F00B10">
        <w:rPr>
          <w:color w:val="000000" w:themeColor="text1"/>
        </w:rPr>
        <w:t xml:space="preserve">O.C.G.A. § 46-2-33(c) provides that the amounts paid by regulated companies under this Code section shall be deemed a necessary cost of providing service, and the utility shall be entitled to recover the full amount of any costs charged to the utility pursuant to this Code section. O.C.G.A. § 46-2-33(c) further provides that, at the election of the utility, the utility shall be entitled to recover all such costs promptly through a reasonably designed rider designated for such purpose.  </w:t>
      </w:r>
    </w:p>
    <w:p w14:paraId="35F1A350" w14:textId="77777777" w:rsidR="00AF3464" w:rsidRPr="00F00B10" w:rsidRDefault="00AF3464" w:rsidP="00AF3464">
      <w:pPr>
        <w:jc w:val="both"/>
        <w:rPr>
          <w:color w:val="000000" w:themeColor="text1"/>
        </w:rPr>
      </w:pPr>
    </w:p>
    <w:p w14:paraId="15C7FA89" w14:textId="55CA0CDB" w:rsidR="004C2A63" w:rsidRPr="00F00B10" w:rsidRDefault="00AF3464" w:rsidP="00AF3464">
      <w:pPr>
        <w:jc w:val="both"/>
        <w:rPr>
          <w:color w:val="000000" w:themeColor="text1"/>
        </w:rPr>
      </w:pPr>
      <w:r w:rsidRPr="00F00B10">
        <w:rPr>
          <w:color w:val="000000" w:themeColor="text1"/>
        </w:rPr>
        <w:t>The Commission hereby determines that specialized testimony and assistance is required in Docket Nos. 56</w:t>
      </w:r>
      <w:r w:rsidR="004C2A63" w:rsidRPr="00F00B10">
        <w:rPr>
          <w:color w:val="000000" w:themeColor="text1"/>
        </w:rPr>
        <w:t>298</w:t>
      </w:r>
      <w:r w:rsidR="00562F4D" w:rsidRPr="00F00B10">
        <w:rPr>
          <w:color w:val="000000" w:themeColor="text1"/>
        </w:rPr>
        <w:t xml:space="preserve"> and 56310</w:t>
      </w:r>
      <w:r w:rsidRPr="00F00B10">
        <w:rPr>
          <w:color w:val="000000" w:themeColor="text1"/>
        </w:rPr>
        <w:t>. Accordingly, the Commission hereby sets forth the</w:t>
      </w:r>
      <w:r w:rsidR="002639B7" w:rsidRPr="00F00B10">
        <w:rPr>
          <w:color w:val="000000" w:themeColor="text1"/>
        </w:rPr>
        <w:t xml:space="preserve"> init</w:t>
      </w:r>
      <w:r w:rsidR="00383DC1" w:rsidRPr="00F00B10">
        <w:rPr>
          <w:color w:val="000000" w:themeColor="text1"/>
        </w:rPr>
        <w:t>ial</w:t>
      </w:r>
      <w:r w:rsidRPr="00F00B10">
        <w:rPr>
          <w:color w:val="000000" w:themeColor="text1"/>
        </w:rPr>
        <w:t xml:space="preserve"> scope and budget for such assistance as described below.</w:t>
      </w:r>
      <w:r w:rsidR="00234105" w:rsidRPr="00F00B10">
        <w:rPr>
          <w:color w:val="000000" w:themeColor="text1"/>
        </w:rPr>
        <w:t xml:space="preserve"> It’s anticipated that additional consultants will be added </w:t>
      </w:r>
      <w:r w:rsidR="00AA48CE" w:rsidRPr="00F00B10">
        <w:rPr>
          <w:color w:val="000000" w:themeColor="text1"/>
        </w:rPr>
        <w:t>for areas not yet under contract</w:t>
      </w:r>
      <w:r w:rsidR="00CF6465" w:rsidRPr="00F00B10">
        <w:rPr>
          <w:color w:val="000000" w:themeColor="text1"/>
        </w:rPr>
        <w:t xml:space="preserve"> including, but not limited to, </w:t>
      </w:r>
      <w:r w:rsidR="00CE794F" w:rsidRPr="00F00B10">
        <w:rPr>
          <w:color w:val="000000" w:themeColor="text1"/>
        </w:rPr>
        <w:t xml:space="preserve">the review of self-build cost reasonableness. </w:t>
      </w:r>
    </w:p>
    <w:p w14:paraId="72878B28" w14:textId="77777777" w:rsidR="004C2A63" w:rsidRPr="00F00B10" w:rsidRDefault="004C2A63" w:rsidP="00AF3464">
      <w:pPr>
        <w:jc w:val="both"/>
        <w:rPr>
          <w:color w:val="000000" w:themeColor="text1"/>
        </w:rPr>
      </w:pPr>
    </w:p>
    <w:p w14:paraId="56F829C4" w14:textId="529CE109" w:rsidR="008B2FD0" w:rsidRPr="00F00B10" w:rsidRDefault="008B2FD0" w:rsidP="008B2FD0">
      <w:pPr>
        <w:jc w:val="both"/>
        <w:rPr>
          <w:color w:val="000000" w:themeColor="text1"/>
        </w:rPr>
      </w:pPr>
      <w:r w:rsidRPr="00F00B10">
        <w:rPr>
          <w:color w:val="000000" w:themeColor="text1"/>
        </w:rPr>
        <w:t>J. Kennedy and Associates</w:t>
      </w:r>
      <w:r w:rsidRPr="00F00B10">
        <w:rPr>
          <w:color w:val="000000" w:themeColor="text1"/>
        </w:rPr>
        <w:tab/>
        <w:t xml:space="preserve">$ </w:t>
      </w:r>
      <w:r w:rsidR="00803412" w:rsidRPr="00F00B10">
        <w:rPr>
          <w:color w:val="000000" w:themeColor="text1"/>
        </w:rPr>
        <w:t>175,000</w:t>
      </w:r>
    </w:p>
    <w:p w14:paraId="09672457" w14:textId="3C6CD825" w:rsidR="008B2FD0" w:rsidRDefault="008B2FD0" w:rsidP="008B2FD0">
      <w:pPr>
        <w:jc w:val="both"/>
        <w:rPr>
          <w:color w:val="000000" w:themeColor="text1"/>
        </w:rPr>
      </w:pPr>
      <w:r w:rsidRPr="00F00B10">
        <w:rPr>
          <w:color w:val="000000" w:themeColor="text1"/>
        </w:rPr>
        <w:t>Daymark Energy Advisors</w:t>
      </w:r>
      <w:r w:rsidRPr="00F00B10">
        <w:rPr>
          <w:color w:val="000000" w:themeColor="text1"/>
        </w:rPr>
        <w:tab/>
        <w:t xml:space="preserve">$ </w:t>
      </w:r>
      <w:r w:rsidR="006C3BB1" w:rsidRPr="00F00B10">
        <w:rPr>
          <w:color w:val="000000" w:themeColor="text1"/>
        </w:rPr>
        <w:t xml:space="preserve"> </w:t>
      </w:r>
      <w:r w:rsidR="00D1289D" w:rsidRPr="00F00B10">
        <w:rPr>
          <w:color w:val="000000" w:themeColor="text1"/>
        </w:rPr>
        <w:t xml:space="preserve"> </w:t>
      </w:r>
      <w:r w:rsidR="006C3BB1" w:rsidRPr="00F00B10">
        <w:rPr>
          <w:color w:val="000000" w:themeColor="text1"/>
        </w:rPr>
        <w:t>89,250</w:t>
      </w:r>
    </w:p>
    <w:p w14:paraId="4E115F1B" w14:textId="77777777" w:rsidR="00FC5E66" w:rsidRPr="00F00B10" w:rsidRDefault="00FC5E66" w:rsidP="00FC5E66">
      <w:pPr>
        <w:jc w:val="both"/>
        <w:rPr>
          <w:color w:val="000000" w:themeColor="text1"/>
        </w:rPr>
      </w:pPr>
      <w:r>
        <w:rPr>
          <w:color w:val="000000" w:themeColor="text1"/>
        </w:rPr>
        <w:t>GPMA, LLC</w:t>
      </w:r>
      <w:r>
        <w:tab/>
      </w:r>
      <w:r>
        <w:tab/>
      </w:r>
      <w:r>
        <w:tab/>
      </w:r>
      <w:r>
        <w:rPr>
          <w:color w:val="000000" w:themeColor="text1"/>
        </w:rPr>
        <w:t>$   92,000</w:t>
      </w:r>
    </w:p>
    <w:p w14:paraId="3B93EDB1" w14:textId="77777777" w:rsidR="00445F75" w:rsidRPr="00F00B10" w:rsidRDefault="00445F75" w:rsidP="00445F75">
      <w:pPr>
        <w:suppressAutoHyphens/>
        <w:jc w:val="both"/>
        <w:rPr>
          <w:color w:val="000000" w:themeColor="text1"/>
        </w:rPr>
      </w:pPr>
    </w:p>
    <w:p w14:paraId="351265BC" w14:textId="77777777" w:rsidR="00445F75" w:rsidRPr="00F00B10" w:rsidRDefault="00445F75" w:rsidP="00445F75">
      <w:pPr>
        <w:tabs>
          <w:tab w:val="left" w:pos="-720"/>
        </w:tabs>
        <w:suppressAutoHyphens/>
        <w:jc w:val="both"/>
        <w:rPr>
          <w:b/>
          <w:bCs/>
          <w:color w:val="000000" w:themeColor="text1"/>
          <w:u w:val="single"/>
        </w:rPr>
      </w:pPr>
      <w:r w:rsidRPr="00F00B10">
        <w:rPr>
          <w:b/>
          <w:bCs/>
          <w:color w:val="000000" w:themeColor="text1"/>
          <w:u w:val="single"/>
        </w:rPr>
        <w:t>Establishment of Fee</w:t>
      </w:r>
    </w:p>
    <w:p w14:paraId="1DD5AD3F" w14:textId="77777777" w:rsidR="00445F75" w:rsidRPr="00F00B10" w:rsidRDefault="00445F75" w:rsidP="00445F75">
      <w:pPr>
        <w:tabs>
          <w:tab w:val="left" w:pos="-720"/>
        </w:tabs>
        <w:suppressAutoHyphens/>
        <w:jc w:val="both"/>
        <w:rPr>
          <w:color w:val="000000" w:themeColor="text1"/>
        </w:rPr>
      </w:pPr>
    </w:p>
    <w:p w14:paraId="29641C76" w14:textId="77777777" w:rsidR="00445F75" w:rsidRPr="00F00B10" w:rsidRDefault="00445F75" w:rsidP="00445F75">
      <w:pPr>
        <w:tabs>
          <w:tab w:val="left" w:pos="-720"/>
        </w:tabs>
        <w:suppressAutoHyphens/>
        <w:jc w:val="both"/>
        <w:rPr>
          <w:color w:val="000000" w:themeColor="text1"/>
        </w:rPr>
      </w:pPr>
      <w:proofErr w:type="gramStart"/>
      <w:r w:rsidRPr="00F00B10">
        <w:rPr>
          <w:color w:val="000000" w:themeColor="text1"/>
        </w:rPr>
        <w:t>With regard to</w:t>
      </w:r>
      <w:proofErr w:type="gramEnd"/>
      <w:r w:rsidRPr="00F00B10">
        <w:rPr>
          <w:color w:val="000000" w:themeColor="text1"/>
        </w:rPr>
        <w:t xml:space="preserve"> the establishment of a fee in a proceeding in which a utility is seeking a certificate, O.C.G.A. § 46-3A-5(c) states:</w:t>
      </w:r>
    </w:p>
    <w:p w14:paraId="00A494CA" w14:textId="77777777" w:rsidR="00445F75" w:rsidRPr="00F00B10" w:rsidRDefault="00445F75" w:rsidP="00445F75">
      <w:pPr>
        <w:tabs>
          <w:tab w:val="left" w:pos="-720"/>
        </w:tabs>
        <w:suppressAutoHyphens/>
        <w:jc w:val="both"/>
        <w:rPr>
          <w:color w:val="000000" w:themeColor="text1"/>
        </w:rPr>
      </w:pPr>
    </w:p>
    <w:p w14:paraId="44ECCC85" w14:textId="77777777" w:rsidR="00445F75" w:rsidRPr="00F00B10" w:rsidRDefault="00445F75" w:rsidP="00445F75">
      <w:pPr>
        <w:tabs>
          <w:tab w:val="left" w:pos="-720"/>
        </w:tabs>
        <w:suppressAutoHyphens/>
        <w:jc w:val="both"/>
        <w:rPr>
          <w:color w:val="000000" w:themeColor="text1"/>
        </w:rPr>
      </w:pPr>
      <w:r w:rsidRPr="00F00B10">
        <w:rPr>
          <w:color w:val="000000" w:themeColor="text1"/>
        </w:rPr>
        <w:t xml:space="preserve">(c) Within 60 days after the filing of an integrated resource plan or an application has been made with the commission for a certificate or amendment, the commission shall establish a fee </w:t>
      </w:r>
      <w:proofErr w:type="gramStart"/>
      <w:r w:rsidRPr="00F00B10">
        <w:rPr>
          <w:color w:val="000000" w:themeColor="text1"/>
        </w:rPr>
        <w:t>therefor</w:t>
      </w:r>
      <w:proofErr w:type="gramEnd"/>
      <w:r w:rsidRPr="00F00B10">
        <w:rPr>
          <w:color w:val="000000" w:themeColor="text1"/>
        </w:rPr>
        <w:t xml:space="preserve"> and notify the applicant thereof. The fee amount so established shall be in an amount reasonably necessary to defray the expense of the commission in reviewing the plan or determining whether to grant the application, including but not limited to the expense of conducting any certification proceedings required for such application. The </w:t>
      </w:r>
      <w:proofErr w:type="gramStart"/>
      <w:r w:rsidRPr="00F00B10">
        <w:rPr>
          <w:color w:val="000000" w:themeColor="text1"/>
        </w:rPr>
        <w:t>fee so</w:t>
      </w:r>
      <w:proofErr w:type="gramEnd"/>
      <w:r w:rsidRPr="00F00B10">
        <w:rPr>
          <w:color w:val="000000" w:themeColor="text1"/>
        </w:rPr>
        <w:t xml:space="preserve"> established shall not be recoverable from </w:t>
      </w:r>
      <w:proofErr w:type="gramStart"/>
      <w:r w:rsidRPr="00F00B10">
        <w:rPr>
          <w:color w:val="000000" w:themeColor="text1"/>
        </w:rPr>
        <w:t>ratepayers</w:t>
      </w:r>
      <w:proofErr w:type="gramEnd"/>
      <w:r w:rsidRPr="00F00B10">
        <w:rPr>
          <w:color w:val="000000" w:themeColor="text1"/>
        </w:rPr>
        <w:t xml:space="preserve"> of the applicant if the application or certification is denied nor shall the fee for review of the plan or any subsequent amendment thereto be recoverable from </w:t>
      </w:r>
      <w:proofErr w:type="gramStart"/>
      <w:r w:rsidRPr="00F00B10">
        <w:rPr>
          <w:color w:val="000000" w:themeColor="text1"/>
        </w:rPr>
        <w:t>ratepayers</w:t>
      </w:r>
      <w:proofErr w:type="gramEnd"/>
      <w:r w:rsidRPr="00F00B10">
        <w:rPr>
          <w:color w:val="000000" w:themeColor="text1"/>
        </w:rPr>
        <w:t xml:space="preserve">. Such </w:t>
      </w:r>
      <w:proofErr w:type="gramStart"/>
      <w:r w:rsidRPr="00F00B10">
        <w:rPr>
          <w:color w:val="000000" w:themeColor="text1"/>
        </w:rPr>
        <w:t>fee</w:t>
      </w:r>
      <w:proofErr w:type="gramEnd"/>
      <w:r w:rsidRPr="00F00B10">
        <w:rPr>
          <w:color w:val="000000" w:themeColor="text1"/>
        </w:rPr>
        <w:t xml:space="preserve"> must be remitted to the commission before the commission may take any further action upon the application. For purposes of any time periods established in subsection (b) of this Code section and subsection (c) of Code Section 46-3A-2, an application shall be deemed to have been filed only when the fee established therefore has been remitted to the commission. In the event a joint application is filed by more than one utility, a single </w:t>
      </w:r>
      <w:proofErr w:type="gramStart"/>
      <w:r w:rsidRPr="00F00B10">
        <w:rPr>
          <w:color w:val="000000" w:themeColor="text1"/>
        </w:rPr>
        <w:t>such fee only</w:t>
      </w:r>
      <w:proofErr w:type="gramEnd"/>
      <w:r w:rsidRPr="00F00B10">
        <w:rPr>
          <w:color w:val="000000" w:themeColor="text1"/>
        </w:rPr>
        <w:t xml:space="preserve"> shall be required. The funds assessed and collected pursuant to this subsection shall be deposited in the state's general fund.</w:t>
      </w:r>
    </w:p>
    <w:p w14:paraId="4B6EDA91" w14:textId="77777777" w:rsidR="00445F75" w:rsidRPr="00F00B10" w:rsidRDefault="00445F75" w:rsidP="00445F75">
      <w:pPr>
        <w:tabs>
          <w:tab w:val="left" w:pos="-720"/>
        </w:tabs>
        <w:suppressAutoHyphens/>
        <w:jc w:val="both"/>
        <w:rPr>
          <w:color w:val="000000" w:themeColor="text1"/>
        </w:rPr>
      </w:pPr>
    </w:p>
    <w:p w14:paraId="76C3C038" w14:textId="51F2AB26" w:rsidR="00445F75" w:rsidRPr="00F00B10" w:rsidRDefault="00445F75" w:rsidP="00445F75">
      <w:pPr>
        <w:tabs>
          <w:tab w:val="left" w:pos="-720"/>
        </w:tabs>
        <w:suppressAutoHyphens/>
        <w:jc w:val="both"/>
        <w:rPr>
          <w:color w:val="000000" w:themeColor="text1"/>
        </w:rPr>
      </w:pPr>
      <w:r w:rsidRPr="00F00B10">
        <w:rPr>
          <w:color w:val="000000" w:themeColor="text1"/>
        </w:rPr>
        <w:t xml:space="preserve">Accordingly, the Staff </w:t>
      </w:r>
      <w:r w:rsidR="006F6A8E" w:rsidRPr="00F00B10">
        <w:rPr>
          <w:color w:val="000000" w:themeColor="text1"/>
        </w:rPr>
        <w:t xml:space="preserve">shall </w:t>
      </w:r>
      <w:r w:rsidRPr="00F00B10">
        <w:rPr>
          <w:color w:val="000000" w:themeColor="text1"/>
        </w:rPr>
        <w:t xml:space="preserve">estimate the cost to review the filing </w:t>
      </w:r>
      <w:r w:rsidR="00314D20" w:rsidRPr="00F00B10">
        <w:rPr>
          <w:color w:val="000000" w:themeColor="text1"/>
        </w:rPr>
        <w:t>to accommodate Commission approval no later than September 16, 2025.</w:t>
      </w:r>
      <w:r w:rsidRPr="00F00B10">
        <w:rPr>
          <w:color w:val="000000" w:themeColor="text1"/>
        </w:rPr>
        <w:t xml:space="preserve"> </w:t>
      </w:r>
    </w:p>
    <w:p w14:paraId="57E9FA81" w14:textId="77777777" w:rsidR="00445F75" w:rsidRPr="00F00B10" w:rsidRDefault="00445F75" w:rsidP="00445F75">
      <w:pPr>
        <w:tabs>
          <w:tab w:val="left" w:pos="-720"/>
        </w:tabs>
        <w:suppressAutoHyphens/>
        <w:jc w:val="both"/>
        <w:rPr>
          <w:color w:val="000000" w:themeColor="text1"/>
          <w:spacing w:val="-3"/>
        </w:rPr>
      </w:pPr>
    </w:p>
    <w:p w14:paraId="463C16BB" w14:textId="77777777" w:rsidR="00445F75" w:rsidRPr="00F00B10" w:rsidRDefault="00445F75" w:rsidP="00445F75">
      <w:pPr>
        <w:tabs>
          <w:tab w:val="left" w:pos="-720"/>
        </w:tabs>
        <w:suppressAutoHyphens/>
        <w:jc w:val="center"/>
        <w:rPr>
          <w:color w:val="000000" w:themeColor="text1"/>
          <w:spacing w:val="-3"/>
        </w:rPr>
      </w:pPr>
      <w:r w:rsidRPr="00F00B10">
        <w:rPr>
          <w:color w:val="000000" w:themeColor="text1"/>
          <w:spacing w:val="-3"/>
        </w:rPr>
        <w:t>**********</w:t>
      </w:r>
    </w:p>
    <w:p w14:paraId="769F9A0E" w14:textId="77777777" w:rsidR="00445F75" w:rsidRPr="00F00B10" w:rsidRDefault="00445F75" w:rsidP="00445F75">
      <w:pPr>
        <w:tabs>
          <w:tab w:val="left" w:pos="-720"/>
        </w:tabs>
        <w:suppressAutoHyphens/>
        <w:jc w:val="both"/>
        <w:rPr>
          <w:color w:val="000000" w:themeColor="text1"/>
          <w:spacing w:val="-3"/>
        </w:rPr>
      </w:pPr>
    </w:p>
    <w:p w14:paraId="63E5FABA" w14:textId="77777777" w:rsidR="00445F75" w:rsidRPr="00F00B10" w:rsidRDefault="00445F75" w:rsidP="00445F75">
      <w:pPr>
        <w:tabs>
          <w:tab w:val="left" w:pos="-720"/>
        </w:tabs>
        <w:suppressAutoHyphens/>
        <w:jc w:val="both"/>
        <w:rPr>
          <w:color w:val="000000" w:themeColor="text1"/>
        </w:rPr>
      </w:pPr>
      <w:r w:rsidRPr="00F00B10">
        <w:rPr>
          <w:b/>
          <w:bCs/>
          <w:color w:val="000000" w:themeColor="text1"/>
        </w:rPr>
        <w:tab/>
        <w:t xml:space="preserve">WHEREFORE, IT IS </w:t>
      </w:r>
      <w:proofErr w:type="gramStart"/>
      <w:r w:rsidRPr="00F00B10">
        <w:rPr>
          <w:b/>
          <w:bCs/>
          <w:color w:val="000000" w:themeColor="text1"/>
        </w:rPr>
        <w:t>ORDERED,</w:t>
      </w:r>
      <w:proofErr w:type="gramEnd"/>
      <w:r w:rsidRPr="00F00B10">
        <w:rPr>
          <w:color w:val="000000" w:themeColor="text1"/>
        </w:rPr>
        <w:t xml:space="preserve"> that the procedures and schedules contained within this Procedural and Scheduling Order are hereby adopted by this Commission.</w:t>
      </w:r>
    </w:p>
    <w:p w14:paraId="74EE9006" w14:textId="77777777" w:rsidR="007E73F9" w:rsidRPr="00F00B10" w:rsidRDefault="007E73F9" w:rsidP="00445F75">
      <w:pPr>
        <w:tabs>
          <w:tab w:val="left" w:pos="-720"/>
        </w:tabs>
        <w:suppressAutoHyphens/>
        <w:jc w:val="both"/>
        <w:rPr>
          <w:color w:val="000000" w:themeColor="text1"/>
        </w:rPr>
      </w:pPr>
    </w:p>
    <w:p w14:paraId="673F501B" w14:textId="4FA532CE" w:rsidR="007E73F9" w:rsidRPr="00F00B10" w:rsidRDefault="0001139F" w:rsidP="0001139F">
      <w:pPr>
        <w:tabs>
          <w:tab w:val="left" w:pos="-720"/>
        </w:tabs>
        <w:suppressAutoHyphens/>
        <w:jc w:val="both"/>
        <w:rPr>
          <w:color w:val="000000" w:themeColor="text1"/>
        </w:rPr>
      </w:pPr>
      <w:r w:rsidRPr="00F00B10">
        <w:rPr>
          <w:b/>
          <w:bCs/>
          <w:color w:val="000000" w:themeColor="text1"/>
          <w:spacing w:val="-3"/>
        </w:rPr>
        <w:tab/>
      </w:r>
      <w:r w:rsidR="007E73F9" w:rsidRPr="00F00B10">
        <w:rPr>
          <w:b/>
          <w:bCs/>
          <w:color w:val="000000" w:themeColor="text1"/>
          <w:spacing w:val="-3"/>
        </w:rPr>
        <w:t>ORDERED FURTHER,</w:t>
      </w:r>
      <w:r w:rsidR="007E73F9" w:rsidRPr="00F00B10">
        <w:rPr>
          <w:color w:val="000000" w:themeColor="text1"/>
          <w:spacing w:val="-3"/>
        </w:rPr>
        <w:t xml:space="preserve"> that</w:t>
      </w:r>
      <w:r w:rsidR="00254D43" w:rsidRPr="00F00B10">
        <w:rPr>
          <w:color w:val="000000" w:themeColor="text1"/>
          <w:spacing w:val="-3"/>
        </w:rPr>
        <w:t xml:space="preserve"> Georgia Power shall file all </w:t>
      </w:r>
      <w:r w:rsidR="008838E1" w:rsidRPr="00F00B10">
        <w:rPr>
          <w:color w:val="000000" w:themeColor="text1"/>
          <w:spacing w:val="-3"/>
        </w:rPr>
        <w:t>models</w:t>
      </w:r>
      <w:r w:rsidR="00885374" w:rsidRPr="00F00B10">
        <w:rPr>
          <w:color w:val="000000" w:themeColor="text1"/>
          <w:spacing w:val="-3"/>
        </w:rPr>
        <w:t xml:space="preserve">, workpapers, calculations and supporting material associated with its </w:t>
      </w:r>
      <w:r w:rsidR="006310C5" w:rsidRPr="00F00B10">
        <w:rPr>
          <w:color w:val="000000" w:themeColor="text1"/>
          <w:spacing w:val="-3"/>
        </w:rPr>
        <w:t>B2026</w:t>
      </w:r>
      <w:r w:rsidR="00F90994" w:rsidRPr="00F00B10">
        <w:rPr>
          <w:color w:val="000000" w:themeColor="text1"/>
          <w:spacing w:val="-3"/>
        </w:rPr>
        <w:t xml:space="preserve"> Load Forecast</w:t>
      </w:r>
      <w:r w:rsidR="00075AA0" w:rsidRPr="00F00B10">
        <w:rPr>
          <w:color w:val="000000" w:themeColor="text1"/>
          <w:spacing w:val="-3"/>
        </w:rPr>
        <w:t xml:space="preserve"> including, but not limited to, its Load Realization Model</w:t>
      </w:r>
      <w:r w:rsidR="00AC0FB0" w:rsidRPr="00F00B10">
        <w:rPr>
          <w:color w:val="000000" w:themeColor="text1"/>
          <w:spacing w:val="-3"/>
        </w:rPr>
        <w:t>, no later than September 17, 2025.</w:t>
      </w:r>
    </w:p>
    <w:p w14:paraId="08D0A44A" w14:textId="77777777" w:rsidR="00445F75" w:rsidRPr="00F00B10" w:rsidRDefault="00445F75" w:rsidP="00445F75">
      <w:pPr>
        <w:tabs>
          <w:tab w:val="left" w:pos="-720"/>
        </w:tabs>
        <w:suppressAutoHyphens/>
        <w:jc w:val="both"/>
        <w:rPr>
          <w:color w:val="000000" w:themeColor="text1"/>
        </w:rPr>
      </w:pPr>
    </w:p>
    <w:p w14:paraId="473B61E1" w14:textId="42559677" w:rsidR="00445F75" w:rsidRPr="00F00B10" w:rsidRDefault="00445F75" w:rsidP="00445F75">
      <w:pPr>
        <w:suppressAutoHyphens/>
        <w:jc w:val="both"/>
        <w:rPr>
          <w:color w:val="000000" w:themeColor="text1"/>
          <w:spacing w:val="-3"/>
        </w:rPr>
      </w:pPr>
      <w:r w:rsidRPr="00F00B10">
        <w:rPr>
          <w:b/>
          <w:color w:val="000000" w:themeColor="text1"/>
          <w:spacing w:val="-3"/>
        </w:rPr>
        <w:tab/>
      </w:r>
      <w:r w:rsidRPr="00F00B10">
        <w:rPr>
          <w:b/>
          <w:bCs/>
          <w:color w:val="000000" w:themeColor="text1"/>
          <w:spacing w:val="-3"/>
        </w:rPr>
        <w:t>ORDERED FURTHER,</w:t>
      </w:r>
      <w:r w:rsidRPr="00F00B10">
        <w:rPr>
          <w:color w:val="000000" w:themeColor="text1"/>
          <w:spacing w:val="-3"/>
        </w:rPr>
        <w:t xml:space="preserve"> that the fee to be paid by Georgia Power Company on </w:t>
      </w:r>
      <w:r w:rsidR="005663C3" w:rsidRPr="00F00B10">
        <w:rPr>
          <w:color w:val="000000" w:themeColor="text1"/>
          <w:spacing w:val="-3"/>
        </w:rPr>
        <w:t>September 17</w:t>
      </w:r>
      <w:r w:rsidRPr="00F00B10">
        <w:rPr>
          <w:color w:val="000000" w:themeColor="text1"/>
          <w:spacing w:val="-3"/>
        </w:rPr>
        <w:t xml:space="preserve">, </w:t>
      </w:r>
      <w:proofErr w:type="gramStart"/>
      <w:r w:rsidRPr="00F00B10">
        <w:rPr>
          <w:color w:val="000000" w:themeColor="text1"/>
          <w:spacing w:val="-3"/>
        </w:rPr>
        <w:t>2025</w:t>
      </w:r>
      <w:proofErr w:type="gramEnd"/>
      <w:r w:rsidRPr="00F00B10">
        <w:rPr>
          <w:color w:val="000000" w:themeColor="text1"/>
          <w:spacing w:val="-3"/>
        </w:rPr>
        <w:t xml:space="preserve"> for the Commission’s review of its Certificate filing shall be </w:t>
      </w:r>
      <w:r w:rsidR="00BB2CCD" w:rsidRPr="00F00B10">
        <w:rPr>
          <w:color w:val="000000" w:themeColor="text1"/>
        </w:rPr>
        <w:t>approved by the Commission on September 16, 2025</w:t>
      </w:r>
      <w:r w:rsidRPr="00F00B10">
        <w:rPr>
          <w:color w:val="000000" w:themeColor="text1"/>
          <w:spacing w:val="-3"/>
        </w:rPr>
        <w:t>.</w:t>
      </w:r>
    </w:p>
    <w:p w14:paraId="4CE4ACED" w14:textId="659CB402" w:rsidR="00445F75" w:rsidRPr="00F00B10" w:rsidRDefault="00445F75" w:rsidP="00445F75">
      <w:pPr>
        <w:tabs>
          <w:tab w:val="left" w:pos="-720"/>
        </w:tabs>
        <w:suppressAutoHyphens/>
        <w:jc w:val="both"/>
        <w:rPr>
          <w:color w:val="000000" w:themeColor="text1"/>
        </w:rPr>
      </w:pPr>
    </w:p>
    <w:p w14:paraId="7BCAE626" w14:textId="77777777" w:rsidR="00445F75" w:rsidRPr="00F00B10" w:rsidRDefault="00445F75" w:rsidP="00445F75">
      <w:pPr>
        <w:tabs>
          <w:tab w:val="left" w:pos="-720"/>
        </w:tabs>
        <w:suppressAutoHyphens/>
        <w:jc w:val="both"/>
        <w:rPr>
          <w:color w:val="000000" w:themeColor="text1"/>
        </w:rPr>
      </w:pPr>
      <w:r w:rsidRPr="00F00B10">
        <w:rPr>
          <w:color w:val="000000" w:themeColor="text1"/>
        </w:rPr>
        <w:tab/>
      </w:r>
      <w:r w:rsidRPr="00F00B10">
        <w:rPr>
          <w:b/>
          <w:bCs/>
          <w:color w:val="000000" w:themeColor="text1"/>
        </w:rPr>
        <w:t>ORDERED FURTHER,</w:t>
      </w:r>
      <w:r w:rsidRPr="00F00B10">
        <w:rPr>
          <w:color w:val="000000" w:themeColor="text1"/>
        </w:rPr>
        <w:t xml:space="preserve"> that a motion for reconsideration, rehearing or oral argument or any other motion shall not stay the effective date of this Order, unless otherwise ordered by the Commission.</w:t>
      </w:r>
    </w:p>
    <w:p w14:paraId="31EC28C8" w14:textId="77777777" w:rsidR="00445F75" w:rsidRPr="00F00B10" w:rsidRDefault="00445F75" w:rsidP="00445F75">
      <w:pPr>
        <w:tabs>
          <w:tab w:val="left" w:pos="-720"/>
        </w:tabs>
        <w:suppressAutoHyphens/>
        <w:jc w:val="both"/>
        <w:rPr>
          <w:color w:val="000000" w:themeColor="text1"/>
        </w:rPr>
      </w:pPr>
    </w:p>
    <w:p w14:paraId="4BE54690" w14:textId="77777777" w:rsidR="00445F75" w:rsidRPr="00F00B10" w:rsidRDefault="00445F75" w:rsidP="00445F75">
      <w:pPr>
        <w:tabs>
          <w:tab w:val="left" w:pos="-720"/>
        </w:tabs>
        <w:suppressAutoHyphens/>
        <w:jc w:val="both"/>
        <w:rPr>
          <w:color w:val="000000" w:themeColor="text1"/>
        </w:rPr>
      </w:pPr>
      <w:r w:rsidRPr="00F00B10">
        <w:rPr>
          <w:color w:val="000000" w:themeColor="text1"/>
        </w:rPr>
        <w:tab/>
      </w:r>
      <w:r w:rsidRPr="00F00B10">
        <w:rPr>
          <w:b/>
          <w:bCs/>
          <w:color w:val="000000" w:themeColor="text1"/>
        </w:rPr>
        <w:t>ORDERED FURTHER,</w:t>
      </w:r>
      <w:r w:rsidRPr="00F00B10">
        <w:rPr>
          <w:color w:val="000000" w:themeColor="text1"/>
        </w:rPr>
        <w:t xml:space="preserve"> jurisdiction over this matter is expressly retained for the purpose of entering such further Order or Orders as this Commission may deem just and proper.</w:t>
      </w:r>
    </w:p>
    <w:p w14:paraId="35D0EE36" w14:textId="77777777" w:rsidR="00445F75" w:rsidRPr="00F00B10" w:rsidRDefault="00445F75" w:rsidP="00445F75">
      <w:pPr>
        <w:tabs>
          <w:tab w:val="left" w:pos="-720"/>
        </w:tabs>
        <w:suppressAutoHyphens/>
        <w:jc w:val="both"/>
        <w:rPr>
          <w:color w:val="000000" w:themeColor="text1"/>
        </w:rPr>
      </w:pPr>
    </w:p>
    <w:p w14:paraId="2B4F56AD" w14:textId="77777777" w:rsidR="00445F75" w:rsidRPr="00F00B10" w:rsidRDefault="00445F75" w:rsidP="00445F75">
      <w:pPr>
        <w:suppressAutoHyphens/>
        <w:jc w:val="both"/>
        <w:rPr>
          <w:color w:val="000000" w:themeColor="text1"/>
        </w:rPr>
      </w:pPr>
    </w:p>
    <w:p w14:paraId="1DBCE226" w14:textId="77777777" w:rsidR="00445F75" w:rsidRPr="00F00B10" w:rsidRDefault="00445F75" w:rsidP="00445F75">
      <w:pPr>
        <w:suppressAutoHyphens/>
        <w:jc w:val="both"/>
        <w:rPr>
          <w:color w:val="000000" w:themeColor="text1"/>
        </w:rPr>
      </w:pPr>
      <w:r w:rsidRPr="00F00B10">
        <w:rPr>
          <w:color w:val="000000" w:themeColor="text1"/>
        </w:rPr>
        <w:t>The above by action of the Commission in its Administrative Session on the 5th day of August 2025.</w:t>
      </w:r>
    </w:p>
    <w:p w14:paraId="16367B78" w14:textId="77777777" w:rsidR="00445F75" w:rsidRPr="00F00B10" w:rsidRDefault="00445F75" w:rsidP="00445F75">
      <w:pPr>
        <w:tabs>
          <w:tab w:val="left" w:pos="-720"/>
        </w:tabs>
        <w:suppressAutoHyphens/>
        <w:jc w:val="both"/>
        <w:rPr>
          <w:color w:val="000000" w:themeColor="text1"/>
          <w:spacing w:val="-3"/>
        </w:rPr>
      </w:pPr>
    </w:p>
    <w:p w14:paraId="72E41D47" w14:textId="77777777" w:rsidR="00445F75" w:rsidRPr="00F00B10" w:rsidRDefault="00445F75" w:rsidP="00445F75">
      <w:pPr>
        <w:tabs>
          <w:tab w:val="left" w:pos="-720"/>
        </w:tabs>
        <w:suppressAutoHyphens/>
        <w:jc w:val="both"/>
        <w:rPr>
          <w:color w:val="000000" w:themeColor="text1"/>
          <w:spacing w:val="-3"/>
        </w:rPr>
      </w:pPr>
    </w:p>
    <w:p w14:paraId="34441013" w14:textId="77777777" w:rsidR="00445F75" w:rsidRPr="00F00B10" w:rsidRDefault="00445F75" w:rsidP="00445F75">
      <w:pPr>
        <w:tabs>
          <w:tab w:val="left" w:pos="-720"/>
        </w:tabs>
        <w:suppressAutoHyphens/>
        <w:jc w:val="both"/>
        <w:rPr>
          <w:color w:val="000000" w:themeColor="text1"/>
          <w:spacing w:val="-3"/>
        </w:rPr>
      </w:pPr>
    </w:p>
    <w:p w14:paraId="3229764E" w14:textId="77777777" w:rsidR="00445F75" w:rsidRPr="00F00B10" w:rsidRDefault="00445F75" w:rsidP="00445F75">
      <w:pPr>
        <w:tabs>
          <w:tab w:val="left" w:pos="0"/>
          <w:tab w:val="left" w:pos="5040"/>
        </w:tabs>
        <w:suppressAutoHyphens/>
        <w:jc w:val="both"/>
        <w:rPr>
          <w:color w:val="000000" w:themeColor="text1"/>
          <w:spacing w:val="-3"/>
        </w:rPr>
      </w:pPr>
      <w:r w:rsidRPr="00F00B10">
        <w:rPr>
          <w:color w:val="000000" w:themeColor="text1"/>
          <w:spacing w:val="-3"/>
        </w:rPr>
        <w:t>__________________________</w:t>
      </w:r>
      <w:proofErr w:type="gramStart"/>
      <w:r w:rsidRPr="00F00B10">
        <w:rPr>
          <w:color w:val="000000" w:themeColor="text1"/>
          <w:spacing w:val="-3"/>
        </w:rPr>
        <w:t>__</w:t>
      </w:r>
      <w:proofErr w:type="gramEnd"/>
      <w:r w:rsidRPr="00F00B10">
        <w:rPr>
          <w:color w:val="000000" w:themeColor="text1"/>
          <w:spacing w:val="-3"/>
        </w:rPr>
        <w:t>__</w:t>
      </w:r>
      <w:r w:rsidRPr="00F00B10">
        <w:rPr>
          <w:color w:val="000000" w:themeColor="text1"/>
          <w:spacing w:val="-3"/>
        </w:rPr>
        <w:tab/>
        <w:t>______________________________</w:t>
      </w:r>
    </w:p>
    <w:p w14:paraId="7BAC5A29" w14:textId="77777777" w:rsidR="00445F75" w:rsidRPr="00F00B10" w:rsidRDefault="00445F75" w:rsidP="00445F75">
      <w:pPr>
        <w:tabs>
          <w:tab w:val="left" w:pos="0"/>
          <w:tab w:val="left" w:pos="5040"/>
        </w:tabs>
        <w:suppressAutoHyphens/>
        <w:jc w:val="both"/>
        <w:rPr>
          <w:b/>
          <w:bCs/>
          <w:color w:val="000000" w:themeColor="text1"/>
          <w:spacing w:val="-3"/>
        </w:rPr>
      </w:pPr>
      <w:r w:rsidRPr="00F00B10">
        <w:rPr>
          <w:b/>
          <w:bCs/>
          <w:color w:val="000000" w:themeColor="text1"/>
          <w:spacing w:val="-3"/>
        </w:rPr>
        <w:t>SALLIE TANNER</w:t>
      </w:r>
      <w:r w:rsidRPr="00F00B10">
        <w:rPr>
          <w:b/>
          <w:bCs/>
          <w:color w:val="000000" w:themeColor="text1"/>
          <w:spacing w:val="-3"/>
        </w:rPr>
        <w:tab/>
        <w:t>JASON SHAW</w:t>
      </w:r>
    </w:p>
    <w:p w14:paraId="1E0BD035" w14:textId="77777777" w:rsidR="00445F75" w:rsidRPr="00F00B10" w:rsidRDefault="00445F75" w:rsidP="00445F75">
      <w:pPr>
        <w:tabs>
          <w:tab w:val="left" w:pos="0"/>
          <w:tab w:val="left" w:pos="5040"/>
          <w:tab w:val="left" w:pos="8190"/>
          <w:tab w:val="left" w:pos="8640"/>
        </w:tabs>
        <w:suppressAutoHyphens/>
        <w:jc w:val="both"/>
        <w:rPr>
          <w:b/>
          <w:bCs/>
          <w:color w:val="000000" w:themeColor="text1"/>
          <w:spacing w:val="-3"/>
        </w:rPr>
      </w:pPr>
      <w:r w:rsidRPr="00F00B10">
        <w:rPr>
          <w:b/>
          <w:bCs/>
          <w:color w:val="000000" w:themeColor="text1"/>
          <w:spacing w:val="-3"/>
        </w:rPr>
        <w:t>EXECUTIVE SECRETARY</w:t>
      </w:r>
      <w:r w:rsidRPr="00F00B10">
        <w:rPr>
          <w:b/>
          <w:bCs/>
          <w:color w:val="000000" w:themeColor="text1"/>
          <w:spacing w:val="-3"/>
        </w:rPr>
        <w:tab/>
        <w:t>CHAIRMAN</w:t>
      </w:r>
    </w:p>
    <w:p w14:paraId="463F37BA" w14:textId="77777777" w:rsidR="00445F75" w:rsidRPr="00F00B10" w:rsidRDefault="00445F75" w:rsidP="00445F75">
      <w:pPr>
        <w:tabs>
          <w:tab w:val="left" w:pos="0"/>
          <w:tab w:val="left" w:pos="5040"/>
          <w:tab w:val="left" w:pos="8190"/>
          <w:tab w:val="left" w:pos="8640"/>
        </w:tabs>
        <w:suppressAutoHyphens/>
        <w:jc w:val="both"/>
        <w:rPr>
          <w:color w:val="000000" w:themeColor="text1"/>
          <w:spacing w:val="-3"/>
        </w:rPr>
      </w:pPr>
    </w:p>
    <w:p w14:paraId="0249B670" w14:textId="77777777" w:rsidR="00445F75" w:rsidRPr="00F00B10" w:rsidRDefault="00445F75" w:rsidP="00445F75">
      <w:pPr>
        <w:tabs>
          <w:tab w:val="left" w:pos="0"/>
          <w:tab w:val="left" w:pos="5040"/>
          <w:tab w:val="left" w:pos="8190"/>
          <w:tab w:val="left" w:pos="8640"/>
        </w:tabs>
        <w:suppressAutoHyphens/>
        <w:jc w:val="both"/>
        <w:rPr>
          <w:color w:val="000000" w:themeColor="text1"/>
          <w:spacing w:val="-3"/>
        </w:rPr>
      </w:pPr>
    </w:p>
    <w:p w14:paraId="6E275620" w14:textId="77777777" w:rsidR="00445F75" w:rsidRPr="00F00B10" w:rsidRDefault="00445F75" w:rsidP="00445F75">
      <w:pPr>
        <w:tabs>
          <w:tab w:val="left" w:pos="0"/>
          <w:tab w:val="left" w:pos="5040"/>
          <w:tab w:val="left" w:pos="8190"/>
          <w:tab w:val="left" w:pos="8640"/>
        </w:tabs>
        <w:suppressAutoHyphens/>
        <w:jc w:val="both"/>
        <w:rPr>
          <w:color w:val="000000" w:themeColor="text1"/>
          <w:spacing w:val="-3"/>
        </w:rPr>
      </w:pPr>
    </w:p>
    <w:p w14:paraId="762006AD" w14:textId="77777777" w:rsidR="00445F75" w:rsidRPr="00F00B10" w:rsidRDefault="00445F75" w:rsidP="00445F75">
      <w:pPr>
        <w:tabs>
          <w:tab w:val="left" w:pos="0"/>
          <w:tab w:val="left" w:pos="5040"/>
          <w:tab w:val="left" w:pos="8190"/>
          <w:tab w:val="left" w:pos="8640"/>
        </w:tabs>
        <w:suppressAutoHyphens/>
        <w:jc w:val="both"/>
        <w:rPr>
          <w:color w:val="000000" w:themeColor="text1"/>
          <w:spacing w:val="-3"/>
        </w:rPr>
      </w:pPr>
      <w:r w:rsidRPr="00F00B10">
        <w:rPr>
          <w:color w:val="000000" w:themeColor="text1"/>
          <w:spacing w:val="-3"/>
        </w:rPr>
        <w:t>__________________________</w:t>
      </w:r>
      <w:proofErr w:type="gramStart"/>
      <w:r w:rsidRPr="00F00B10">
        <w:rPr>
          <w:color w:val="000000" w:themeColor="text1"/>
          <w:spacing w:val="-3"/>
        </w:rPr>
        <w:t>__</w:t>
      </w:r>
      <w:proofErr w:type="gramEnd"/>
      <w:r w:rsidRPr="00F00B10">
        <w:rPr>
          <w:color w:val="000000" w:themeColor="text1"/>
          <w:spacing w:val="-3"/>
        </w:rPr>
        <w:t>__</w:t>
      </w:r>
      <w:r w:rsidRPr="00F00B10">
        <w:rPr>
          <w:color w:val="000000" w:themeColor="text1"/>
          <w:spacing w:val="-3"/>
        </w:rPr>
        <w:tab/>
        <w:t>______________________________</w:t>
      </w:r>
    </w:p>
    <w:p w14:paraId="62EF70A8" w14:textId="2A4F0DC2" w:rsidR="00D92997" w:rsidRPr="00F00B10" w:rsidRDefault="00445F75" w:rsidP="005F1AC3">
      <w:pPr>
        <w:tabs>
          <w:tab w:val="left" w:pos="0"/>
          <w:tab w:val="left" w:pos="5040"/>
          <w:tab w:val="left" w:pos="8190"/>
          <w:tab w:val="left" w:pos="8640"/>
        </w:tabs>
        <w:suppressAutoHyphens/>
        <w:jc w:val="both"/>
        <w:rPr>
          <w:rFonts w:ascii="Century Gothic" w:hAnsi="Century Gothic" w:cs="Arial"/>
          <w:color w:val="000000" w:themeColor="text1"/>
        </w:rPr>
      </w:pPr>
      <w:r w:rsidRPr="00F00B10">
        <w:rPr>
          <w:color w:val="000000" w:themeColor="text1"/>
          <w:spacing w:val="-3"/>
        </w:rPr>
        <w:t>Date</w:t>
      </w:r>
      <w:r w:rsidRPr="00F00B10">
        <w:rPr>
          <w:color w:val="000000" w:themeColor="text1"/>
          <w:spacing w:val="-3"/>
        </w:rPr>
        <w:tab/>
      </w:r>
      <w:proofErr w:type="spellStart"/>
      <w:r w:rsidRPr="00F00B10">
        <w:rPr>
          <w:color w:val="000000" w:themeColor="text1"/>
          <w:spacing w:val="-3"/>
        </w:rPr>
        <w:t>Date</w:t>
      </w:r>
      <w:proofErr w:type="spellEnd"/>
    </w:p>
    <w:sectPr w:rsidR="00D92997" w:rsidRPr="00F00B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0FA46" w14:textId="77777777" w:rsidR="00603356" w:rsidRDefault="00603356" w:rsidP="00445F75">
      <w:r>
        <w:separator/>
      </w:r>
    </w:p>
  </w:endnote>
  <w:endnote w:type="continuationSeparator" w:id="0">
    <w:p w14:paraId="2FE0CA44" w14:textId="77777777" w:rsidR="00603356" w:rsidRDefault="00603356" w:rsidP="0044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ld English Text MT">
    <w:altName w:val="Calibri"/>
    <w:panose1 w:val="03040902040508030806"/>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774C" w14:textId="77777777" w:rsidR="00603356" w:rsidRDefault="00603356" w:rsidP="00445F75">
      <w:r>
        <w:separator/>
      </w:r>
    </w:p>
  </w:footnote>
  <w:footnote w:type="continuationSeparator" w:id="0">
    <w:p w14:paraId="23CDC7A6" w14:textId="77777777" w:rsidR="00603356" w:rsidRDefault="00603356" w:rsidP="00445F75">
      <w:r>
        <w:continuationSeparator/>
      </w:r>
    </w:p>
  </w:footnote>
  <w:footnote w:id="1">
    <w:p w14:paraId="5558ED95" w14:textId="77777777" w:rsidR="0CF912AE" w:rsidRDefault="0CF912AE" w:rsidP="0CF912AE">
      <w:pPr>
        <w:pStyle w:val="FootnoteText"/>
        <w:jc w:val="both"/>
      </w:pPr>
      <w:r w:rsidRPr="0CF912AE">
        <w:rPr>
          <w:rStyle w:val="FootnoteReference"/>
          <w:sz w:val="16"/>
          <w:szCs w:val="16"/>
        </w:rPr>
        <w:footnoteRef/>
      </w:r>
      <w:r w:rsidRPr="0CF912AE">
        <w:rPr>
          <w:rFonts w:ascii="Times New Roman" w:hAnsi="Times New Roman"/>
          <w:sz w:val="16"/>
          <w:szCs w:val="16"/>
        </w:rPr>
        <w:t xml:space="preserve"> Georgia Power Company, as the applicant in its docket, is the party of record upon which applications to intervene must be served.  Failure to serve the applicant, or any other party, tolls a fifteen (15) day limit for objections to interventions until this defect is corrected.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1C86"/>
    <w:multiLevelType w:val="multilevel"/>
    <w:tmpl w:val="D25E1C90"/>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530AD"/>
    <w:multiLevelType w:val="hybridMultilevel"/>
    <w:tmpl w:val="4A3C3C6E"/>
    <w:lvl w:ilvl="0" w:tplc="B78AA8F4">
      <w:start w:val="1"/>
      <w:numFmt w:val="bullet"/>
      <w:lvlText w:val=""/>
      <w:lvlJc w:val="left"/>
      <w:pPr>
        <w:ind w:left="720" w:hanging="360"/>
      </w:pPr>
      <w:rPr>
        <w:rFonts w:ascii="Symbol" w:hAnsi="Symbol"/>
      </w:rPr>
    </w:lvl>
    <w:lvl w:ilvl="1" w:tplc="030EAE9E">
      <w:start w:val="1"/>
      <w:numFmt w:val="bullet"/>
      <w:lvlText w:val=""/>
      <w:lvlJc w:val="left"/>
      <w:pPr>
        <w:ind w:left="720" w:hanging="360"/>
      </w:pPr>
      <w:rPr>
        <w:rFonts w:ascii="Symbol" w:hAnsi="Symbol"/>
      </w:rPr>
    </w:lvl>
    <w:lvl w:ilvl="2" w:tplc="8096977C">
      <w:start w:val="1"/>
      <w:numFmt w:val="bullet"/>
      <w:lvlText w:val=""/>
      <w:lvlJc w:val="left"/>
      <w:pPr>
        <w:ind w:left="720" w:hanging="360"/>
      </w:pPr>
      <w:rPr>
        <w:rFonts w:ascii="Symbol" w:hAnsi="Symbol"/>
      </w:rPr>
    </w:lvl>
    <w:lvl w:ilvl="3" w:tplc="02F6F704">
      <w:start w:val="1"/>
      <w:numFmt w:val="bullet"/>
      <w:lvlText w:val=""/>
      <w:lvlJc w:val="left"/>
      <w:pPr>
        <w:ind w:left="720" w:hanging="360"/>
      </w:pPr>
      <w:rPr>
        <w:rFonts w:ascii="Symbol" w:hAnsi="Symbol"/>
      </w:rPr>
    </w:lvl>
    <w:lvl w:ilvl="4" w:tplc="F2682D72">
      <w:start w:val="1"/>
      <w:numFmt w:val="bullet"/>
      <w:lvlText w:val=""/>
      <w:lvlJc w:val="left"/>
      <w:pPr>
        <w:ind w:left="720" w:hanging="360"/>
      </w:pPr>
      <w:rPr>
        <w:rFonts w:ascii="Symbol" w:hAnsi="Symbol"/>
      </w:rPr>
    </w:lvl>
    <w:lvl w:ilvl="5" w:tplc="CFB03CD8">
      <w:start w:val="1"/>
      <w:numFmt w:val="bullet"/>
      <w:lvlText w:val=""/>
      <w:lvlJc w:val="left"/>
      <w:pPr>
        <w:ind w:left="720" w:hanging="360"/>
      </w:pPr>
      <w:rPr>
        <w:rFonts w:ascii="Symbol" w:hAnsi="Symbol"/>
      </w:rPr>
    </w:lvl>
    <w:lvl w:ilvl="6" w:tplc="B9600C3C">
      <w:start w:val="1"/>
      <w:numFmt w:val="bullet"/>
      <w:lvlText w:val=""/>
      <w:lvlJc w:val="left"/>
      <w:pPr>
        <w:ind w:left="720" w:hanging="360"/>
      </w:pPr>
      <w:rPr>
        <w:rFonts w:ascii="Symbol" w:hAnsi="Symbol"/>
      </w:rPr>
    </w:lvl>
    <w:lvl w:ilvl="7" w:tplc="BBE4C62E">
      <w:start w:val="1"/>
      <w:numFmt w:val="bullet"/>
      <w:lvlText w:val=""/>
      <w:lvlJc w:val="left"/>
      <w:pPr>
        <w:ind w:left="720" w:hanging="360"/>
      </w:pPr>
      <w:rPr>
        <w:rFonts w:ascii="Symbol" w:hAnsi="Symbol"/>
      </w:rPr>
    </w:lvl>
    <w:lvl w:ilvl="8" w:tplc="722687D8">
      <w:start w:val="1"/>
      <w:numFmt w:val="bullet"/>
      <w:lvlText w:val=""/>
      <w:lvlJc w:val="left"/>
      <w:pPr>
        <w:ind w:left="720" w:hanging="360"/>
      </w:pPr>
      <w:rPr>
        <w:rFonts w:ascii="Symbol" w:hAnsi="Symbol"/>
      </w:rPr>
    </w:lvl>
  </w:abstractNum>
  <w:abstractNum w:abstractNumId="2" w15:restartNumberingAfterBreak="0">
    <w:nsid w:val="0B3E006E"/>
    <w:multiLevelType w:val="hybridMultilevel"/>
    <w:tmpl w:val="5B0EB3F2"/>
    <w:lvl w:ilvl="0" w:tplc="8466C39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BD34E91"/>
    <w:multiLevelType w:val="hybridMultilevel"/>
    <w:tmpl w:val="08E69F40"/>
    <w:lvl w:ilvl="0" w:tplc="F928040E">
      <w:start w:val="6"/>
      <w:numFmt w:val="lowerLetter"/>
      <w:lvlText w:val="(%1)"/>
      <w:lvlJc w:val="left"/>
      <w:pPr>
        <w:tabs>
          <w:tab w:val="num" w:pos="2220"/>
        </w:tabs>
        <w:ind w:left="2220" w:hanging="360"/>
      </w:pPr>
      <w:rPr>
        <w:rFonts w:hint="default"/>
      </w:rPr>
    </w:lvl>
    <w:lvl w:ilvl="1" w:tplc="04090019">
      <w:start w:val="1"/>
      <w:numFmt w:val="lowerLetter"/>
      <w:lvlText w:val="%2."/>
      <w:lvlJc w:val="left"/>
      <w:pPr>
        <w:tabs>
          <w:tab w:val="num" w:pos="2940"/>
        </w:tabs>
        <w:ind w:left="2940" w:hanging="360"/>
      </w:pPr>
    </w:lvl>
    <w:lvl w:ilvl="2" w:tplc="0409001B">
      <w:start w:val="1"/>
      <w:numFmt w:val="lowerRoman"/>
      <w:lvlText w:val="%3."/>
      <w:lvlJc w:val="right"/>
      <w:pPr>
        <w:tabs>
          <w:tab w:val="num" w:pos="3660"/>
        </w:tabs>
        <w:ind w:left="3660" w:hanging="180"/>
      </w:pPr>
    </w:lvl>
    <w:lvl w:ilvl="3" w:tplc="0409000F">
      <w:start w:val="1"/>
      <w:numFmt w:val="decimal"/>
      <w:lvlText w:val="%4."/>
      <w:lvlJc w:val="left"/>
      <w:pPr>
        <w:tabs>
          <w:tab w:val="num" w:pos="4380"/>
        </w:tabs>
        <w:ind w:left="4380" w:hanging="360"/>
      </w:pPr>
    </w:lvl>
    <w:lvl w:ilvl="4" w:tplc="04090019">
      <w:start w:val="1"/>
      <w:numFmt w:val="lowerLetter"/>
      <w:lvlText w:val="%5."/>
      <w:lvlJc w:val="left"/>
      <w:pPr>
        <w:tabs>
          <w:tab w:val="num" w:pos="5100"/>
        </w:tabs>
        <w:ind w:left="5100" w:hanging="360"/>
      </w:pPr>
    </w:lvl>
    <w:lvl w:ilvl="5" w:tplc="0409001B">
      <w:start w:val="1"/>
      <w:numFmt w:val="lowerRoman"/>
      <w:lvlText w:val="%6."/>
      <w:lvlJc w:val="right"/>
      <w:pPr>
        <w:tabs>
          <w:tab w:val="num" w:pos="5820"/>
        </w:tabs>
        <w:ind w:left="5820" w:hanging="180"/>
      </w:pPr>
    </w:lvl>
    <w:lvl w:ilvl="6" w:tplc="0409000F">
      <w:start w:val="1"/>
      <w:numFmt w:val="decimal"/>
      <w:lvlText w:val="%7."/>
      <w:lvlJc w:val="left"/>
      <w:pPr>
        <w:tabs>
          <w:tab w:val="num" w:pos="6540"/>
        </w:tabs>
        <w:ind w:left="6540" w:hanging="360"/>
      </w:pPr>
    </w:lvl>
    <w:lvl w:ilvl="7" w:tplc="04090019">
      <w:start w:val="1"/>
      <w:numFmt w:val="lowerLetter"/>
      <w:lvlText w:val="%8."/>
      <w:lvlJc w:val="left"/>
      <w:pPr>
        <w:tabs>
          <w:tab w:val="num" w:pos="7260"/>
        </w:tabs>
        <w:ind w:left="7260" w:hanging="360"/>
      </w:pPr>
    </w:lvl>
    <w:lvl w:ilvl="8" w:tplc="0409001B">
      <w:start w:val="1"/>
      <w:numFmt w:val="lowerRoman"/>
      <w:lvlText w:val="%9."/>
      <w:lvlJc w:val="right"/>
      <w:pPr>
        <w:tabs>
          <w:tab w:val="num" w:pos="7980"/>
        </w:tabs>
        <w:ind w:left="7980" w:hanging="180"/>
      </w:pPr>
    </w:lvl>
  </w:abstractNum>
  <w:abstractNum w:abstractNumId="4"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5F67F4"/>
    <w:multiLevelType w:val="multilevel"/>
    <w:tmpl w:val="9FB0A7F8"/>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884F8D"/>
    <w:multiLevelType w:val="hybridMultilevel"/>
    <w:tmpl w:val="FFFFFFFF"/>
    <w:lvl w:ilvl="0" w:tplc="9E722D7A">
      <w:start w:val="1"/>
      <w:numFmt w:val="lowerLetter"/>
      <w:lvlText w:val="%1."/>
      <w:lvlJc w:val="left"/>
      <w:pPr>
        <w:ind w:left="720" w:hanging="360"/>
      </w:pPr>
    </w:lvl>
    <w:lvl w:ilvl="1" w:tplc="F76445BA">
      <w:start w:val="1"/>
      <w:numFmt w:val="lowerLetter"/>
      <w:lvlText w:val="%2."/>
      <w:lvlJc w:val="left"/>
      <w:pPr>
        <w:ind w:left="1440" w:hanging="360"/>
      </w:pPr>
    </w:lvl>
    <w:lvl w:ilvl="2" w:tplc="54FCB6F2">
      <w:start w:val="1"/>
      <w:numFmt w:val="lowerLetter"/>
      <w:lvlText w:val="%3."/>
      <w:lvlJc w:val="left"/>
      <w:pPr>
        <w:ind w:left="2160" w:hanging="180"/>
      </w:pPr>
    </w:lvl>
    <w:lvl w:ilvl="3" w:tplc="EE362B38">
      <w:start w:val="1"/>
      <w:numFmt w:val="decimal"/>
      <w:lvlText w:val="%4."/>
      <w:lvlJc w:val="left"/>
      <w:pPr>
        <w:ind w:left="2880" w:hanging="360"/>
      </w:pPr>
    </w:lvl>
    <w:lvl w:ilvl="4" w:tplc="69A40EBA">
      <w:start w:val="1"/>
      <w:numFmt w:val="lowerLetter"/>
      <w:lvlText w:val="%5."/>
      <w:lvlJc w:val="left"/>
      <w:pPr>
        <w:ind w:left="3600" w:hanging="360"/>
      </w:pPr>
    </w:lvl>
    <w:lvl w:ilvl="5" w:tplc="3D12500E">
      <w:start w:val="1"/>
      <w:numFmt w:val="lowerRoman"/>
      <w:lvlText w:val="%6."/>
      <w:lvlJc w:val="right"/>
      <w:pPr>
        <w:ind w:left="4320" w:hanging="180"/>
      </w:pPr>
    </w:lvl>
    <w:lvl w:ilvl="6" w:tplc="B8BA3A28">
      <w:start w:val="1"/>
      <w:numFmt w:val="decimal"/>
      <w:lvlText w:val="%7."/>
      <w:lvlJc w:val="left"/>
      <w:pPr>
        <w:ind w:left="5040" w:hanging="360"/>
      </w:pPr>
    </w:lvl>
    <w:lvl w:ilvl="7" w:tplc="80EEA814">
      <w:start w:val="1"/>
      <w:numFmt w:val="lowerLetter"/>
      <w:lvlText w:val="%8."/>
      <w:lvlJc w:val="left"/>
      <w:pPr>
        <w:ind w:left="5760" w:hanging="360"/>
      </w:pPr>
    </w:lvl>
    <w:lvl w:ilvl="8" w:tplc="80A4A6C2">
      <w:start w:val="1"/>
      <w:numFmt w:val="lowerRoman"/>
      <w:lvlText w:val="%9."/>
      <w:lvlJc w:val="right"/>
      <w:pPr>
        <w:ind w:left="6480" w:hanging="180"/>
      </w:pPr>
    </w:lvl>
  </w:abstractNum>
  <w:num w:numId="1" w16cid:durableId="1888377376">
    <w:abstractNumId w:val="4"/>
  </w:num>
  <w:num w:numId="2" w16cid:durableId="2007518214">
    <w:abstractNumId w:val="2"/>
  </w:num>
  <w:num w:numId="3" w16cid:durableId="653995873">
    <w:abstractNumId w:val="3"/>
  </w:num>
  <w:num w:numId="4" w16cid:durableId="608589749">
    <w:abstractNumId w:val="5"/>
  </w:num>
  <w:num w:numId="5" w16cid:durableId="307904230">
    <w:abstractNumId w:val="0"/>
  </w:num>
  <w:num w:numId="6" w16cid:durableId="272980568">
    <w:abstractNumId w:val="6"/>
  </w:num>
  <w:num w:numId="7" w16cid:durableId="2017224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0283A"/>
    <w:rsid w:val="00006C51"/>
    <w:rsid w:val="000112CB"/>
    <w:rsid w:val="0001139F"/>
    <w:rsid w:val="00016B1F"/>
    <w:rsid w:val="000175C4"/>
    <w:rsid w:val="000251DA"/>
    <w:rsid w:val="00030688"/>
    <w:rsid w:val="000310BF"/>
    <w:rsid w:val="0003163B"/>
    <w:rsid w:val="00031D53"/>
    <w:rsid w:val="000376E9"/>
    <w:rsid w:val="00043C71"/>
    <w:rsid w:val="00044157"/>
    <w:rsid w:val="000445C9"/>
    <w:rsid w:val="00044E48"/>
    <w:rsid w:val="0004573E"/>
    <w:rsid w:val="00046726"/>
    <w:rsid w:val="00047B01"/>
    <w:rsid w:val="0005442F"/>
    <w:rsid w:val="000605FF"/>
    <w:rsid w:val="000629BE"/>
    <w:rsid w:val="0006325A"/>
    <w:rsid w:val="00064A17"/>
    <w:rsid w:val="00064ACB"/>
    <w:rsid w:val="000668D3"/>
    <w:rsid w:val="00075AA0"/>
    <w:rsid w:val="0007724E"/>
    <w:rsid w:val="000778DF"/>
    <w:rsid w:val="00085997"/>
    <w:rsid w:val="00086CAF"/>
    <w:rsid w:val="00086F9C"/>
    <w:rsid w:val="0008708F"/>
    <w:rsid w:val="0008783C"/>
    <w:rsid w:val="00090CC2"/>
    <w:rsid w:val="000A2977"/>
    <w:rsid w:val="000A487C"/>
    <w:rsid w:val="000A4FA0"/>
    <w:rsid w:val="000A5A61"/>
    <w:rsid w:val="000B1BF5"/>
    <w:rsid w:val="000B21DD"/>
    <w:rsid w:val="000B2C5A"/>
    <w:rsid w:val="000B554D"/>
    <w:rsid w:val="000C03CD"/>
    <w:rsid w:val="000C1E58"/>
    <w:rsid w:val="000C34B6"/>
    <w:rsid w:val="000C4C48"/>
    <w:rsid w:val="000C73E1"/>
    <w:rsid w:val="000C7EBB"/>
    <w:rsid w:val="000D1E6B"/>
    <w:rsid w:val="000D2BB0"/>
    <w:rsid w:val="000D47E9"/>
    <w:rsid w:val="000E15AB"/>
    <w:rsid w:val="000E4D41"/>
    <w:rsid w:val="000E524D"/>
    <w:rsid w:val="000E7B3D"/>
    <w:rsid w:val="000F36A3"/>
    <w:rsid w:val="000F3938"/>
    <w:rsid w:val="00102020"/>
    <w:rsid w:val="00103C97"/>
    <w:rsid w:val="0010753E"/>
    <w:rsid w:val="001078BC"/>
    <w:rsid w:val="00110A33"/>
    <w:rsid w:val="0011146E"/>
    <w:rsid w:val="00111BC7"/>
    <w:rsid w:val="00112FAD"/>
    <w:rsid w:val="0011422C"/>
    <w:rsid w:val="001163AA"/>
    <w:rsid w:val="001171AC"/>
    <w:rsid w:val="0011770D"/>
    <w:rsid w:val="00120642"/>
    <w:rsid w:val="001255E0"/>
    <w:rsid w:val="001306E8"/>
    <w:rsid w:val="00132A71"/>
    <w:rsid w:val="0013734F"/>
    <w:rsid w:val="00142EA3"/>
    <w:rsid w:val="00144EBB"/>
    <w:rsid w:val="00145FF7"/>
    <w:rsid w:val="00146FBB"/>
    <w:rsid w:val="00147BE5"/>
    <w:rsid w:val="00156286"/>
    <w:rsid w:val="001704C0"/>
    <w:rsid w:val="00172D12"/>
    <w:rsid w:val="00172FF9"/>
    <w:rsid w:val="001746D2"/>
    <w:rsid w:val="00175173"/>
    <w:rsid w:val="001809D1"/>
    <w:rsid w:val="00182B61"/>
    <w:rsid w:val="00183320"/>
    <w:rsid w:val="0018333C"/>
    <w:rsid w:val="001909E8"/>
    <w:rsid w:val="00192484"/>
    <w:rsid w:val="00195507"/>
    <w:rsid w:val="00195B90"/>
    <w:rsid w:val="001969BB"/>
    <w:rsid w:val="001A3C9D"/>
    <w:rsid w:val="001A41BD"/>
    <w:rsid w:val="001A6C55"/>
    <w:rsid w:val="001A6D7B"/>
    <w:rsid w:val="001B0148"/>
    <w:rsid w:val="001B36A2"/>
    <w:rsid w:val="001B4B54"/>
    <w:rsid w:val="001B5B2E"/>
    <w:rsid w:val="001C4F42"/>
    <w:rsid w:val="001D0747"/>
    <w:rsid w:val="001D7889"/>
    <w:rsid w:val="001E380A"/>
    <w:rsid w:val="001E79DC"/>
    <w:rsid w:val="001E7D9A"/>
    <w:rsid w:val="001F00F3"/>
    <w:rsid w:val="001F0515"/>
    <w:rsid w:val="001F2A0C"/>
    <w:rsid w:val="001F3397"/>
    <w:rsid w:val="001F44CC"/>
    <w:rsid w:val="001F6A51"/>
    <w:rsid w:val="002020DA"/>
    <w:rsid w:val="00203B2F"/>
    <w:rsid w:val="00216E03"/>
    <w:rsid w:val="00216EA7"/>
    <w:rsid w:val="002209B0"/>
    <w:rsid w:val="00223FEE"/>
    <w:rsid w:val="00224FA8"/>
    <w:rsid w:val="00225547"/>
    <w:rsid w:val="002259EF"/>
    <w:rsid w:val="00230B23"/>
    <w:rsid w:val="00234105"/>
    <w:rsid w:val="002343C8"/>
    <w:rsid w:val="00235B10"/>
    <w:rsid w:val="00236645"/>
    <w:rsid w:val="00236653"/>
    <w:rsid w:val="002369DE"/>
    <w:rsid w:val="00237B30"/>
    <w:rsid w:val="00254D43"/>
    <w:rsid w:val="00255B63"/>
    <w:rsid w:val="0026086F"/>
    <w:rsid w:val="00261308"/>
    <w:rsid w:val="00261CD0"/>
    <w:rsid w:val="00262AEC"/>
    <w:rsid w:val="00263071"/>
    <w:rsid w:val="002639B7"/>
    <w:rsid w:val="002653C0"/>
    <w:rsid w:val="00265527"/>
    <w:rsid w:val="002657B1"/>
    <w:rsid w:val="00266BC9"/>
    <w:rsid w:val="00271255"/>
    <w:rsid w:val="0027162E"/>
    <w:rsid w:val="00272D98"/>
    <w:rsid w:val="00281265"/>
    <w:rsid w:val="002825DB"/>
    <w:rsid w:val="00291C03"/>
    <w:rsid w:val="002930A1"/>
    <w:rsid w:val="0029347F"/>
    <w:rsid w:val="0029382A"/>
    <w:rsid w:val="002956F7"/>
    <w:rsid w:val="00296EF4"/>
    <w:rsid w:val="002A2587"/>
    <w:rsid w:val="002A28F8"/>
    <w:rsid w:val="002A3D95"/>
    <w:rsid w:val="002A53F5"/>
    <w:rsid w:val="002A61FE"/>
    <w:rsid w:val="002A6777"/>
    <w:rsid w:val="002A6BFE"/>
    <w:rsid w:val="002B113E"/>
    <w:rsid w:val="002B120C"/>
    <w:rsid w:val="002B5184"/>
    <w:rsid w:val="002B5937"/>
    <w:rsid w:val="002C0DDB"/>
    <w:rsid w:val="002C32FB"/>
    <w:rsid w:val="002C38B0"/>
    <w:rsid w:val="002C6B57"/>
    <w:rsid w:val="002C6DD1"/>
    <w:rsid w:val="002D4376"/>
    <w:rsid w:val="002D5C16"/>
    <w:rsid w:val="002E01D4"/>
    <w:rsid w:val="002E038A"/>
    <w:rsid w:val="002E07BA"/>
    <w:rsid w:val="002E138A"/>
    <w:rsid w:val="002E47F9"/>
    <w:rsid w:val="002F6BFE"/>
    <w:rsid w:val="00304607"/>
    <w:rsid w:val="0030713B"/>
    <w:rsid w:val="00311AED"/>
    <w:rsid w:val="003121E4"/>
    <w:rsid w:val="00314C07"/>
    <w:rsid w:val="00314D20"/>
    <w:rsid w:val="003179F5"/>
    <w:rsid w:val="00317E55"/>
    <w:rsid w:val="0032127F"/>
    <w:rsid w:val="00321AF4"/>
    <w:rsid w:val="00323D47"/>
    <w:rsid w:val="00325C13"/>
    <w:rsid w:val="003278A7"/>
    <w:rsid w:val="00330B2F"/>
    <w:rsid w:val="00331469"/>
    <w:rsid w:val="00332010"/>
    <w:rsid w:val="00332E23"/>
    <w:rsid w:val="00333277"/>
    <w:rsid w:val="003347A0"/>
    <w:rsid w:val="0033668D"/>
    <w:rsid w:val="00337FF8"/>
    <w:rsid w:val="00341BA0"/>
    <w:rsid w:val="00346630"/>
    <w:rsid w:val="0035075F"/>
    <w:rsid w:val="0035602B"/>
    <w:rsid w:val="00357847"/>
    <w:rsid w:val="00357A9B"/>
    <w:rsid w:val="00357DF9"/>
    <w:rsid w:val="003619BE"/>
    <w:rsid w:val="0036506A"/>
    <w:rsid w:val="00367CBF"/>
    <w:rsid w:val="00371115"/>
    <w:rsid w:val="00376316"/>
    <w:rsid w:val="0038268F"/>
    <w:rsid w:val="00383DC1"/>
    <w:rsid w:val="00397B5A"/>
    <w:rsid w:val="00397C58"/>
    <w:rsid w:val="003A0D04"/>
    <w:rsid w:val="003A1589"/>
    <w:rsid w:val="003A1BBB"/>
    <w:rsid w:val="003A235F"/>
    <w:rsid w:val="003A55A7"/>
    <w:rsid w:val="003A6363"/>
    <w:rsid w:val="003B0502"/>
    <w:rsid w:val="003B1182"/>
    <w:rsid w:val="003B1A8D"/>
    <w:rsid w:val="003B1C00"/>
    <w:rsid w:val="003B2F72"/>
    <w:rsid w:val="003B44A4"/>
    <w:rsid w:val="003B5A29"/>
    <w:rsid w:val="003B6948"/>
    <w:rsid w:val="003B6B19"/>
    <w:rsid w:val="003C2145"/>
    <w:rsid w:val="003C6777"/>
    <w:rsid w:val="003C7F74"/>
    <w:rsid w:val="003D010F"/>
    <w:rsid w:val="003D01D9"/>
    <w:rsid w:val="003D088B"/>
    <w:rsid w:val="003D3C3E"/>
    <w:rsid w:val="003D4449"/>
    <w:rsid w:val="003E1B37"/>
    <w:rsid w:val="003E23AC"/>
    <w:rsid w:val="003E27B8"/>
    <w:rsid w:val="003E39D6"/>
    <w:rsid w:val="003E46AB"/>
    <w:rsid w:val="003E5DA6"/>
    <w:rsid w:val="003F2763"/>
    <w:rsid w:val="003F2D1A"/>
    <w:rsid w:val="003F6D0C"/>
    <w:rsid w:val="004020EE"/>
    <w:rsid w:val="00402AD8"/>
    <w:rsid w:val="0040378C"/>
    <w:rsid w:val="00406688"/>
    <w:rsid w:val="004120ED"/>
    <w:rsid w:val="004138F4"/>
    <w:rsid w:val="00416445"/>
    <w:rsid w:val="00416F2A"/>
    <w:rsid w:val="004201F7"/>
    <w:rsid w:val="00420B52"/>
    <w:rsid w:val="0042226E"/>
    <w:rsid w:val="00424B00"/>
    <w:rsid w:val="00424C20"/>
    <w:rsid w:val="004254F2"/>
    <w:rsid w:val="004263B1"/>
    <w:rsid w:val="004306D7"/>
    <w:rsid w:val="00433478"/>
    <w:rsid w:val="00435C30"/>
    <w:rsid w:val="00435EDA"/>
    <w:rsid w:val="00437C30"/>
    <w:rsid w:val="00437F81"/>
    <w:rsid w:val="00441EF9"/>
    <w:rsid w:val="00442827"/>
    <w:rsid w:val="004440EA"/>
    <w:rsid w:val="004443B8"/>
    <w:rsid w:val="00444B95"/>
    <w:rsid w:val="00444CAC"/>
    <w:rsid w:val="0044582C"/>
    <w:rsid w:val="00445F75"/>
    <w:rsid w:val="00446C9B"/>
    <w:rsid w:val="00450B24"/>
    <w:rsid w:val="0045179B"/>
    <w:rsid w:val="00461099"/>
    <w:rsid w:val="00461803"/>
    <w:rsid w:val="004622FB"/>
    <w:rsid w:val="0046240A"/>
    <w:rsid w:val="00462856"/>
    <w:rsid w:val="00462981"/>
    <w:rsid w:val="00463E99"/>
    <w:rsid w:val="00467748"/>
    <w:rsid w:val="00467B71"/>
    <w:rsid w:val="004700C2"/>
    <w:rsid w:val="00472B59"/>
    <w:rsid w:val="00474877"/>
    <w:rsid w:val="004759A5"/>
    <w:rsid w:val="00476AA2"/>
    <w:rsid w:val="0047758D"/>
    <w:rsid w:val="004777EB"/>
    <w:rsid w:val="00484D5C"/>
    <w:rsid w:val="004851D4"/>
    <w:rsid w:val="0048564B"/>
    <w:rsid w:val="004919E8"/>
    <w:rsid w:val="004947E6"/>
    <w:rsid w:val="00494A05"/>
    <w:rsid w:val="00497820"/>
    <w:rsid w:val="004A730F"/>
    <w:rsid w:val="004A7585"/>
    <w:rsid w:val="004B17B0"/>
    <w:rsid w:val="004B17FC"/>
    <w:rsid w:val="004B1C1B"/>
    <w:rsid w:val="004C0F07"/>
    <w:rsid w:val="004C2A63"/>
    <w:rsid w:val="004C4F39"/>
    <w:rsid w:val="004C622C"/>
    <w:rsid w:val="004D2C6D"/>
    <w:rsid w:val="004D3863"/>
    <w:rsid w:val="004D44D0"/>
    <w:rsid w:val="004D68BB"/>
    <w:rsid w:val="004D6EFC"/>
    <w:rsid w:val="004D75CE"/>
    <w:rsid w:val="004D7BC6"/>
    <w:rsid w:val="004F00C1"/>
    <w:rsid w:val="004F1422"/>
    <w:rsid w:val="004F365D"/>
    <w:rsid w:val="004F6A23"/>
    <w:rsid w:val="004F727E"/>
    <w:rsid w:val="005018FD"/>
    <w:rsid w:val="00501DB6"/>
    <w:rsid w:val="00505031"/>
    <w:rsid w:val="005068C0"/>
    <w:rsid w:val="005149A4"/>
    <w:rsid w:val="0051765B"/>
    <w:rsid w:val="0052156C"/>
    <w:rsid w:val="00521687"/>
    <w:rsid w:val="00521FEE"/>
    <w:rsid w:val="00533611"/>
    <w:rsid w:val="0054201B"/>
    <w:rsid w:val="00542AB5"/>
    <w:rsid w:val="00545A93"/>
    <w:rsid w:val="00546AC8"/>
    <w:rsid w:val="005529E4"/>
    <w:rsid w:val="005579A9"/>
    <w:rsid w:val="005615D6"/>
    <w:rsid w:val="00562F4D"/>
    <w:rsid w:val="00564807"/>
    <w:rsid w:val="005663C3"/>
    <w:rsid w:val="005670B7"/>
    <w:rsid w:val="00567ADD"/>
    <w:rsid w:val="005704DA"/>
    <w:rsid w:val="00570667"/>
    <w:rsid w:val="00570B04"/>
    <w:rsid w:val="0057540A"/>
    <w:rsid w:val="00577677"/>
    <w:rsid w:val="00581F27"/>
    <w:rsid w:val="00585537"/>
    <w:rsid w:val="00594B50"/>
    <w:rsid w:val="00594BEC"/>
    <w:rsid w:val="00595AF2"/>
    <w:rsid w:val="00595E05"/>
    <w:rsid w:val="005A068B"/>
    <w:rsid w:val="005A0AB2"/>
    <w:rsid w:val="005A3D40"/>
    <w:rsid w:val="005A42D4"/>
    <w:rsid w:val="005A50A2"/>
    <w:rsid w:val="005A559C"/>
    <w:rsid w:val="005B0681"/>
    <w:rsid w:val="005B236C"/>
    <w:rsid w:val="005C18BD"/>
    <w:rsid w:val="005C5F11"/>
    <w:rsid w:val="005D0C2F"/>
    <w:rsid w:val="005D3268"/>
    <w:rsid w:val="005D526B"/>
    <w:rsid w:val="005D53DD"/>
    <w:rsid w:val="005D5A08"/>
    <w:rsid w:val="005E25C0"/>
    <w:rsid w:val="005F0285"/>
    <w:rsid w:val="005F0F2D"/>
    <w:rsid w:val="005F1AC3"/>
    <w:rsid w:val="005F2927"/>
    <w:rsid w:val="005F396E"/>
    <w:rsid w:val="005F7054"/>
    <w:rsid w:val="0060009F"/>
    <w:rsid w:val="00603356"/>
    <w:rsid w:val="00603BC6"/>
    <w:rsid w:val="00605BB5"/>
    <w:rsid w:val="0061122B"/>
    <w:rsid w:val="00611A1D"/>
    <w:rsid w:val="00614223"/>
    <w:rsid w:val="006161D5"/>
    <w:rsid w:val="00620933"/>
    <w:rsid w:val="00621965"/>
    <w:rsid w:val="00630032"/>
    <w:rsid w:val="006310C5"/>
    <w:rsid w:val="006313B1"/>
    <w:rsid w:val="00640650"/>
    <w:rsid w:val="00644BF7"/>
    <w:rsid w:val="006465C2"/>
    <w:rsid w:val="006477F7"/>
    <w:rsid w:val="00650FB5"/>
    <w:rsid w:val="006545CE"/>
    <w:rsid w:val="00657650"/>
    <w:rsid w:val="00661324"/>
    <w:rsid w:val="00661DE7"/>
    <w:rsid w:val="006630AA"/>
    <w:rsid w:val="006630FB"/>
    <w:rsid w:val="006637DD"/>
    <w:rsid w:val="00667DE3"/>
    <w:rsid w:val="00670AF6"/>
    <w:rsid w:val="006718F7"/>
    <w:rsid w:val="00673564"/>
    <w:rsid w:val="006735CE"/>
    <w:rsid w:val="0068303E"/>
    <w:rsid w:val="00684961"/>
    <w:rsid w:val="006862E4"/>
    <w:rsid w:val="0068693A"/>
    <w:rsid w:val="006874D8"/>
    <w:rsid w:val="006929BD"/>
    <w:rsid w:val="006952CD"/>
    <w:rsid w:val="006A1D19"/>
    <w:rsid w:val="006A3FDA"/>
    <w:rsid w:val="006A4919"/>
    <w:rsid w:val="006A5FC2"/>
    <w:rsid w:val="006A6320"/>
    <w:rsid w:val="006B0F8C"/>
    <w:rsid w:val="006B1E65"/>
    <w:rsid w:val="006B403B"/>
    <w:rsid w:val="006B6041"/>
    <w:rsid w:val="006C3BB1"/>
    <w:rsid w:val="006D34E1"/>
    <w:rsid w:val="006D6992"/>
    <w:rsid w:val="006D7FDB"/>
    <w:rsid w:val="006E0087"/>
    <w:rsid w:val="006E65D8"/>
    <w:rsid w:val="006E6AD9"/>
    <w:rsid w:val="006F0C0B"/>
    <w:rsid w:val="006F2A6C"/>
    <w:rsid w:val="006F6A43"/>
    <w:rsid w:val="006F6A8E"/>
    <w:rsid w:val="00700E8C"/>
    <w:rsid w:val="007025D5"/>
    <w:rsid w:val="00706144"/>
    <w:rsid w:val="00706F5F"/>
    <w:rsid w:val="007103C2"/>
    <w:rsid w:val="00710E8B"/>
    <w:rsid w:val="007125CF"/>
    <w:rsid w:val="007142C7"/>
    <w:rsid w:val="00716034"/>
    <w:rsid w:val="00725AF0"/>
    <w:rsid w:val="00734820"/>
    <w:rsid w:val="007353CF"/>
    <w:rsid w:val="00736797"/>
    <w:rsid w:val="007423BC"/>
    <w:rsid w:val="007439C0"/>
    <w:rsid w:val="0074491D"/>
    <w:rsid w:val="00752943"/>
    <w:rsid w:val="007566E6"/>
    <w:rsid w:val="00756818"/>
    <w:rsid w:val="00756CE7"/>
    <w:rsid w:val="007578B7"/>
    <w:rsid w:val="00760111"/>
    <w:rsid w:val="00761035"/>
    <w:rsid w:val="00761265"/>
    <w:rsid w:val="007621B6"/>
    <w:rsid w:val="00764981"/>
    <w:rsid w:val="00764E76"/>
    <w:rsid w:val="00770625"/>
    <w:rsid w:val="00772D4F"/>
    <w:rsid w:val="00776A85"/>
    <w:rsid w:val="00780B79"/>
    <w:rsid w:val="00781615"/>
    <w:rsid w:val="00785D11"/>
    <w:rsid w:val="00787A57"/>
    <w:rsid w:val="0079355A"/>
    <w:rsid w:val="00795CBA"/>
    <w:rsid w:val="007A009B"/>
    <w:rsid w:val="007A44B9"/>
    <w:rsid w:val="007A5028"/>
    <w:rsid w:val="007A5F80"/>
    <w:rsid w:val="007A6A6A"/>
    <w:rsid w:val="007B41DE"/>
    <w:rsid w:val="007B736C"/>
    <w:rsid w:val="007B7C74"/>
    <w:rsid w:val="007C1C30"/>
    <w:rsid w:val="007C40EE"/>
    <w:rsid w:val="007C5A99"/>
    <w:rsid w:val="007C66E0"/>
    <w:rsid w:val="007D0E4F"/>
    <w:rsid w:val="007D1A4F"/>
    <w:rsid w:val="007D35C2"/>
    <w:rsid w:val="007D605B"/>
    <w:rsid w:val="007D70A8"/>
    <w:rsid w:val="007E17BD"/>
    <w:rsid w:val="007E394C"/>
    <w:rsid w:val="007E5B84"/>
    <w:rsid w:val="007E61C9"/>
    <w:rsid w:val="007E68AC"/>
    <w:rsid w:val="007E73F9"/>
    <w:rsid w:val="007F0137"/>
    <w:rsid w:val="007F07AB"/>
    <w:rsid w:val="007F38CC"/>
    <w:rsid w:val="00800359"/>
    <w:rsid w:val="00803412"/>
    <w:rsid w:val="00803FED"/>
    <w:rsid w:val="008067A5"/>
    <w:rsid w:val="00810B63"/>
    <w:rsid w:val="00810BD8"/>
    <w:rsid w:val="008119EF"/>
    <w:rsid w:val="0081331B"/>
    <w:rsid w:val="00813BAE"/>
    <w:rsid w:val="008213B9"/>
    <w:rsid w:val="0082465C"/>
    <w:rsid w:val="008348EE"/>
    <w:rsid w:val="008418CF"/>
    <w:rsid w:val="00851494"/>
    <w:rsid w:val="00851625"/>
    <w:rsid w:val="0085630E"/>
    <w:rsid w:val="00861C73"/>
    <w:rsid w:val="0087288A"/>
    <w:rsid w:val="0087683B"/>
    <w:rsid w:val="00876B35"/>
    <w:rsid w:val="008817E9"/>
    <w:rsid w:val="00881800"/>
    <w:rsid w:val="008827CA"/>
    <w:rsid w:val="00882AB9"/>
    <w:rsid w:val="008838E1"/>
    <w:rsid w:val="0088412F"/>
    <w:rsid w:val="00885374"/>
    <w:rsid w:val="00886BED"/>
    <w:rsid w:val="00886DF9"/>
    <w:rsid w:val="008924DD"/>
    <w:rsid w:val="0089604C"/>
    <w:rsid w:val="00897E9B"/>
    <w:rsid w:val="008A32AC"/>
    <w:rsid w:val="008A5164"/>
    <w:rsid w:val="008B2FD0"/>
    <w:rsid w:val="008B3E6F"/>
    <w:rsid w:val="008B7E85"/>
    <w:rsid w:val="008C0004"/>
    <w:rsid w:val="008C26C6"/>
    <w:rsid w:val="008C5F71"/>
    <w:rsid w:val="008C693E"/>
    <w:rsid w:val="008D1D35"/>
    <w:rsid w:val="008D339E"/>
    <w:rsid w:val="008D5052"/>
    <w:rsid w:val="008E18B2"/>
    <w:rsid w:val="008E40AB"/>
    <w:rsid w:val="008E6C7E"/>
    <w:rsid w:val="008F1B65"/>
    <w:rsid w:val="008F38EF"/>
    <w:rsid w:val="008F6F08"/>
    <w:rsid w:val="009017FA"/>
    <w:rsid w:val="00901886"/>
    <w:rsid w:val="00906C94"/>
    <w:rsid w:val="00907C2F"/>
    <w:rsid w:val="00907C95"/>
    <w:rsid w:val="009131B5"/>
    <w:rsid w:val="009158B0"/>
    <w:rsid w:val="00916454"/>
    <w:rsid w:val="009179A8"/>
    <w:rsid w:val="00921B11"/>
    <w:rsid w:val="00927CFB"/>
    <w:rsid w:val="00931B09"/>
    <w:rsid w:val="009334AE"/>
    <w:rsid w:val="0093525B"/>
    <w:rsid w:val="00936320"/>
    <w:rsid w:val="00937F3F"/>
    <w:rsid w:val="00940B5E"/>
    <w:rsid w:val="00942B4D"/>
    <w:rsid w:val="00945A5F"/>
    <w:rsid w:val="0095148F"/>
    <w:rsid w:val="0095727E"/>
    <w:rsid w:val="009572C5"/>
    <w:rsid w:val="00962AAF"/>
    <w:rsid w:val="00965ED4"/>
    <w:rsid w:val="0097364E"/>
    <w:rsid w:val="0098107A"/>
    <w:rsid w:val="0098477E"/>
    <w:rsid w:val="00990D83"/>
    <w:rsid w:val="00991694"/>
    <w:rsid w:val="00992E96"/>
    <w:rsid w:val="00994AB6"/>
    <w:rsid w:val="009954DA"/>
    <w:rsid w:val="00996C16"/>
    <w:rsid w:val="009971CE"/>
    <w:rsid w:val="0099799A"/>
    <w:rsid w:val="009A1DFA"/>
    <w:rsid w:val="009A3E88"/>
    <w:rsid w:val="009A46E1"/>
    <w:rsid w:val="009A4D99"/>
    <w:rsid w:val="009A5025"/>
    <w:rsid w:val="009A5086"/>
    <w:rsid w:val="009A6D98"/>
    <w:rsid w:val="009B0B89"/>
    <w:rsid w:val="009B3951"/>
    <w:rsid w:val="009B646E"/>
    <w:rsid w:val="009B662E"/>
    <w:rsid w:val="009B69A8"/>
    <w:rsid w:val="009B6BDB"/>
    <w:rsid w:val="009D1FE3"/>
    <w:rsid w:val="009D4FE9"/>
    <w:rsid w:val="009D5267"/>
    <w:rsid w:val="009D6C21"/>
    <w:rsid w:val="009E2E4F"/>
    <w:rsid w:val="009E402E"/>
    <w:rsid w:val="009E6D0D"/>
    <w:rsid w:val="009F48DC"/>
    <w:rsid w:val="009F5CDE"/>
    <w:rsid w:val="009F77EB"/>
    <w:rsid w:val="00A0252D"/>
    <w:rsid w:val="00A040AC"/>
    <w:rsid w:val="00A04124"/>
    <w:rsid w:val="00A0443C"/>
    <w:rsid w:val="00A04EF3"/>
    <w:rsid w:val="00A06156"/>
    <w:rsid w:val="00A0749C"/>
    <w:rsid w:val="00A13DB9"/>
    <w:rsid w:val="00A16C5D"/>
    <w:rsid w:val="00A2240D"/>
    <w:rsid w:val="00A26C59"/>
    <w:rsid w:val="00A30CDA"/>
    <w:rsid w:val="00A31ECF"/>
    <w:rsid w:val="00A325F1"/>
    <w:rsid w:val="00A341CE"/>
    <w:rsid w:val="00A4273C"/>
    <w:rsid w:val="00A4406B"/>
    <w:rsid w:val="00A546C5"/>
    <w:rsid w:val="00A54D52"/>
    <w:rsid w:val="00A568D4"/>
    <w:rsid w:val="00A60F49"/>
    <w:rsid w:val="00A6398E"/>
    <w:rsid w:val="00A74184"/>
    <w:rsid w:val="00A828CA"/>
    <w:rsid w:val="00A83C1C"/>
    <w:rsid w:val="00A85239"/>
    <w:rsid w:val="00A85A61"/>
    <w:rsid w:val="00A90001"/>
    <w:rsid w:val="00A90F06"/>
    <w:rsid w:val="00A958CB"/>
    <w:rsid w:val="00A961C0"/>
    <w:rsid w:val="00AA0754"/>
    <w:rsid w:val="00AA48CE"/>
    <w:rsid w:val="00AA74D8"/>
    <w:rsid w:val="00AB4AA3"/>
    <w:rsid w:val="00AB4FB1"/>
    <w:rsid w:val="00AB74AF"/>
    <w:rsid w:val="00AC0FB0"/>
    <w:rsid w:val="00AC10F9"/>
    <w:rsid w:val="00AD4188"/>
    <w:rsid w:val="00AE3410"/>
    <w:rsid w:val="00AF3464"/>
    <w:rsid w:val="00AF3CDA"/>
    <w:rsid w:val="00AF6590"/>
    <w:rsid w:val="00AF6D9E"/>
    <w:rsid w:val="00AF6F6E"/>
    <w:rsid w:val="00AF7496"/>
    <w:rsid w:val="00B0442E"/>
    <w:rsid w:val="00B058CD"/>
    <w:rsid w:val="00B1045E"/>
    <w:rsid w:val="00B11BEB"/>
    <w:rsid w:val="00B15C08"/>
    <w:rsid w:val="00B222EE"/>
    <w:rsid w:val="00B25C5B"/>
    <w:rsid w:val="00B337E2"/>
    <w:rsid w:val="00B35833"/>
    <w:rsid w:val="00B35E83"/>
    <w:rsid w:val="00B43AF6"/>
    <w:rsid w:val="00B454BF"/>
    <w:rsid w:val="00B527C2"/>
    <w:rsid w:val="00B528E8"/>
    <w:rsid w:val="00B55719"/>
    <w:rsid w:val="00B568C0"/>
    <w:rsid w:val="00B56C37"/>
    <w:rsid w:val="00B61290"/>
    <w:rsid w:val="00B64FE0"/>
    <w:rsid w:val="00B65305"/>
    <w:rsid w:val="00B67182"/>
    <w:rsid w:val="00B70E68"/>
    <w:rsid w:val="00B74242"/>
    <w:rsid w:val="00B838CE"/>
    <w:rsid w:val="00B84649"/>
    <w:rsid w:val="00B9195F"/>
    <w:rsid w:val="00B91E4B"/>
    <w:rsid w:val="00B92CBA"/>
    <w:rsid w:val="00BA0409"/>
    <w:rsid w:val="00BA0A69"/>
    <w:rsid w:val="00BA0DDF"/>
    <w:rsid w:val="00BA2184"/>
    <w:rsid w:val="00BA2A06"/>
    <w:rsid w:val="00BB05E4"/>
    <w:rsid w:val="00BB0870"/>
    <w:rsid w:val="00BB2CCD"/>
    <w:rsid w:val="00BB3F6C"/>
    <w:rsid w:val="00BC1D38"/>
    <w:rsid w:val="00BC201E"/>
    <w:rsid w:val="00BC27C0"/>
    <w:rsid w:val="00BC3DC2"/>
    <w:rsid w:val="00BC4093"/>
    <w:rsid w:val="00BC5143"/>
    <w:rsid w:val="00BC5472"/>
    <w:rsid w:val="00BC6255"/>
    <w:rsid w:val="00BC64A5"/>
    <w:rsid w:val="00BC797C"/>
    <w:rsid w:val="00BD0FCA"/>
    <w:rsid w:val="00BD2F2B"/>
    <w:rsid w:val="00BE3423"/>
    <w:rsid w:val="00BE613D"/>
    <w:rsid w:val="00BF07BD"/>
    <w:rsid w:val="00BF5A02"/>
    <w:rsid w:val="00BF7C63"/>
    <w:rsid w:val="00C0135F"/>
    <w:rsid w:val="00C0617D"/>
    <w:rsid w:val="00C0790B"/>
    <w:rsid w:val="00C07FB1"/>
    <w:rsid w:val="00C107B5"/>
    <w:rsid w:val="00C11AF9"/>
    <w:rsid w:val="00C12362"/>
    <w:rsid w:val="00C13195"/>
    <w:rsid w:val="00C135E9"/>
    <w:rsid w:val="00C15EF2"/>
    <w:rsid w:val="00C16A66"/>
    <w:rsid w:val="00C21AEB"/>
    <w:rsid w:val="00C26966"/>
    <w:rsid w:val="00C27179"/>
    <w:rsid w:val="00C32BD6"/>
    <w:rsid w:val="00C36999"/>
    <w:rsid w:val="00C403F0"/>
    <w:rsid w:val="00C42BDF"/>
    <w:rsid w:val="00C46DE0"/>
    <w:rsid w:val="00C547A8"/>
    <w:rsid w:val="00C5609D"/>
    <w:rsid w:val="00C61FD6"/>
    <w:rsid w:val="00C65BB2"/>
    <w:rsid w:val="00C67792"/>
    <w:rsid w:val="00C717BA"/>
    <w:rsid w:val="00C72BCF"/>
    <w:rsid w:val="00C73963"/>
    <w:rsid w:val="00C825D4"/>
    <w:rsid w:val="00C83C02"/>
    <w:rsid w:val="00C85B65"/>
    <w:rsid w:val="00C86ACD"/>
    <w:rsid w:val="00C86FF9"/>
    <w:rsid w:val="00C90CCE"/>
    <w:rsid w:val="00C90D3B"/>
    <w:rsid w:val="00C9733F"/>
    <w:rsid w:val="00CA187B"/>
    <w:rsid w:val="00CA35D5"/>
    <w:rsid w:val="00CA602C"/>
    <w:rsid w:val="00CB2A36"/>
    <w:rsid w:val="00CB4BA1"/>
    <w:rsid w:val="00CB5E41"/>
    <w:rsid w:val="00CC22E9"/>
    <w:rsid w:val="00CC6E36"/>
    <w:rsid w:val="00CD0332"/>
    <w:rsid w:val="00CD2A53"/>
    <w:rsid w:val="00CD3D22"/>
    <w:rsid w:val="00CD4273"/>
    <w:rsid w:val="00CD734B"/>
    <w:rsid w:val="00CE57E8"/>
    <w:rsid w:val="00CE757E"/>
    <w:rsid w:val="00CE794F"/>
    <w:rsid w:val="00CF12DE"/>
    <w:rsid w:val="00CF6465"/>
    <w:rsid w:val="00CF67B9"/>
    <w:rsid w:val="00D00F4D"/>
    <w:rsid w:val="00D018DA"/>
    <w:rsid w:val="00D03984"/>
    <w:rsid w:val="00D04670"/>
    <w:rsid w:val="00D04A99"/>
    <w:rsid w:val="00D06C34"/>
    <w:rsid w:val="00D10B7C"/>
    <w:rsid w:val="00D11AC8"/>
    <w:rsid w:val="00D11F77"/>
    <w:rsid w:val="00D1289D"/>
    <w:rsid w:val="00D1290C"/>
    <w:rsid w:val="00D12FE6"/>
    <w:rsid w:val="00D1578C"/>
    <w:rsid w:val="00D15CDA"/>
    <w:rsid w:val="00D25F09"/>
    <w:rsid w:val="00D26468"/>
    <w:rsid w:val="00D4342E"/>
    <w:rsid w:val="00D4519E"/>
    <w:rsid w:val="00D45AE4"/>
    <w:rsid w:val="00D4641C"/>
    <w:rsid w:val="00D464AA"/>
    <w:rsid w:val="00D46FE0"/>
    <w:rsid w:val="00D5120A"/>
    <w:rsid w:val="00D528F9"/>
    <w:rsid w:val="00D53057"/>
    <w:rsid w:val="00D56BEF"/>
    <w:rsid w:val="00D62091"/>
    <w:rsid w:val="00D624DB"/>
    <w:rsid w:val="00D62BAB"/>
    <w:rsid w:val="00D6373E"/>
    <w:rsid w:val="00D65ADB"/>
    <w:rsid w:val="00D715AA"/>
    <w:rsid w:val="00D7320C"/>
    <w:rsid w:val="00D7677D"/>
    <w:rsid w:val="00D80742"/>
    <w:rsid w:val="00D83B7B"/>
    <w:rsid w:val="00D84FB3"/>
    <w:rsid w:val="00D90F21"/>
    <w:rsid w:val="00D92005"/>
    <w:rsid w:val="00D92997"/>
    <w:rsid w:val="00D93735"/>
    <w:rsid w:val="00D94C8F"/>
    <w:rsid w:val="00D94C95"/>
    <w:rsid w:val="00DA1212"/>
    <w:rsid w:val="00DA61EA"/>
    <w:rsid w:val="00DA7DF8"/>
    <w:rsid w:val="00DB2901"/>
    <w:rsid w:val="00DB2DE9"/>
    <w:rsid w:val="00DB3BEB"/>
    <w:rsid w:val="00DB7494"/>
    <w:rsid w:val="00DC1B15"/>
    <w:rsid w:val="00DC49A3"/>
    <w:rsid w:val="00DC5B2E"/>
    <w:rsid w:val="00DC6AAD"/>
    <w:rsid w:val="00DC74CB"/>
    <w:rsid w:val="00DC78E4"/>
    <w:rsid w:val="00DC7E18"/>
    <w:rsid w:val="00DD545F"/>
    <w:rsid w:val="00DE0603"/>
    <w:rsid w:val="00DE38DD"/>
    <w:rsid w:val="00DE40A2"/>
    <w:rsid w:val="00DE7056"/>
    <w:rsid w:val="00DF3B7C"/>
    <w:rsid w:val="00DF3BF5"/>
    <w:rsid w:val="00DF3D4B"/>
    <w:rsid w:val="00DF4613"/>
    <w:rsid w:val="00DF6927"/>
    <w:rsid w:val="00E00056"/>
    <w:rsid w:val="00E00175"/>
    <w:rsid w:val="00E01ABE"/>
    <w:rsid w:val="00E03108"/>
    <w:rsid w:val="00E10902"/>
    <w:rsid w:val="00E10C59"/>
    <w:rsid w:val="00E112AD"/>
    <w:rsid w:val="00E1156A"/>
    <w:rsid w:val="00E11985"/>
    <w:rsid w:val="00E1328F"/>
    <w:rsid w:val="00E13D95"/>
    <w:rsid w:val="00E15B3A"/>
    <w:rsid w:val="00E16A13"/>
    <w:rsid w:val="00E21EB5"/>
    <w:rsid w:val="00E22225"/>
    <w:rsid w:val="00E26413"/>
    <w:rsid w:val="00E276D3"/>
    <w:rsid w:val="00E3489C"/>
    <w:rsid w:val="00E34BE1"/>
    <w:rsid w:val="00E34FBA"/>
    <w:rsid w:val="00E36B01"/>
    <w:rsid w:val="00E445BB"/>
    <w:rsid w:val="00E45A60"/>
    <w:rsid w:val="00E4770D"/>
    <w:rsid w:val="00E54908"/>
    <w:rsid w:val="00E561BE"/>
    <w:rsid w:val="00E573F1"/>
    <w:rsid w:val="00E65333"/>
    <w:rsid w:val="00E655AF"/>
    <w:rsid w:val="00E706FD"/>
    <w:rsid w:val="00E73E75"/>
    <w:rsid w:val="00E7629F"/>
    <w:rsid w:val="00E76342"/>
    <w:rsid w:val="00E776ED"/>
    <w:rsid w:val="00E82E96"/>
    <w:rsid w:val="00E8364B"/>
    <w:rsid w:val="00E85663"/>
    <w:rsid w:val="00E8690E"/>
    <w:rsid w:val="00E87A50"/>
    <w:rsid w:val="00E87C44"/>
    <w:rsid w:val="00E92FA4"/>
    <w:rsid w:val="00E938AE"/>
    <w:rsid w:val="00E96A75"/>
    <w:rsid w:val="00EA1062"/>
    <w:rsid w:val="00EA4040"/>
    <w:rsid w:val="00EA4575"/>
    <w:rsid w:val="00EA4CE1"/>
    <w:rsid w:val="00EA4F53"/>
    <w:rsid w:val="00EB20F1"/>
    <w:rsid w:val="00EB5FBC"/>
    <w:rsid w:val="00EC059D"/>
    <w:rsid w:val="00EC0DD4"/>
    <w:rsid w:val="00EC1336"/>
    <w:rsid w:val="00EC26CD"/>
    <w:rsid w:val="00EC54A8"/>
    <w:rsid w:val="00EC6F28"/>
    <w:rsid w:val="00EC725F"/>
    <w:rsid w:val="00ED0E7C"/>
    <w:rsid w:val="00ED543F"/>
    <w:rsid w:val="00EE2207"/>
    <w:rsid w:val="00EF2638"/>
    <w:rsid w:val="00EF4969"/>
    <w:rsid w:val="00EF5F3D"/>
    <w:rsid w:val="00EF6E33"/>
    <w:rsid w:val="00F00B10"/>
    <w:rsid w:val="00F023F5"/>
    <w:rsid w:val="00F13673"/>
    <w:rsid w:val="00F21BAE"/>
    <w:rsid w:val="00F25671"/>
    <w:rsid w:val="00F2704C"/>
    <w:rsid w:val="00F35EF7"/>
    <w:rsid w:val="00F3711D"/>
    <w:rsid w:val="00F37D85"/>
    <w:rsid w:val="00F51D45"/>
    <w:rsid w:val="00F5610F"/>
    <w:rsid w:val="00F61BCF"/>
    <w:rsid w:val="00F641CE"/>
    <w:rsid w:val="00F672DE"/>
    <w:rsid w:val="00F721DF"/>
    <w:rsid w:val="00F75C62"/>
    <w:rsid w:val="00F766FD"/>
    <w:rsid w:val="00F77975"/>
    <w:rsid w:val="00F82A31"/>
    <w:rsid w:val="00F83DF4"/>
    <w:rsid w:val="00F90994"/>
    <w:rsid w:val="00F93215"/>
    <w:rsid w:val="00F970FE"/>
    <w:rsid w:val="00FA432E"/>
    <w:rsid w:val="00FA4D54"/>
    <w:rsid w:val="00FA7E03"/>
    <w:rsid w:val="00FB24CA"/>
    <w:rsid w:val="00FB4C4F"/>
    <w:rsid w:val="00FB66D3"/>
    <w:rsid w:val="00FC037B"/>
    <w:rsid w:val="00FC1A08"/>
    <w:rsid w:val="00FC5E66"/>
    <w:rsid w:val="00FC7B22"/>
    <w:rsid w:val="00FD2BA9"/>
    <w:rsid w:val="00FD2FEE"/>
    <w:rsid w:val="00FD4C4E"/>
    <w:rsid w:val="00FD7D77"/>
    <w:rsid w:val="00FE0D2E"/>
    <w:rsid w:val="00FE6EDE"/>
    <w:rsid w:val="00FE7547"/>
    <w:rsid w:val="00FF0AFB"/>
    <w:rsid w:val="00FF12BD"/>
    <w:rsid w:val="00FF67B9"/>
    <w:rsid w:val="02CACCA3"/>
    <w:rsid w:val="02FFE400"/>
    <w:rsid w:val="0498C49C"/>
    <w:rsid w:val="04BBCC85"/>
    <w:rsid w:val="04F80093"/>
    <w:rsid w:val="05C4FA9E"/>
    <w:rsid w:val="07315BF8"/>
    <w:rsid w:val="08984836"/>
    <w:rsid w:val="08A36A56"/>
    <w:rsid w:val="08D3BBDB"/>
    <w:rsid w:val="090154AF"/>
    <w:rsid w:val="09C576E3"/>
    <w:rsid w:val="0A582B6F"/>
    <w:rsid w:val="0B50FFE1"/>
    <w:rsid w:val="0B585ACF"/>
    <w:rsid w:val="0BCED05B"/>
    <w:rsid w:val="0BEF960B"/>
    <w:rsid w:val="0CC2E7A0"/>
    <w:rsid w:val="0CC3D1C5"/>
    <w:rsid w:val="0CC3DE78"/>
    <w:rsid w:val="0CF912AE"/>
    <w:rsid w:val="0D083F5B"/>
    <w:rsid w:val="0D6752BD"/>
    <w:rsid w:val="0DF62642"/>
    <w:rsid w:val="0E2C4809"/>
    <w:rsid w:val="0E86ACF2"/>
    <w:rsid w:val="0F0666D5"/>
    <w:rsid w:val="0F1E19A7"/>
    <w:rsid w:val="10117642"/>
    <w:rsid w:val="114658F7"/>
    <w:rsid w:val="11F47AB4"/>
    <w:rsid w:val="1287F350"/>
    <w:rsid w:val="12F19050"/>
    <w:rsid w:val="13FF7B80"/>
    <w:rsid w:val="1454987C"/>
    <w:rsid w:val="165F979D"/>
    <w:rsid w:val="1680CF66"/>
    <w:rsid w:val="178BF2FB"/>
    <w:rsid w:val="17EDEABF"/>
    <w:rsid w:val="182A2803"/>
    <w:rsid w:val="18A220AE"/>
    <w:rsid w:val="18A74451"/>
    <w:rsid w:val="18D5C98A"/>
    <w:rsid w:val="19270EDF"/>
    <w:rsid w:val="195C1355"/>
    <w:rsid w:val="199349E7"/>
    <w:rsid w:val="1A1C0557"/>
    <w:rsid w:val="1B603DDE"/>
    <w:rsid w:val="1D0505EA"/>
    <w:rsid w:val="1D7527E6"/>
    <w:rsid w:val="1DDCC3EA"/>
    <w:rsid w:val="1DE1EFBC"/>
    <w:rsid w:val="1E657F13"/>
    <w:rsid w:val="1E8D57B2"/>
    <w:rsid w:val="1F76626A"/>
    <w:rsid w:val="237F8034"/>
    <w:rsid w:val="23985E83"/>
    <w:rsid w:val="23DA0327"/>
    <w:rsid w:val="24697A4C"/>
    <w:rsid w:val="2561E1B5"/>
    <w:rsid w:val="26E81EE5"/>
    <w:rsid w:val="270040A7"/>
    <w:rsid w:val="2796688E"/>
    <w:rsid w:val="27CA8A45"/>
    <w:rsid w:val="28126ADD"/>
    <w:rsid w:val="28187A42"/>
    <w:rsid w:val="28327D11"/>
    <w:rsid w:val="2A83157D"/>
    <w:rsid w:val="2ACEA461"/>
    <w:rsid w:val="2B51F180"/>
    <w:rsid w:val="2B89C959"/>
    <w:rsid w:val="2BDD1D65"/>
    <w:rsid w:val="2C3393E4"/>
    <w:rsid w:val="2CDDE690"/>
    <w:rsid w:val="2E0386E3"/>
    <w:rsid w:val="2E0F39F8"/>
    <w:rsid w:val="2F8D30FD"/>
    <w:rsid w:val="2FBA681B"/>
    <w:rsid w:val="307A2774"/>
    <w:rsid w:val="32A95085"/>
    <w:rsid w:val="32D6DE93"/>
    <w:rsid w:val="342A032C"/>
    <w:rsid w:val="3435AD2B"/>
    <w:rsid w:val="35125E5B"/>
    <w:rsid w:val="35561A13"/>
    <w:rsid w:val="362886E3"/>
    <w:rsid w:val="36BEAACD"/>
    <w:rsid w:val="378E051C"/>
    <w:rsid w:val="382FE179"/>
    <w:rsid w:val="383B3859"/>
    <w:rsid w:val="394968E0"/>
    <w:rsid w:val="3A83783F"/>
    <w:rsid w:val="3AB3169A"/>
    <w:rsid w:val="3B03D637"/>
    <w:rsid w:val="3B883080"/>
    <w:rsid w:val="3C80E7A2"/>
    <w:rsid w:val="3D0202F9"/>
    <w:rsid w:val="3D10641C"/>
    <w:rsid w:val="3D1C5754"/>
    <w:rsid w:val="3F00D887"/>
    <w:rsid w:val="3F275496"/>
    <w:rsid w:val="3FB04F19"/>
    <w:rsid w:val="3FE68912"/>
    <w:rsid w:val="3FFF0A38"/>
    <w:rsid w:val="403ACDD7"/>
    <w:rsid w:val="404F0A4E"/>
    <w:rsid w:val="40609ADC"/>
    <w:rsid w:val="40816441"/>
    <w:rsid w:val="4093A771"/>
    <w:rsid w:val="419C9557"/>
    <w:rsid w:val="41C2B798"/>
    <w:rsid w:val="4599E73E"/>
    <w:rsid w:val="471FA893"/>
    <w:rsid w:val="47FE7D82"/>
    <w:rsid w:val="48F3C190"/>
    <w:rsid w:val="4A7464F3"/>
    <w:rsid w:val="4B2C336C"/>
    <w:rsid w:val="4B5E8A48"/>
    <w:rsid w:val="4B860827"/>
    <w:rsid w:val="4BFE5D22"/>
    <w:rsid w:val="4C7622E1"/>
    <w:rsid w:val="4CBC1531"/>
    <w:rsid w:val="4D6E2AC0"/>
    <w:rsid w:val="4E18B933"/>
    <w:rsid w:val="4E2CF91F"/>
    <w:rsid w:val="4EBE926D"/>
    <w:rsid w:val="4EF5D791"/>
    <w:rsid w:val="4F6B4CB3"/>
    <w:rsid w:val="4FC5B891"/>
    <w:rsid w:val="4FDA68C7"/>
    <w:rsid w:val="502FA0AB"/>
    <w:rsid w:val="513C270D"/>
    <w:rsid w:val="523EC8EA"/>
    <w:rsid w:val="52746971"/>
    <w:rsid w:val="530BE4C0"/>
    <w:rsid w:val="533402AB"/>
    <w:rsid w:val="53727AF1"/>
    <w:rsid w:val="53EDDEAE"/>
    <w:rsid w:val="53F9A18D"/>
    <w:rsid w:val="5404C43E"/>
    <w:rsid w:val="5456453D"/>
    <w:rsid w:val="54DA7A28"/>
    <w:rsid w:val="554CA9FF"/>
    <w:rsid w:val="55FE8718"/>
    <w:rsid w:val="5652DF5C"/>
    <w:rsid w:val="56E6D473"/>
    <w:rsid w:val="56FF8946"/>
    <w:rsid w:val="5710DCDA"/>
    <w:rsid w:val="57E126B9"/>
    <w:rsid w:val="5849B8C3"/>
    <w:rsid w:val="58BF2566"/>
    <w:rsid w:val="593583FB"/>
    <w:rsid w:val="594AE4DD"/>
    <w:rsid w:val="59940ABB"/>
    <w:rsid w:val="5AC97972"/>
    <w:rsid w:val="5AE6FFCA"/>
    <w:rsid w:val="5B25EF1D"/>
    <w:rsid w:val="5BD2B36D"/>
    <w:rsid w:val="5D164F8C"/>
    <w:rsid w:val="5DC34175"/>
    <w:rsid w:val="5E2C0D6F"/>
    <w:rsid w:val="5F2CD4CE"/>
    <w:rsid w:val="5F76C520"/>
    <w:rsid w:val="6020958A"/>
    <w:rsid w:val="603558D7"/>
    <w:rsid w:val="610CE665"/>
    <w:rsid w:val="61519D8F"/>
    <w:rsid w:val="61C32125"/>
    <w:rsid w:val="6268564C"/>
    <w:rsid w:val="62C2E176"/>
    <w:rsid w:val="634E523B"/>
    <w:rsid w:val="6396103E"/>
    <w:rsid w:val="639A09F6"/>
    <w:rsid w:val="645C830B"/>
    <w:rsid w:val="647F6C59"/>
    <w:rsid w:val="64E6FF91"/>
    <w:rsid w:val="666F66A5"/>
    <w:rsid w:val="667E0532"/>
    <w:rsid w:val="669103B4"/>
    <w:rsid w:val="66AD7201"/>
    <w:rsid w:val="66B05383"/>
    <w:rsid w:val="68018479"/>
    <w:rsid w:val="6A0D9FEE"/>
    <w:rsid w:val="6A93319E"/>
    <w:rsid w:val="6AB24E65"/>
    <w:rsid w:val="6B486442"/>
    <w:rsid w:val="6B9F5768"/>
    <w:rsid w:val="6BD296C3"/>
    <w:rsid w:val="6CB367FC"/>
    <w:rsid w:val="6CD932DA"/>
    <w:rsid w:val="6CEBF5DD"/>
    <w:rsid w:val="6D2BE13E"/>
    <w:rsid w:val="6D62ECB8"/>
    <w:rsid w:val="6D6A08D2"/>
    <w:rsid w:val="6D6A9584"/>
    <w:rsid w:val="6DB8C3AA"/>
    <w:rsid w:val="6DBB7547"/>
    <w:rsid w:val="6E0FA237"/>
    <w:rsid w:val="6E6EC8CE"/>
    <w:rsid w:val="6F5DB43E"/>
    <w:rsid w:val="70253C82"/>
    <w:rsid w:val="71228C42"/>
    <w:rsid w:val="715C2AC9"/>
    <w:rsid w:val="716CC69A"/>
    <w:rsid w:val="73FE88AB"/>
    <w:rsid w:val="74083011"/>
    <w:rsid w:val="74BFE412"/>
    <w:rsid w:val="77A677DF"/>
    <w:rsid w:val="784ADA19"/>
    <w:rsid w:val="795D3ABE"/>
    <w:rsid w:val="79EF106F"/>
    <w:rsid w:val="7B3BE639"/>
    <w:rsid w:val="7B6606C3"/>
    <w:rsid w:val="7B99FAAF"/>
    <w:rsid w:val="7BE908D6"/>
    <w:rsid w:val="7C6DE8AC"/>
    <w:rsid w:val="7D958A2E"/>
    <w:rsid w:val="7DD0B8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1FBC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paragraph" w:styleId="Heading2">
    <w:name w:val="heading 2"/>
    <w:basedOn w:val="Normal"/>
    <w:next w:val="Normal"/>
    <w:link w:val="Heading2Char"/>
    <w:uiPriority w:val="9"/>
    <w:semiHidden/>
    <w:unhideWhenUsed/>
    <w:qFormat/>
    <w:rsid w:val="00445F7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45F75"/>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semiHidden/>
    <w:rsid w:val="00445F75"/>
    <w:pPr>
      <w:widowControl w:val="0"/>
    </w:pPr>
    <w:rPr>
      <w:rFonts w:ascii="Lucida Sans Typewriter" w:hAnsi="Lucida Sans Typewriter"/>
      <w:snapToGrid w:val="0"/>
      <w:szCs w:val="20"/>
    </w:rPr>
  </w:style>
  <w:style w:type="character" w:customStyle="1" w:styleId="FootnoteTextChar">
    <w:name w:val="Footnote Text Char"/>
    <w:basedOn w:val="DefaultParagraphFont"/>
    <w:link w:val="FootnoteText"/>
    <w:semiHidden/>
    <w:rsid w:val="00445F75"/>
    <w:rPr>
      <w:rFonts w:ascii="Lucida Sans Typewriter" w:eastAsia="Times New Roman" w:hAnsi="Lucida Sans Typewriter" w:cs="Times New Roman"/>
      <w:snapToGrid w:val="0"/>
      <w:sz w:val="24"/>
      <w:szCs w:val="20"/>
    </w:rPr>
  </w:style>
  <w:style w:type="character" w:styleId="FootnoteReference">
    <w:name w:val="footnote reference"/>
    <w:uiPriority w:val="99"/>
    <w:semiHidden/>
    <w:rsid w:val="00445F75"/>
    <w:rPr>
      <w:vertAlign w:val="superscript"/>
    </w:rPr>
  </w:style>
  <w:style w:type="paragraph" w:styleId="Revision">
    <w:name w:val="Revision"/>
    <w:hidden/>
    <w:uiPriority w:val="99"/>
    <w:semiHidden/>
    <w:rsid w:val="00110A3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E18B2"/>
    <w:pPr>
      <w:tabs>
        <w:tab w:val="center" w:pos="4680"/>
        <w:tab w:val="right" w:pos="9360"/>
      </w:tabs>
    </w:pPr>
  </w:style>
  <w:style w:type="character" w:customStyle="1" w:styleId="HeaderChar">
    <w:name w:val="Header Char"/>
    <w:basedOn w:val="DefaultParagraphFont"/>
    <w:link w:val="Header"/>
    <w:uiPriority w:val="99"/>
    <w:rsid w:val="008E18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18B2"/>
    <w:pPr>
      <w:tabs>
        <w:tab w:val="center" w:pos="4680"/>
        <w:tab w:val="right" w:pos="9360"/>
      </w:tabs>
    </w:pPr>
  </w:style>
  <w:style w:type="character" w:customStyle="1" w:styleId="FooterChar">
    <w:name w:val="Footer Char"/>
    <w:basedOn w:val="DefaultParagraphFont"/>
    <w:link w:val="Footer"/>
    <w:uiPriority w:val="99"/>
    <w:rsid w:val="008E18B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A6777"/>
    <w:rPr>
      <w:sz w:val="16"/>
      <w:szCs w:val="16"/>
    </w:rPr>
  </w:style>
  <w:style w:type="paragraph" w:styleId="CommentText">
    <w:name w:val="annotation text"/>
    <w:basedOn w:val="Normal"/>
    <w:link w:val="CommentTextChar"/>
    <w:uiPriority w:val="99"/>
    <w:unhideWhenUsed/>
    <w:rsid w:val="002A6777"/>
    <w:rPr>
      <w:sz w:val="20"/>
      <w:szCs w:val="20"/>
    </w:rPr>
  </w:style>
  <w:style w:type="character" w:customStyle="1" w:styleId="CommentTextChar">
    <w:name w:val="Comment Text Char"/>
    <w:basedOn w:val="DefaultParagraphFont"/>
    <w:link w:val="CommentText"/>
    <w:uiPriority w:val="99"/>
    <w:rsid w:val="002A67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6777"/>
    <w:rPr>
      <w:b/>
      <w:bCs/>
    </w:rPr>
  </w:style>
  <w:style w:type="character" w:customStyle="1" w:styleId="CommentSubjectChar">
    <w:name w:val="Comment Subject Char"/>
    <w:basedOn w:val="CommentTextChar"/>
    <w:link w:val="CommentSubject"/>
    <w:uiPriority w:val="99"/>
    <w:semiHidden/>
    <w:rsid w:val="002A6777"/>
    <w:rPr>
      <w:rFonts w:ascii="Times New Roman" w:eastAsia="Times New Roman" w:hAnsi="Times New Roman" w:cs="Times New Roman"/>
      <w:b/>
      <w:bCs/>
      <w:sz w:val="20"/>
      <w:szCs w:val="20"/>
    </w:rPr>
  </w:style>
  <w:style w:type="paragraph" w:styleId="ListParagraph">
    <w:name w:val="List Paragraph"/>
    <w:basedOn w:val="Normal"/>
    <w:uiPriority w:val="34"/>
    <w:qFormat/>
    <w:rsid w:val="00DF4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3587">
      <w:bodyDiv w:val="1"/>
      <w:marLeft w:val="0"/>
      <w:marRight w:val="0"/>
      <w:marTop w:val="0"/>
      <w:marBottom w:val="0"/>
      <w:divBdr>
        <w:top w:val="none" w:sz="0" w:space="0" w:color="auto"/>
        <w:left w:val="none" w:sz="0" w:space="0" w:color="auto"/>
        <w:bottom w:val="none" w:sz="0" w:space="0" w:color="auto"/>
        <w:right w:val="none" w:sz="0" w:space="0" w:color="auto"/>
      </w:divBdr>
    </w:div>
    <w:div w:id="190462227">
      <w:bodyDiv w:val="1"/>
      <w:marLeft w:val="0"/>
      <w:marRight w:val="0"/>
      <w:marTop w:val="0"/>
      <w:marBottom w:val="0"/>
      <w:divBdr>
        <w:top w:val="none" w:sz="0" w:space="0" w:color="auto"/>
        <w:left w:val="none" w:sz="0" w:space="0" w:color="auto"/>
        <w:bottom w:val="none" w:sz="0" w:space="0" w:color="auto"/>
        <w:right w:val="none" w:sz="0" w:space="0" w:color="auto"/>
      </w:divBdr>
    </w:div>
    <w:div w:id="673342622">
      <w:bodyDiv w:val="1"/>
      <w:marLeft w:val="0"/>
      <w:marRight w:val="0"/>
      <w:marTop w:val="0"/>
      <w:marBottom w:val="0"/>
      <w:divBdr>
        <w:top w:val="none" w:sz="0" w:space="0" w:color="auto"/>
        <w:left w:val="none" w:sz="0" w:space="0" w:color="auto"/>
        <w:bottom w:val="none" w:sz="0" w:space="0" w:color="auto"/>
        <w:right w:val="none" w:sz="0" w:space="0" w:color="auto"/>
      </w:divBdr>
    </w:div>
    <w:div w:id="994532318">
      <w:bodyDiv w:val="1"/>
      <w:marLeft w:val="0"/>
      <w:marRight w:val="0"/>
      <w:marTop w:val="0"/>
      <w:marBottom w:val="0"/>
      <w:divBdr>
        <w:top w:val="none" w:sz="0" w:space="0" w:color="auto"/>
        <w:left w:val="none" w:sz="0" w:space="0" w:color="auto"/>
        <w:bottom w:val="none" w:sz="0" w:space="0" w:color="auto"/>
        <w:right w:val="none" w:sz="0" w:space="0" w:color="auto"/>
      </w:divBdr>
    </w:div>
    <w:div w:id="1151217173">
      <w:bodyDiv w:val="1"/>
      <w:marLeft w:val="0"/>
      <w:marRight w:val="0"/>
      <w:marTop w:val="0"/>
      <w:marBottom w:val="0"/>
      <w:divBdr>
        <w:top w:val="none" w:sz="0" w:space="0" w:color="auto"/>
        <w:left w:val="none" w:sz="0" w:space="0" w:color="auto"/>
        <w:bottom w:val="none" w:sz="0" w:space="0" w:color="auto"/>
        <w:right w:val="none" w:sz="0" w:space="0" w:color="auto"/>
      </w:divBdr>
    </w:div>
    <w:div w:id="143690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3398</Words>
  <Characters>19373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2025-08-05T14:02:00Z</dcterms:created>
  <dcterms:modified xsi:type="dcterms:W3CDTF">2025-08-05T14:02:00Z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