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755DD" w14:textId="77777777" w:rsidR="00F647FE" w:rsidRPr="007C08A8" w:rsidRDefault="00F647FE" w:rsidP="000F097E">
      <w:pPr>
        <w:pStyle w:val="FootnoteText"/>
        <w:rPr>
          <w:lang w:val="en-CA"/>
        </w:rPr>
      </w:pPr>
    </w:p>
    <w:p w14:paraId="3DE5D441" w14:textId="19873D92" w:rsidR="00F647FE" w:rsidRPr="00D570CF" w:rsidRDefault="00D570CF" w:rsidP="00F647FE">
      <w:pPr>
        <w:pStyle w:val="DocketNumber"/>
        <w:jc w:val="center"/>
        <w:rPr>
          <w:lang w:val="en-CA"/>
        </w:rPr>
      </w:pPr>
      <w:r w:rsidRPr="00D570CF">
        <w:rPr>
          <w:lang w:val="en-CA"/>
        </w:rPr>
        <w:t xml:space="preserve">State of </w:t>
      </w:r>
      <w:r w:rsidR="00AD117B">
        <w:rPr>
          <w:lang w:val="en-CA"/>
        </w:rPr>
        <w:t>Georgia</w:t>
      </w:r>
    </w:p>
    <w:p w14:paraId="350C9AB4" w14:textId="02329059" w:rsidR="00D570CF" w:rsidRPr="00D570CF" w:rsidRDefault="00D570CF" w:rsidP="00D570CF">
      <w:pPr>
        <w:pStyle w:val="Title"/>
        <w:spacing w:before="480" w:after="720"/>
      </w:pPr>
      <w:r w:rsidRPr="00D570CF">
        <w:t xml:space="preserve">Before the </w:t>
      </w:r>
      <w:r w:rsidR="00322EC3">
        <w:t xml:space="preserve">Georgia </w:t>
      </w:r>
      <w:r w:rsidRPr="00D570CF">
        <w:t>Public Service Commission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410"/>
        <w:gridCol w:w="236"/>
        <w:gridCol w:w="4050"/>
      </w:tblGrid>
      <w:tr w:rsidR="00D570CF" w:rsidRPr="00D570CF" w14:paraId="48627AB6" w14:textId="77777777" w:rsidTr="004C714E">
        <w:tc>
          <w:tcPr>
            <w:tcW w:w="4410" w:type="dxa"/>
          </w:tcPr>
          <w:p w14:paraId="3F97C41B" w14:textId="78B11EFE" w:rsidR="00D570CF" w:rsidRPr="00D570CF" w:rsidRDefault="00D570CF" w:rsidP="004C714E">
            <w:pPr>
              <w:spacing w:line="400" w:lineRule="exact"/>
              <w:rPr>
                <w:rFonts w:ascii="Times New Roman" w:hAnsi="Times New Roman"/>
                <w:b/>
                <w:sz w:val="26"/>
                <w:szCs w:val="24"/>
              </w:rPr>
            </w:pPr>
            <w:r w:rsidRPr="00D570CF">
              <w:rPr>
                <w:rFonts w:ascii="Times New Roman" w:hAnsi="Times New Roman"/>
                <w:b/>
                <w:sz w:val="26"/>
                <w:szCs w:val="24"/>
              </w:rPr>
              <w:t xml:space="preserve">In </w:t>
            </w:r>
            <w:r w:rsidR="001E471C">
              <w:rPr>
                <w:rFonts w:ascii="Times New Roman" w:hAnsi="Times New Roman"/>
                <w:b/>
                <w:sz w:val="26"/>
                <w:szCs w:val="24"/>
              </w:rPr>
              <w:t xml:space="preserve">Re: </w:t>
            </w:r>
          </w:p>
        </w:tc>
        <w:tc>
          <w:tcPr>
            <w:tcW w:w="180" w:type="dxa"/>
          </w:tcPr>
          <w:p w14:paraId="3C4B1C0C" w14:textId="77777777" w:rsidR="00D570CF" w:rsidRPr="00D570CF" w:rsidRDefault="00D570CF" w:rsidP="004C714E">
            <w:pPr>
              <w:spacing w:line="400" w:lineRule="exact"/>
              <w:rPr>
                <w:rFonts w:ascii="Times New Roman" w:hAnsi="Times New Roman"/>
                <w:b/>
                <w:sz w:val="26"/>
                <w:szCs w:val="24"/>
              </w:rPr>
            </w:pPr>
            <w:r w:rsidRPr="00D570CF">
              <w:rPr>
                <w:rFonts w:ascii="Times New Roman" w:hAnsi="Times New Roman"/>
                <w:b/>
                <w:sz w:val="26"/>
                <w:szCs w:val="24"/>
              </w:rPr>
              <w:t>)</w:t>
            </w:r>
          </w:p>
        </w:tc>
        <w:tc>
          <w:tcPr>
            <w:tcW w:w="4050" w:type="dxa"/>
          </w:tcPr>
          <w:p w14:paraId="287FC2D7" w14:textId="77777777" w:rsidR="00D570CF" w:rsidRPr="00D570CF" w:rsidRDefault="00D570CF" w:rsidP="004C714E">
            <w:pPr>
              <w:spacing w:line="400" w:lineRule="exact"/>
              <w:rPr>
                <w:rFonts w:ascii="Times New Roman" w:hAnsi="Times New Roman"/>
                <w:sz w:val="26"/>
                <w:szCs w:val="24"/>
              </w:rPr>
            </w:pPr>
          </w:p>
        </w:tc>
      </w:tr>
      <w:tr w:rsidR="00D570CF" w:rsidRPr="00D570CF" w14:paraId="11D56E8D" w14:textId="77777777" w:rsidTr="004C714E">
        <w:tc>
          <w:tcPr>
            <w:tcW w:w="4410" w:type="dxa"/>
          </w:tcPr>
          <w:p w14:paraId="050A7256" w14:textId="68D8656B" w:rsidR="00D570CF" w:rsidRPr="00D570CF" w:rsidRDefault="001E471C" w:rsidP="004C714E">
            <w:pPr>
              <w:spacing w:line="400" w:lineRule="exact"/>
              <w:rPr>
                <w:rFonts w:ascii="Times New Roman" w:hAnsi="Times New Roman"/>
                <w:b/>
                <w:sz w:val="26"/>
                <w:szCs w:val="24"/>
              </w:rPr>
            </w:pPr>
            <w:r>
              <w:rPr>
                <w:rFonts w:ascii="Times New Roman" w:hAnsi="Times New Roman"/>
                <w:b/>
                <w:sz w:val="26"/>
                <w:szCs w:val="24"/>
              </w:rPr>
              <w:t>Georgia Powe</w:t>
            </w:r>
            <w:r w:rsidR="00322EC3">
              <w:rPr>
                <w:rFonts w:ascii="Times New Roman" w:hAnsi="Times New Roman"/>
                <w:b/>
                <w:sz w:val="26"/>
                <w:szCs w:val="24"/>
              </w:rPr>
              <w:t>r</w:t>
            </w:r>
            <w:r>
              <w:rPr>
                <w:rFonts w:ascii="Times New Roman" w:hAnsi="Times New Roman"/>
                <w:b/>
                <w:sz w:val="26"/>
                <w:szCs w:val="24"/>
              </w:rPr>
              <w:t xml:space="preserve"> Company’s</w:t>
            </w:r>
          </w:p>
        </w:tc>
        <w:tc>
          <w:tcPr>
            <w:tcW w:w="180" w:type="dxa"/>
          </w:tcPr>
          <w:p w14:paraId="7CD0F507" w14:textId="77777777" w:rsidR="00D570CF" w:rsidRPr="00D570CF" w:rsidRDefault="00D570CF" w:rsidP="004C714E">
            <w:pPr>
              <w:spacing w:line="400" w:lineRule="exact"/>
              <w:rPr>
                <w:rFonts w:ascii="Times New Roman" w:hAnsi="Times New Roman"/>
                <w:b/>
                <w:sz w:val="26"/>
                <w:szCs w:val="24"/>
              </w:rPr>
            </w:pPr>
            <w:r w:rsidRPr="00D570CF">
              <w:rPr>
                <w:rFonts w:ascii="Times New Roman" w:hAnsi="Times New Roman"/>
                <w:b/>
                <w:sz w:val="26"/>
                <w:szCs w:val="24"/>
              </w:rPr>
              <w:t>)</w:t>
            </w:r>
          </w:p>
        </w:tc>
        <w:tc>
          <w:tcPr>
            <w:tcW w:w="4050" w:type="dxa"/>
          </w:tcPr>
          <w:p w14:paraId="7754F8B0" w14:textId="1E153FA1" w:rsidR="00D570CF" w:rsidRPr="00D570CF" w:rsidRDefault="00D570CF" w:rsidP="004C714E">
            <w:pPr>
              <w:spacing w:line="400" w:lineRule="exact"/>
              <w:jc w:val="right"/>
              <w:rPr>
                <w:rFonts w:ascii="Times New Roman" w:hAnsi="Times New Roman"/>
                <w:b/>
                <w:sz w:val="26"/>
                <w:szCs w:val="24"/>
              </w:rPr>
            </w:pPr>
            <w:r w:rsidRPr="00D570CF">
              <w:rPr>
                <w:rFonts w:ascii="Times New Roman" w:hAnsi="Times New Roman"/>
                <w:b/>
                <w:sz w:val="26"/>
                <w:szCs w:val="24"/>
              </w:rPr>
              <w:t xml:space="preserve">Docket </w:t>
            </w:r>
            <w:r w:rsidR="001E471C">
              <w:rPr>
                <w:rFonts w:ascii="Times New Roman" w:hAnsi="Times New Roman"/>
                <w:b/>
                <w:sz w:val="26"/>
                <w:szCs w:val="24"/>
              </w:rPr>
              <w:t>No. 44280</w:t>
            </w:r>
          </w:p>
        </w:tc>
      </w:tr>
      <w:tr w:rsidR="00D570CF" w:rsidRPr="00D570CF" w14:paraId="3C52810F" w14:textId="77777777" w:rsidTr="004C714E">
        <w:tc>
          <w:tcPr>
            <w:tcW w:w="4410" w:type="dxa"/>
          </w:tcPr>
          <w:p w14:paraId="43FEDF61" w14:textId="7F1F9B77" w:rsidR="00D570CF" w:rsidRPr="00D570CF" w:rsidRDefault="001E471C" w:rsidP="004C714E">
            <w:pPr>
              <w:spacing w:line="400" w:lineRule="exact"/>
              <w:rPr>
                <w:rFonts w:ascii="Times New Roman" w:hAnsi="Times New Roman"/>
                <w:b/>
                <w:sz w:val="26"/>
                <w:szCs w:val="24"/>
              </w:rPr>
            </w:pPr>
            <w:r>
              <w:rPr>
                <w:rFonts w:ascii="Times New Roman" w:hAnsi="Times New Roman"/>
                <w:b/>
                <w:sz w:val="26"/>
                <w:szCs w:val="24"/>
              </w:rPr>
              <w:t>2022 Rate Case</w:t>
            </w:r>
          </w:p>
        </w:tc>
        <w:tc>
          <w:tcPr>
            <w:tcW w:w="180" w:type="dxa"/>
          </w:tcPr>
          <w:p w14:paraId="23CC6302" w14:textId="77777777" w:rsidR="00D570CF" w:rsidRPr="00D570CF" w:rsidRDefault="00D570CF" w:rsidP="004C714E">
            <w:pPr>
              <w:spacing w:line="400" w:lineRule="exact"/>
              <w:rPr>
                <w:rFonts w:ascii="Times New Roman" w:hAnsi="Times New Roman"/>
                <w:b/>
                <w:sz w:val="26"/>
                <w:szCs w:val="24"/>
              </w:rPr>
            </w:pPr>
            <w:r w:rsidRPr="00D570CF">
              <w:rPr>
                <w:rFonts w:ascii="Times New Roman" w:hAnsi="Times New Roman"/>
                <w:b/>
                <w:sz w:val="26"/>
                <w:szCs w:val="24"/>
              </w:rPr>
              <w:t>)</w:t>
            </w:r>
          </w:p>
        </w:tc>
        <w:tc>
          <w:tcPr>
            <w:tcW w:w="4050" w:type="dxa"/>
          </w:tcPr>
          <w:p w14:paraId="72FF043D" w14:textId="77777777" w:rsidR="00D570CF" w:rsidRPr="00D570CF" w:rsidRDefault="00D570CF" w:rsidP="004C714E">
            <w:pPr>
              <w:spacing w:line="400" w:lineRule="exact"/>
              <w:rPr>
                <w:rFonts w:ascii="Times New Roman" w:hAnsi="Times New Roman"/>
                <w:sz w:val="26"/>
                <w:szCs w:val="24"/>
              </w:rPr>
            </w:pPr>
          </w:p>
        </w:tc>
      </w:tr>
      <w:tr w:rsidR="00D570CF" w:rsidRPr="00D570CF" w14:paraId="7FCA79DD" w14:textId="77777777" w:rsidTr="004C714E">
        <w:tc>
          <w:tcPr>
            <w:tcW w:w="4410" w:type="dxa"/>
            <w:tcBorders>
              <w:bottom w:val="single" w:sz="4" w:space="0" w:color="auto"/>
            </w:tcBorders>
          </w:tcPr>
          <w:p w14:paraId="442E01AD" w14:textId="7A9C1DE9" w:rsidR="00D570CF" w:rsidRPr="00D570CF" w:rsidRDefault="00D570CF" w:rsidP="004C714E">
            <w:pPr>
              <w:spacing w:line="400" w:lineRule="exact"/>
              <w:rPr>
                <w:rFonts w:ascii="Times New Roman" w:hAnsi="Times New Roman"/>
                <w:b/>
                <w:sz w:val="26"/>
                <w:szCs w:val="24"/>
              </w:rPr>
            </w:pPr>
          </w:p>
        </w:tc>
        <w:tc>
          <w:tcPr>
            <w:tcW w:w="180" w:type="dxa"/>
          </w:tcPr>
          <w:p w14:paraId="340332E6" w14:textId="77777777" w:rsidR="00D570CF" w:rsidRPr="00D570CF" w:rsidRDefault="00D570CF" w:rsidP="004C714E">
            <w:pPr>
              <w:spacing w:line="400" w:lineRule="exact"/>
              <w:rPr>
                <w:rFonts w:ascii="Times New Roman" w:hAnsi="Times New Roman"/>
                <w:b/>
                <w:sz w:val="26"/>
                <w:szCs w:val="24"/>
              </w:rPr>
            </w:pPr>
            <w:r w:rsidRPr="00D570CF">
              <w:rPr>
                <w:rFonts w:ascii="Times New Roman" w:hAnsi="Times New Roman"/>
                <w:b/>
                <w:sz w:val="26"/>
                <w:szCs w:val="24"/>
              </w:rPr>
              <w:t>)</w:t>
            </w:r>
          </w:p>
        </w:tc>
        <w:tc>
          <w:tcPr>
            <w:tcW w:w="4050" w:type="dxa"/>
          </w:tcPr>
          <w:p w14:paraId="79C46E5A" w14:textId="77777777" w:rsidR="00D570CF" w:rsidRPr="00D570CF" w:rsidRDefault="00D570CF" w:rsidP="004C714E">
            <w:pPr>
              <w:spacing w:line="400" w:lineRule="exact"/>
              <w:rPr>
                <w:rFonts w:ascii="Times New Roman" w:hAnsi="Times New Roman"/>
                <w:sz w:val="26"/>
                <w:szCs w:val="24"/>
              </w:rPr>
            </w:pPr>
          </w:p>
        </w:tc>
      </w:tr>
    </w:tbl>
    <w:p w14:paraId="15B20734" w14:textId="77777777" w:rsidR="00D570CF" w:rsidRPr="00D570CF" w:rsidRDefault="00D570CF" w:rsidP="00D570CF">
      <w:pPr>
        <w:rPr>
          <w:b/>
          <w:bCs/>
        </w:rPr>
      </w:pPr>
    </w:p>
    <w:p w14:paraId="69CB095D" w14:textId="238F3211" w:rsidR="00D570CF" w:rsidRPr="00D570CF" w:rsidRDefault="001E471C" w:rsidP="00D570CF">
      <w:pPr>
        <w:pStyle w:val="Title"/>
        <w:spacing w:before="1560" w:line="520" w:lineRule="exact"/>
        <w:rPr>
          <w:sz w:val="28"/>
        </w:rPr>
      </w:pPr>
      <w:r>
        <w:rPr>
          <w:sz w:val="28"/>
        </w:rPr>
        <w:t xml:space="preserve">Direct </w:t>
      </w:r>
      <w:r w:rsidR="00D570CF" w:rsidRPr="00D570CF">
        <w:rPr>
          <w:sz w:val="28"/>
        </w:rPr>
        <w:t xml:space="preserve"> Testimony of</w:t>
      </w:r>
      <w:r w:rsidR="00D570CF" w:rsidRPr="00D570CF">
        <w:rPr>
          <w:sz w:val="30"/>
        </w:rPr>
        <w:br/>
      </w:r>
      <w:r w:rsidR="00303ED6">
        <w:rPr>
          <w:sz w:val="28"/>
        </w:rPr>
        <w:t>John D. Wilson</w:t>
      </w:r>
      <w:r w:rsidR="00D570CF" w:rsidRPr="00D570CF">
        <w:rPr>
          <w:sz w:val="30"/>
        </w:rPr>
        <w:br/>
      </w:r>
      <w:r w:rsidR="00D570CF" w:rsidRPr="00D570CF">
        <w:rPr>
          <w:sz w:val="28"/>
        </w:rPr>
        <w:t>on behalf of</w:t>
      </w:r>
      <w:r w:rsidR="00D570CF" w:rsidRPr="00D570CF">
        <w:rPr>
          <w:sz w:val="28"/>
        </w:rPr>
        <w:br/>
      </w:r>
      <w:r w:rsidR="00303ED6" w:rsidRPr="00303ED6">
        <w:rPr>
          <w:sz w:val="28"/>
        </w:rPr>
        <w:t>Natural Resources Defense Coun</w:t>
      </w:r>
      <w:r w:rsidR="00322EC3">
        <w:rPr>
          <w:sz w:val="28"/>
        </w:rPr>
        <w:t>cil</w:t>
      </w:r>
      <w:r w:rsidR="00303ED6" w:rsidRPr="00303ED6">
        <w:rPr>
          <w:sz w:val="28"/>
        </w:rPr>
        <w:t>, Sierra Club, and the Southern Alliance for Clean Energy</w:t>
      </w:r>
    </w:p>
    <w:p w14:paraId="2D332CD2" w14:textId="2104D293" w:rsidR="00F647FE" w:rsidRPr="007C08A8" w:rsidRDefault="00D7448A" w:rsidP="00F647FE">
      <w:pPr>
        <w:pStyle w:val="Title"/>
        <w:spacing w:before="1440"/>
        <w:rPr>
          <w:b w:val="0"/>
          <w:smallCaps w:val="0"/>
          <w:lang w:val="en-CA"/>
        </w:rPr>
      </w:pPr>
      <w:hyperlink r:id="rId8" w:history="1">
        <w:r>
          <w:rPr>
            <w:b w:val="0"/>
            <w:smallCaps w:val="0"/>
            <w:lang w:val="en-CA"/>
          </w:rPr>
          <w:t>Grid</w:t>
        </w:r>
      </w:hyperlink>
      <w:r>
        <w:rPr>
          <w:b w:val="0"/>
          <w:smallCaps w:val="0"/>
          <w:lang w:val="en-CA"/>
        </w:rPr>
        <w:t xml:space="preserve"> Strategies, LLC</w:t>
      </w:r>
    </w:p>
    <w:p w14:paraId="1F4B4DAE" w14:textId="56EBD2B6" w:rsidR="00F647FE" w:rsidRPr="007C08A8" w:rsidRDefault="00322EC3" w:rsidP="00F647FE">
      <w:pPr>
        <w:pStyle w:val="Title"/>
        <w:rPr>
          <w:lang w:val="en-CA"/>
        </w:rPr>
      </w:pPr>
      <w:r>
        <w:rPr>
          <w:lang w:val="en-CA"/>
        </w:rPr>
        <w:t>June 12, 2025</w:t>
      </w:r>
    </w:p>
    <w:p w14:paraId="26EFDA70" w14:textId="77777777" w:rsidR="00BC56A6" w:rsidRPr="007C08A8" w:rsidRDefault="00BC56A6" w:rsidP="00BC56A6">
      <w:pPr>
        <w:rPr>
          <w:lang w:val="en-CA"/>
        </w:rPr>
      </w:pPr>
    </w:p>
    <w:p w14:paraId="5A9BC670" w14:textId="77777777" w:rsidR="00BC56A6" w:rsidRPr="007C08A8" w:rsidRDefault="00BC56A6" w:rsidP="00BC56A6">
      <w:pPr>
        <w:rPr>
          <w:lang w:val="en-CA"/>
        </w:rPr>
      </w:pPr>
    </w:p>
    <w:p w14:paraId="2518A908" w14:textId="77777777" w:rsidR="00BC56A6" w:rsidRPr="007C08A8" w:rsidRDefault="00BC56A6" w:rsidP="00BC56A6">
      <w:pPr>
        <w:rPr>
          <w:lang w:val="en-CA"/>
        </w:rPr>
      </w:pPr>
    </w:p>
    <w:p w14:paraId="3E19526D" w14:textId="77777777" w:rsidR="00436E39" w:rsidRPr="007C08A8" w:rsidRDefault="00436E39" w:rsidP="00BC56A6">
      <w:pPr>
        <w:rPr>
          <w:lang w:val="en-CA"/>
        </w:rPr>
        <w:sectPr w:rsidR="00436E39" w:rsidRPr="007C08A8" w:rsidSect="001A22D9">
          <w:footerReference w:type="default" r:id="rId9"/>
          <w:pgSz w:w="12240" w:h="15840"/>
          <w:pgMar w:top="1440" w:right="1440" w:bottom="1440" w:left="1440" w:header="720" w:footer="720" w:gutter="0"/>
          <w:cols w:space="720"/>
          <w:titlePg/>
          <w:docGrid w:linePitch="360"/>
        </w:sectPr>
      </w:pPr>
    </w:p>
    <w:p w14:paraId="6C7BF41D" w14:textId="77777777" w:rsidR="00B943D2" w:rsidRPr="007C08A8" w:rsidRDefault="00BC56A6" w:rsidP="007D40ED">
      <w:pPr>
        <w:pStyle w:val="Title"/>
        <w:rPr>
          <w:lang w:val="en-CA"/>
        </w:rPr>
      </w:pPr>
      <w:r w:rsidRPr="007C08A8">
        <w:rPr>
          <w:lang w:val="en-CA"/>
        </w:rPr>
        <w:lastRenderedPageBreak/>
        <w:t>Table of Contents</w:t>
      </w:r>
    </w:p>
    <w:p w14:paraId="5D4B31D1" w14:textId="3E822D8B" w:rsidR="0056302D" w:rsidRDefault="00FE138B">
      <w:pPr>
        <w:pStyle w:val="TOC1"/>
        <w:rPr>
          <w:rFonts w:asciiTheme="minorHAnsi" w:eastAsiaTheme="minorEastAsia" w:hAnsiTheme="minorHAnsi" w:cstheme="minorBidi"/>
          <w:noProof/>
          <w:kern w:val="2"/>
          <w:sz w:val="24"/>
          <w:szCs w:val="24"/>
          <w14:ligatures w14:val="standardContextual"/>
        </w:rPr>
      </w:pPr>
      <w:r w:rsidRPr="007C08A8">
        <w:rPr>
          <w:lang w:val="en-CA"/>
        </w:rPr>
        <w:fldChar w:fldCharType="begin"/>
      </w:r>
      <w:r w:rsidRPr="007C08A8">
        <w:rPr>
          <w:lang w:val="en-CA"/>
        </w:rPr>
        <w:instrText xml:space="preserve"> TOC \o "1-3" \h \z \u </w:instrText>
      </w:r>
      <w:r w:rsidRPr="007C08A8">
        <w:rPr>
          <w:lang w:val="en-CA"/>
        </w:rPr>
        <w:fldChar w:fldCharType="separate"/>
      </w:r>
      <w:hyperlink w:anchor="_Toc200550813" w:history="1">
        <w:r w:rsidR="0056302D" w:rsidRPr="002B1280">
          <w:rPr>
            <w:rStyle w:val="Hyperlink"/>
            <w:noProof/>
            <w:lang w:val="en-CA"/>
          </w:rPr>
          <w:t>I.</w:t>
        </w:r>
        <w:r w:rsidR="0056302D">
          <w:rPr>
            <w:rFonts w:asciiTheme="minorHAnsi" w:eastAsiaTheme="minorEastAsia" w:hAnsiTheme="minorHAnsi" w:cstheme="minorBidi"/>
            <w:noProof/>
            <w:kern w:val="2"/>
            <w:sz w:val="24"/>
            <w:szCs w:val="24"/>
            <w14:ligatures w14:val="standardContextual"/>
          </w:rPr>
          <w:tab/>
        </w:r>
        <w:r w:rsidR="0056302D" w:rsidRPr="002B1280">
          <w:rPr>
            <w:rStyle w:val="Hyperlink"/>
            <w:noProof/>
            <w:lang w:val="en-CA"/>
          </w:rPr>
          <w:t>Identification &amp; Qualifications</w:t>
        </w:r>
        <w:r w:rsidR="0056302D">
          <w:rPr>
            <w:noProof/>
            <w:webHidden/>
          </w:rPr>
          <w:tab/>
        </w:r>
        <w:r w:rsidR="0056302D">
          <w:rPr>
            <w:noProof/>
            <w:webHidden/>
          </w:rPr>
          <w:fldChar w:fldCharType="begin"/>
        </w:r>
        <w:r w:rsidR="0056302D">
          <w:rPr>
            <w:noProof/>
            <w:webHidden/>
          </w:rPr>
          <w:instrText xml:space="preserve"> PAGEREF _Toc200550813 \h </w:instrText>
        </w:r>
        <w:r w:rsidR="0056302D">
          <w:rPr>
            <w:noProof/>
            <w:webHidden/>
          </w:rPr>
        </w:r>
        <w:r w:rsidR="0056302D">
          <w:rPr>
            <w:noProof/>
            <w:webHidden/>
          </w:rPr>
          <w:fldChar w:fldCharType="separate"/>
        </w:r>
        <w:r w:rsidR="0056302D">
          <w:rPr>
            <w:noProof/>
            <w:webHidden/>
          </w:rPr>
          <w:t>2</w:t>
        </w:r>
        <w:r w:rsidR="0056302D">
          <w:rPr>
            <w:noProof/>
            <w:webHidden/>
          </w:rPr>
          <w:fldChar w:fldCharType="end"/>
        </w:r>
      </w:hyperlink>
    </w:p>
    <w:p w14:paraId="28C2F40C" w14:textId="39F13065" w:rsidR="0056302D" w:rsidRDefault="0056302D">
      <w:pPr>
        <w:pStyle w:val="TOC1"/>
        <w:rPr>
          <w:rFonts w:asciiTheme="minorHAnsi" w:eastAsiaTheme="minorEastAsia" w:hAnsiTheme="minorHAnsi" w:cstheme="minorBidi"/>
          <w:noProof/>
          <w:kern w:val="2"/>
          <w:sz w:val="24"/>
          <w:szCs w:val="24"/>
          <w14:ligatures w14:val="standardContextual"/>
        </w:rPr>
      </w:pPr>
      <w:hyperlink w:anchor="_Toc200550814" w:history="1">
        <w:r w:rsidRPr="002B1280">
          <w:rPr>
            <w:rStyle w:val="Hyperlink"/>
            <w:noProof/>
            <w:lang w:val="en-CA"/>
          </w:rPr>
          <w:t>II.</w:t>
        </w:r>
        <w:r>
          <w:rPr>
            <w:rFonts w:asciiTheme="minorHAnsi" w:eastAsiaTheme="minorEastAsia" w:hAnsiTheme="minorHAnsi" w:cstheme="minorBidi"/>
            <w:noProof/>
            <w:kern w:val="2"/>
            <w:sz w:val="24"/>
            <w:szCs w:val="24"/>
            <w14:ligatures w14:val="standardContextual"/>
          </w:rPr>
          <w:tab/>
        </w:r>
        <w:r w:rsidRPr="002B1280">
          <w:rPr>
            <w:rStyle w:val="Hyperlink"/>
            <w:noProof/>
            <w:lang w:val="en-CA"/>
          </w:rPr>
          <w:t>Review of the Proposed Stipulation</w:t>
        </w:r>
        <w:r w:rsidRPr="002B1280">
          <w:rPr>
            <w:rStyle w:val="Hyperlink"/>
            <w:noProof/>
          </w:rPr>
          <w:t xml:space="preserve"> </w:t>
        </w:r>
        <w:r w:rsidRPr="002B1280">
          <w:rPr>
            <w:rStyle w:val="Hyperlink"/>
            <w:noProof/>
            <w:lang w:val="en-CA"/>
          </w:rPr>
          <w:t>for an Alternate Rate Plan (“ARP”) Extension</w:t>
        </w:r>
        <w:r>
          <w:rPr>
            <w:noProof/>
            <w:webHidden/>
          </w:rPr>
          <w:tab/>
        </w:r>
        <w:r>
          <w:rPr>
            <w:noProof/>
            <w:webHidden/>
          </w:rPr>
          <w:fldChar w:fldCharType="begin"/>
        </w:r>
        <w:r>
          <w:rPr>
            <w:noProof/>
            <w:webHidden/>
          </w:rPr>
          <w:instrText xml:space="preserve"> PAGEREF _Toc200550814 \h </w:instrText>
        </w:r>
        <w:r>
          <w:rPr>
            <w:noProof/>
            <w:webHidden/>
          </w:rPr>
        </w:r>
        <w:r>
          <w:rPr>
            <w:noProof/>
            <w:webHidden/>
          </w:rPr>
          <w:fldChar w:fldCharType="separate"/>
        </w:r>
        <w:r>
          <w:rPr>
            <w:noProof/>
            <w:webHidden/>
          </w:rPr>
          <w:t>3</w:t>
        </w:r>
        <w:r>
          <w:rPr>
            <w:noProof/>
            <w:webHidden/>
          </w:rPr>
          <w:fldChar w:fldCharType="end"/>
        </w:r>
      </w:hyperlink>
    </w:p>
    <w:p w14:paraId="1091B1D5" w14:textId="5A193105" w:rsidR="00BC56A6" w:rsidRDefault="00FE138B" w:rsidP="00D461B9">
      <w:pPr>
        <w:pStyle w:val="TOC1"/>
        <w:ind w:left="0" w:firstLine="0"/>
        <w:rPr>
          <w:lang w:val="en-CA"/>
        </w:rPr>
      </w:pPr>
      <w:r w:rsidRPr="007C08A8">
        <w:rPr>
          <w:lang w:val="en-CA"/>
        </w:rPr>
        <w:fldChar w:fldCharType="end"/>
      </w:r>
    </w:p>
    <w:p w14:paraId="405FE38A" w14:textId="77777777" w:rsidR="001B77D1" w:rsidRDefault="001B77D1" w:rsidP="001B77D1">
      <w:pPr>
        <w:rPr>
          <w:lang w:val="en-CA"/>
        </w:rPr>
      </w:pPr>
    </w:p>
    <w:p w14:paraId="39A8F096" w14:textId="77777777" w:rsidR="001B77D1" w:rsidRPr="001B77D1" w:rsidRDefault="001B77D1" w:rsidP="001B77D1">
      <w:pPr>
        <w:rPr>
          <w:lang w:val="en-CA"/>
        </w:rPr>
      </w:pPr>
    </w:p>
    <w:p w14:paraId="212280F6" w14:textId="77777777" w:rsidR="00641CD1" w:rsidRPr="007C08A8" w:rsidRDefault="00641CD1" w:rsidP="00D461B9">
      <w:pPr>
        <w:pStyle w:val="Title"/>
        <w:spacing w:after="0" w:line="480" w:lineRule="auto"/>
        <w:rPr>
          <w:lang w:val="en-CA"/>
        </w:rPr>
      </w:pPr>
      <w:r w:rsidRPr="007C08A8">
        <w:rPr>
          <w:lang w:val="en-CA"/>
        </w:rPr>
        <w:t xml:space="preserve">Table of </w:t>
      </w:r>
      <w:r w:rsidR="00D570CF">
        <w:rPr>
          <w:lang w:val="en-CA"/>
        </w:rPr>
        <w:t>Exhibits</w:t>
      </w:r>
    </w:p>
    <w:tbl>
      <w:tblPr>
        <w:tblW w:w="9274" w:type="dxa"/>
        <w:tblLayout w:type="fixed"/>
        <w:tblLook w:val="0000" w:firstRow="0" w:lastRow="0" w:firstColumn="0" w:lastColumn="0" w:noHBand="0" w:noVBand="0"/>
      </w:tblPr>
      <w:tblGrid>
        <w:gridCol w:w="3528"/>
        <w:gridCol w:w="5746"/>
      </w:tblGrid>
      <w:tr w:rsidR="00641CD1" w:rsidRPr="007C08A8" w14:paraId="6CE12022" w14:textId="77777777">
        <w:tc>
          <w:tcPr>
            <w:tcW w:w="3528" w:type="dxa"/>
          </w:tcPr>
          <w:p w14:paraId="43BA285F" w14:textId="77777777" w:rsidR="00641CD1" w:rsidRPr="007C08A8" w:rsidRDefault="00D570CF">
            <w:pPr>
              <w:spacing w:after="140" w:line="300" w:lineRule="exact"/>
              <w:rPr>
                <w:lang w:val="en-CA"/>
              </w:rPr>
            </w:pPr>
            <w:r>
              <w:rPr>
                <w:lang w:val="en-CA"/>
              </w:rPr>
              <w:t>Exhibi</w:t>
            </w:r>
            <w:r w:rsidR="00641CD1" w:rsidRPr="007C08A8">
              <w:rPr>
                <w:lang w:val="en-CA"/>
              </w:rPr>
              <w:t>t 1</w:t>
            </w:r>
          </w:p>
        </w:tc>
        <w:tc>
          <w:tcPr>
            <w:tcW w:w="5746" w:type="dxa"/>
          </w:tcPr>
          <w:p w14:paraId="57AB9788" w14:textId="77777777" w:rsidR="00641CD1" w:rsidRPr="007C08A8" w:rsidRDefault="00641CD1">
            <w:pPr>
              <w:spacing w:after="140" w:line="300" w:lineRule="exact"/>
              <w:rPr>
                <w:i/>
                <w:lang w:val="en-CA"/>
              </w:rPr>
            </w:pPr>
            <w:r w:rsidRPr="007C08A8">
              <w:rPr>
                <w:i/>
                <w:lang w:val="en-CA"/>
              </w:rPr>
              <w:t xml:space="preserve">Professional qualifications of </w:t>
            </w:r>
            <w:r w:rsidR="00042D6C">
              <w:rPr>
                <w:i/>
                <w:lang w:val="en-CA"/>
              </w:rPr>
              <w:t>John D. Wilson</w:t>
            </w:r>
          </w:p>
        </w:tc>
      </w:tr>
    </w:tbl>
    <w:p w14:paraId="2AE6B19F" w14:textId="77777777" w:rsidR="00641CD1" w:rsidRPr="00D461B9" w:rsidRDefault="00641CD1" w:rsidP="00D461B9">
      <w:pPr>
        <w:rPr>
          <w:sz w:val="10"/>
          <w:szCs w:val="10"/>
          <w:lang w:val="en-CA"/>
        </w:rPr>
      </w:pPr>
    </w:p>
    <w:p w14:paraId="6F38F162" w14:textId="77777777" w:rsidR="00641CD1" w:rsidRPr="007C08A8" w:rsidRDefault="00641CD1" w:rsidP="00641CD1">
      <w:pPr>
        <w:rPr>
          <w:lang w:val="en-CA"/>
        </w:rPr>
        <w:sectPr w:rsidR="00641CD1" w:rsidRPr="007C08A8" w:rsidSect="001A22D9">
          <w:footerReference w:type="first" r:id="rId10"/>
          <w:pgSz w:w="12240" w:h="15840"/>
          <w:pgMar w:top="1440" w:right="1710" w:bottom="1440" w:left="1440" w:header="720" w:footer="720" w:gutter="0"/>
          <w:pgNumType w:fmt="lowerRoman" w:start="1"/>
          <w:cols w:space="720"/>
          <w:docGrid w:linePitch="360"/>
        </w:sectPr>
      </w:pPr>
    </w:p>
    <w:p w14:paraId="76912785" w14:textId="77777777" w:rsidR="0019561C" w:rsidRDefault="0019561C">
      <w:pPr>
        <w:pStyle w:val="Heading1"/>
        <w:numPr>
          <w:ilvl w:val="0"/>
          <w:numId w:val="2"/>
        </w:numPr>
        <w:rPr>
          <w:lang w:val="en-CA"/>
        </w:rPr>
      </w:pPr>
      <w:bookmarkStart w:id="0" w:name="_Toc80176053"/>
      <w:bookmarkStart w:id="1" w:name="_Toc87341243"/>
      <w:bookmarkStart w:id="2" w:name="_Ref87534208"/>
      <w:bookmarkStart w:id="3" w:name="_Toc200550813"/>
      <w:r w:rsidRPr="007C08A8">
        <w:rPr>
          <w:lang w:val="en-CA"/>
        </w:rPr>
        <w:lastRenderedPageBreak/>
        <w:t>Identification &amp; Qualifications</w:t>
      </w:r>
      <w:bookmarkEnd w:id="0"/>
      <w:bookmarkEnd w:id="1"/>
      <w:bookmarkEnd w:id="2"/>
      <w:bookmarkEnd w:id="3"/>
    </w:p>
    <w:p w14:paraId="39A62150" w14:textId="77777777" w:rsidR="00FD518A" w:rsidRPr="003E6423" w:rsidRDefault="00FD518A" w:rsidP="00FD518A">
      <w:pPr>
        <w:pStyle w:val="Q"/>
        <w:rPr>
          <w:noProof/>
          <w:lang w:val="en-CA"/>
        </w:rPr>
      </w:pPr>
      <w:bookmarkStart w:id="4" w:name="_Hlk129274564"/>
      <w:r w:rsidRPr="003E6423">
        <w:rPr>
          <w:noProof/>
          <w:lang w:val="en-CA"/>
        </w:rPr>
        <w:t>Q:</w:t>
      </w:r>
      <w:r w:rsidRPr="003E6423">
        <w:rPr>
          <w:noProof/>
          <w:lang w:val="en-CA"/>
        </w:rPr>
        <w:tab/>
        <w:t>Mr. Wilson, please state your name, occupation, and business address.</w:t>
      </w:r>
    </w:p>
    <w:p w14:paraId="3558C79D" w14:textId="77777777" w:rsidR="00FD518A" w:rsidRPr="003E6423" w:rsidRDefault="00FD518A" w:rsidP="00FD518A">
      <w:pPr>
        <w:pStyle w:val="A"/>
        <w:rPr>
          <w:noProof/>
          <w:lang w:val="en-CA"/>
        </w:rPr>
      </w:pPr>
      <w:r w:rsidRPr="003E6423">
        <w:rPr>
          <w:noProof/>
          <w:lang w:val="en-CA"/>
        </w:rPr>
        <w:t>A:</w:t>
      </w:r>
      <w:r w:rsidRPr="003E6423">
        <w:rPr>
          <w:noProof/>
          <w:lang w:val="en-CA"/>
        </w:rPr>
        <w:tab/>
        <w:t xml:space="preserve">I am John D. Wilson. I am the </w:t>
      </w:r>
      <w:r w:rsidR="00345D80">
        <w:rPr>
          <w:noProof/>
          <w:lang w:val="en-CA"/>
        </w:rPr>
        <w:t xml:space="preserve">Vice President of Grid Strategies LLC, </w:t>
      </w:r>
      <w:r w:rsidR="002E0A77">
        <w:rPr>
          <w:noProof/>
          <w:lang w:val="en-CA"/>
        </w:rPr>
        <w:t>Bethesda, MD</w:t>
      </w:r>
      <w:r w:rsidR="00D570CF">
        <w:rPr>
          <w:noProof/>
          <w:lang w:val="en-CA"/>
        </w:rPr>
        <w:t xml:space="preserve"> and my office is in Lexington, KY.</w:t>
      </w:r>
    </w:p>
    <w:p w14:paraId="29EEABCD" w14:textId="77777777" w:rsidR="00FD518A" w:rsidRPr="003E6423" w:rsidRDefault="00FD518A" w:rsidP="00FD518A">
      <w:pPr>
        <w:pStyle w:val="Q"/>
        <w:rPr>
          <w:noProof/>
          <w:lang w:val="en-CA"/>
        </w:rPr>
      </w:pPr>
      <w:r w:rsidRPr="003E6423">
        <w:rPr>
          <w:noProof/>
          <w:lang w:val="en-CA"/>
        </w:rPr>
        <w:t>Q:</w:t>
      </w:r>
      <w:r w:rsidRPr="003E6423">
        <w:rPr>
          <w:noProof/>
          <w:lang w:val="en-CA"/>
        </w:rPr>
        <w:tab/>
        <w:t>Summarize your professional education and experience.</w:t>
      </w:r>
    </w:p>
    <w:p w14:paraId="4441A22D" w14:textId="34F7886C" w:rsidR="00FD518A" w:rsidRPr="003E6423" w:rsidRDefault="00FD518A" w:rsidP="00FD518A">
      <w:pPr>
        <w:pStyle w:val="A"/>
        <w:rPr>
          <w:noProof/>
          <w:lang w:val="en-CA"/>
        </w:rPr>
      </w:pPr>
      <w:r w:rsidRPr="003E6423">
        <w:rPr>
          <w:noProof/>
          <w:lang w:val="en-CA"/>
        </w:rPr>
        <w:t>A:</w:t>
      </w:r>
      <w:r w:rsidRPr="003E6423">
        <w:rPr>
          <w:noProof/>
          <w:lang w:val="en-CA"/>
        </w:rPr>
        <w:tab/>
        <w:t xml:space="preserve">I received a BA degree from Rice University in 1990, with majors in physics and history, and an MPP degree from the Harvard Kennedy School of Government with an emphasis in energy and environmental policy and economic and analytic methods. I have been employed by </w:t>
      </w:r>
      <w:r w:rsidR="002E0A77">
        <w:rPr>
          <w:noProof/>
          <w:lang w:val="en-CA"/>
        </w:rPr>
        <w:t>Grid Strategies</w:t>
      </w:r>
      <w:r w:rsidRPr="003E6423">
        <w:rPr>
          <w:noProof/>
          <w:lang w:val="en-CA"/>
        </w:rPr>
        <w:t xml:space="preserve"> since </w:t>
      </w:r>
      <w:r w:rsidR="002E0A77">
        <w:rPr>
          <w:noProof/>
          <w:lang w:val="en-CA"/>
        </w:rPr>
        <w:t>2023, and previously I performed similar duties as an employee of Resource Insight</w:t>
      </w:r>
      <w:r w:rsidR="00D570CF">
        <w:rPr>
          <w:noProof/>
          <w:lang w:val="en-CA"/>
        </w:rPr>
        <w:t>.</w:t>
      </w:r>
    </w:p>
    <w:p w14:paraId="24F775DC" w14:textId="7E46D92B" w:rsidR="00FD518A" w:rsidRPr="003E6423" w:rsidRDefault="00D570CF" w:rsidP="00D570CF">
      <w:pPr>
        <w:pStyle w:val="Testimony"/>
        <w:rPr>
          <w:noProof/>
          <w:lang w:val="en-CA"/>
        </w:rPr>
      </w:pPr>
      <w:r>
        <w:rPr>
          <w:noProof/>
          <w:lang w:val="en-CA"/>
        </w:rPr>
        <w:t xml:space="preserve">Prior to entering consulting in 2019, </w:t>
      </w:r>
      <w:r w:rsidR="00FD518A" w:rsidRPr="003E6423">
        <w:rPr>
          <w:noProof/>
          <w:lang w:val="en-CA"/>
        </w:rPr>
        <w:t>I was deputy director of regulatory policy at the Southern Alliance for Clean Energy for more than twelve years, where I was the senior staff member responsible for SACE’s utility regulatory research and advocacy as well as energy resource analysis. I engaged with southeastern utilities through regulatory proceedings, formal workgroups, informal consultations, and research-driven advocacy.</w:t>
      </w:r>
    </w:p>
    <w:p w14:paraId="55EF3B36" w14:textId="77777777" w:rsidR="00AD117B" w:rsidRDefault="00FD518A" w:rsidP="00FD518A">
      <w:pPr>
        <w:pStyle w:val="Testimony"/>
        <w:rPr>
          <w:noProof/>
          <w:lang w:val="en-CA"/>
        </w:rPr>
      </w:pPr>
      <w:r w:rsidRPr="003E6423">
        <w:rPr>
          <w:noProof/>
          <w:lang w:val="en-CA"/>
        </w:rPr>
        <w:t>My work has considered, among other things, the cost-effectiveness of pro</w:t>
      </w:r>
      <w:r w:rsidRPr="003E6423">
        <w:rPr>
          <w:noProof/>
          <w:lang w:val="en-CA"/>
        </w:rPr>
        <w:softHyphen/>
        <w:t>spective new electric generation plants and transmission lines, retro</w:t>
      </w:r>
      <w:r w:rsidRPr="003E6423">
        <w:rPr>
          <w:noProof/>
          <w:lang w:val="en-CA"/>
        </w:rPr>
        <w:softHyphen/>
        <w:t>spec</w:t>
      </w:r>
      <w:r w:rsidRPr="003E6423">
        <w:rPr>
          <w:noProof/>
          <w:lang w:val="en-CA"/>
        </w:rPr>
        <w:softHyphen/>
        <w:t xml:space="preserve">tive review of generation-planning decisions, conservation program design, </w:t>
      </w:r>
      <w:r w:rsidR="00664D26">
        <w:rPr>
          <w:noProof/>
          <w:lang w:val="en-CA"/>
        </w:rPr>
        <w:t xml:space="preserve">prudency review, </w:t>
      </w:r>
      <w:r w:rsidRPr="003E6423">
        <w:rPr>
          <w:noProof/>
          <w:lang w:val="en-CA"/>
        </w:rPr>
        <w:t>ratemaking and cost recovery for utility efficiency programs, allocation of costs of service between rate classes and jurisdictions, design of retail rates, and performance-based ratemaking for electric utilities.</w:t>
      </w:r>
    </w:p>
    <w:p w14:paraId="48B4E934" w14:textId="3A0AED71" w:rsidR="00FD518A" w:rsidRPr="003E6423" w:rsidRDefault="00AD117B" w:rsidP="00FD518A">
      <w:pPr>
        <w:pStyle w:val="Testimony"/>
        <w:rPr>
          <w:noProof/>
          <w:lang w:val="en-CA"/>
        </w:rPr>
      </w:pPr>
      <w:r>
        <w:rPr>
          <w:noProof/>
          <w:lang w:val="en-CA"/>
        </w:rPr>
        <w:t xml:space="preserve">My current clients include consumer advocates, a state regulatory commission, renewable energy trade associations, and clean energy advocacy organizations. </w:t>
      </w:r>
      <w:r w:rsidR="00FD518A" w:rsidRPr="003E6423">
        <w:rPr>
          <w:noProof/>
          <w:lang w:val="en-CA"/>
        </w:rPr>
        <w:t xml:space="preserve">My professional qualifications are further summarized in </w:t>
      </w:r>
      <w:r w:rsidR="00D570CF">
        <w:rPr>
          <w:noProof/>
          <w:lang w:val="en-CA"/>
        </w:rPr>
        <w:t>Exhibit</w:t>
      </w:r>
      <w:r w:rsidR="00FD518A" w:rsidRPr="003E6423">
        <w:rPr>
          <w:noProof/>
          <w:lang w:val="en-CA"/>
        </w:rPr>
        <w:t xml:space="preserve"> </w:t>
      </w:r>
      <w:r w:rsidR="00FD518A">
        <w:rPr>
          <w:noProof/>
          <w:lang w:val="en-CA"/>
        </w:rPr>
        <w:t>1</w:t>
      </w:r>
      <w:r w:rsidR="00FD518A" w:rsidRPr="003E6423">
        <w:rPr>
          <w:noProof/>
          <w:lang w:val="en-CA"/>
        </w:rPr>
        <w:t>.</w:t>
      </w:r>
    </w:p>
    <w:p w14:paraId="5F635079" w14:textId="77777777" w:rsidR="00FD518A" w:rsidRPr="003E6423" w:rsidRDefault="00FD518A" w:rsidP="00FD518A">
      <w:pPr>
        <w:pStyle w:val="Q"/>
        <w:rPr>
          <w:noProof/>
          <w:lang w:val="en-CA"/>
        </w:rPr>
      </w:pPr>
      <w:r w:rsidRPr="003E6423">
        <w:rPr>
          <w:noProof/>
          <w:lang w:val="en-CA"/>
        </w:rPr>
        <w:t>Q:</w:t>
      </w:r>
      <w:r w:rsidRPr="003E6423">
        <w:rPr>
          <w:noProof/>
          <w:lang w:val="en-CA"/>
        </w:rPr>
        <w:tab/>
        <w:t>Have you testified previously in utility proceedings?</w:t>
      </w:r>
    </w:p>
    <w:p w14:paraId="001310F8" w14:textId="5B16DD5F" w:rsidR="00FD518A" w:rsidRPr="00843501" w:rsidRDefault="00FD518A" w:rsidP="00FD518A">
      <w:pPr>
        <w:pStyle w:val="A"/>
        <w:rPr>
          <w:noProof/>
          <w:lang w:val="en-CA"/>
        </w:rPr>
      </w:pPr>
      <w:r w:rsidRPr="003E6423">
        <w:rPr>
          <w:noProof/>
          <w:lang w:val="en-CA"/>
        </w:rPr>
        <w:t>A:</w:t>
      </w:r>
      <w:r w:rsidRPr="003E6423">
        <w:rPr>
          <w:noProof/>
          <w:lang w:val="en-CA"/>
        </w:rPr>
        <w:tab/>
        <w:t xml:space="preserve">Yes. I have testified more </w:t>
      </w:r>
      <w:r w:rsidRPr="00843501">
        <w:rPr>
          <w:noProof/>
          <w:lang w:val="en-CA"/>
        </w:rPr>
        <w:t xml:space="preserve">than </w:t>
      </w:r>
      <w:r w:rsidR="003C2832">
        <w:rPr>
          <w:noProof/>
          <w:lang w:val="en-CA"/>
        </w:rPr>
        <w:t>seventy</w:t>
      </w:r>
      <w:r w:rsidRPr="00843501">
        <w:rPr>
          <w:noProof/>
          <w:lang w:val="en-CA"/>
        </w:rPr>
        <w:t xml:space="preserve"> times before utility regulators in </w:t>
      </w:r>
      <w:r w:rsidR="003C2832">
        <w:rPr>
          <w:noProof/>
          <w:lang w:val="en-CA"/>
        </w:rPr>
        <w:t>eleven</w:t>
      </w:r>
      <w:r w:rsidR="00CF67AC" w:rsidRPr="00843501">
        <w:rPr>
          <w:noProof/>
          <w:lang w:val="en-CA"/>
        </w:rPr>
        <w:t xml:space="preserve"> U</w:t>
      </w:r>
      <w:r w:rsidR="003A65C5">
        <w:rPr>
          <w:noProof/>
          <w:lang w:val="en-CA"/>
        </w:rPr>
        <w:t>.</w:t>
      </w:r>
      <w:r w:rsidR="00CF67AC" w:rsidRPr="00843501">
        <w:rPr>
          <w:noProof/>
          <w:lang w:val="en-CA"/>
        </w:rPr>
        <w:t>S</w:t>
      </w:r>
      <w:r w:rsidR="003A65C5">
        <w:rPr>
          <w:noProof/>
          <w:lang w:val="en-CA"/>
        </w:rPr>
        <w:t>.</w:t>
      </w:r>
      <w:r w:rsidR="00CF67AC" w:rsidRPr="00843501">
        <w:rPr>
          <w:noProof/>
          <w:lang w:val="en-CA"/>
        </w:rPr>
        <w:t xml:space="preserve"> states and </w:t>
      </w:r>
      <w:r w:rsidRPr="00843501">
        <w:rPr>
          <w:noProof/>
          <w:lang w:val="en-CA"/>
        </w:rPr>
        <w:t>Nova Scotia, and appeared numerous additional times before various regulatory and legislative bodies.</w:t>
      </w:r>
    </w:p>
    <w:p w14:paraId="767EB9DB" w14:textId="77777777" w:rsidR="00FD518A" w:rsidRPr="00843501" w:rsidRDefault="00FD518A" w:rsidP="00FD518A">
      <w:pPr>
        <w:pStyle w:val="Q"/>
        <w:rPr>
          <w:noProof/>
          <w:lang w:val="en-CA"/>
        </w:rPr>
      </w:pPr>
      <w:r w:rsidRPr="00843501">
        <w:rPr>
          <w:noProof/>
          <w:lang w:val="en-CA"/>
        </w:rPr>
        <w:t>Q:</w:t>
      </w:r>
      <w:r w:rsidRPr="00843501">
        <w:rPr>
          <w:noProof/>
          <w:lang w:val="en-CA"/>
        </w:rPr>
        <w:tab/>
        <w:t xml:space="preserve">Have you previously </w:t>
      </w:r>
      <w:r w:rsidR="00EE6143">
        <w:rPr>
          <w:noProof/>
          <w:lang w:val="en-CA"/>
        </w:rPr>
        <w:t xml:space="preserve">provided </w:t>
      </w:r>
      <w:r w:rsidR="00D570CF">
        <w:rPr>
          <w:noProof/>
          <w:lang w:val="en-CA"/>
        </w:rPr>
        <w:t>testimony</w:t>
      </w:r>
      <w:r w:rsidRPr="00843501">
        <w:rPr>
          <w:noProof/>
          <w:lang w:val="en-CA"/>
        </w:rPr>
        <w:t xml:space="preserve"> in other </w:t>
      </w:r>
      <w:r w:rsidR="00EE6143">
        <w:rPr>
          <w:noProof/>
          <w:lang w:val="en-CA"/>
        </w:rPr>
        <w:t>matters</w:t>
      </w:r>
      <w:r w:rsidRPr="00843501">
        <w:rPr>
          <w:noProof/>
          <w:lang w:val="en-CA"/>
        </w:rPr>
        <w:t xml:space="preserve"> before this </w:t>
      </w:r>
      <w:r w:rsidR="00D570CF">
        <w:rPr>
          <w:noProof/>
          <w:lang w:val="en-CA"/>
        </w:rPr>
        <w:t>Commission</w:t>
      </w:r>
      <w:r w:rsidRPr="00843501">
        <w:rPr>
          <w:noProof/>
          <w:lang w:val="en-CA"/>
        </w:rPr>
        <w:t>?</w:t>
      </w:r>
    </w:p>
    <w:p w14:paraId="76ACF680" w14:textId="024EAC47" w:rsidR="00FD518A" w:rsidRPr="003E6423" w:rsidRDefault="00FD518A" w:rsidP="00FD518A">
      <w:pPr>
        <w:pStyle w:val="A"/>
        <w:rPr>
          <w:noProof/>
          <w:lang w:val="en-CA"/>
        </w:rPr>
      </w:pPr>
      <w:r w:rsidRPr="00843501">
        <w:rPr>
          <w:noProof/>
          <w:lang w:val="en-CA"/>
        </w:rPr>
        <w:t>A:</w:t>
      </w:r>
      <w:r w:rsidRPr="00843501">
        <w:rPr>
          <w:noProof/>
          <w:lang w:val="en-CA"/>
        </w:rPr>
        <w:tab/>
      </w:r>
      <w:r w:rsidR="0004093E">
        <w:rPr>
          <w:noProof/>
          <w:lang w:val="en-CA"/>
        </w:rPr>
        <w:t>Yes. I have testified six times before this Commission</w:t>
      </w:r>
      <w:r w:rsidR="00811BDB">
        <w:rPr>
          <w:noProof/>
          <w:lang w:val="en-CA"/>
        </w:rPr>
        <w:t>, as listed in Exhibit 1.</w:t>
      </w:r>
    </w:p>
    <w:p w14:paraId="6479825C" w14:textId="77777777" w:rsidR="00FD518A" w:rsidRPr="003E6423" w:rsidRDefault="00FD518A" w:rsidP="00FD518A">
      <w:pPr>
        <w:pStyle w:val="Q"/>
        <w:rPr>
          <w:noProof/>
          <w:lang w:val="en-CA"/>
        </w:rPr>
      </w:pPr>
      <w:r w:rsidRPr="003E6423">
        <w:rPr>
          <w:noProof/>
          <w:lang w:val="en-CA"/>
        </w:rPr>
        <w:lastRenderedPageBreak/>
        <w:t>Q:</w:t>
      </w:r>
      <w:r w:rsidRPr="003E6423">
        <w:rPr>
          <w:noProof/>
          <w:lang w:val="en-CA"/>
        </w:rPr>
        <w:tab/>
        <w:t xml:space="preserve">On whose behalf are you </w:t>
      </w:r>
      <w:r w:rsidR="00EE6143">
        <w:rPr>
          <w:noProof/>
          <w:lang w:val="en-CA"/>
        </w:rPr>
        <w:t xml:space="preserve">providing </w:t>
      </w:r>
      <w:r w:rsidR="00D570CF">
        <w:rPr>
          <w:noProof/>
          <w:lang w:val="en-CA"/>
        </w:rPr>
        <w:t>testimony</w:t>
      </w:r>
      <w:r w:rsidRPr="003E6423">
        <w:rPr>
          <w:noProof/>
          <w:lang w:val="en-CA"/>
        </w:rPr>
        <w:t>?</w:t>
      </w:r>
    </w:p>
    <w:p w14:paraId="248AF8FD" w14:textId="6F857AE7" w:rsidR="00FD518A" w:rsidRPr="003E6423" w:rsidRDefault="00FD518A" w:rsidP="00FD518A">
      <w:pPr>
        <w:pStyle w:val="A"/>
        <w:rPr>
          <w:noProof/>
          <w:lang w:val="en-CA"/>
        </w:rPr>
      </w:pPr>
      <w:r w:rsidRPr="003E6423">
        <w:rPr>
          <w:noProof/>
          <w:lang w:val="en-CA"/>
        </w:rPr>
        <w:t>A:</w:t>
      </w:r>
      <w:r w:rsidRPr="003E6423">
        <w:rPr>
          <w:noProof/>
          <w:lang w:val="en-CA"/>
        </w:rPr>
        <w:tab/>
      </w:r>
      <w:r w:rsidR="00042D6C">
        <w:rPr>
          <w:noProof/>
          <w:lang w:val="en-CA"/>
        </w:rPr>
        <w:t>My</w:t>
      </w:r>
      <w:r w:rsidRPr="003E6423">
        <w:rPr>
          <w:noProof/>
          <w:lang w:val="en-CA"/>
        </w:rPr>
        <w:t xml:space="preserve"> </w:t>
      </w:r>
      <w:r w:rsidR="00D570CF">
        <w:rPr>
          <w:noProof/>
          <w:lang w:val="en-CA"/>
        </w:rPr>
        <w:t>testimony</w:t>
      </w:r>
      <w:r w:rsidRPr="003E6423">
        <w:rPr>
          <w:noProof/>
          <w:lang w:val="en-CA"/>
        </w:rPr>
        <w:t xml:space="preserve"> is sponsored by the</w:t>
      </w:r>
      <w:r w:rsidR="00D570CF">
        <w:rPr>
          <w:noProof/>
          <w:lang w:val="en-CA"/>
        </w:rPr>
        <w:t xml:space="preserve"> </w:t>
      </w:r>
      <w:r w:rsidR="006A63C0" w:rsidRPr="006A63C0">
        <w:rPr>
          <w:noProof/>
        </w:rPr>
        <w:t>Natural Resources Defense Coun</w:t>
      </w:r>
      <w:r w:rsidR="00322EC3">
        <w:rPr>
          <w:noProof/>
        </w:rPr>
        <w:t>cil</w:t>
      </w:r>
      <w:r w:rsidR="006A63C0" w:rsidRPr="006A63C0">
        <w:rPr>
          <w:noProof/>
        </w:rPr>
        <w:t xml:space="preserve"> (“NRDC”), Sierra Club, and the Southern Alliance for Clean Energy (“SACE”)</w:t>
      </w:r>
      <w:r w:rsidRPr="003E6423">
        <w:rPr>
          <w:noProof/>
          <w:lang w:val="en-CA"/>
        </w:rPr>
        <w:t>.</w:t>
      </w:r>
    </w:p>
    <w:p w14:paraId="027EB52A" w14:textId="3A191B26" w:rsidR="00076BE0" w:rsidRDefault="00102843" w:rsidP="00322D91">
      <w:pPr>
        <w:pStyle w:val="Heading1"/>
        <w:rPr>
          <w:lang w:val="en-CA"/>
        </w:rPr>
      </w:pPr>
      <w:bookmarkStart w:id="5" w:name="_Toc200550814"/>
      <w:r>
        <w:rPr>
          <w:lang w:val="en-CA"/>
        </w:rPr>
        <w:t>Review of the Proposed Stipulation</w:t>
      </w:r>
      <w:r w:rsidR="00EC4ED6" w:rsidRPr="00EC4ED6">
        <w:t xml:space="preserve"> </w:t>
      </w:r>
      <w:r w:rsidR="00EC4ED6">
        <w:rPr>
          <w:lang w:val="en-CA"/>
        </w:rPr>
        <w:t>for an A</w:t>
      </w:r>
      <w:r w:rsidR="00EC4ED6" w:rsidRPr="00EC4ED6">
        <w:rPr>
          <w:lang w:val="en-CA"/>
        </w:rPr>
        <w:t xml:space="preserve">lternate </w:t>
      </w:r>
      <w:r w:rsidR="00EC4ED6">
        <w:rPr>
          <w:lang w:val="en-CA"/>
        </w:rPr>
        <w:t>R</w:t>
      </w:r>
      <w:r w:rsidR="00EC4ED6" w:rsidRPr="00EC4ED6">
        <w:rPr>
          <w:lang w:val="en-CA"/>
        </w:rPr>
        <w:t xml:space="preserve">ate </w:t>
      </w:r>
      <w:r w:rsidR="00EC4ED6">
        <w:rPr>
          <w:lang w:val="en-CA"/>
        </w:rPr>
        <w:t>P</w:t>
      </w:r>
      <w:r w:rsidR="00EC4ED6" w:rsidRPr="00EC4ED6">
        <w:rPr>
          <w:lang w:val="en-CA"/>
        </w:rPr>
        <w:t xml:space="preserve">lan (“ARP”) </w:t>
      </w:r>
      <w:r w:rsidR="00EC4ED6">
        <w:rPr>
          <w:lang w:val="en-CA"/>
        </w:rPr>
        <w:t>E</w:t>
      </w:r>
      <w:r w:rsidR="00EC4ED6" w:rsidRPr="00EC4ED6">
        <w:rPr>
          <w:lang w:val="en-CA"/>
        </w:rPr>
        <w:t>xtension</w:t>
      </w:r>
      <w:bookmarkEnd w:id="5"/>
    </w:p>
    <w:bookmarkEnd w:id="4"/>
    <w:p w14:paraId="3A312BB6" w14:textId="77777777" w:rsidR="00724555" w:rsidRDefault="00724555" w:rsidP="00724555">
      <w:pPr>
        <w:pStyle w:val="Q"/>
        <w:rPr>
          <w:lang w:val="en-CA"/>
        </w:rPr>
      </w:pPr>
      <w:r w:rsidRPr="00AD070B">
        <w:rPr>
          <w:lang w:val="en-CA"/>
        </w:rPr>
        <w:t>Q:</w:t>
      </w:r>
      <w:r w:rsidRPr="00AD070B">
        <w:rPr>
          <w:lang w:val="en-CA"/>
        </w:rPr>
        <w:tab/>
        <w:t xml:space="preserve">What is the purpose of your </w:t>
      </w:r>
      <w:r w:rsidR="00D570CF">
        <w:rPr>
          <w:lang w:val="en-CA"/>
        </w:rPr>
        <w:t>testimony</w:t>
      </w:r>
      <w:r w:rsidRPr="00AD070B">
        <w:rPr>
          <w:lang w:val="en-CA"/>
        </w:rPr>
        <w:t>?</w:t>
      </w:r>
    </w:p>
    <w:p w14:paraId="014AFC93" w14:textId="3D4BAE2F" w:rsidR="00EE6143" w:rsidRPr="00EE6143" w:rsidRDefault="00724555" w:rsidP="00382554">
      <w:pPr>
        <w:pStyle w:val="A"/>
        <w:rPr>
          <w:lang w:val="en-CA"/>
        </w:rPr>
      </w:pPr>
      <w:r w:rsidRPr="00AD070B">
        <w:rPr>
          <w:lang w:val="en-CA"/>
        </w:rPr>
        <w:t>A:</w:t>
      </w:r>
      <w:r w:rsidRPr="00AD070B">
        <w:rPr>
          <w:lang w:val="en-CA"/>
        </w:rPr>
        <w:tab/>
      </w:r>
      <w:r w:rsidR="00EE6143">
        <w:rPr>
          <w:lang w:val="en-CA"/>
        </w:rPr>
        <w:t xml:space="preserve">My </w:t>
      </w:r>
      <w:r w:rsidR="00E90CA6">
        <w:rPr>
          <w:lang w:val="en-CA"/>
        </w:rPr>
        <w:t xml:space="preserve">testimony </w:t>
      </w:r>
      <w:r w:rsidR="009C3881">
        <w:rPr>
          <w:lang w:val="en-CA"/>
        </w:rPr>
        <w:t>reviews the sufficiency of consumer protections given the growth in large loads, particularly data centers and manufacturing.</w:t>
      </w:r>
    </w:p>
    <w:p w14:paraId="1591C1E2" w14:textId="2601DFD3" w:rsidR="00382554" w:rsidRDefault="00382554" w:rsidP="00724555">
      <w:pPr>
        <w:pStyle w:val="Q"/>
        <w:rPr>
          <w:lang w:val="en-CA"/>
        </w:rPr>
      </w:pPr>
      <w:r>
        <w:rPr>
          <w:lang w:val="en-CA"/>
        </w:rPr>
        <w:t>Q:</w:t>
      </w:r>
      <w:r>
        <w:rPr>
          <w:lang w:val="en-CA"/>
        </w:rPr>
        <w:tab/>
        <w:t xml:space="preserve">Do you have any comment on the </w:t>
      </w:r>
      <w:r w:rsidR="000F349F">
        <w:rPr>
          <w:lang w:val="en-CA"/>
        </w:rPr>
        <w:t>sufficiency of information</w:t>
      </w:r>
      <w:r w:rsidR="00102843">
        <w:rPr>
          <w:lang w:val="en-CA"/>
        </w:rPr>
        <w:t xml:space="preserve"> about the stipulation</w:t>
      </w:r>
      <w:r w:rsidR="000F349F">
        <w:rPr>
          <w:lang w:val="en-CA"/>
        </w:rPr>
        <w:t xml:space="preserve"> and time for its review in this proceeding?</w:t>
      </w:r>
    </w:p>
    <w:p w14:paraId="3F49B133" w14:textId="50F10D82" w:rsidR="00A81F72" w:rsidRDefault="000F349F" w:rsidP="00E373FC">
      <w:pPr>
        <w:pStyle w:val="A"/>
        <w:rPr>
          <w:lang w:val="en-CA"/>
        </w:rPr>
      </w:pPr>
      <w:r>
        <w:rPr>
          <w:lang w:val="en-CA"/>
        </w:rPr>
        <w:t>A:</w:t>
      </w:r>
      <w:r>
        <w:rPr>
          <w:lang w:val="en-CA"/>
        </w:rPr>
        <w:tab/>
        <w:t>Yes.</w:t>
      </w:r>
      <w:r w:rsidR="00A662E3">
        <w:rPr>
          <w:lang w:val="en-CA"/>
        </w:rPr>
        <w:t xml:space="preserve"> </w:t>
      </w:r>
      <w:r w:rsidR="003C49B7">
        <w:rPr>
          <w:lang w:val="en-CA"/>
        </w:rPr>
        <w:t xml:space="preserve">I do not believe the Commission has been provided with sufficient information to understand the full impacts of </w:t>
      </w:r>
      <w:r w:rsidR="00E373FC">
        <w:rPr>
          <w:lang w:val="en-CA"/>
        </w:rPr>
        <w:t xml:space="preserve">approving </w:t>
      </w:r>
      <w:r w:rsidR="00720D65">
        <w:rPr>
          <w:lang w:val="en-CA"/>
        </w:rPr>
        <w:t xml:space="preserve">the </w:t>
      </w:r>
      <w:r w:rsidR="000A452B">
        <w:rPr>
          <w:lang w:val="en-CA"/>
        </w:rPr>
        <w:t>stipulation</w:t>
      </w:r>
      <w:r w:rsidR="00720D65">
        <w:rPr>
          <w:lang w:val="en-CA"/>
        </w:rPr>
        <w:t xml:space="preserve"> between Staff and Georgia Power</w:t>
      </w:r>
      <w:r w:rsidR="00E373FC">
        <w:rPr>
          <w:lang w:val="en-CA"/>
        </w:rPr>
        <w:t>.</w:t>
      </w:r>
    </w:p>
    <w:p w14:paraId="3146867C" w14:textId="4B9CE58B" w:rsidR="000F349F" w:rsidRDefault="00A81F72" w:rsidP="00A81F72">
      <w:pPr>
        <w:pStyle w:val="Testimony"/>
        <w:rPr>
          <w:lang w:val="en-CA"/>
        </w:rPr>
      </w:pPr>
      <w:r>
        <w:rPr>
          <w:lang w:val="en-CA"/>
        </w:rPr>
        <w:t>A</w:t>
      </w:r>
      <w:r w:rsidR="00E373FC">
        <w:rPr>
          <w:lang w:val="en-CA"/>
        </w:rPr>
        <w:t xml:space="preserve">s I understand it, the </w:t>
      </w:r>
      <w:r w:rsidR="003265D0">
        <w:rPr>
          <w:lang w:val="en-CA"/>
        </w:rPr>
        <w:t xml:space="preserve">ARP extension is enabled by utilizing </w:t>
      </w:r>
      <w:r>
        <w:rPr>
          <w:lang w:val="en-CA"/>
        </w:rPr>
        <w:t>de</w:t>
      </w:r>
      <w:r w:rsidR="007B4730">
        <w:rPr>
          <w:lang w:val="en-CA"/>
        </w:rPr>
        <w:t>ferred tax benefits</w:t>
      </w:r>
      <w:r w:rsidR="00FE1096">
        <w:rPr>
          <w:lang w:val="en-CA"/>
        </w:rPr>
        <w:t xml:space="preserve"> and </w:t>
      </w:r>
      <w:r w:rsidR="007B4730">
        <w:rPr>
          <w:lang w:val="en-CA"/>
        </w:rPr>
        <w:t xml:space="preserve">depreciation </w:t>
      </w:r>
      <w:r w:rsidR="00094C36">
        <w:rPr>
          <w:lang w:val="en-CA"/>
        </w:rPr>
        <w:t>expenses</w:t>
      </w:r>
      <w:r w:rsidR="007B4730">
        <w:rPr>
          <w:lang w:val="en-CA"/>
        </w:rPr>
        <w:t xml:space="preserve"> for certain plant and regulatory assets</w:t>
      </w:r>
      <w:r w:rsidR="00FE1096">
        <w:rPr>
          <w:lang w:val="en-CA"/>
        </w:rPr>
        <w:t xml:space="preserve">. </w:t>
      </w:r>
      <w:r w:rsidR="00A168D7">
        <w:rPr>
          <w:lang w:val="en-CA"/>
        </w:rPr>
        <w:t xml:space="preserve">Staff testimony provides the </w:t>
      </w:r>
      <w:r w:rsidR="00820357">
        <w:rPr>
          <w:lang w:val="en-CA"/>
        </w:rPr>
        <w:t xml:space="preserve">total </w:t>
      </w:r>
      <w:r w:rsidR="00236826">
        <w:rPr>
          <w:lang w:val="en-CA"/>
        </w:rPr>
        <w:t xml:space="preserve">amount of these </w:t>
      </w:r>
      <w:r w:rsidR="00820357">
        <w:rPr>
          <w:lang w:val="en-CA"/>
        </w:rPr>
        <w:t>adjustments</w:t>
      </w:r>
      <w:r w:rsidR="00236826">
        <w:rPr>
          <w:lang w:val="en-CA"/>
        </w:rPr>
        <w:t xml:space="preserve"> over the three-year extension as a trade secret number.</w:t>
      </w:r>
      <w:r w:rsidR="00C70E13">
        <w:rPr>
          <w:rStyle w:val="FootnoteReference"/>
          <w:lang w:val="en-CA"/>
        </w:rPr>
        <w:footnoteReference w:id="2"/>
      </w:r>
      <w:r w:rsidR="009159F3">
        <w:rPr>
          <w:lang w:val="en-CA"/>
        </w:rPr>
        <w:t xml:space="preserve"> I have several concerns with this information.</w:t>
      </w:r>
    </w:p>
    <w:p w14:paraId="6B062ECC" w14:textId="368B973A" w:rsidR="00394CD2" w:rsidRDefault="009159F3" w:rsidP="00011C03">
      <w:pPr>
        <w:pStyle w:val="Testimony"/>
        <w:rPr>
          <w:lang w:val="en-CA"/>
        </w:rPr>
      </w:pPr>
      <w:r>
        <w:rPr>
          <w:lang w:val="en-CA"/>
        </w:rPr>
        <w:t xml:space="preserve">First of all, the aggregate value of the adjustments </w:t>
      </w:r>
      <w:r w:rsidR="00783034">
        <w:rPr>
          <w:lang w:val="en-CA"/>
        </w:rPr>
        <w:t>should not be redacted as trade secret information.</w:t>
      </w:r>
      <w:r w:rsidR="00CD6FDF">
        <w:rPr>
          <w:lang w:val="en-CA"/>
        </w:rPr>
        <w:t xml:space="preserve"> </w:t>
      </w:r>
      <w:r w:rsidR="00A62F08">
        <w:rPr>
          <w:lang w:val="en-CA"/>
        </w:rPr>
        <w:t>Neither should</w:t>
      </w:r>
      <w:r w:rsidR="00CD6FDF">
        <w:rPr>
          <w:lang w:val="en-CA"/>
        </w:rPr>
        <w:t xml:space="preserve"> </w:t>
      </w:r>
      <w:r w:rsidR="002D2692">
        <w:rPr>
          <w:lang w:val="en-CA"/>
        </w:rPr>
        <w:t>the forecast retail rate base, requested rate of return</w:t>
      </w:r>
      <w:r w:rsidR="00597E2F">
        <w:rPr>
          <w:lang w:val="en-CA"/>
        </w:rPr>
        <w:t xml:space="preserve">, and other values in Georgia Power’s </w:t>
      </w:r>
      <w:r w:rsidR="00011C03" w:rsidRPr="00011C03">
        <w:rPr>
          <w:lang w:val="en-CA"/>
        </w:rPr>
        <w:t>Exhibit APA/MSB-2</w:t>
      </w:r>
      <w:r w:rsidR="00011C03">
        <w:rPr>
          <w:lang w:val="en-CA"/>
        </w:rPr>
        <w:t xml:space="preserve">, </w:t>
      </w:r>
      <w:r w:rsidR="00011C03" w:rsidRPr="00011C03">
        <w:rPr>
          <w:lang w:val="en-CA"/>
        </w:rPr>
        <w:t>a preliminary pro forma revenue requirement deficiency</w:t>
      </w:r>
      <w:r w:rsidR="00011C03">
        <w:rPr>
          <w:lang w:val="en-CA"/>
        </w:rPr>
        <w:t xml:space="preserve"> </w:t>
      </w:r>
      <w:r w:rsidR="00A62F08">
        <w:rPr>
          <w:lang w:val="en-CA"/>
        </w:rPr>
        <w:t>statement.</w:t>
      </w:r>
      <w:r w:rsidR="00783034">
        <w:rPr>
          <w:lang w:val="en-CA"/>
        </w:rPr>
        <w:t xml:space="preserve"> </w:t>
      </w:r>
      <w:r w:rsidR="00BC73B7">
        <w:rPr>
          <w:lang w:val="en-CA"/>
        </w:rPr>
        <w:t xml:space="preserve">Neither should the aggregated deferred and generated ITCs based on contracted PPAs in Exhibit APA/MSB-1. </w:t>
      </w:r>
      <w:r w:rsidR="00B16F7E">
        <w:rPr>
          <w:lang w:val="en-CA"/>
        </w:rPr>
        <w:t xml:space="preserve">The Commission should recognize that there is no </w:t>
      </w:r>
      <w:r w:rsidR="00394CD2">
        <w:rPr>
          <w:lang w:val="en-CA"/>
        </w:rPr>
        <w:t xml:space="preserve">party </w:t>
      </w:r>
      <w:r w:rsidR="00B16F7E">
        <w:rPr>
          <w:lang w:val="en-CA"/>
        </w:rPr>
        <w:t xml:space="preserve">that can </w:t>
      </w:r>
      <w:r w:rsidR="00743F82" w:rsidRPr="00743F82">
        <w:rPr>
          <w:lang w:val="en-CA"/>
        </w:rPr>
        <w:t xml:space="preserve">derive economic value from </w:t>
      </w:r>
      <w:r w:rsidR="00394CD2">
        <w:rPr>
          <w:lang w:val="en-CA"/>
        </w:rPr>
        <w:t>knowing these values</w:t>
      </w:r>
      <w:r w:rsidR="004F1159">
        <w:rPr>
          <w:lang w:val="en-CA"/>
        </w:rPr>
        <w:t>.</w:t>
      </w:r>
      <w:r w:rsidR="00BC73B7">
        <w:rPr>
          <w:rStyle w:val="FootnoteReference"/>
          <w:lang w:val="en-CA"/>
        </w:rPr>
        <w:footnoteReference w:id="3"/>
      </w:r>
    </w:p>
    <w:p w14:paraId="064B0B21" w14:textId="0636C482" w:rsidR="003E5312" w:rsidRDefault="003E5312" w:rsidP="00A81F72">
      <w:pPr>
        <w:pStyle w:val="Testimony"/>
        <w:rPr>
          <w:lang w:val="en-CA"/>
        </w:rPr>
      </w:pPr>
      <w:r>
        <w:rPr>
          <w:lang w:val="en-CA"/>
        </w:rPr>
        <w:t>But more important</w:t>
      </w:r>
      <w:r w:rsidR="00673E8F">
        <w:rPr>
          <w:lang w:val="en-CA"/>
        </w:rPr>
        <w:t>ly</w:t>
      </w:r>
      <w:r>
        <w:rPr>
          <w:lang w:val="en-CA"/>
        </w:rPr>
        <w:t xml:space="preserve">, </w:t>
      </w:r>
      <w:r w:rsidR="005F1667">
        <w:rPr>
          <w:lang w:val="en-CA"/>
        </w:rPr>
        <w:t xml:space="preserve">the impact of these adjustments on </w:t>
      </w:r>
      <w:r w:rsidR="005F1667">
        <w:rPr>
          <w:i/>
          <w:iCs/>
          <w:lang w:val="en-CA"/>
        </w:rPr>
        <w:t>future rates</w:t>
      </w:r>
      <w:r w:rsidR="005F1667">
        <w:rPr>
          <w:lang w:val="en-CA"/>
        </w:rPr>
        <w:t xml:space="preserve"> has not been </w:t>
      </w:r>
      <w:r w:rsidR="007372B9">
        <w:rPr>
          <w:lang w:val="en-CA"/>
        </w:rPr>
        <w:t xml:space="preserve">analyzed or disclosed. </w:t>
      </w:r>
      <w:r w:rsidR="00657847">
        <w:rPr>
          <w:lang w:val="en-CA"/>
        </w:rPr>
        <w:t>The various deferrals and extensions of depreciation periods that are included in the trade secret adjustment amount,</w:t>
      </w:r>
      <w:r w:rsidR="00B73E97">
        <w:rPr>
          <w:lang w:val="en-CA"/>
        </w:rPr>
        <w:t xml:space="preserve"> the routine adjustments that are being waived</w:t>
      </w:r>
      <w:r w:rsidR="002F1EFC">
        <w:rPr>
          <w:lang w:val="en-CA"/>
        </w:rPr>
        <w:t xml:space="preserve"> during the extension period,</w:t>
      </w:r>
      <w:r w:rsidR="002F1EFC">
        <w:rPr>
          <w:rStyle w:val="FootnoteReference"/>
          <w:lang w:val="en-CA"/>
        </w:rPr>
        <w:footnoteReference w:id="4"/>
      </w:r>
      <w:r w:rsidR="002F1EFC">
        <w:rPr>
          <w:lang w:val="en-CA"/>
        </w:rPr>
        <w:t xml:space="preserve"> and </w:t>
      </w:r>
      <w:r w:rsidR="000B2F69">
        <w:rPr>
          <w:lang w:val="en-CA"/>
        </w:rPr>
        <w:t xml:space="preserve">the additional potential deferrals under </w:t>
      </w:r>
      <w:r w:rsidR="00C438F2">
        <w:rPr>
          <w:lang w:val="en-CA"/>
        </w:rPr>
        <w:t>¶</w:t>
      </w:r>
      <w:r w:rsidR="00C438F2">
        <w:rPr>
          <w:lang w:val="en-CA"/>
        </w:rPr>
        <w:t xml:space="preserve"> </w:t>
      </w:r>
      <w:r w:rsidR="000B2F69">
        <w:rPr>
          <w:lang w:val="en-CA"/>
        </w:rPr>
        <w:t xml:space="preserve">7 of the </w:t>
      </w:r>
      <w:r w:rsidR="00931F09">
        <w:rPr>
          <w:lang w:val="en-CA"/>
        </w:rPr>
        <w:t>s</w:t>
      </w:r>
      <w:r w:rsidR="000B2F69">
        <w:rPr>
          <w:lang w:val="en-CA"/>
        </w:rPr>
        <w:t>tipulation</w:t>
      </w:r>
      <w:r w:rsidR="004C5275">
        <w:rPr>
          <w:lang w:val="en-CA"/>
        </w:rPr>
        <w:t xml:space="preserve"> will </w:t>
      </w:r>
      <w:r w:rsidR="005074FD">
        <w:rPr>
          <w:lang w:val="en-CA"/>
        </w:rPr>
        <w:t xml:space="preserve">all </w:t>
      </w:r>
      <w:r w:rsidR="004C5275">
        <w:rPr>
          <w:lang w:val="en-CA"/>
        </w:rPr>
        <w:t>be collected from customers</w:t>
      </w:r>
      <w:r w:rsidR="000126DA">
        <w:rPr>
          <w:lang w:val="en-CA"/>
        </w:rPr>
        <w:t xml:space="preserve"> in the future</w:t>
      </w:r>
      <w:r w:rsidR="004C5275">
        <w:rPr>
          <w:lang w:val="en-CA"/>
        </w:rPr>
        <w:t xml:space="preserve">. And not dollar-for-dollar, but </w:t>
      </w:r>
      <w:r w:rsidR="005074FD">
        <w:rPr>
          <w:lang w:val="en-CA"/>
        </w:rPr>
        <w:t xml:space="preserve">instead </w:t>
      </w:r>
      <w:r w:rsidR="004C5275">
        <w:rPr>
          <w:lang w:val="en-CA"/>
        </w:rPr>
        <w:t xml:space="preserve">after application of the </w:t>
      </w:r>
      <w:r w:rsidR="001A337A">
        <w:rPr>
          <w:lang w:val="en-CA"/>
        </w:rPr>
        <w:t xml:space="preserve">weighted average cost of capital to those deferral accounts and extended depreciation </w:t>
      </w:r>
      <w:r w:rsidR="00D43070">
        <w:rPr>
          <w:lang w:val="en-CA"/>
        </w:rPr>
        <w:t>balances</w:t>
      </w:r>
      <w:r w:rsidR="001A337A">
        <w:rPr>
          <w:lang w:val="en-CA"/>
        </w:rPr>
        <w:t>.</w:t>
      </w:r>
    </w:p>
    <w:p w14:paraId="311059EF" w14:textId="43B3D857" w:rsidR="00B75EE2" w:rsidRDefault="00B75EE2" w:rsidP="00A81F72">
      <w:pPr>
        <w:pStyle w:val="Testimony"/>
        <w:rPr>
          <w:lang w:val="en-CA"/>
        </w:rPr>
      </w:pPr>
      <w:r>
        <w:rPr>
          <w:lang w:val="en-CA"/>
        </w:rPr>
        <w:lastRenderedPageBreak/>
        <w:t xml:space="preserve">These adjustments “free up” room in the </w:t>
      </w:r>
      <w:r w:rsidR="00CF4F03">
        <w:rPr>
          <w:lang w:val="en-CA"/>
        </w:rPr>
        <w:t>ARP rate for Georgia Power to recover increased expenses (including depreciation of increased rate base) a</w:t>
      </w:r>
      <w:r w:rsidR="00A77825">
        <w:rPr>
          <w:lang w:val="en-CA"/>
        </w:rPr>
        <w:t xml:space="preserve">s well as increased profits, relative to an ARP rate extension that does not include those adjustments. The </w:t>
      </w:r>
      <w:r w:rsidR="00A64833">
        <w:rPr>
          <w:lang w:val="en-CA"/>
        </w:rPr>
        <w:t>stipulation does not provide for any regulatory review of those increased expenses, although it does maintain the earnings band</w:t>
      </w:r>
      <w:r w:rsidR="00966E2C">
        <w:rPr>
          <w:lang w:val="en-CA"/>
        </w:rPr>
        <w:t xml:space="preserve"> and the </w:t>
      </w:r>
      <w:r w:rsidR="00E92BBE">
        <w:rPr>
          <w:lang w:val="en-CA"/>
        </w:rPr>
        <w:t>sharing mechanism approved in the 2022 Rate Case.</w:t>
      </w:r>
      <w:r w:rsidR="00E92BBE">
        <w:rPr>
          <w:rStyle w:val="FootnoteReference"/>
          <w:lang w:val="en-CA"/>
        </w:rPr>
        <w:footnoteReference w:id="5"/>
      </w:r>
    </w:p>
    <w:p w14:paraId="273A3858" w14:textId="750A5E15" w:rsidR="00B02DFE" w:rsidRDefault="00587E45" w:rsidP="00B02DFE">
      <w:pPr>
        <w:pStyle w:val="Testimony"/>
        <w:rPr>
          <w:lang w:val="en-CA"/>
        </w:rPr>
      </w:pPr>
      <w:r>
        <w:rPr>
          <w:lang w:val="en-CA"/>
        </w:rPr>
        <w:t xml:space="preserve">Georgia Power and Staff’s testimonies </w:t>
      </w:r>
      <w:r w:rsidR="0001456E">
        <w:rPr>
          <w:lang w:val="en-CA"/>
        </w:rPr>
        <w:t xml:space="preserve">explain the benefits of the stipulation, but not its costs. Neither Georgia Power’s testimony nor its exhibits include a forecast of increased costs that customers will pay </w:t>
      </w:r>
      <w:r w:rsidR="00542A31">
        <w:rPr>
          <w:lang w:val="en-CA"/>
        </w:rPr>
        <w:t>once the extension is over.</w:t>
      </w:r>
      <w:r w:rsidR="0001456E">
        <w:rPr>
          <w:lang w:val="en-CA"/>
        </w:rPr>
        <w:t xml:space="preserve"> </w:t>
      </w:r>
      <w:r w:rsidR="002B6077">
        <w:rPr>
          <w:lang w:val="en-CA"/>
        </w:rPr>
        <w:t xml:space="preserve">Staff only indirectly acknowledges </w:t>
      </w:r>
      <w:r w:rsidR="00601A27">
        <w:rPr>
          <w:lang w:val="en-CA"/>
        </w:rPr>
        <w:t xml:space="preserve">customers will ultimately </w:t>
      </w:r>
      <w:r w:rsidR="00AA0441">
        <w:rPr>
          <w:lang w:val="en-CA"/>
        </w:rPr>
        <w:t xml:space="preserve">bear these </w:t>
      </w:r>
      <w:r w:rsidR="00601A27">
        <w:rPr>
          <w:lang w:val="en-CA"/>
        </w:rPr>
        <w:t>deferr</w:t>
      </w:r>
      <w:r w:rsidR="00AA0441">
        <w:rPr>
          <w:lang w:val="en-CA"/>
        </w:rPr>
        <w:t>ed</w:t>
      </w:r>
      <w:r w:rsidR="00601A27">
        <w:rPr>
          <w:lang w:val="en-CA"/>
        </w:rPr>
        <w:t xml:space="preserve"> </w:t>
      </w:r>
      <w:r w:rsidR="00325618">
        <w:rPr>
          <w:lang w:val="en-CA"/>
        </w:rPr>
        <w:t>costs</w:t>
      </w:r>
      <w:r w:rsidR="00AA0441">
        <w:rPr>
          <w:lang w:val="en-CA"/>
        </w:rPr>
        <w:t xml:space="preserve"> when it references a</w:t>
      </w:r>
      <w:r w:rsidR="00325618">
        <w:rPr>
          <w:lang w:val="en-CA"/>
        </w:rPr>
        <w:t xml:space="preserve"> </w:t>
      </w:r>
      <w:r w:rsidR="00661340">
        <w:rPr>
          <w:lang w:val="en-CA"/>
        </w:rPr>
        <w:t>concession to allow the adjustments.</w:t>
      </w:r>
      <w:r w:rsidR="00661340">
        <w:rPr>
          <w:rStyle w:val="FootnoteReference"/>
          <w:lang w:val="en-CA"/>
        </w:rPr>
        <w:footnoteReference w:id="6"/>
      </w:r>
    </w:p>
    <w:p w14:paraId="195E5B4D" w14:textId="46245ECC" w:rsidR="00C250D1" w:rsidRDefault="00C250D1" w:rsidP="00A81F72">
      <w:pPr>
        <w:pStyle w:val="Testimony"/>
        <w:rPr>
          <w:lang w:val="en-CA"/>
        </w:rPr>
      </w:pPr>
      <w:r>
        <w:rPr>
          <w:lang w:val="en-CA"/>
        </w:rPr>
        <w:t xml:space="preserve">Another critical question is the growth in rate base. The trade secret information regarding forecast retail rate base in 2026 through 2028 shows a rate of growth that in any other rate case would merit intense scrutiny. I am currently involved in a pre-construction need determination case </w:t>
      </w:r>
      <w:r w:rsidR="000242FC">
        <w:rPr>
          <w:lang w:val="en-CA"/>
        </w:rPr>
        <w:t xml:space="preserve">on behalf of a consumer advance </w:t>
      </w:r>
      <w:r>
        <w:rPr>
          <w:lang w:val="en-CA"/>
        </w:rPr>
        <w:t xml:space="preserve">involving a </w:t>
      </w:r>
      <w:r w:rsidR="000242FC">
        <w:rPr>
          <w:lang w:val="en-CA"/>
        </w:rPr>
        <w:t xml:space="preserve">planned </w:t>
      </w:r>
      <w:r>
        <w:rPr>
          <w:lang w:val="en-CA"/>
        </w:rPr>
        <w:t xml:space="preserve">budget less than </w:t>
      </w:r>
      <w:r w:rsidR="00021291">
        <w:rPr>
          <w:lang w:val="en-CA"/>
        </w:rPr>
        <w:t>one tenth</w:t>
      </w:r>
      <w:r>
        <w:rPr>
          <w:lang w:val="en-CA"/>
        </w:rPr>
        <w:t xml:space="preserve"> of </w:t>
      </w:r>
      <w:r w:rsidR="000242FC">
        <w:rPr>
          <w:lang w:val="en-CA"/>
        </w:rPr>
        <w:t>the 2026 to 2028 growth rate for Georgia Power in which the utility has filed thousands of pages of evidence to substantiate its project budget. Yet in this case, a large amount of this forecast rate base would be deferred for recovery in future rates, without any scrutiny at this time.</w:t>
      </w:r>
    </w:p>
    <w:p w14:paraId="4023A2FD" w14:textId="7C55A008" w:rsidR="00673C8F" w:rsidRPr="005F1667" w:rsidRDefault="00327197" w:rsidP="00A81F72">
      <w:pPr>
        <w:pStyle w:val="Testimony"/>
        <w:rPr>
          <w:lang w:val="en-CA"/>
        </w:rPr>
      </w:pPr>
      <w:r>
        <w:rPr>
          <w:lang w:val="en-CA"/>
        </w:rPr>
        <w:t>A</w:t>
      </w:r>
      <w:r w:rsidR="0001456E">
        <w:rPr>
          <w:lang w:val="en-CA"/>
        </w:rPr>
        <w:t>nd a</w:t>
      </w:r>
      <w:r>
        <w:rPr>
          <w:lang w:val="en-CA"/>
        </w:rPr>
        <w:t xml:space="preserve">t times, </w:t>
      </w:r>
      <w:r w:rsidR="00CF402E">
        <w:rPr>
          <w:lang w:val="en-CA"/>
        </w:rPr>
        <w:t>the</w:t>
      </w:r>
      <w:r>
        <w:rPr>
          <w:lang w:val="en-CA"/>
        </w:rPr>
        <w:t xml:space="preserve"> supporting testimony overstates the</w:t>
      </w:r>
      <w:r w:rsidR="00CF402E">
        <w:rPr>
          <w:lang w:val="en-CA"/>
        </w:rPr>
        <w:t xml:space="preserve"> benefits of the settlement. Staff’s testimony states that “</w:t>
      </w:r>
      <w:r w:rsidR="00CF402E" w:rsidRPr="00CF402E">
        <w:rPr>
          <w:lang w:val="en-CA"/>
        </w:rPr>
        <w:t>the Stipulation to Extend the ARP ensures that customers will benefit both now and in the future from these projected tax benefits</w:t>
      </w:r>
      <w:r w:rsidR="00CF402E">
        <w:rPr>
          <w:lang w:val="en-CA"/>
        </w:rPr>
        <w:t>.”</w:t>
      </w:r>
      <w:r w:rsidR="00657847">
        <w:rPr>
          <w:rStyle w:val="FootnoteReference"/>
          <w:lang w:val="en-CA"/>
        </w:rPr>
        <w:footnoteReference w:id="7"/>
      </w:r>
      <w:r w:rsidR="00CF402E">
        <w:rPr>
          <w:lang w:val="en-CA"/>
        </w:rPr>
        <w:t xml:space="preserve"> </w:t>
      </w:r>
      <w:r w:rsidR="00331EE4">
        <w:rPr>
          <w:lang w:val="en-CA"/>
        </w:rPr>
        <w:t xml:space="preserve">As an observer of the Commission’s practice for nearly two decades, I am certain that neither the Staff nor the Commission would have allowed customers to fail to benefit from </w:t>
      </w:r>
      <w:r w:rsidR="00E57CC9">
        <w:rPr>
          <w:lang w:val="en-CA"/>
        </w:rPr>
        <w:t>tax benefits that are being included in the adjustments.</w:t>
      </w:r>
    </w:p>
    <w:p w14:paraId="6F6938EA" w14:textId="1AB91FA3" w:rsidR="002A2743" w:rsidRDefault="002A2743" w:rsidP="00A81F72">
      <w:pPr>
        <w:pStyle w:val="Testimony"/>
        <w:rPr>
          <w:lang w:val="en-CA"/>
        </w:rPr>
      </w:pPr>
      <w:r>
        <w:rPr>
          <w:lang w:val="en-CA"/>
        </w:rPr>
        <w:t>Finally, the schedule for this proceeding has allowed only two weeks from filing to intervenor testimony.</w:t>
      </w:r>
      <w:r w:rsidR="00C250D1">
        <w:rPr>
          <w:rStyle w:val="FootnoteReference"/>
          <w:lang w:val="en-CA"/>
        </w:rPr>
        <w:footnoteReference w:id="8"/>
      </w:r>
      <w:r>
        <w:rPr>
          <w:lang w:val="en-CA"/>
        </w:rPr>
        <w:t xml:space="preserve"> This </w:t>
      </w:r>
      <w:r w:rsidR="0055540C">
        <w:rPr>
          <w:lang w:val="en-CA"/>
        </w:rPr>
        <w:t xml:space="preserve">limits the amount of diligence that I and other testifying witnesses can exercise, as well as the opportunity for discussion with Staff to better understand their </w:t>
      </w:r>
      <w:r w:rsidR="006A610B">
        <w:rPr>
          <w:lang w:val="en-CA"/>
        </w:rPr>
        <w:t>analysis</w:t>
      </w:r>
      <w:r w:rsidR="00FD4C06">
        <w:rPr>
          <w:lang w:val="en-CA"/>
        </w:rPr>
        <w:t>.</w:t>
      </w:r>
      <w:r w:rsidR="00A96E1D">
        <w:rPr>
          <w:lang w:val="en-CA"/>
        </w:rPr>
        <w:t xml:space="preserve"> </w:t>
      </w:r>
      <w:r w:rsidR="00F5196F">
        <w:rPr>
          <w:lang w:val="en-CA"/>
        </w:rPr>
        <w:t xml:space="preserve">Additionally, Georgia Power’s response to </w:t>
      </w:r>
      <w:r w:rsidR="00B02DFE">
        <w:rPr>
          <w:lang w:val="en-CA"/>
        </w:rPr>
        <w:t xml:space="preserve">Staff’s data request STF-PIA-30-1, which asks for </w:t>
      </w:r>
      <w:r w:rsidR="00B02DFE" w:rsidRPr="00B02DFE">
        <w:rPr>
          <w:lang w:val="en-CA"/>
        </w:rPr>
        <w:t>the assumptions and inputs that the Company used to prepare Exhibit APA/MSB-2</w:t>
      </w:r>
      <w:r w:rsidR="00B02DFE">
        <w:rPr>
          <w:lang w:val="en-CA"/>
        </w:rPr>
        <w:t xml:space="preserve">, will be due by July 7, 2025, long after this testimony is due, after the hearing and after the Commission is scheduled to render a decision in this case. </w:t>
      </w:r>
      <w:r w:rsidR="00A3641B">
        <w:rPr>
          <w:lang w:val="en-CA"/>
        </w:rPr>
        <w:t xml:space="preserve">While the </w:t>
      </w:r>
      <w:r w:rsidR="00A3641B">
        <w:rPr>
          <w:lang w:val="en-CA"/>
        </w:rPr>
        <w:lastRenderedPageBreak/>
        <w:t xml:space="preserve">Commission </w:t>
      </w:r>
      <w:r w:rsidR="002C6562">
        <w:rPr>
          <w:lang w:val="en-CA"/>
        </w:rPr>
        <w:t>practices robust stakeholder engagement on many topics, in this circumstance, there is little opportunity for engagement.</w:t>
      </w:r>
    </w:p>
    <w:p w14:paraId="46EB0237" w14:textId="6899AFF2" w:rsidR="00542A31" w:rsidRPr="000F349F" w:rsidRDefault="00542A31" w:rsidP="00A81F72">
      <w:pPr>
        <w:pStyle w:val="Testimony"/>
        <w:rPr>
          <w:lang w:val="en-CA"/>
        </w:rPr>
      </w:pPr>
      <w:r>
        <w:rPr>
          <w:lang w:val="en-CA"/>
        </w:rPr>
        <w:t xml:space="preserve">For these reasons, I believe that the Commission – and the public – are insufficiently informed to </w:t>
      </w:r>
      <w:r w:rsidR="00FB62C8">
        <w:rPr>
          <w:lang w:val="en-CA"/>
        </w:rPr>
        <w:t>decide whether this stipulation is just and reasonable.</w:t>
      </w:r>
    </w:p>
    <w:p w14:paraId="789A0EC4" w14:textId="0822D7C5" w:rsidR="0022278B" w:rsidRDefault="0022278B" w:rsidP="00E3163E">
      <w:pPr>
        <w:pStyle w:val="Q"/>
        <w:rPr>
          <w:lang w:val="en-CA"/>
        </w:rPr>
      </w:pPr>
      <w:r>
        <w:rPr>
          <w:lang w:val="en-CA"/>
        </w:rPr>
        <w:t xml:space="preserve">Q: </w:t>
      </w:r>
      <w:r>
        <w:rPr>
          <w:lang w:val="en-CA"/>
        </w:rPr>
        <w:tab/>
        <w:t xml:space="preserve">Is </w:t>
      </w:r>
      <w:r w:rsidR="00EC4ED6">
        <w:rPr>
          <w:lang w:val="en-CA"/>
        </w:rPr>
        <w:t>the stipulation</w:t>
      </w:r>
      <w:r>
        <w:rPr>
          <w:lang w:val="en-CA"/>
        </w:rPr>
        <w:t xml:space="preserve"> compliant</w:t>
      </w:r>
      <w:r w:rsidR="00EC4ED6">
        <w:rPr>
          <w:lang w:val="en-CA"/>
        </w:rPr>
        <w:t xml:space="preserve"> with the approved stipulation in the 2023 IRP Update</w:t>
      </w:r>
      <w:r>
        <w:rPr>
          <w:lang w:val="en-CA"/>
        </w:rPr>
        <w:t>?</w:t>
      </w:r>
    </w:p>
    <w:p w14:paraId="0B37FC11" w14:textId="6D49ED8A" w:rsidR="0022278B" w:rsidRDefault="0022278B" w:rsidP="0022278B">
      <w:pPr>
        <w:pStyle w:val="A"/>
        <w:rPr>
          <w:lang w:val="en-CA"/>
        </w:rPr>
      </w:pPr>
      <w:r>
        <w:rPr>
          <w:lang w:val="en-CA"/>
        </w:rPr>
        <w:t>A:</w:t>
      </w:r>
      <w:r>
        <w:rPr>
          <w:lang w:val="en-CA"/>
        </w:rPr>
        <w:tab/>
        <w:t>No.</w:t>
      </w:r>
      <w:r w:rsidR="00EC4ED6">
        <w:rPr>
          <w:lang w:val="en-CA"/>
        </w:rPr>
        <w:t xml:space="preserve"> The order adopting the stipulation</w:t>
      </w:r>
      <w:r w:rsidR="005F59DF">
        <w:rPr>
          <w:lang w:val="en-CA"/>
        </w:rPr>
        <w:t>, approved just thirteen months before the ARP extension stipulation testimony was filed,</w:t>
      </w:r>
      <w:r w:rsidR="00EC4ED6">
        <w:rPr>
          <w:lang w:val="en-CA"/>
        </w:rPr>
        <w:t xml:space="preserve"> states:</w:t>
      </w:r>
    </w:p>
    <w:p w14:paraId="03842DA5" w14:textId="7BE950A2" w:rsidR="0022278B" w:rsidRDefault="0022278B" w:rsidP="00EC4ED6">
      <w:pPr>
        <w:pStyle w:val="BlockQuote"/>
        <w:rPr>
          <w:lang w:val="en-CA"/>
        </w:rPr>
      </w:pPr>
      <w:r w:rsidRPr="0022278B">
        <w:rPr>
          <w:lang w:val="en-CA"/>
        </w:rPr>
        <w:t xml:space="preserve">As part of the Stipulation, the incremental revenue forecast associated with Georgia’s extraordinary economic growth, shown in the 2023 IRP Update and in Figure 1 of the Abramovitz Rebuttal Testimony, will be set as a minimum estimate for years 2026, 2027, and 2028 in the Company’s 2025 Base Rate Case. (Stipulation </w:t>
      </w:r>
      <w:r w:rsidR="00C438F2">
        <w:rPr>
          <w:lang w:val="en-CA"/>
        </w:rPr>
        <w:t>¶</w:t>
      </w:r>
      <w:r w:rsidRPr="0022278B">
        <w:rPr>
          <w:lang w:val="en-CA"/>
        </w:rPr>
        <w:t xml:space="preserve"> 2.) This provision provides significant benefits for customers, as it will ensure that, as part of that next rate case filing, the incremental revenue from new large load customers will have downward pressure on rates of at least $2.89 for the typical residential customer using an average of 1,000 kWh per month. (See Rebuttal Hearing Tr. 1957.)</w:t>
      </w:r>
      <w:r w:rsidR="00EC4ED6">
        <w:rPr>
          <w:rStyle w:val="FootnoteReference"/>
          <w:lang w:val="en-CA"/>
        </w:rPr>
        <w:footnoteReference w:id="9"/>
      </w:r>
    </w:p>
    <w:p w14:paraId="169525B3" w14:textId="40C74F1D" w:rsidR="00EC4ED6" w:rsidRDefault="00EC4ED6" w:rsidP="0022278B">
      <w:pPr>
        <w:pStyle w:val="Testimony"/>
        <w:rPr>
          <w:lang w:val="en-CA"/>
        </w:rPr>
      </w:pPr>
      <w:r>
        <w:rPr>
          <w:lang w:val="en-CA"/>
        </w:rPr>
        <w:t xml:space="preserve">First of all, the ARP extension stipulation does not include an incremental revenue forecast. Thus, Georgia Power has not provided an </w:t>
      </w:r>
      <w:r w:rsidRPr="0022278B">
        <w:rPr>
          <w:lang w:val="en-CA"/>
        </w:rPr>
        <w:t xml:space="preserve">incremental revenue forecast </w:t>
      </w:r>
      <w:r>
        <w:rPr>
          <w:lang w:val="en-CA"/>
        </w:rPr>
        <w:t>that equals or exceeds the</w:t>
      </w:r>
      <w:r w:rsidRPr="0022278B">
        <w:rPr>
          <w:lang w:val="en-CA"/>
        </w:rPr>
        <w:t xml:space="preserve"> minimum estimate for years 2026, 2027, and 2028.</w:t>
      </w:r>
      <w:r>
        <w:rPr>
          <w:lang w:val="en-CA"/>
        </w:rPr>
        <w:t xml:space="preserve"> And it cannot comply with this provision in a future rate case, since it will not be filing an incremental revenue forecast for years 2026, 2027, and 2028. </w:t>
      </w:r>
    </w:p>
    <w:p w14:paraId="2822766F" w14:textId="4C5A1BA6" w:rsidR="005F59DF" w:rsidRDefault="00656BF6" w:rsidP="0022278B">
      <w:pPr>
        <w:pStyle w:val="Testimony"/>
        <w:rPr>
          <w:lang w:val="en-CA"/>
        </w:rPr>
      </w:pPr>
      <w:r>
        <w:rPr>
          <w:lang w:val="en-CA"/>
        </w:rPr>
        <w:t xml:space="preserve">Second, Georgia Power has not made a showing that the incremental revenue from new large load customers is having downward pressure on rates of at least $2.89 for the typical residential customer. If Georgia Power were to make such a showing – and yet make no adjustments to base rates – it would also need to make a showing as to why </w:t>
      </w:r>
      <w:r>
        <w:rPr>
          <w:i/>
          <w:iCs/>
          <w:lang w:val="en-CA"/>
        </w:rPr>
        <w:t>other factors</w:t>
      </w:r>
      <w:r>
        <w:rPr>
          <w:lang w:val="en-CA"/>
        </w:rPr>
        <w:t xml:space="preserve"> are causing at least a $2.89 upward pressure on rates. </w:t>
      </w:r>
      <w:r w:rsidR="005F59DF">
        <w:rPr>
          <w:lang w:val="en-CA"/>
        </w:rPr>
        <w:t>In this case, the only material expense adjustments that have been presented are deferrals or other reductions in costs.</w:t>
      </w:r>
    </w:p>
    <w:p w14:paraId="12C87E68" w14:textId="3932D38B" w:rsidR="005F59DF" w:rsidRDefault="005F59DF" w:rsidP="0022278B">
      <w:pPr>
        <w:pStyle w:val="Testimony"/>
        <w:rPr>
          <w:lang w:val="en-CA"/>
        </w:rPr>
      </w:pPr>
      <w:r>
        <w:rPr>
          <w:lang w:val="en-CA"/>
        </w:rPr>
        <w:t>To present evidence of costs that are causing a $2.89 upward pressure on rates without violating the single-issue ratemaking principle, Georgia Power would need to file a full rate case, with a demonstration of prudence for those costs. Otherwise, it is impossible to distinguish between the factors that are causing the downward pressure on rates and those that are causing the counteracting upward pressure on rates.</w:t>
      </w:r>
    </w:p>
    <w:p w14:paraId="0625CCC1" w14:textId="3A6111DF" w:rsidR="005F59DF" w:rsidRDefault="005F59DF" w:rsidP="0022278B">
      <w:pPr>
        <w:pStyle w:val="Testimony"/>
        <w:rPr>
          <w:lang w:val="en-CA"/>
        </w:rPr>
      </w:pPr>
      <w:r>
        <w:rPr>
          <w:lang w:val="en-CA"/>
        </w:rPr>
        <w:t>Taking the 2023 IRP stipulation at its word, this stipulation seems like either a take-back of a benefit that was promised, or a rate increase hidden in the shadows.</w:t>
      </w:r>
    </w:p>
    <w:p w14:paraId="0F74C565" w14:textId="6DEA4453" w:rsidR="00656BF6" w:rsidRDefault="00656BF6" w:rsidP="0022278B">
      <w:pPr>
        <w:pStyle w:val="Testimony"/>
        <w:rPr>
          <w:lang w:val="en-CA"/>
        </w:rPr>
      </w:pPr>
      <w:r>
        <w:rPr>
          <w:lang w:val="en-CA"/>
        </w:rPr>
        <w:t>Georgia Power could argue that the language does not strictly specify that the evidence for downward pressure on rates needs to be submitted in 2025</w:t>
      </w:r>
      <w:r w:rsidR="00EE2645">
        <w:rPr>
          <w:lang w:val="en-CA"/>
        </w:rPr>
        <w:t>,</w:t>
      </w:r>
      <w:r>
        <w:rPr>
          <w:lang w:val="en-CA"/>
        </w:rPr>
        <w:t xml:space="preserve"> because it is not filing a full </w:t>
      </w:r>
      <w:r>
        <w:rPr>
          <w:lang w:val="en-CA"/>
        </w:rPr>
        <w:lastRenderedPageBreak/>
        <w:t>base rate case. But if Georgia Power wishes to parse the Commission’s order so finely, then it also needs to reckon with the term “rate case filing.” The stipulation it has filed is, of course, a filing</w:t>
      </w:r>
      <w:r w:rsidR="00EE2645">
        <w:rPr>
          <w:lang w:val="en-CA"/>
        </w:rPr>
        <w:t>,</w:t>
      </w:r>
      <w:r>
        <w:rPr>
          <w:lang w:val="en-CA"/>
        </w:rPr>
        <w:t xml:space="preserve"> and it is in a rate case docket.</w:t>
      </w:r>
    </w:p>
    <w:p w14:paraId="46B6F242" w14:textId="348C264B" w:rsidR="00EC4ED6" w:rsidRPr="0022278B" w:rsidRDefault="00656BF6" w:rsidP="00656BF6">
      <w:pPr>
        <w:pStyle w:val="Testimony"/>
        <w:rPr>
          <w:lang w:val="en-CA"/>
        </w:rPr>
      </w:pPr>
      <w:r>
        <w:rPr>
          <w:lang w:val="en-CA"/>
        </w:rPr>
        <w:t xml:space="preserve">I beg the Commission’s forgiveness for making such an obvious point, as the Commissioners surely do not need </w:t>
      </w:r>
      <w:r w:rsidR="00EE2645">
        <w:rPr>
          <w:lang w:val="en-CA"/>
        </w:rPr>
        <w:t>their</w:t>
      </w:r>
      <w:r w:rsidR="00EE2645">
        <w:rPr>
          <w:lang w:val="en-CA"/>
        </w:rPr>
        <w:t xml:space="preserve"> </w:t>
      </w:r>
      <w:r>
        <w:rPr>
          <w:lang w:val="en-CA"/>
        </w:rPr>
        <w:t xml:space="preserve">own orders explained by me. But </w:t>
      </w:r>
      <w:r w:rsidR="00EC4ED6">
        <w:rPr>
          <w:lang w:val="en-CA"/>
        </w:rPr>
        <w:t>Georgia Power’s direct testimony does not mention this stipulation or how it believes it has</w:t>
      </w:r>
      <w:r w:rsidR="00EE2645">
        <w:rPr>
          <w:lang w:val="en-CA"/>
        </w:rPr>
        <w:t xml:space="preserve"> complied</w:t>
      </w:r>
      <w:r w:rsidR="00EC4ED6">
        <w:rPr>
          <w:lang w:val="en-CA"/>
        </w:rPr>
        <w:t xml:space="preserve"> – or should not be required to</w:t>
      </w:r>
      <w:r w:rsidR="00EE2645">
        <w:rPr>
          <w:lang w:val="en-CA"/>
        </w:rPr>
        <w:t xml:space="preserve"> comply</w:t>
      </w:r>
      <w:r w:rsidR="00EC4ED6">
        <w:rPr>
          <w:lang w:val="en-CA"/>
        </w:rPr>
        <w:t xml:space="preserve"> – with the Commission’s order. </w:t>
      </w:r>
      <w:r>
        <w:rPr>
          <w:lang w:val="en-CA"/>
        </w:rPr>
        <w:t xml:space="preserve">Due to that omission, and the lack of any opportunity for discovery, this is my only opportunity to </w:t>
      </w:r>
      <w:r w:rsidR="00EC4ED6">
        <w:rPr>
          <w:lang w:val="en-CA"/>
        </w:rPr>
        <w:t>respond to any arguments that Georgia Power may make</w:t>
      </w:r>
      <w:r>
        <w:rPr>
          <w:lang w:val="en-CA"/>
        </w:rPr>
        <w:t xml:space="preserve"> in rebuttal or during the hearing</w:t>
      </w:r>
      <w:r w:rsidR="00EC4ED6">
        <w:rPr>
          <w:lang w:val="en-CA"/>
        </w:rPr>
        <w:t xml:space="preserve"> on this point in </w:t>
      </w:r>
      <w:proofErr w:type="spellStart"/>
      <w:r w:rsidR="00EC4ED6">
        <w:rPr>
          <w:lang w:val="en-CA"/>
        </w:rPr>
        <w:t>prefiled</w:t>
      </w:r>
      <w:proofErr w:type="spellEnd"/>
      <w:r w:rsidR="00EC4ED6">
        <w:rPr>
          <w:lang w:val="en-CA"/>
        </w:rPr>
        <w:t xml:space="preserve"> testimony.</w:t>
      </w:r>
    </w:p>
    <w:p w14:paraId="78E27CDF" w14:textId="102F1089" w:rsidR="00E3163E" w:rsidRDefault="00E3163E" w:rsidP="00E3163E">
      <w:pPr>
        <w:pStyle w:val="Q"/>
        <w:rPr>
          <w:lang w:val="en-CA"/>
        </w:rPr>
      </w:pPr>
      <w:r>
        <w:rPr>
          <w:lang w:val="en-CA"/>
        </w:rPr>
        <w:t>Q:</w:t>
      </w:r>
      <w:r>
        <w:rPr>
          <w:lang w:val="en-CA"/>
        </w:rPr>
        <w:tab/>
      </w:r>
      <w:r w:rsidR="00322EE8">
        <w:rPr>
          <w:lang w:val="en-CA"/>
        </w:rPr>
        <w:t xml:space="preserve">Please summarize your understanding of the </w:t>
      </w:r>
      <w:r w:rsidR="00D303B6">
        <w:rPr>
          <w:lang w:val="en-CA"/>
        </w:rPr>
        <w:t xml:space="preserve">protections that have been adopted and proposed </w:t>
      </w:r>
      <w:r w:rsidR="003243FC">
        <w:rPr>
          <w:lang w:val="en-CA"/>
        </w:rPr>
        <w:t>to ensure that the additional costs associated with serving large loads are not borne by other customers.</w:t>
      </w:r>
    </w:p>
    <w:p w14:paraId="23DD68FB" w14:textId="22A1682E" w:rsidR="00A95600" w:rsidRDefault="00E3163E" w:rsidP="00A95600">
      <w:pPr>
        <w:pStyle w:val="A"/>
        <w:rPr>
          <w:lang w:val="en-CA"/>
        </w:rPr>
      </w:pPr>
      <w:r>
        <w:rPr>
          <w:lang w:val="en-CA"/>
        </w:rPr>
        <w:t>A:</w:t>
      </w:r>
      <w:r>
        <w:rPr>
          <w:lang w:val="en-CA"/>
        </w:rPr>
        <w:tab/>
      </w:r>
      <w:r w:rsidR="003243FC">
        <w:rPr>
          <w:lang w:val="en-CA"/>
        </w:rPr>
        <w:t xml:space="preserve">My understanding is that the Commission has </w:t>
      </w:r>
      <w:r w:rsidR="00CE78F7">
        <w:rPr>
          <w:lang w:val="en-CA"/>
        </w:rPr>
        <w:t xml:space="preserve">approved </w:t>
      </w:r>
      <w:r w:rsidR="00A1032B" w:rsidRPr="00A1032B">
        <w:rPr>
          <w:lang w:val="en-CA"/>
        </w:rPr>
        <w:t xml:space="preserve">rule changes </w:t>
      </w:r>
      <w:r w:rsidR="00CE78F7">
        <w:rPr>
          <w:lang w:val="en-CA"/>
        </w:rPr>
        <w:t xml:space="preserve">and </w:t>
      </w:r>
      <w:r w:rsidR="00A44898">
        <w:rPr>
          <w:lang w:val="en-CA"/>
        </w:rPr>
        <w:t xml:space="preserve">revisions to tariffs </w:t>
      </w:r>
      <w:r w:rsidR="00CC41F5">
        <w:rPr>
          <w:lang w:val="en-CA"/>
        </w:rPr>
        <w:t>that ap</w:t>
      </w:r>
      <w:r w:rsidR="00A1032B" w:rsidRPr="00A1032B">
        <w:rPr>
          <w:lang w:val="en-CA"/>
        </w:rPr>
        <w:t>ply to new customers with 100 megawatt</w:t>
      </w:r>
      <w:r w:rsidR="00EE2645">
        <w:rPr>
          <w:lang w:val="en-CA"/>
        </w:rPr>
        <w:t>s</w:t>
      </w:r>
      <w:r w:rsidR="00A1032B" w:rsidRPr="00A1032B">
        <w:rPr>
          <w:lang w:val="en-CA"/>
        </w:rPr>
        <w:t xml:space="preserve"> (“MW”) or more of load</w:t>
      </w:r>
      <w:r w:rsidR="00CC41F5">
        <w:rPr>
          <w:lang w:val="en-CA"/>
        </w:rPr>
        <w:t xml:space="preserve">, </w:t>
      </w:r>
      <w:r w:rsidR="00A1032B" w:rsidRPr="00A1032B">
        <w:rPr>
          <w:lang w:val="en-CA"/>
        </w:rPr>
        <w:t>allow</w:t>
      </w:r>
      <w:r w:rsidR="00CC41F5">
        <w:rPr>
          <w:lang w:val="en-CA"/>
        </w:rPr>
        <w:t xml:space="preserve">ing Georgia Power to </w:t>
      </w:r>
      <w:r w:rsidR="00CE78F7">
        <w:rPr>
          <w:lang w:val="en-CA"/>
        </w:rPr>
        <w:t>set</w:t>
      </w:r>
      <w:r w:rsidR="00A1032B" w:rsidRPr="00A1032B">
        <w:rPr>
          <w:lang w:val="en-CA"/>
        </w:rPr>
        <w:t xml:space="preserve"> minimum billing requirements and longer contract term lengths.</w:t>
      </w:r>
    </w:p>
    <w:p w14:paraId="609B1CB7" w14:textId="1861050A" w:rsidR="00A44898" w:rsidRDefault="00AB4352" w:rsidP="00A44898">
      <w:pPr>
        <w:pStyle w:val="Testimony"/>
        <w:rPr>
          <w:lang w:val="en-CA"/>
        </w:rPr>
      </w:pPr>
      <w:r>
        <w:rPr>
          <w:lang w:val="en-CA"/>
        </w:rPr>
        <w:t xml:space="preserve">The proposed stipulation includes two additional measures. </w:t>
      </w:r>
      <w:r w:rsidR="002A116B">
        <w:rPr>
          <w:lang w:val="en-CA"/>
        </w:rPr>
        <w:t xml:space="preserve">Staff’s testimony </w:t>
      </w:r>
      <w:r w:rsidR="00F90C29">
        <w:rPr>
          <w:lang w:val="en-CA"/>
        </w:rPr>
        <w:t>states that</w:t>
      </w:r>
      <w:r w:rsidR="002A116B">
        <w:rPr>
          <w:lang w:val="en-CA"/>
        </w:rPr>
        <w:t xml:space="preserve"> </w:t>
      </w:r>
      <w:r w:rsidR="00F90C29">
        <w:rPr>
          <w:lang w:val="en-CA"/>
        </w:rPr>
        <w:t>“</w:t>
      </w:r>
      <w:r w:rsidR="00EE2645">
        <w:rPr>
          <w:lang w:val="en-CA"/>
        </w:rPr>
        <w:t>[f]</w:t>
      </w:r>
      <w:r w:rsidR="00F90C29" w:rsidRPr="00F90C29">
        <w:rPr>
          <w:lang w:val="en-CA"/>
        </w:rPr>
        <w:t>or the next three years, it is stockholders, not existing ratepayers, that bear that risk (via lower earnings) if data centers are not covering their costs.</w:t>
      </w:r>
      <w:r w:rsidR="00F90C29">
        <w:rPr>
          <w:lang w:val="en-CA"/>
        </w:rPr>
        <w:t>”</w:t>
      </w:r>
      <w:r w:rsidR="00465FC5">
        <w:rPr>
          <w:rStyle w:val="FootnoteReference"/>
          <w:lang w:val="en-CA"/>
        </w:rPr>
        <w:footnoteReference w:id="10"/>
      </w:r>
      <w:r w:rsidR="00AF2A3D">
        <w:rPr>
          <w:lang w:val="en-CA"/>
        </w:rPr>
        <w:t xml:space="preserve"> I note that if data centers </w:t>
      </w:r>
      <w:r w:rsidR="00AF2A3D">
        <w:rPr>
          <w:i/>
          <w:iCs/>
          <w:lang w:val="en-CA"/>
        </w:rPr>
        <w:t>more</w:t>
      </w:r>
      <w:r w:rsidR="00AF2A3D">
        <w:rPr>
          <w:lang w:val="en-CA"/>
        </w:rPr>
        <w:t xml:space="preserve"> than cover their costs, then the </w:t>
      </w:r>
      <w:r w:rsidR="00953D16">
        <w:rPr>
          <w:lang w:val="en-CA"/>
        </w:rPr>
        <w:t>sharing mechanism approved in the 2022 Rate Case order could result in some of those excess revenues being directed to reducing regulatory assets, customer refunds, and increased profits for Georgia Power.</w:t>
      </w:r>
    </w:p>
    <w:p w14:paraId="713F31A8" w14:textId="64AA4072" w:rsidR="00C81CE5" w:rsidRDefault="00FE5A52" w:rsidP="00A44898">
      <w:pPr>
        <w:pStyle w:val="Testimony"/>
        <w:rPr>
          <w:lang w:val="en-CA"/>
        </w:rPr>
      </w:pPr>
      <w:r>
        <w:rPr>
          <w:lang w:val="en-CA"/>
        </w:rPr>
        <w:t xml:space="preserve">Second, </w:t>
      </w:r>
      <w:r w:rsidR="001F7F8C">
        <w:rPr>
          <w:lang w:val="en-CA"/>
        </w:rPr>
        <w:t xml:space="preserve">in the next rate case, Georgia Power commits to include </w:t>
      </w:r>
      <w:r w:rsidR="00751906">
        <w:rPr>
          <w:lang w:val="en-CA"/>
        </w:rPr>
        <w:t xml:space="preserve">additional cost-of-service data </w:t>
      </w:r>
      <w:r w:rsidR="001F7F8C">
        <w:rPr>
          <w:lang w:val="en-CA"/>
        </w:rPr>
        <w:t xml:space="preserve">that are intended to assist in designing rates to </w:t>
      </w:r>
      <w:r w:rsidR="000456BB">
        <w:rPr>
          <w:lang w:val="en-CA"/>
        </w:rPr>
        <w:t>protect “existing customers from bearing any of the costs of adding these large customers.”</w:t>
      </w:r>
      <w:r w:rsidR="00C96C00">
        <w:rPr>
          <w:rStyle w:val="FootnoteReference"/>
          <w:lang w:val="en-CA"/>
        </w:rPr>
        <w:footnoteReference w:id="11"/>
      </w:r>
    </w:p>
    <w:p w14:paraId="334333CD" w14:textId="77777777" w:rsidR="00464CE3" w:rsidRPr="00AF2A3D" w:rsidRDefault="00464CE3" w:rsidP="00A44898">
      <w:pPr>
        <w:pStyle w:val="Testimony"/>
        <w:rPr>
          <w:lang w:val="en-CA"/>
        </w:rPr>
      </w:pPr>
    </w:p>
    <w:p w14:paraId="4A7C726E" w14:textId="5F7FFFE5" w:rsidR="00A44898" w:rsidRDefault="00A44898" w:rsidP="00A44898">
      <w:pPr>
        <w:pStyle w:val="Q"/>
        <w:rPr>
          <w:lang w:val="en-CA"/>
        </w:rPr>
      </w:pPr>
      <w:r>
        <w:rPr>
          <w:lang w:val="en-CA"/>
        </w:rPr>
        <w:t>Q:</w:t>
      </w:r>
      <w:r w:rsidR="00C96C00">
        <w:rPr>
          <w:lang w:val="en-CA"/>
        </w:rPr>
        <w:tab/>
      </w:r>
      <w:r w:rsidR="007F6800">
        <w:rPr>
          <w:lang w:val="en-CA"/>
        </w:rPr>
        <w:t>What is your opinion of these protections?</w:t>
      </w:r>
    </w:p>
    <w:p w14:paraId="1EA80CA5" w14:textId="47664CFA" w:rsidR="007F6800" w:rsidRDefault="007F6800" w:rsidP="007F6800">
      <w:pPr>
        <w:pStyle w:val="A"/>
        <w:rPr>
          <w:lang w:val="en-CA"/>
        </w:rPr>
      </w:pPr>
      <w:r>
        <w:rPr>
          <w:lang w:val="en-CA"/>
        </w:rPr>
        <w:t>A:</w:t>
      </w:r>
      <w:r>
        <w:rPr>
          <w:lang w:val="en-CA"/>
        </w:rPr>
        <w:tab/>
        <w:t>I believe these steps are directionally correct, but insufficient.</w:t>
      </w:r>
    </w:p>
    <w:p w14:paraId="24F7D3CE" w14:textId="6DE72802" w:rsidR="00316D8F" w:rsidRDefault="00316D8F" w:rsidP="00316D8F">
      <w:pPr>
        <w:pStyle w:val="Testimony"/>
        <w:rPr>
          <w:lang w:val="en-CA"/>
        </w:rPr>
      </w:pPr>
      <w:r>
        <w:rPr>
          <w:lang w:val="en-CA"/>
        </w:rPr>
        <w:t xml:space="preserve">In reviewing the changes to </w:t>
      </w:r>
      <w:r w:rsidR="000242FC">
        <w:rPr>
          <w:lang w:val="en-CA"/>
        </w:rPr>
        <w:t xml:space="preserve">Georgia Power’s </w:t>
      </w:r>
      <w:r>
        <w:rPr>
          <w:lang w:val="en-CA"/>
        </w:rPr>
        <w:t xml:space="preserve">rules and tariffs, I agree that the language – if diligently implemented by Georgia Power </w:t>
      </w:r>
      <w:r w:rsidR="00F908A2">
        <w:rPr>
          <w:lang w:val="en-CA"/>
        </w:rPr>
        <w:t>–</w:t>
      </w:r>
      <w:r>
        <w:rPr>
          <w:lang w:val="en-CA"/>
        </w:rPr>
        <w:t xml:space="preserve"> </w:t>
      </w:r>
      <w:r w:rsidR="00F908A2">
        <w:rPr>
          <w:lang w:val="en-CA"/>
        </w:rPr>
        <w:t>provides for the types of protections that should limit the exposure of existing customers to bearing the costs of adding new large load customers.</w:t>
      </w:r>
    </w:p>
    <w:p w14:paraId="2906B81F" w14:textId="7A3F38AE" w:rsidR="00F908A2" w:rsidRDefault="00F908A2" w:rsidP="00316D8F">
      <w:pPr>
        <w:pStyle w:val="Testimony"/>
        <w:rPr>
          <w:lang w:val="en-CA"/>
        </w:rPr>
      </w:pPr>
      <w:r>
        <w:rPr>
          <w:lang w:val="en-CA"/>
        </w:rPr>
        <w:t xml:space="preserve">However, the rules and tariffs provide Georgia Power with substantial discretion in implementation. </w:t>
      </w:r>
      <w:r w:rsidR="005F3B17">
        <w:rPr>
          <w:lang w:val="en-CA"/>
        </w:rPr>
        <w:t xml:space="preserve">For example, if Georgia Power sets contract term lengths that are </w:t>
      </w:r>
      <w:r w:rsidR="005F3B17">
        <w:rPr>
          <w:lang w:val="en-CA"/>
        </w:rPr>
        <w:lastRenderedPageBreak/>
        <w:t xml:space="preserve">insufficient to fully recover depreciation expense for </w:t>
      </w:r>
      <w:r w:rsidR="004028C4">
        <w:rPr>
          <w:lang w:val="en-CA"/>
        </w:rPr>
        <w:t>generation or transmission plant</w:t>
      </w:r>
      <w:r w:rsidR="00EE2645">
        <w:rPr>
          <w:lang w:val="en-CA"/>
        </w:rPr>
        <w:t>s</w:t>
      </w:r>
      <w:r w:rsidR="004028C4">
        <w:rPr>
          <w:lang w:val="en-CA"/>
        </w:rPr>
        <w:t xml:space="preserve"> built to serve the additional load, then future customers could bear those costs if the contracts are not renewed or replaced with other </w:t>
      </w:r>
      <w:r w:rsidR="00BD0F52">
        <w:rPr>
          <w:lang w:val="en-CA"/>
        </w:rPr>
        <w:t>customer load.</w:t>
      </w:r>
      <w:r w:rsidR="000242FC">
        <w:rPr>
          <w:rStyle w:val="FootnoteReference"/>
          <w:lang w:val="en-CA"/>
        </w:rPr>
        <w:footnoteReference w:id="12"/>
      </w:r>
    </w:p>
    <w:p w14:paraId="33D1E1A2" w14:textId="5D0B1A23" w:rsidR="00BD0F52" w:rsidRDefault="006973AC" w:rsidP="00316D8F">
      <w:pPr>
        <w:pStyle w:val="Testimony"/>
        <w:rPr>
          <w:lang w:val="en-CA"/>
        </w:rPr>
      </w:pPr>
      <w:r>
        <w:rPr>
          <w:lang w:val="en-CA"/>
        </w:rPr>
        <w:t xml:space="preserve">This risk is of particular concern given that many large load customers are pressing utilities to build generation and transmission quickly. This may result in </w:t>
      </w:r>
      <w:r w:rsidR="002D3E1D">
        <w:rPr>
          <w:lang w:val="en-CA"/>
        </w:rPr>
        <w:t xml:space="preserve">more costly and less robust investment decisions than Georgia Power would normally make in its </w:t>
      </w:r>
      <w:r w:rsidR="003D7BC6">
        <w:rPr>
          <w:lang w:val="en-CA"/>
        </w:rPr>
        <w:t xml:space="preserve">resource planning process. </w:t>
      </w:r>
      <w:r w:rsidR="00EE2645">
        <w:rPr>
          <w:lang w:val="en-CA"/>
        </w:rPr>
        <w:t>My</w:t>
      </w:r>
      <w:r w:rsidR="003D7BC6">
        <w:rPr>
          <w:lang w:val="en-CA"/>
        </w:rPr>
        <w:t xml:space="preserve"> clients </w:t>
      </w:r>
      <w:r w:rsidR="00EE2645">
        <w:rPr>
          <w:lang w:val="en-CA"/>
        </w:rPr>
        <w:t xml:space="preserve">and I </w:t>
      </w:r>
      <w:r w:rsidR="003D7BC6">
        <w:rPr>
          <w:lang w:val="en-CA"/>
        </w:rPr>
        <w:t xml:space="preserve">are certainly concerned that </w:t>
      </w:r>
      <w:r w:rsidR="00844929">
        <w:rPr>
          <w:lang w:val="en-CA"/>
        </w:rPr>
        <w:t>these rapid decisions may result in more costly generation with higher levels of carbon pollution.</w:t>
      </w:r>
      <w:r w:rsidR="002E352B">
        <w:rPr>
          <w:lang w:val="en-CA"/>
        </w:rPr>
        <w:t xml:space="preserve"> But irrespective of near-term impacts, if these assets revert to the financial responsibility of </w:t>
      </w:r>
      <w:r w:rsidR="00531E40">
        <w:rPr>
          <w:lang w:val="en-CA"/>
        </w:rPr>
        <w:t>other customers, then any inefficiency in their procurement imposes unnecessary costs on those customers.</w:t>
      </w:r>
    </w:p>
    <w:p w14:paraId="54D792EE" w14:textId="0C7D885A" w:rsidR="00BB5246" w:rsidRDefault="00751906" w:rsidP="00316D8F">
      <w:pPr>
        <w:pStyle w:val="Testimony"/>
        <w:rPr>
          <w:lang w:val="en-CA"/>
        </w:rPr>
      </w:pPr>
      <w:r>
        <w:rPr>
          <w:lang w:val="en-CA"/>
        </w:rPr>
        <w:t xml:space="preserve">My second concern is that the process for review of the cost-of-service data and methods, and their application to tariffs, may not be effective in </w:t>
      </w:r>
      <w:r w:rsidR="00E926B2">
        <w:rPr>
          <w:lang w:val="en-CA"/>
        </w:rPr>
        <w:t xml:space="preserve">protecting existing customers. One reason for this is that Georgia Power is in the process of signing contracts that cannot be revisited in a future rate case. </w:t>
      </w:r>
      <w:r w:rsidR="00BB5246">
        <w:rPr>
          <w:lang w:val="en-CA"/>
        </w:rPr>
        <w:t xml:space="preserve">The implications of these contracts for existing customers cannot be known unless fully disclosed in </w:t>
      </w:r>
      <w:r w:rsidR="000747D6">
        <w:rPr>
          <w:lang w:val="en-CA"/>
        </w:rPr>
        <w:t>a cost-of-service study.</w:t>
      </w:r>
    </w:p>
    <w:p w14:paraId="21227147" w14:textId="307CB20C" w:rsidR="00BB5246" w:rsidRDefault="000747D6" w:rsidP="00316D8F">
      <w:pPr>
        <w:pStyle w:val="Testimony"/>
        <w:rPr>
          <w:lang w:val="en-CA"/>
        </w:rPr>
      </w:pPr>
      <w:r>
        <w:rPr>
          <w:lang w:val="en-CA"/>
        </w:rPr>
        <w:t>If Georgia Power’s approach to these contracts is flawed</w:t>
      </w:r>
      <w:r w:rsidR="00B11D38">
        <w:rPr>
          <w:lang w:val="en-CA"/>
        </w:rPr>
        <w:t xml:space="preserve">, neither Staff nor other parties </w:t>
      </w:r>
      <w:r w:rsidR="000242FC">
        <w:rPr>
          <w:lang w:val="en-CA"/>
        </w:rPr>
        <w:t>will have the information needed to</w:t>
      </w:r>
      <w:r w:rsidR="00B11D38">
        <w:rPr>
          <w:lang w:val="en-CA"/>
        </w:rPr>
        <w:t xml:space="preserve"> raise concerns about how those contracts affect the rates of other customers until the cost-of-service study is made available for review. </w:t>
      </w:r>
      <w:r w:rsidR="00C2285F">
        <w:rPr>
          <w:lang w:val="en-CA"/>
        </w:rPr>
        <w:t xml:space="preserve">Deferring this review until the next rate case could </w:t>
      </w:r>
      <w:r w:rsidR="00441662">
        <w:rPr>
          <w:lang w:val="en-CA"/>
        </w:rPr>
        <w:t xml:space="preserve">create a situation where either customers or Georgia Power have to bear the costs </w:t>
      </w:r>
      <w:r w:rsidR="008002D2">
        <w:rPr>
          <w:lang w:val="en-CA"/>
        </w:rPr>
        <w:t xml:space="preserve">obligated in those contracts if the guaranteed revenues are </w:t>
      </w:r>
      <w:r w:rsidR="00102843">
        <w:rPr>
          <w:lang w:val="en-CA"/>
        </w:rPr>
        <w:t>insufficient</w:t>
      </w:r>
      <w:r w:rsidR="008002D2">
        <w:rPr>
          <w:lang w:val="en-CA"/>
        </w:rPr>
        <w:t>.</w:t>
      </w:r>
    </w:p>
    <w:p w14:paraId="01B5FF30" w14:textId="71C01355" w:rsidR="00102843" w:rsidRDefault="00102843" w:rsidP="00670A91">
      <w:pPr>
        <w:pStyle w:val="Q"/>
        <w:rPr>
          <w:lang w:val="en-CA"/>
        </w:rPr>
      </w:pPr>
      <w:r>
        <w:rPr>
          <w:lang w:val="en-CA"/>
        </w:rPr>
        <w:t>Q:</w:t>
      </w:r>
      <w:r>
        <w:rPr>
          <w:lang w:val="en-CA"/>
        </w:rPr>
        <w:tab/>
        <w:t>What is your recommendation?</w:t>
      </w:r>
    </w:p>
    <w:p w14:paraId="6B401CFD" w14:textId="2A67C590" w:rsidR="00A119D8" w:rsidRDefault="006157BC" w:rsidP="006157BC">
      <w:pPr>
        <w:pStyle w:val="A"/>
      </w:pPr>
      <w:r>
        <w:t>A:</w:t>
      </w:r>
      <w:r>
        <w:tab/>
        <w:t xml:space="preserve">I recommend that the Commission direct Georgia Power to file an illustrative cost-of-service study </w:t>
      </w:r>
      <w:r w:rsidR="00053B82">
        <w:t xml:space="preserve">and updated resource procurement </w:t>
      </w:r>
      <w:r w:rsidR="00FA222A">
        <w:t xml:space="preserve">practices to address the concerns described above. </w:t>
      </w:r>
      <w:r w:rsidR="00464CE3">
        <w:t>This filing and proceeding should occur as soon as practicable, but completed no later than would be necessary for any Commission direction that emerges from the proceeding to be implemented by Georgia Power in its next rate case filing.</w:t>
      </w:r>
    </w:p>
    <w:p w14:paraId="332115EB" w14:textId="3577A907" w:rsidR="00102843" w:rsidRDefault="00FA222A" w:rsidP="00A119D8">
      <w:pPr>
        <w:pStyle w:val="Testimony"/>
      </w:pPr>
      <w:r>
        <w:t>The illustrative cost-of-service study should include actual costs for a test year</w:t>
      </w:r>
      <w:r w:rsidR="00CC7677">
        <w:t xml:space="preserve">, forecasted costs relating to the new generation and transmission capacity for large load customers, and </w:t>
      </w:r>
      <w:r w:rsidR="00E053C4">
        <w:t xml:space="preserve">the forecasted revenues for those same large load customers. The filing should be sufficient </w:t>
      </w:r>
      <w:r w:rsidR="00D765FA">
        <w:t>for parties to understand how customer rates could be affected by both increases in actual costs and the forecasted costs related to the large load customers</w:t>
      </w:r>
      <w:r w:rsidR="00A119D8">
        <w:t xml:space="preserve">. This illustrative study would allow the Commission to direct any necessary changes to the classification of which costs should be borne by large load customers </w:t>
      </w:r>
      <w:r w:rsidR="00205417">
        <w:t>and any other methods that it determines merit adjustment.</w:t>
      </w:r>
    </w:p>
    <w:p w14:paraId="4C833702" w14:textId="439BC6EA" w:rsidR="00205417" w:rsidRDefault="00205417" w:rsidP="00A119D8">
      <w:pPr>
        <w:pStyle w:val="Testimony"/>
      </w:pPr>
      <w:r>
        <w:t xml:space="preserve">With regard to my recommendation for updated resource procurement practices, Georgia Power should review its current process for conducting load forecasting and </w:t>
      </w:r>
      <w:r>
        <w:lastRenderedPageBreak/>
        <w:t>resource procurement</w:t>
      </w:r>
      <w:r w:rsidR="00907B9E">
        <w:t>.</w:t>
      </w:r>
      <w:r>
        <w:t xml:space="preserve"> </w:t>
      </w:r>
      <w:r w:rsidR="00907B9E">
        <w:t>I</w:t>
      </w:r>
      <w:r>
        <w:t xml:space="preserve">n engagement with stakeholders, </w:t>
      </w:r>
      <w:r w:rsidR="00907B9E">
        <w:t xml:space="preserve">it should determine whether there are any methods that could both expedite responses to new large load requests without compromising </w:t>
      </w:r>
      <w:r w:rsidR="00241A36">
        <w:t xml:space="preserve">the cost-effectiveness and pollution minimization of </w:t>
      </w:r>
      <w:r w:rsidR="00EF53E7">
        <w:t>proposed resource investments.</w:t>
      </w:r>
    </w:p>
    <w:p w14:paraId="30702B03" w14:textId="77777777" w:rsidR="007053C2" w:rsidRPr="006157BC" w:rsidRDefault="007053C2" w:rsidP="007053C2">
      <w:pPr>
        <w:pStyle w:val="Testimony"/>
      </w:pPr>
      <w:r>
        <w:t>Georgia Power may also be able to identify improvements to cost-of-service allocation that result in rate design that facilitates lower resource acquisition and operating costs. Presenting any new concepts in an illustrative cost-of-service study could facilitate stakeholder engagement and lead to greater support for a full proposal in the next general rate case.</w:t>
      </w:r>
    </w:p>
    <w:p w14:paraId="46463D16" w14:textId="0F60F5FE" w:rsidR="00EF53E7" w:rsidRDefault="007053C2" w:rsidP="00A119D8">
      <w:pPr>
        <w:pStyle w:val="Testimony"/>
      </w:pPr>
      <w:r>
        <w:t xml:space="preserve">My proposal is inspired by </w:t>
      </w:r>
      <w:r w:rsidR="00EF53E7">
        <w:t xml:space="preserve">the extremely successful Commission workshop that explored the </w:t>
      </w:r>
      <w:r w:rsidR="00E817ED">
        <w:t xml:space="preserve">Renewable Cost-Benefit Analysis methods in advance of their formal proposal </w:t>
      </w:r>
      <w:r w:rsidR="004B603C">
        <w:t>in Georgia Power’s 2016 Integrated Resource P</w:t>
      </w:r>
      <w:r w:rsidR="00E817ED">
        <w:t>lan proceeding</w:t>
      </w:r>
      <w:r w:rsidR="00DF61BF">
        <w:t>.</w:t>
      </w:r>
      <w:r w:rsidR="001E6A18">
        <w:rPr>
          <w:rStyle w:val="FootnoteReference"/>
        </w:rPr>
        <w:footnoteReference w:id="13"/>
      </w:r>
      <w:r w:rsidR="00DF61BF">
        <w:t xml:space="preserve"> A similar approach could ensure that the Commission is able to encourage </w:t>
      </w:r>
      <w:r w:rsidR="001E6A18">
        <w:t>adoption of the best practices that can be offered by any party.</w:t>
      </w:r>
    </w:p>
    <w:p w14:paraId="2C840AB4" w14:textId="35F7E26B" w:rsidR="00670A91" w:rsidRPr="007C08A8" w:rsidRDefault="00670A91" w:rsidP="00670A91">
      <w:pPr>
        <w:pStyle w:val="Q"/>
        <w:rPr>
          <w:lang w:val="en-CA"/>
        </w:rPr>
      </w:pPr>
      <w:r w:rsidRPr="007C08A8">
        <w:rPr>
          <w:lang w:val="en-CA"/>
        </w:rPr>
        <w:t>Q:</w:t>
      </w:r>
      <w:r w:rsidRPr="007C08A8">
        <w:rPr>
          <w:lang w:val="en-CA"/>
        </w:rPr>
        <w:tab/>
        <w:t xml:space="preserve">Does this conclude your </w:t>
      </w:r>
      <w:r w:rsidR="00D570CF">
        <w:rPr>
          <w:lang w:val="en-CA"/>
        </w:rPr>
        <w:t>testimony</w:t>
      </w:r>
      <w:r w:rsidRPr="007C08A8">
        <w:rPr>
          <w:lang w:val="en-CA"/>
        </w:rPr>
        <w:t>?</w:t>
      </w:r>
    </w:p>
    <w:p w14:paraId="609B6B0A" w14:textId="77777777" w:rsidR="00670A91" w:rsidRPr="007C08A8" w:rsidRDefault="00670A91" w:rsidP="00670A91">
      <w:pPr>
        <w:pStyle w:val="A"/>
        <w:rPr>
          <w:lang w:val="en-CA"/>
        </w:rPr>
      </w:pPr>
      <w:r w:rsidRPr="007C08A8">
        <w:rPr>
          <w:lang w:val="en-CA"/>
        </w:rPr>
        <w:t>A:</w:t>
      </w:r>
      <w:r w:rsidRPr="007C08A8">
        <w:rPr>
          <w:lang w:val="en-CA"/>
        </w:rPr>
        <w:tab/>
        <w:t>Yes.</w:t>
      </w:r>
    </w:p>
    <w:sectPr w:rsidR="00670A91" w:rsidRPr="007C08A8" w:rsidSect="001A22D9">
      <w:pgSz w:w="12240" w:h="15840" w:code="1"/>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EDAD7" w14:textId="77777777" w:rsidR="009C1871" w:rsidRDefault="009C1871" w:rsidP="008159EE">
      <w:r>
        <w:separator/>
      </w:r>
    </w:p>
  </w:endnote>
  <w:endnote w:type="continuationSeparator" w:id="0">
    <w:p w14:paraId="2001CE03" w14:textId="77777777" w:rsidR="009C1871" w:rsidRDefault="009C1871" w:rsidP="008159EE">
      <w:r>
        <w:continuationSeparator/>
      </w:r>
    </w:p>
  </w:endnote>
  <w:endnote w:type="continuationNotice" w:id="1">
    <w:p w14:paraId="0C082D1A" w14:textId="77777777" w:rsidR="009C1871" w:rsidRDefault="009C18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ms Rmn">
    <w:panose1 w:val="020B0604020202020204"/>
    <w:charset w:val="00"/>
    <w:family w:val="roman"/>
    <w:notTrueType/>
    <w:pitch w:val="variable"/>
    <w:sig w:usb0="00000003" w:usb1="00000000" w:usb2="00000000" w:usb3="00000000" w:csb0="00000001" w:csb1="00000000"/>
  </w:font>
  <w:font w:name="Lucida Grande">
    <w:altName w:val="Segoe UI"/>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panose1 w:val="020B0604020202020204"/>
    <w:charset w:val="00"/>
    <w:family w:val="roman"/>
    <w:notTrueType/>
    <w:pitch w:val="default"/>
  </w:font>
  <w:font w:name="SymbolMT">
    <w:altName w:val="Cambria"/>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7E279" w14:textId="51E5D37F" w:rsidR="00BC56A6" w:rsidRPr="00BC56A6" w:rsidRDefault="00D570CF" w:rsidP="00836991">
    <w:pPr>
      <w:pStyle w:val="Footer"/>
      <w:tabs>
        <w:tab w:val="clear" w:pos="8640"/>
        <w:tab w:val="right" w:pos="12600"/>
      </w:tabs>
    </w:pPr>
    <w:r>
      <w:t>Testimony</w:t>
    </w:r>
    <w:r w:rsidR="00BC56A6" w:rsidRPr="00836991">
      <w:t xml:space="preserve"> </w:t>
    </w:r>
    <w:r w:rsidR="006B6717" w:rsidRPr="00836991">
      <w:t>of</w:t>
    </w:r>
    <w:r w:rsidR="00BC56A6" w:rsidRPr="00836991">
      <w:t xml:space="preserve"> </w:t>
    </w:r>
    <w:r w:rsidR="006A7797">
      <w:t>John D. Wilson</w:t>
    </w:r>
    <w:r w:rsidR="00BC56A6" w:rsidRPr="00836991">
      <w:t> </w:t>
    </w:r>
    <w:r w:rsidR="00BC56A6" w:rsidRPr="00836991">
      <w:fldChar w:fldCharType="begin"/>
    </w:r>
    <w:r w:rsidR="00BC56A6" w:rsidRPr="00836991">
      <w:instrText>SYMBOL 183 \f "Symbol"</w:instrText>
    </w:r>
    <w:r w:rsidR="00BC56A6" w:rsidRPr="00836991">
      <w:fldChar w:fldCharType="end"/>
    </w:r>
    <w:r w:rsidR="00BC56A6" w:rsidRPr="00836991">
      <w:t> </w:t>
    </w:r>
    <w:r>
      <w:t>Docket</w:t>
    </w:r>
    <w:r w:rsidR="006B6717" w:rsidRPr="00836991">
      <w:t xml:space="preserve"> No.</w:t>
    </w:r>
    <w:r w:rsidR="00322EC3">
      <w:t xml:space="preserve"> 44280</w:t>
    </w:r>
    <w:r w:rsidR="006B6717" w:rsidRPr="00836991">
      <w:t xml:space="preserve"> </w:t>
    </w:r>
    <w:r w:rsidR="00BC56A6" w:rsidRPr="00836991">
      <w:t> </w:t>
    </w:r>
    <w:r w:rsidR="00BC56A6" w:rsidRPr="00836991">
      <w:fldChar w:fldCharType="begin"/>
    </w:r>
    <w:r w:rsidR="00BC56A6" w:rsidRPr="00836991">
      <w:instrText>SYMBOL 183 \f "Symbol"</w:instrText>
    </w:r>
    <w:r w:rsidR="00BC56A6" w:rsidRPr="00836991">
      <w:fldChar w:fldCharType="end"/>
    </w:r>
    <w:r w:rsidR="00BC56A6" w:rsidRPr="00836991">
      <w:t> </w:t>
    </w:r>
    <w:r w:rsidR="00322EC3">
      <w:t xml:space="preserve">June 12, </w:t>
    </w:r>
    <w:proofErr w:type="gramStart"/>
    <w:r w:rsidR="00322EC3">
      <w:t>2025</w:t>
    </w:r>
    <w:proofErr w:type="gramEnd"/>
    <w:r w:rsidR="000557E9">
      <w:tab/>
      <w:t xml:space="preserve">Page </w:t>
    </w:r>
    <w:r w:rsidR="000557E9" w:rsidRPr="000557E9">
      <w:fldChar w:fldCharType="begin"/>
    </w:r>
    <w:r w:rsidR="000557E9" w:rsidRPr="000557E9">
      <w:instrText xml:space="preserve"> PAGE   \* MERGEFORMAT </w:instrText>
    </w:r>
    <w:r w:rsidR="000557E9" w:rsidRPr="000557E9">
      <w:fldChar w:fldCharType="separate"/>
    </w:r>
    <w:r w:rsidR="000A653B">
      <w:rPr>
        <w:noProof/>
      </w:rPr>
      <w:t>32</w:t>
    </w:r>
    <w:r w:rsidR="000557E9" w:rsidRPr="000557E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33EE3" w14:textId="77777777" w:rsidR="00436E39" w:rsidRPr="0057235D" w:rsidRDefault="00455069" w:rsidP="00635119">
    <w:pPr>
      <w:pStyle w:val="Footer"/>
      <w:tabs>
        <w:tab w:val="left" w:pos="8055"/>
      </w:tabs>
      <w:rPr>
        <w:i w:val="0"/>
        <w:iCs/>
        <w:szCs w:val="22"/>
      </w:rPr>
    </w:pPr>
    <w:r>
      <w:rPr>
        <w:iCs/>
        <w:color w:val="800000"/>
        <w:szCs w:val="22"/>
      </w:rPr>
      <w:t>Type</w:t>
    </w:r>
    <w:r w:rsidR="00436E39" w:rsidRPr="0057235D">
      <w:rPr>
        <w:iCs/>
        <w:color w:val="800000"/>
        <w:szCs w:val="22"/>
      </w:rPr>
      <w:t xml:space="preserve"> Testimony</w:t>
    </w:r>
    <w:r w:rsidR="00436E39" w:rsidRPr="0057235D">
      <w:rPr>
        <w:iCs/>
        <w:szCs w:val="22"/>
      </w:rPr>
      <w:t xml:space="preserve"> of </w:t>
    </w:r>
    <w:r w:rsidR="00A43B89">
      <w:rPr>
        <w:iCs/>
        <w:color w:val="800000"/>
        <w:szCs w:val="22"/>
      </w:rPr>
      <w:t>jay</w:t>
    </w:r>
    <w:r w:rsidR="00436E39" w:rsidRPr="0057235D">
      <w:rPr>
        <w:iCs/>
        <w:szCs w:val="22"/>
      </w:rPr>
      <w:t> </w:t>
    </w:r>
    <w:r w:rsidR="00436E39" w:rsidRPr="0057235D">
      <w:rPr>
        <w:i w:val="0"/>
        <w:iCs/>
        <w:szCs w:val="22"/>
      </w:rPr>
      <w:fldChar w:fldCharType="begin"/>
    </w:r>
    <w:r w:rsidR="00436E39" w:rsidRPr="0057235D">
      <w:rPr>
        <w:iCs/>
        <w:szCs w:val="22"/>
      </w:rPr>
      <w:instrText>SYMBOL 183 \f "Symbol"</w:instrText>
    </w:r>
    <w:r w:rsidR="00436E39" w:rsidRPr="0057235D">
      <w:rPr>
        <w:i w:val="0"/>
        <w:iCs/>
        <w:szCs w:val="22"/>
      </w:rPr>
      <w:fldChar w:fldCharType="end"/>
    </w:r>
    <w:r w:rsidR="00436E39" w:rsidRPr="0057235D">
      <w:rPr>
        <w:iCs/>
        <w:szCs w:val="22"/>
      </w:rPr>
      <w:t> </w:t>
    </w:r>
    <w:r w:rsidR="00436E39" w:rsidRPr="0057235D">
      <w:rPr>
        <w:iCs/>
        <w:color w:val="800000"/>
        <w:szCs w:val="22"/>
      </w:rPr>
      <w:t>Docket</w:t>
    </w:r>
    <w:r w:rsidR="00436E39" w:rsidRPr="0057235D">
      <w:rPr>
        <w:iCs/>
        <w:szCs w:val="22"/>
      </w:rPr>
      <w:t> </w:t>
    </w:r>
    <w:r w:rsidR="00436E39" w:rsidRPr="0057235D">
      <w:rPr>
        <w:i w:val="0"/>
        <w:iCs/>
        <w:szCs w:val="22"/>
      </w:rPr>
      <w:fldChar w:fldCharType="begin"/>
    </w:r>
    <w:r w:rsidR="00436E39" w:rsidRPr="0057235D">
      <w:rPr>
        <w:iCs/>
        <w:szCs w:val="22"/>
      </w:rPr>
      <w:instrText>SYMBOL 183 \f "Symbol"</w:instrText>
    </w:r>
    <w:r w:rsidR="00436E39" w:rsidRPr="0057235D">
      <w:rPr>
        <w:i w:val="0"/>
        <w:iCs/>
        <w:szCs w:val="22"/>
      </w:rPr>
      <w:fldChar w:fldCharType="end"/>
    </w:r>
    <w:r w:rsidR="00436E39" w:rsidRPr="0057235D">
      <w:rPr>
        <w:iCs/>
        <w:szCs w:val="22"/>
      </w:rPr>
      <w:t> </w:t>
    </w:r>
    <w:r>
      <w:rPr>
        <w:iCs/>
        <w:color w:val="800000"/>
        <w:szCs w:val="22"/>
      </w:rPr>
      <w:t>Date</w:t>
    </w:r>
    <w:r w:rsidR="00635119">
      <w:rPr>
        <w:iCs/>
        <w:szCs w:val="22"/>
      </w:rPr>
      <w:t xml:space="preserve"> </w:t>
    </w:r>
    <w:r w:rsidR="00635119">
      <w:rPr>
        <w:iCs/>
        <w:szCs w:val="22"/>
      </w:rPr>
      <w:ptab w:relativeTo="margin" w:alignment="right" w:leader="none"/>
    </w:r>
    <w:r w:rsidR="00436E39" w:rsidRPr="0057235D">
      <w:rPr>
        <w:iCs/>
        <w:szCs w:val="22"/>
      </w:rPr>
      <w:t xml:space="preserve">Page </w:t>
    </w:r>
    <w:r w:rsidR="00436E39" w:rsidRPr="0057235D">
      <w:rPr>
        <w:i w:val="0"/>
        <w:iCs/>
        <w:szCs w:val="22"/>
      </w:rPr>
      <w:fldChar w:fldCharType="begin"/>
    </w:r>
    <w:r w:rsidR="00436E39" w:rsidRPr="0057235D">
      <w:rPr>
        <w:iCs/>
        <w:szCs w:val="22"/>
      </w:rPr>
      <w:instrText xml:space="preserve"> PAGE   \* MERGEFORMAT </w:instrText>
    </w:r>
    <w:r w:rsidR="00436E39" w:rsidRPr="0057235D">
      <w:rPr>
        <w:i w:val="0"/>
        <w:iCs/>
        <w:szCs w:val="22"/>
      </w:rPr>
      <w:fldChar w:fldCharType="separate"/>
    </w:r>
    <w:r w:rsidR="00436E39" w:rsidRPr="0057235D">
      <w:rPr>
        <w:iCs/>
        <w:noProof/>
        <w:szCs w:val="22"/>
      </w:rPr>
      <w:t>1</w:t>
    </w:r>
    <w:r w:rsidR="00436E39" w:rsidRPr="0057235D">
      <w:rPr>
        <w:i w:val="0"/>
        <w:iCs/>
        <w:noProof/>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DA2C4" w14:textId="77777777" w:rsidR="009C1871" w:rsidRDefault="009C1871" w:rsidP="008159EE">
      <w:r>
        <w:separator/>
      </w:r>
    </w:p>
  </w:footnote>
  <w:footnote w:type="continuationSeparator" w:id="0">
    <w:p w14:paraId="5EC0577B" w14:textId="77777777" w:rsidR="009C1871" w:rsidRDefault="009C1871" w:rsidP="008159EE">
      <w:r>
        <w:continuationSeparator/>
      </w:r>
    </w:p>
  </w:footnote>
  <w:footnote w:type="continuationNotice" w:id="1">
    <w:p w14:paraId="6AF42040" w14:textId="77777777" w:rsidR="009C1871" w:rsidRDefault="009C1871"/>
  </w:footnote>
  <w:footnote w:id="2">
    <w:p w14:paraId="4B247827" w14:textId="5331440B" w:rsidR="00C70E13" w:rsidRDefault="00C70E13">
      <w:pPr>
        <w:pStyle w:val="FootnoteText"/>
      </w:pPr>
      <w:r>
        <w:rPr>
          <w:rStyle w:val="FootnoteReference"/>
        </w:rPr>
        <w:footnoteRef/>
      </w:r>
      <w:r>
        <w:t xml:space="preserve"> </w:t>
      </w:r>
      <w:r w:rsidR="00C438F2">
        <w:t xml:space="preserve">Direct Test. of Tom </w:t>
      </w:r>
      <w:r w:rsidR="0080171B">
        <w:t>Bond and</w:t>
      </w:r>
      <w:r w:rsidR="00C438F2">
        <w:t xml:space="preserve"> Steven</w:t>
      </w:r>
      <w:r w:rsidR="0080171B">
        <w:t xml:space="preserve"> </w:t>
      </w:r>
      <w:proofErr w:type="spellStart"/>
      <w:r w:rsidR="0080171B">
        <w:t>Roetger</w:t>
      </w:r>
      <w:proofErr w:type="spellEnd"/>
      <w:r w:rsidR="0080171B">
        <w:t xml:space="preserve"> </w:t>
      </w:r>
      <w:r w:rsidR="00A84962">
        <w:t xml:space="preserve">on behalf of the Ga. Pub. Serv. Comm’n Staff, Docket No. 44280 at </w:t>
      </w:r>
      <w:r w:rsidR="000311B3">
        <w:t>10</w:t>
      </w:r>
      <w:r w:rsidR="00C438F2">
        <w:t>:</w:t>
      </w:r>
      <w:r w:rsidR="000311B3">
        <w:t>14.</w:t>
      </w:r>
    </w:p>
  </w:footnote>
  <w:footnote w:id="3">
    <w:p w14:paraId="6ACE4D8B" w14:textId="56975A8C" w:rsidR="00BC73B7" w:rsidRDefault="00BC73B7">
      <w:pPr>
        <w:pStyle w:val="FootnoteText"/>
      </w:pPr>
      <w:r>
        <w:rPr>
          <w:rStyle w:val="FootnoteReference"/>
        </w:rPr>
        <w:footnoteRef/>
      </w:r>
      <w:r>
        <w:t xml:space="preserve"> In my experience as a rate case witness in multiple jurisdictions, I do not recall any filings in which aggregate, high-level information of this nature is redacted. </w:t>
      </w:r>
    </w:p>
  </w:footnote>
  <w:footnote w:id="4">
    <w:p w14:paraId="3A74FBE0" w14:textId="5390D59E" w:rsidR="002F1EFC" w:rsidRDefault="002F1EFC">
      <w:pPr>
        <w:pStyle w:val="FootnoteText"/>
      </w:pPr>
      <w:r>
        <w:rPr>
          <w:rStyle w:val="FootnoteReference"/>
        </w:rPr>
        <w:footnoteRef/>
      </w:r>
      <w:r>
        <w:t xml:space="preserve"> </w:t>
      </w:r>
      <w:r w:rsidR="00C438F2">
        <w:t xml:space="preserve">Direct Test. of Aaron P. </w:t>
      </w:r>
      <w:r>
        <w:t xml:space="preserve">Abramovitz and </w:t>
      </w:r>
      <w:r w:rsidR="00C438F2">
        <w:t xml:space="preserve">Matthew S. </w:t>
      </w:r>
      <w:r>
        <w:t>Berrigan</w:t>
      </w:r>
      <w:r w:rsidR="00A84962">
        <w:t xml:space="preserve"> on behalf of Georgia Power Company, Docket No. 44280</w:t>
      </w:r>
      <w:r>
        <w:t xml:space="preserve"> </w:t>
      </w:r>
      <w:r w:rsidR="00A84962">
        <w:t xml:space="preserve">at </w:t>
      </w:r>
      <w:r>
        <w:t>10</w:t>
      </w:r>
      <w:r w:rsidR="00C438F2">
        <w:t>:</w:t>
      </w:r>
      <w:r>
        <w:t>5-</w:t>
      </w:r>
      <w:r w:rsidR="008D5B27">
        <w:t>10.</w:t>
      </w:r>
    </w:p>
  </w:footnote>
  <w:footnote w:id="5">
    <w:p w14:paraId="22EA5B7E" w14:textId="76600246" w:rsidR="00E92BBE" w:rsidRDefault="00E92BBE">
      <w:pPr>
        <w:pStyle w:val="FootnoteText"/>
      </w:pPr>
      <w:r>
        <w:rPr>
          <w:rStyle w:val="FootnoteReference"/>
        </w:rPr>
        <w:footnoteRef/>
      </w:r>
      <w:r>
        <w:t xml:space="preserve"> </w:t>
      </w:r>
      <w:r w:rsidR="00315E01">
        <w:t xml:space="preserve">The Commission directed that 40% of earnings above the band be applied to regulatory assets, 40% be directly refunded to customers, and 20% retained by </w:t>
      </w:r>
      <w:r w:rsidR="00721510">
        <w:t xml:space="preserve">Georgia Power. </w:t>
      </w:r>
      <w:r w:rsidR="00A84962">
        <w:t xml:space="preserve">Ga. Pub. Serv. Comm’n, </w:t>
      </w:r>
      <w:r w:rsidR="00721510">
        <w:t>Order Adopting Settlement Agreement, As Modified</w:t>
      </w:r>
      <w:r w:rsidR="00330642">
        <w:t>, Docket No. 44280</w:t>
      </w:r>
      <w:r w:rsidR="00721510">
        <w:t xml:space="preserve"> (</w:t>
      </w:r>
      <w:r w:rsidR="00B34FED">
        <w:t xml:space="preserve">December 30, 2022), </w:t>
      </w:r>
      <w:r w:rsidR="00C438F2">
        <w:t>¶</w:t>
      </w:r>
      <w:r w:rsidR="00B34FED">
        <w:t xml:space="preserve"> 11.</w:t>
      </w:r>
    </w:p>
  </w:footnote>
  <w:footnote w:id="6">
    <w:p w14:paraId="11F83116" w14:textId="0348FF27" w:rsidR="00661340" w:rsidRDefault="00661340" w:rsidP="00661340">
      <w:pPr>
        <w:pStyle w:val="FootnoteText"/>
      </w:pPr>
      <w:r>
        <w:rPr>
          <w:rStyle w:val="FootnoteReference"/>
        </w:rPr>
        <w:footnoteRef/>
      </w:r>
      <w:r>
        <w:t xml:space="preserve"> </w:t>
      </w:r>
      <w:r w:rsidR="00A84962">
        <w:t xml:space="preserve">Direct Test. of Tom Bond and Steven </w:t>
      </w:r>
      <w:proofErr w:type="spellStart"/>
      <w:r w:rsidR="00A84962">
        <w:t>Roetger</w:t>
      </w:r>
      <w:proofErr w:type="spellEnd"/>
      <w:r w:rsidR="00A84962">
        <w:t xml:space="preserve"> on behalf of the Ga. Pub. Serv. Comm’n Staff, Docket No. 44280 at </w:t>
      </w:r>
      <w:r>
        <w:t>13</w:t>
      </w:r>
      <w:r w:rsidR="00C438F2">
        <w:t>:</w:t>
      </w:r>
      <w:r>
        <w:t>15.</w:t>
      </w:r>
    </w:p>
  </w:footnote>
  <w:footnote w:id="7">
    <w:p w14:paraId="474F7529" w14:textId="5A5AB7AB" w:rsidR="00657847" w:rsidRDefault="00657847">
      <w:pPr>
        <w:pStyle w:val="FootnoteText"/>
      </w:pPr>
      <w:r>
        <w:rPr>
          <w:rStyle w:val="FootnoteReference"/>
        </w:rPr>
        <w:footnoteRef/>
      </w:r>
      <w:r>
        <w:t xml:space="preserve"> </w:t>
      </w:r>
      <w:r w:rsidR="00C438F2">
        <w:rPr>
          <w:i/>
          <w:iCs/>
        </w:rPr>
        <w:t xml:space="preserve">Id. </w:t>
      </w:r>
      <w:r w:rsidR="00C438F2">
        <w:t>at</w:t>
      </w:r>
      <w:r>
        <w:t xml:space="preserve"> 1</w:t>
      </w:r>
      <w:r w:rsidR="000B2F69">
        <w:t>1</w:t>
      </w:r>
      <w:r w:rsidR="00C438F2">
        <w:t>:</w:t>
      </w:r>
      <w:r w:rsidR="000B2F69">
        <w:t>10-12</w:t>
      </w:r>
      <w:r>
        <w:t>.</w:t>
      </w:r>
    </w:p>
  </w:footnote>
  <w:footnote w:id="8">
    <w:p w14:paraId="4AFF6C9B" w14:textId="4E920F8D" w:rsidR="00C250D1" w:rsidRDefault="00C250D1">
      <w:pPr>
        <w:pStyle w:val="FootnoteText"/>
      </w:pPr>
      <w:r>
        <w:rPr>
          <w:rStyle w:val="FootnoteReference"/>
        </w:rPr>
        <w:footnoteRef/>
      </w:r>
      <w:r>
        <w:t xml:space="preserve"> While it is not unusual to have a relatively short period of time to review a settlement, in my experience such a short review period only occurs where parties have had full opportunity to review an application, conduct and review discovery and, usually, make submissions (briefs or testimony).</w:t>
      </w:r>
    </w:p>
  </w:footnote>
  <w:footnote w:id="9">
    <w:p w14:paraId="50E876F4" w14:textId="65450AEA" w:rsidR="00EC4ED6" w:rsidRDefault="00EC4ED6">
      <w:pPr>
        <w:pStyle w:val="FootnoteText"/>
      </w:pPr>
      <w:r>
        <w:rPr>
          <w:rStyle w:val="FootnoteReference"/>
        </w:rPr>
        <w:footnoteRef/>
      </w:r>
      <w:r>
        <w:t xml:space="preserve"> </w:t>
      </w:r>
      <w:r w:rsidR="00A84962">
        <w:t xml:space="preserve">Ga. Pub. Serv. Comm’n, </w:t>
      </w:r>
      <w:r>
        <w:t>Order Adopting Stipulated Agreement</w:t>
      </w:r>
      <w:r w:rsidR="00656BF6">
        <w:t xml:space="preserve"> (April 16, 2024)</w:t>
      </w:r>
      <w:r>
        <w:t>, Georgia Power Company’s 2023 Integrated Resource Plan Update, Docket No. 55378</w:t>
      </w:r>
      <w:r w:rsidR="00A84962">
        <w:t xml:space="preserve"> at</w:t>
      </w:r>
      <w:r>
        <w:t xml:space="preserve"> 8.</w:t>
      </w:r>
    </w:p>
  </w:footnote>
  <w:footnote w:id="10">
    <w:p w14:paraId="1801C657" w14:textId="4C05C4A6" w:rsidR="00465FC5" w:rsidRDefault="00465FC5">
      <w:pPr>
        <w:pStyle w:val="FootnoteText"/>
      </w:pPr>
      <w:r>
        <w:rPr>
          <w:rStyle w:val="FootnoteReference"/>
        </w:rPr>
        <w:footnoteRef/>
      </w:r>
      <w:r>
        <w:t xml:space="preserve"> </w:t>
      </w:r>
      <w:r w:rsidR="00A84962">
        <w:t xml:space="preserve">Direct Test. of Tom Bond and Steven </w:t>
      </w:r>
      <w:proofErr w:type="spellStart"/>
      <w:r w:rsidR="00A84962">
        <w:t>Roetger</w:t>
      </w:r>
      <w:proofErr w:type="spellEnd"/>
      <w:r w:rsidR="00A84962">
        <w:t xml:space="preserve"> on behalf of the Ga. Pub. Serv. Comm’n Staff, Docket No. 44280 at </w:t>
      </w:r>
      <w:r>
        <w:t>1</w:t>
      </w:r>
      <w:r w:rsidR="00B75EE2">
        <w:t>4</w:t>
      </w:r>
      <w:r w:rsidR="00A84962">
        <w:t>:</w:t>
      </w:r>
      <w:r>
        <w:t>1</w:t>
      </w:r>
      <w:r w:rsidR="00B75EE2">
        <w:t>7-19</w:t>
      </w:r>
      <w:r>
        <w:t>.</w:t>
      </w:r>
    </w:p>
  </w:footnote>
  <w:footnote w:id="11">
    <w:p w14:paraId="6CC7F50A" w14:textId="22F165E7" w:rsidR="00C96C00" w:rsidRDefault="00C96C00">
      <w:pPr>
        <w:pStyle w:val="FootnoteText"/>
      </w:pPr>
      <w:r>
        <w:rPr>
          <w:rStyle w:val="FootnoteReference"/>
        </w:rPr>
        <w:footnoteRef/>
      </w:r>
      <w:r>
        <w:t xml:space="preserve"> </w:t>
      </w:r>
      <w:r w:rsidR="00A84962">
        <w:rPr>
          <w:i/>
          <w:iCs/>
        </w:rPr>
        <w:t xml:space="preserve">Id. </w:t>
      </w:r>
      <w:r w:rsidR="00A84962">
        <w:t xml:space="preserve">at </w:t>
      </w:r>
      <w:r>
        <w:t>15</w:t>
      </w:r>
      <w:r w:rsidR="00A84962">
        <w:t>:</w:t>
      </w:r>
      <w:r>
        <w:t>2-9.</w:t>
      </w:r>
    </w:p>
  </w:footnote>
  <w:footnote w:id="12">
    <w:p w14:paraId="2C3A3504" w14:textId="094B96BB" w:rsidR="000242FC" w:rsidRDefault="000242FC" w:rsidP="000242FC">
      <w:pPr>
        <w:pStyle w:val="FootnoteText"/>
      </w:pPr>
      <w:r>
        <w:rPr>
          <w:rStyle w:val="FootnoteReference"/>
        </w:rPr>
        <w:footnoteRef/>
      </w:r>
      <w:r>
        <w:t xml:space="preserve"> Georgia Power’s General Rule A.1. states, “…the Company may require additional terms and conditions of electric service, including, without limitation, minimum billing requirements and a longer term of contract, when the Company deems it appropriate…” Otherwise, the contract term is one year, automatically renewed.</w:t>
      </w:r>
    </w:p>
  </w:footnote>
  <w:footnote w:id="13">
    <w:p w14:paraId="70BE43DF" w14:textId="694DFEFB" w:rsidR="001E6A18" w:rsidRDefault="001E6A18">
      <w:pPr>
        <w:pStyle w:val="FootnoteText"/>
      </w:pPr>
      <w:r>
        <w:rPr>
          <w:rStyle w:val="FootnoteReference"/>
        </w:rPr>
        <w:footnoteRef/>
      </w:r>
      <w:r>
        <w:t xml:space="preserve"> </w:t>
      </w:r>
      <w:r w:rsidR="00330642">
        <w:t>Ga.</w:t>
      </w:r>
      <w:r w:rsidR="00330642" w:rsidRPr="001E6A18">
        <w:t xml:space="preserve"> </w:t>
      </w:r>
      <w:r w:rsidR="00330642">
        <w:t>Pub.</w:t>
      </w:r>
      <w:r w:rsidR="00330642" w:rsidRPr="001E6A18">
        <w:t xml:space="preserve"> </w:t>
      </w:r>
      <w:r w:rsidR="00330642">
        <w:t>Serv.</w:t>
      </w:r>
      <w:r w:rsidR="00330642" w:rsidRPr="001E6A18">
        <w:t xml:space="preserve"> </w:t>
      </w:r>
      <w:r w:rsidR="00330642">
        <w:t>Comm’n,</w:t>
      </w:r>
      <w:r w:rsidR="00330642" w:rsidRPr="001E6A18">
        <w:t xml:space="preserve"> </w:t>
      </w:r>
      <w:r w:rsidRPr="001E6A18">
        <w:t>Workshop to Examine Issues Related to the Value of Renewables and Distributed Energy Resources in Preparation for the Georgia Power 2016 Integrated Resource Plan</w:t>
      </w:r>
      <w:r>
        <w:t xml:space="preserve">, </w:t>
      </w:r>
      <w:r w:rsidRPr="001E6A18">
        <w:t>Docket No. 39732</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D08D26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50D6F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6B2109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FCCF2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B3E612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844253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C1015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A52DF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5F29D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6A94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7A9AEB5A"/>
    <w:lvl w:ilvl="0">
      <w:start w:val="1"/>
      <w:numFmt w:val="upperRoman"/>
      <w:pStyle w:val="Heading1"/>
      <w:lvlText w:val="%1."/>
      <w:legacy w:legacy="1" w:legacySpace="0" w:legacyIndent="547"/>
      <w:lvlJc w:val="left"/>
      <w:pPr>
        <w:ind w:left="547" w:hanging="547"/>
      </w:pPr>
    </w:lvl>
    <w:lvl w:ilvl="1">
      <w:start w:val="1"/>
      <w:numFmt w:val="upperLetter"/>
      <w:pStyle w:val="Heading2"/>
      <w:lvlText w:val="%2."/>
      <w:legacy w:legacy="1" w:legacySpace="0" w:legacyIndent="547"/>
      <w:lvlJc w:val="left"/>
      <w:pPr>
        <w:ind w:left="540" w:hanging="547"/>
      </w:pPr>
    </w:lvl>
    <w:lvl w:ilvl="2">
      <w:start w:val="1"/>
      <w:numFmt w:val="decimal"/>
      <w:pStyle w:val="Heading3"/>
      <w:lvlText w:val="%3."/>
      <w:legacy w:legacy="1" w:legacySpace="0" w:legacyIndent="547"/>
      <w:lvlJc w:val="left"/>
      <w:pPr>
        <w:ind w:left="540" w:hanging="547"/>
      </w:pPr>
    </w:lvl>
    <w:lvl w:ilvl="3">
      <w:start w:val="1"/>
      <w:numFmt w:val="lowerLetter"/>
      <w:pStyle w:val="Heading4"/>
      <w:lvlText w:val="%4)"/>
      <w:legacy w:legacy="1" w:legacySpace="0" w:legacyIndent="547"/>
      <w:lvlJc w:val="left"/>
      <w:pPr>
        <w:ind w:left="1094" w:hanging="547"/>
      </w:pPr>
    </w:lvl>
    <w:lvl w:ilvl="4">
      <w:start w:val="1"/>
      <w:numFmt w:val="decimal"/>
      <w:pStyle w:val="Heading5"/>
      <w:lvlText w:val="(%5)"/>
      <w:legacy w:legacy="1" w:legacySpace="0" w:legacyIndent="547"/>
      <w:lvlJc w:val="left"/>
      <w:pPr>
        <w:ind w:left="1080" w:hanging="547"/>
      </w:pPr>
    </w:lvl>
    <w:lvl w:ilvl="5">
      <w:start w:val="1"/>
      <w:numFmt w:val="lowerLetter"/>
      <w:pStyle w:val="Heading6"/>
      <w:lvlText w:val="(%6)"/>
      <w:legacy w:legacy="1" w:legacySpace="0" w:legacyIndent="547"/>
      <w:lvlJc w:val="left"/>
      <w:pPr>
        <w:ind w:left="1620" w:hanging="547"/>
      </w:pPr>
    </w:lvl>
    <w:lvl w:ilvl="6">
      <w:start w:val="1"/>
      <w:numFmt w:val="lowerRoman"/>
      <w:pStyle w:val="Heading7"/>
      <w:lvlText w:val="(%7)"/>
      <w:legacy w:legacy="1" w:legacySpace="0" w:legacyIndent="547"/>
      <w:lvlJc w:val="left"/>
      <w:pPr>
        <w:ind w:left="1620" w:hanging="547"/>
      </w:pPr>
    </w:lvl>
    <w:lvl w:ilvl="7">
      <w:start w:val="1"/>
      <w:numFmt w:val="lowerLetter"/>
      <w:pStyle w:val="Heading8"/>
      <w:lvlText w:val="(%8)"/>
      <w:legacy w:legacy="1" w:legacySpace="0" w:legacyIndent="547"/>
      <w:lvlJc w:val="left"/>
      <w:pPr>
        <w:ind w:left="4376" w:hanging="547"/>
      </w:pPr>
    </w:lvl>
    <w:lvl w:ilvl="8">
      <w:start w:val="1"/>
      <w:numFmt w:val="lowerRoman"/>
      <w:pStyle w:val="Heading9"/>
      <w:lvlText w:val="(%9)"/>
      <w:legacy w:legacy="1" w:legacySpace="0" w:legacyIndent="720"/>
      <w:lvlJc w:val="left"/>
      <w:pPr>
        <w:ind w:left="5096" w:hanging="720"/>
      </w:pPr>
    </w:lvl>
  </w:abstractNum>
  <w:abstractNum w:abstractNumId="11" w15:restartNumberingAfterBreak="0">
    <w:nsid w:val="161F60C7"/>
    <w:multiLevelType w:val="hybridMultilevel"/>
    <w:tmpl w:val="EAF44D1C"/>
    <w:lvl w:ilvl="0" w:tplc="04090001">
      <w:start w:val="1"/>
      <w:numFmt w:val="bullet"/>
      <w:lvlText w:val=""/>
      <w:lvlJc w:val="left"/>
      <w:pPr>
        <w:ind w:left="1814" w:hanging="360"/>
      </w:pPr>
      <w:rPr>
        <w:rFonts w:ascii="Symbol" w:hAnsi="Symbol" w:hint="default"/>
      </w:rPr>
    </w:lvl>
    <w:lvl w:ilvl="1" w:tplc="04090003" w:tentative="1">
      <w:start w:val="1"/>
      <w:numFmt w:val="bullet"/>
      <w:lvlText w:val="o"/>
      <w:lvlJc w:val="left"/>
      <w:pPr>
        <w:ind w:left="2534" w:hanging="360"/>
      </w:pPr>
      <w:rPr>
        <w:rFonts w:ascii="Courier New" w:hAnsi="Courier New" w:cs="Courier New" w:hint="default"/>
      </w:rPr>
    </w:lvl>
    <w:lvl w:ilvl="2" w:tplc="04090005" w:tentative="1">
      <w:start w:val="1"/>
      <w:numFmt w:val="bullet"/>
      <w:lvlText w:val=""/>
      <w:lvlJc w:val="left"/>
      <w:pPr>
        <w:ind w:left="3254" w:hanging="360"/>
      </w:pPr>
      <w:rPr>
        <w:rFonts w:ascii="Wingdings" w:hAnsi="Wingdings" w:hint="default"/>
      </w:rPr>
    </w:lvl>
    <w:lvl w:ilvl="3" w:tplc="04090001" w:tentative="1">
      <w:start w:val="1"/>
      <w:numFmt w:val="bullet"/>
      <w:lvlText w:val=""/>
      <w:lvlJc w:val="left"/>
      <w:pPr>
        <w:ind w:left="3974" w:hanging="360"/>
      </w:pPr>
      <w:rPr>
        <w:rFonts w:ascii="Symbol" w:hAnsi="Symbol" w:hint="default"/>
      </w:rPr>
    </w:lvl>
    <w:lvl w:ilvl="4" w:tplc="04090003" w:tentative="1">
      <w:start w:val="1"/>
      <w:numFmt w:val="bullet"/>
      <w:lvlText w:val="o"/>
      <w:lvlJc w:val="left"/>
      <w:pPr>
        <w:ind w:left="4694" w:hanging="360"/>
      </w:pPr>
      <w:rPr>
        <w:rFonts w:ascii="Courier New" w:hAnsi="Courier New" w:cs="Courier New" w:hint="default"/>
      </w:rPr>
    </w:lvl>
    <w:lvl w:ilvl="5" w:tplc="04090005" w:tentative="1">
      <w:start w:val="1"/>
      <w:numFmt w:val="bullet"/>
      <w:lvlText w:val=""/>
      <w:lvlJc w:val="left"/>
      <w:pPr>
        <w:ind w:left="5414" w:hanging="360"/>
      </w:pPr>
      <w:rPr>
        <w:rFonts w:ascii="Wingdings" w:hAnsi="Wingdings" w:hint="default"/>
      </w:rPr>
    </w:lvl>
    <w:lvl w:ilvl="6" w:tplc="04090001" w:tentative="1">
      <w:start w:val="1"/>
      <w:numFmt w:val="bullet"/>
      <w:lvlText w:val=""/>
      <w:lvlJc w:val="left"/>
      <w:pPr>
        <w:ind w:left="6134" w:hanging="360"/>
      </w:pPr>
      <w:rPr>
        <w:rFonts w:ascii="Symbol" w:hAnsi="Symbol" w:hint="default"/>
      </w:rPr>
    </w:lvl>
    <w:lvl w:ilvl="7" w:tplc="04090003" w:tentative="1">
      <w:start w:val="1"/>
      <w:numFmt w:val="bullet"/>
      <w:lvlText w:val="o"/>
      <w:lvlJc w:val="left"/>
      <w:pPr>
        <w:ind w:left="6854" w:hanging="360"/>
      </w:pPr>
      <w:rPr>
        <w:rFonts w:ascii="Courier New" w:hAnsi="Courier New" w:cs="Courier New" w:hint="default"/>
      </w:rPr>
    </w:lvl>
    <w:lvl w:ilvl="8" w:tplc="04090005" w:tentative="1">
      <w:start w:val="1"/>
      <w:numFmt w:val="bullet"/>
      <w:lvlText w:val=""/>
      <w:lvlJc w:val="left"/>
      <w:pPr>
        <w:ind w:left="7574" w:hanging="360"/>
      </w:pPr>
      <w:rPr>
        <w:rFonts w:ascii="Wingdings" w:hAnsi="Wingdings" w:hint="default"/>
      </w:rPr>
    </w:lvl>
  </w:abstractNum>
  <w:abstractNum w:abstractNumId="12" w15:restartNumberingAfterBreak="0">
    <w:nsid w:val="18104B64"/>
    <w:multiLevelType w:val="hybridMultilevel"/>
    <w:tmpl w:val="F190A784"/>
    <w:lvl w:ilvl="0" w:tplc="04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1DB300AC"/>
    <w:multiLevelType w:val="hybridMultilevel"/>
    <w:tmpl w:val="EAAC643C"/>
    <w:lvl w:ilvl="0" w:tplc="1BC6E0F6">
      <w:start w:val="1"/>
      <w:numFmt w:val="decimal"/>
      <w:pStyle w:val="ListNumbers"/>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F4E2D8A"/>
    <w:multiLevelType w:val="multilevel"/>
    <w:tmpl w:val="11F67182"/>
    <w:styleLink w:val="Testimonybody"/>
    <w:lvl w:ilvl="0">
      <w:start w:val="1"/>
      <w:numFmt w:val="upperRoman"/>
      <w:lvlText w:val="%1."/>
      <w:lvlJc w:val="left"/>
      <w:pPr>
        <w:ind w:left="720" w:hanging="720"/>
      </w:pPr>
      <w:rPr>
        <w:rFonts w:ascii="Times New Roman" w:hAnsi="Times New Roman" w:hint="default"/>
        <w:b/>
        <w:i w:val="0"/>
      </w:rPr>
    </w:lvl>
    <w:lvl w:ilvl="1">
      <w:start w:val="1"/>
      <w:numFmt w:val="none"/>
      <w:lvlText w:val="Q:"/>
      <w:lvlJc w:val="left"/>
      <w:pPr>
        <w:ind w:left="720" w:hanging="720"/>
      </w:pPr>
      <w:rPr>
        <w:rFonts w:ascii="Times New Roman" w:hAnsi="Times New Roman" w:hint="default"/>
        <w:b/>
        <w:i w:val="0"/>
      </w:rPr>
    </w:lvl>
    <w:lvl w:ilvl="2">
      <w:start w:val="1"/>
      <w:numFmt w:val="none"/>
      <w:lvlText w:val="A:"/>
      <w:lvlJc w:val="left"/>
      <w:pPr>
        <w:ind w:left="720" w:hanging="720"/>
      </w:pPr>
      <w:rPr>
        <w:rFonts w:ascii="Times New Roman" w:hAnsi="Times New Roman" w:hint="default"/>
        <w:b w:val="0"/>
        <w:i w:val="0"/>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1393F39"/>
    <w:multiLevelType w:val="hybridMultilevel"/>
    <w:tmpl w:val="7704310A"/>
    <w:lvl w:ilvl="0" w:tplc="04090019">
      <w:start w:val="1"/>
      <w:numFmt w:val="lowerLetter"/>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2E6E013E"/>
    <w:multiLevelType w:val="hybridMultilevel"/>
    <w:tmpl w:val="1904135E"/>
    <w:lvl w:ilvl="0" w:tplc="43B284AC">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EF639D"/>
    <w:multiLevelType w:val="multilevel"/>
    <w:tmpl w:val="1E46CA18"/>
    <w:lvl w:ilvl="0">
      <w:start w:val="1"/>
      <w:numFmt w:val="bullet"/>
      <w:pStyle w:val="ListBullets"/>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Symbol" w:hAnsi="Symbol" w:hint="default"/>
      </w:rPr>
    </w:lvl>
    <w:lvl w:ilvl="7">
      <w:start w:val="1"/>
      <w:numFmt w:val="bullet"/>
      <w:lvlText w:val="o"/>
      <w:lvlJc w:val="left"/>
      <w:pPr>
        <w:ind w:left="3600" w:hanging="360"/>
      </w:pPr>
      <w:rPr>
        <w:rFonts w:ascii="Courier New" w:hAnsi="Courier New" w:cs="Courier New" w:hint="default"/>
      </w:rPr>
    </w:lvl>
    <w:lvl w:ilvl="8">
      <w:start w:val="1"/>
      <w:numFmt w:val="bullet"/>
      <w:lvlText w:val=""/>
      <w:lvlJc w:val="left"/>
      <w:pPr>
        <w:ind w:left="3960" w:hanging="360"/>
      </w:pPr>
      <w:rPr>
        <w:rFonts w:ascii="Wingdings" w:hAnsi="Wingdings" w:hint="default"/>
      </w:rPr>
    </w:lvl>
  </w:abstractNum>
  <w:abstractNum w:abstractNumId="18" w15:restartNumberingAfterBreak="0">
    <w:nsid w:val="51184233"/>
    <w:multiLevelType w:val="hybridMultilevel"/>
    <w:tmpl w:val="7704310A"/>
    <w:lvl w:ilvl="0" w:tplc="FFFFFFFF">
      <w:start w:val="1"/>
      <w:numFmt w:val="lowerLetter"/>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 w15:restartNumberingAfterBreak="0">
    <w:nsid w:val="6D7F61BE"/>
    <w:multiLevelType w:val="multilevel"/>
    <w:tmpl w:val="282EE1EC"/>
    <w:lvl w:ilvl="0">
      <w:start w:val="1"/>
      <w:numFmt w:val="bullet"/>
      <w:lvlText w:val=""/>
      <w:lvlJc w:val="left"/>
      <w:pPr>
        <w:ind w:left="144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600" w:hanging="360"/>
      </w:pPr>
      <w:rPr>
        <w:rFonts w:ascii="Symbol" w:hAnsi="Symbol" w:hint="default"/>
      </w:rPr>
    </w:lvl>
    <w:lvl w:ilvl="7">
      <w:start w:val="1"/>
      <w:numFmt w:val="bullet"/>
      <w:lvlText w:val="o"/>
      <w:lvlJc w:val="left"/>
      <w:pPr>
        <w:ind w:left="3960" w:hanging="360"/>
      </w:pPr>
      <w:rPr>
        <w:rFonts w:ascii="Courier New" w:hAnsi="Courier New" w:cs="Courier New" w:hint="default"/>
      </w:rPr>
    </w:lvl>
    <w:lvl w:ilvl="8">
      <w:start w:val="1"/>
      <w:numFmt w:val="bullet"/>
      <w:lvlText w:val=""/>
      <w:lvlJc w:val="left"/>
      <w:pPr>
        <w:ind w:left="4320" w:hanging="360"/>
      </w:pPr>
      <w:rPr>
        <w:rFonts w:ascii="Wingdings" w:hAnsi="Wingdings" w:hint="default"/>
      </w:rPr>
    </w:lvl>
  </w:abstractNum>
  <w:num w:numId="1" w16cid:durableId="461391026">
    <w:abstractNumId w:val="14"/>
  </w:num>
  <w:num w:numId="2" w16cid:durableId="1156805643">
    <w:abstractNumId w:val="10"/>
  </w:num>
  <w:num w:numId="3" w16cid:durableId="293146215">
    <w:abstractNumId w:val="10"/>
  </w:num>
  <w:num w:numId="4" w16cid:durableId="1594164100">
    <w:abstractNumId w:val="19"/>
  </w:num>
  <w:num w:numId="5" w16cid:durableId="1405487016">
    <w:abstractNumId w:val="13"/>
  </w:num>
  <w:num w:numId="6" w16cid:durableId="389497630">
    <w:abstractNumId w:val="12"/>
  </w:num>
  <w:num w:numId="7" w16cid:durableId="1397555517">
    <w:abstractNumId w:val="15"/>
  </w:num>
  <w:num w:numId="8" w16cid:durableId="509415669">
    <w:abstractNumId w:val="17"/>
  </w:num>
  <w:num w:numId="9" w16cid:durableId="2247970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3898148">
    <w:abstractNumId w:val="10"/>
  </w:num>
  <w:num w:numId="11" w16cid:durableId="1978031221">
    <w:abstractNumId w:val="11"/>
  </w:num>
  <w:num w:numId="12" w16cid:durableId="358511182">
    <w:abstractNumId w:val="18"/>
  </w:num>
  <w:num w:numId="13" w16cid:durableId="160660797">
    <w:abstractNumId w:val="0"/>
  </w:num>
  <w:num w:numId="14" w16cid:durableId="2021853575">
    <w:abstractNumId w:val="1"/>
  </w:num>
  <w:num w:numId="15" w16cid:durableId="1522474891">
    <w:abstractNumId w:val="2"/>
  </w:num>
  <w:num w:numId="16" w16cid:durableId="604192151">
    <w:abstractNumId w:val="3"/>
  </w:num>
  <w:num w:numId="17" w16cid:durableId="1558854944">
    <w:abstractNumId w:val="8"/>
  </w:num>
  <w:num w:numId="18" w16cid:durableId="2095398029">
    <w:abstractNumId w:val="4"/>
  </w:num>
  <w:num w:numId="19" w16cid:durableId="421950298">
    <w:abstractNumId w:val="5"/>
  </w:num>
  <w:num w:numId="20" w16cid:durableId="1918248855">
    <w:abstractNumId w:val="6"/>
  </w:num>
  <w:num w:numId="21" w16cid:durableId="1580561607">
    <w:abstractNumId w:val="7"/>
  </w:num>
  <w:num w:numId="22" w16cid:durableId="1552378166">
    <w:abstractNumId w:val="9"/>
  </w:num>
  <w:num w:numId="23" w16cid:durableId="1389377492">
    <w:abstractNumId w:val="19"/>
  </w:num>
  <w:num w:numId="24" w16cid:durableId="1935624508">
    <w:abstractNumId w:val="19"/>
  </w:num>
  <w:num w:numId="25" w16cid:durableId="416638211">
    <w:abstractNumId w:val="19"/>
  </w:num>
  <w:num w:numId="26" w16cid:durableId="1267689313">
    <w:abstractNumId w:val="16"/>
  </w:num>
  <w:num w:numId="27" w16cid:durableId="46985972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activeWritingStyle w:appName="MSWord" w:lang="es-ES" w:vendorID="64" w:dllVersion="0" w:nlCheck="1" w:checkStyle="0"/>
  <w:activeWritingStyle w:appName="MSWord" w:lang="en-CA"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CA" w:vendorID="64" w:dllVersion="4096" w:nlCheck="1" w:checkStyle="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17B"/>
    <w:rsid w:val="00001336"/>
    <w:rsid w:val="00003A24"/>
    <w:rsid w:val="000040A6"/>
    <w:rsid w:val="0000438C"/>
    <w:rsid w:val="00005F4F"/>
    <w:rsid w:val="0000705E"/>
    <w:rsid w:val="000070CB"/>
    <w:rsid w:val="00007D78"/>
    <w:rsid w:val="0001074A"/>
    <w:rsid w:val="00010B49"/>
    <w:rsid w:val="00011C03"/>
    <w:rsid w:val="000126DA"/>
    <w:rsid w:val="0001317E"/>
    <w:rsid w:val="000138E1"/>
    <w:rsid w:val="0001456E"/>
    <w:rsid w:val="000145D5"/>
    <w:rsid w:val="00014657"/>
    <w:rsid w:val="000177EE"/>
    <w:rsid w:val="00020D89"/>
    <w:rsid w:val="00021291"/>
    <w:rsid w:val="00021335"/>
    <w:rsid w:val="00021E6D"/>
    <w:rsid w:val="000222C2"/>
    <w:rsid w:val="00022BA9"/>
    <w:rsid w:val="00022DE2"/>
    <w:rsid w:val="00023886"/>
    <w:rsid w:val="000242FC"/>
    <w:rsid w:val="00024E7F"/>
    <w:rsid w:val="000257EC"/>
    <w:rsid w:val="00027B3E"/>
    <w:rsid w:val="00030885"/>
    <w:rsid w:val="000311B3"/>
    <w:rsid w:val="00031971"/>
    <w:rsid w:val="00035AAC"/>
    <w:rsid w:val="00036962"/>
    <w:rsid w:val="00036EDB"/>
    <w:rsid w:val="00036FC1"/>
    <w:rsid w:val="00040221"/>
    <w:rsid w:val="0004093E"/>
    <w:rsid w:val="0004142A"/>
    <w:rsid w:val="00041AF8"/>
    <w:rsid w:val="00042433"/>
    <w:rsid w:val="00042D6C"/>
    <w:rsid w:val="00043A54"/>
    <w:rsid w:val="00043EE9"/>
    <w:rsid w:val="00043F31"/>
    <w:rsid w:val="0004432D"/>
    <w:rsid w:val="00044586"/>
    <w:rsid w:val="000456BB"/>
    <w:rsid w:val="0004709F"/>
    <w:rsid w:val="00047435"/>
    <w:rsid w:val="00047AAA"/>
    <w:rsid w:val="00051B34"/>
    <w:rsid w:val="000520BA"/>
    <w:rsid w:val="000521EB"/>
    <w:rsid w:val="0005283E"/>
    <w:rsid w:val="00053B82"/>
    <w:rsid w:val="00053BEB"/>
    <w:rsid w:val="0005457C"/>
    <w:rsid w:val="00054D0C"/>
    <w:rsid w:val="000557E9"/>
    <w:rsid w:val="00057E42"/>
    <w:rsid w:val="00060316"/>
    <w:rsid w:val="00061166"/>
    <w:rsid w:val="000633BD"/>
    <w:rsid w:val="00063C4C"/>
    <w:rsid w:val="00063DD9"/>
    <w:rsid w:val="00065630"/>
    <w:rsid w:val="00065F4C"/>
    <w:rsid w:val="00071352"/>
    <w:rsid w:val="000724C4"/>
    <w:rsid w:val="00072BEF"/>
    <w:rsid w:val="00074151"/>
    <w:rsid w:val="000747D6"/>
    <w:rsid w:val="00075007"/>
    <w:rsid w:val="00075BBB"/>
    <w:rsid w:val="00076419"/>
    <w:rsid w:val="00076BE0"/>
    <w:rsid w:val="00076BEE"/>
    <w:rsid w:val="00076F37"/>
    <w:rsid w:val="00077E35"/>
    <w:rsid w:val="00077E69"/>
    <w:rsid w:val="00080B3F"/>
    <w:rsid w:val="000811BA"/>
    <w:rsid w:val="00081A7D"/>
    <w:rsid w:val="0008336D"/>
    <w:rsid w:val="00083A5D"/>
    <w:rsid w:val="0008431D"/>
    <w:rsid w:val="000854AB"/>
    <w:rsid w:val="000862B7"/>
    <w:rsid w:val="00086700"/>
    <w:rsid w:val="0009186C"/>
    <w:rsid w:val="000923B2"/>
    <w:rsid w:val="00092ACE"/>
    <w:rsid w:val="000945CC"/>
    <w:rsid w:val="00094819"/>
    <w:rsid w:val="000949BE"/>
    <w:rsid w:val="00094C36"/>
    <w:rsid w:val="0009562E"/>
    <w:rsid w:val="000962EA"/>
    <w:rsid w:val="00096CA9"/>
    <w:rsid w:val="000A0331"/>
    <w:rsid w:val="000A20DF"/>
    <w:rsid w:val="000A310C"/>
    <w:rsid w:val="000A34BA"/>
    <w:rsid w:val="000A35DB"/>
    <w:rsid w:val="000A38F9"/>
    <w:rsid w:val="000A452B"/>
    <w:rsid w:val="000A4B2F"/>
    <w:rsid w:val="000A4E5F"/>
    <w:rsid w:val="000A653B"/>
    <w:rsid w:val="000A657C"/>
    <w:rsid w:val="000A6989"/>
    <w:rsid w:val="000A6BC8"/>
    <w:rsid w:val="000A7D60"/>
    <w:rsid w:val="000B0023"/>
    <w:rsid w:val="000B0E06"/>
    <w:rsid w:val="000B1D97"/>
    <w:rsid w:val="000B2F69"/>
    <w:rsid w:val="000B4766"/>
    <w:rsid w:val="000B53AB"/>
    <w:rsid w:val="000B5F21"/>
    <w:rsid w:val="000B6257"/>
    <w:rsid w:val="000C157D"/>
    <w:rsid w:val="000C1846"/>
    <w:rsid w:val="000C203D"/>
    <w:rsid w:val="000C2953"/>
    <w:rsid w:val="000C29EC"/>
    <w:rsid w:val="000C2F60"/>
    <w:rsid w:val="000C38E8"/>
    <w:rsid w:val="000C38FA"/>
    <w:rsid w:val="000C3F40"/>
    <w:rsid w:val="000C44B5"/>
    <w:rsid w:val="000C545E"/>
    <w:rsid w:val="000C6941"/>
    <w:rsid w:val="000C6D73"/>
    <w:rsid w:val="000C78F1"/>
    <w:rsid w:val="000D0678"/>
    <w:rsid w:val="000D0F89"/>
    <w:rsid w:val="000D2DC7"/>
    <w:rsid w:val="000D2E9C"/>
    <w:rsid w:val="000D2EF0"/>
    <w:rsid w:val="000D3639"/>
    <w:rsid w:val="000D3A9C"/>
    <w:rsid w:val="000D4134"/>
    <w:rsid w:val="000D4176"/>
    <w:rsid w:val="000D7CA2"/>
    <w:rsid w:val="000E2A05"/>
    <w:rsid w:val="000E2DE3"/>
    <w:rsid w:val="000E4D6F"/>
    <w:rsid w:val="000E4D9A"/>
    <w:rsid w:val="000E5B81"/>
    <w:rsid w:val="000E68AE"/>
    <w:rsid w:val="000E7246"/>
    <w:rsid w:val="000E75B8"/>
    <w:rsid w:val="000F04B5"/>
    <w:rsid w:val="000F04F7"/>
    <w:rsid w:val="000F097E"/>
    <w:rsid w:val="000F0F5E"/>
    <w:rsid w:val="000F127C"/>
    <w:rsid w:val="000F127D"/>
    <w:rsid w:val="000F157A"/>
    <w:rsid w:val="000F15EA"/>
    <w:rsid w:val="000F1DB8"/>
    <w:rsid w:val="000F349F"/>
    <w:rsid w:val="000F3D79"/>
    <w:rsid w:val="000F482F"/>
    <w:rsid w:val="000F50FC"/>
    <w:rsid w:val="000F53EA"/>
    <w:rsid w:val="000F5575"/>
    <w:rsid w:val="000F58A4"/>
    <w:rsid w:val="000F5B21"/>
    <w:rsid w:val="000F6A77"/>
    <w:rsid w:val="000F732D"/>
    <w:rsid w:val="000F756A"/>
    <w:rsid w:val="00100009"/>
    <w:rsid w:val="0010017D"/>
    <w:rsid w:val="0010021B"/>
    <w:rsid w:val="00100C4B"/>
    <w:rsid w:val="00101DF6"/>
    <w:rsid w:val="00102843"/>
    <w:rsid w:val="0010302B"/>
    <w:rsid w:val="00104982"/>
    <w:rsid w:val="0010515D"/>
    <w:rsid w:val="001063DB"/>
    <w:rsid w:val="00112856"/>
    <w:rsid w:val="00113869"/>
    <w:rsid w:val="00113B89"/>
    <w:rsid w:val="00115312"/>
    <w:rsid w:val="001158A8"/>
    <w:rsid w:val="00115AFB"/>
    <w:rsid w:val="00115F81"/>
    <w:rsid w:val="00116A3C"/>
    <w:rsid w:val="001179DA"/>
    <w:rsid w:val="001209B2"/>
    <w:rsid w:val="0012237F"/>
    <w:rsid w:val="001227C6"/>
    <w:rsid w:val="00122878"/>
    <w:rsid w:val="001229DA"/>
    <w:rsid w:val="00125329"/>
    <w:rsid w:val="001260C5"/>
    <w:rsid w:val="00126700"/>
    <w:rsid w:val="001271F8"/>
    <w:rsid w:val="00127F66"/>
    <w:rsid w:val="00130DE6"/>
    <w:rsid w:val="0013150E"/>
    <w:rsid w:val="001317BE"/>
    <w:rsid w:val="001317E3"/>
    <w:rsid w:val="00131C2F"/>
    <w:rsid w:val="0013248B"/>
    <w:rsid w:val="00132C30"/>
    <w:rsid w:val="00133CD3"/>
    <w:rsid w:val="00134376"/>
    <w:rsid w:val="00136969"/>
    <w:rsid w:val="001369B8"/>
    <w:rsid w:val="0014048B"/>
    <w:rsid w:val="001408AF"/>
    <w:rsid w:val="00141047"/>
    <w:rsid w:val="001430D0"/>
    <w:rsid w:val="00143F85"/>
    <w:rsid w:val="00145736"/>
    <w:rsid w:val="0014661E"/>
    <w:rsid w:val="00147082"/>
    <w:rsid w:val="00151120"/>
    <w:rsid w:val="00151D23"/>
    <w:rsid w:val="0015405A"/>
    <w:rsid w:val="00154E4A"/>
    <w:rsid w:val="00155557"/>
    <w:rsid w:val="0015592B"/>
    <w:rsid w:val="001562BB"/>
    <w:rsid w:val="00163960"/>
    <w:rsid w:val="00163976"/>
    <w:rsid w:val="001644EA"/>
    <w:rsid w:val="00165017"/>
    <w:rsid w:val="00165389"/>
    <w:rsid w:val="0016586E"/>
    <w:rsid w:val="001702B7"/>
    <w:rsid w:val="001711D5"/>
    <w:rsid w:val="0017323C"/>
    <w:rsid w:val="001735EC"/>
    <w:rsid w:val="00173E81"/>
    <w:rsid w:val="001764B6"/>
    <w:rsid w:val="0018086D"/>
    <w:rsid w:val="00180973"/>
    <w:rsid w:val="001811C7"/>
    <w:rsid w:val="001815F0"/>
    <w:rsid w:val="00181F17"/>
    <w:rsid w:val="00181F61"/>
    <w:rsid w:val="001822C5"/>
    <w:rsid w:val="0018286D"/>
    <w:rsid w:val="0018469D"/>
    <w:rsid w:val="001849D2"/>
    <w:rsid w:val="001854D1"/>
    <w:rsid w:val="00185D89"/>
    <w:rsid w:val="001866AB"/>
    <w:rsid w:val="001915DF"/>
    <w:rsid w:val="00191DA5"/>
    <w:rsid w:val="00192B6A"/>
    <w:rsid w:val="00194AEB"/>
    <w:rsid w:val="0019530E"/>
    <w:rsid w:val="0019561C"/>
    <w:rsid w:val="00195A8F"/>
    <w:rsid w:val="00195C01"/>
    <w:rsid w:val="00196995"/>
    <w:rsid w:val="001A04DD"/>
    <w:rsid w:val="001A0D89"/>
    <w:rsid w:val="001A15F4"/>
    <w:rsid w:val="001A22D9"/>
    <w:rsid w:val="001A2B73"/>
    <w:rsid w:val="001A2F67"/>
    <w:rsid w:val="001A337A"/>
    <w:rsid w:val="001A398C"/>
    <w:rsid w:val="001B0425"/>
    <w:rsid w:val="001B0558"/>
    <w:rsid w:val="001B064A"/>
    <w:rsid w:val="001B1BF8"/>
    <w:rsid w:val="001B1C40"/>
    <w:rsid w:val="001B1EA1"/>
    <w:rsid w:val="001B2016"/>
    <w:rsid w:val="001B2859"/>
    <w:rsid w:val="001B290B"/>
    <w:rsid w:val="001B2E6F"/>
    <w:rsid w:val="001B37A3"/>
    <w:rsid w:val="001B3A74"/>
    <w:rsid w:val="001B3C4D"/>
    <w:rsid w:val="001B3EE4"/>
    <w:rsid w:val="001B47DE"/>
    <w:rsid w:val="001B50AF"/>
    <w:rsid w:val="001B63A0"/>
    <w:rsid w:val="001B77D1"/>
    <w:rsid w:val="001B7F5B"/>
    <w:rsid w:val="001C0949"/>
    <w:rsid w:val="001C12D9"/>
    <w:rsid w:val="001C5C13"/>
    <w:rsid w:val="001C5F2E"/>
    <w:rsid w:val="001C65B2"/>
    <w:rsid w:val="001C6ABF"/>
    <w:rsid w:val="001D05CD"/>
    <w:rsid w:val="001D110D"/>
    <w:rsid w:val="001D2E14"/>
    <w:rsid w:val="001D3455"/>
    <w:rsid w:val="001D3C1D"/>
    <w:rsid w:val="001D4A7D"/>
    <w:rsid w:val="001D5096"/>
    <w:rsid w:val="001D5DA4"/>
    <w:rsid w:val="001E1E06"/>
    <w:rsid w:val="001E3A5F"/>
    <w:rsid w:val="001E3C57"/>
    <w:rsid w:val="001E471C"/>
    <w:rsid w:val="001E53C6"/>
    <w:rsid w:val="001E5A4B"/>
    <w:rsid w:val="001E67D4"/>
    <w:rsid w:val="001E6A18"/>
    <w:rsid w:val="001E6F91"/>
    <w:rsid w:val="001E7CB5"/>
    <w:rsid w:val="001F16EC"/>
    <w:rsid w:val="001F6089"/>
    <w:rsid w:val="001F642D"/>
    <w:rsid w:val="001F6A5E"/>
    <w:rsid w:val="001F72C0"/>
    <w:rsid w:val="001F7F6D"/>
    <w:rsid w:val="001F7F8C"/>
    <w:rsid w:val="0020005A"/>
    <w:rsid w:val="00201762"/>
    <w:rsid w:val="00202726"/>
    <w:rsid w:val="00203226"/>
    <w:rsid w:val="00205417"/>
    <w:rsid w:val="002058C6"/>
    <w:rsid w:val="002059C4"/>
    <w:rsid w:val="00207E87"/>
    <w:rsid w:val="00207F74"/>
    <w:rsid w:val="0021095F"/>
    <w:rsid w:val="0021131D"/>
    <w:rsid w:val="00211DD9"/>
    <w:rsid w:val="00213A1F"/>
    <w:rsid w:val="00215C6E"/>
    <w:rsid w:val="00215E06"/>
    <w:rsid w:val="00216EC9"/>
    <w:rsid w:val="00217D70"/>
    <w:rsid w:val="002202A1"/>
    <w:rsid w:val="0022278B"/>
    <w:rsid w:val="0022435A"/>
    <w:rsid w:val="00224FAC"/>
    <w:rsid w:val="002269C2"/>
    <w:rsid w:val="00227063"/>
    <w:rsid w:val="002305D2"/>
    <w:rsid w:val="00230A27"/>
    <w:rsid w:val="0023117D"/>
    <w:rsid w:val="002316FC"/>
    <w:rsid w:val="002331CD"/>
    <w:rsid w:val="00233D5D"/>
    <w:rsid w:val="00236826"/>
    <w:rsid w:val="00236855"/>
    <w:rsid w:val="00241A1D"/>
    <w:rsid w:val="00241A36"/>
    <w:rsid w:val="00241A9A"/>
    <w:rsid w:val="00241D40"/>
    <w:rsid w:val="00241E96"/>
    <w:rsid w:val="002422FB"/>
    <w:rsid w:val="002428B4"/>
    <w:rsid w:val="002471EC"/>
    <w:rsid w:val="00247A94"/>
    <w:rsid w:val="00247C8F"/>
    <w:rsid w:val="002518F3"/>
    <w:rsid w:val="00252216"/>
    <w:rsid w:val="00252D93"/>
    <w:rsid w:val="00254753"/>
    <w:rsid w:val="00254DDE"/>
    <w:rsid w:val="002558D7"/>
    <w:rsid w:val="00255B9D"/>
    <w:rsid w:val="002569C6"/>
    <w:rsid w:val="00256DCC"/>
    <w:rsid w:val="00256EAF"/>
    <w:rsid w:val="002600D9"/>
    <w:rsid w:val="00260264"/>
    <w:rsid w:val="002606B7"/>
    <w:rsid w:val="00260D70"/>
    <w:rsid w:val="00263076"/>
    <w:rsid w:val="00265311"/>
    <w:rsid w:val="002663FF"/>
    <w:rsid w:val="002666DC"/>
    <w:rsid w:val="00266935"/>
    <w:rsid w:val="00266EAD"/>
    <w:rsid w:val="0026753B"/>
    <w:rsid w:val="00271C53"/>
    <w:rsid w:val="00271E88"/>
    <w:rsid w:val="00272677"/>
    <w:rsid w:val="002731A6"/>
    <w:rsid w:val="0027393B"/>
    <w:rsid w:val="0027636B"/>
    <w:rsid w:val="00276649"/>
    <w:rsid w:val="00277736"/>
    <w:rsid w:val="002809E5"/>
    <w:rsid w:val="00281EF1"/>
    <w:rsid w:val="00282046"/>
    <w:rsid w:val="00282504"/>
    <w:rsid w:val="00282722"/>
    <w:rsid w:val="00282BE6"/>
    <w:rsid w:val="002845D9"/>
    <w:rsid w:val="00284672"/>
    <w:rsid w:val="002848C0"/>
    <w:rsid w:val="00285813"/>
    <w:rsid w:val="00286E3F"/>
    <w:rsid w:val="00286E44"/>
    <w:rsid w:val="00287E1B"/>
    <w:rsid w:val="002901DA"/>
    <w:rsid w:val="002904FF"/>
    <w:rsid w:val="002918F0"/>
    <w:rsid w:val="0029342C"/>
    <w:rsid w:val="002938A3"/>
    <w:rsid w:val="00294204"/>
    <w:rsid w:val="002950A3"/>
    <w:rsid w:val="0029552B"/>
    <w:rsid w:val="00295B33"/>
    <w:rsid w:val="00296650"/>
    <w:rsid w:val="002A09D3"/>
    <w:rsid w:val="002A116B"/>
    <w:rsid w:val="002A118B"/>
    <w:rsid w:val="002A1952"/>
    <w:rsid w:val="002A1C9A"/>
    <w:rsid w:val="002A1F9B"/>
    <w:rsid w:val="002A2743"/>
    <w:rsid w:val="002A2AE1"/>
    <w:rsid w:val="002A2D80"/>
    <w:rsid w:val="002A38DB"/>
    <w:rsid w:val="002A3C29"/>
    <w:rsid w:val="002A502D"/>
    <w:rsid w:val="002A50AC"/>
    <w:rsid w:val="002A6070"/>
    <w:rsid w:val="002A6BE8"/>
    <w:rsid w:val="002A7313"/>
    <w:rsid w:val="002B26FE"/>
    <w:rsid w:val="002B2B9A"/>
    <w:rsid w:val="002B49E4"/>
    <w:rsid w:val="002B6077"/>
    <w:rsid w:val="002B6249"/>
    <w:rsid w:val="002B6980"/>
    <w:rsid w:val="002B757F"/>
    <w:rsid w:val="002C0DB7"/>
    <w:rsid w:val="002C1CAE"/>
    <w:rsid w:val="002C6543"/>
    <w:rsid w:val="002C6562"/>
    <w:rsid w:val="002C7EE9"/>
    <w:rsid w:val="002D1AFC"/>
    <w:rsid w:val="002D1B78"/>
    <w:rsid w:val="002D2692"/>
    <w:rsid w:val="002D2830"/>
    <w:rsid w:val="002D3A2D"/>
    <w:rsid w:val="002D3A80"/>
    <w:rsid w:val="002D3E1D"/>
    <w:rsid w:val="002D3FFB"/>
    <w:rsid w:val="002D4B52"/>
    <w:rsid w:val="002D4BEE"/>
    <w:rsid w:val="002D6EE8"/>
    <w:rsid w:val="002E082D"/>
    <w:rsid w:val="002E0A77"/>
    <w:rsid w:val="002E0E3D"/>
    <w:rsid w:val="002E0E60"/>
    <w:rsid w:val="002E2955"/>
    <w:rsid w:val="002E2EE9"/>
    <w:rsid w:val="002E352B"/>
    <w:rsid w:val="002E3709"/>
    <w:rsid w:val="002E5142"/>
    <w:rsid w:val="002E5649"/>
    <w:rsid w:val="002E59AE"/>
    <w:rsid w:val="002E5EC7"/>
    <w:rsid w:val="002E7DD7"/>
    <w:rsid w:val="002F17CD"/>
    <w:rsid w:val="002F1E08"/>
    <w:rsid w:val="002F1EB2"/>
    <w:rsid w:val="002F1EFC"/>
    <w:rsid w:val="002F2D2E"/>
    <w:rsid w:val="002F3877"/>
    <w:rsid w:val="002F4CA0"/>
    <w:rsid w:val="002F7919"/>
    <w:rsid w:val="003004EE"/>
    <w:rsid w:val="003006BB"/>
    <w:rsid w:val="00302398"/>
    <w:rsid w:val="00302D94"/>
    <w:rsid w:val="00302DA8"/>
    <w:rsid w:val="003039E4"/>
    <w:rsid w:val="00303ED6"/>
    <w:rsid w:val="00304100"/>
    <w:rsid w:val="0030419E"/>
    <w:rsid w:val="0030457D"/>
    <w:rsid w:val="00304F66"/>
    <w:rsid w:val="0030513E"/>
    <w:rsid w:val="00305BE5"/>
    <w:rsid w:val="003061AA"/>
    <w:rsid w:val="00307714"/>
    <w:rsid w:val="00307C76"/>
    <w:rsid w:val="00312302"/>
    <w:rsid w:val="003124F8"/>
    <w:rsid w:val="00312654"/>
    <w:rsid w:val="00313568"/>
    <w:rsid w:val="00313C3F"/>
    <w:rsid w:val="0031424F"/>
    <w:rsid w:val="0031499F"/>
    <w:rsid w:val="00315E01"/>
    <w:rsid w:val="00315EB9"/>
    <w:rsid w:val="003167D0"/>
    <w:rsid w:val="00316D8F"/>
    <w:rsid w:val="003175F0"/>
    <w:rsid w:val="003200E6"/>
    <w:rsid w:val="0032092B"/>
    <w:rsid w:val="00320DD1"/>
    <w:rsid w:val="00320EED"/>
    <w:rsid w:val="003222C9"/>
    <w:rsid w:val="00322BA6"/>
    <w:rsid w:val="00322D91"/>
    <w:rsid w:val="00322EC3"/>
    <w:rsid w:val="00322EE8"/>
    <w:rsid w:val="00323AA6"/>
    <w:rsid w:val="003243FC"/>
    <w:rsid w:val="00325618"/>
    <w:rsid w:val="00325BCD"/>
    <w:rsid w:val="003261B5"/>
    <w:rsid w:val="003265D0"/>
    <w:rsid w:val="00326B1F"/>
    <w:rsid w:val="00327053"/>
    <w:rsid w:val="00327197"/>
    <w:rsid w:val="003300A6"/>
    <w:rsid w:val="003301BC"/>
    <w:rsid w:val="00330642"/>
    <w:rsid w:val="00331810"/>
    <w:rsid w:val="00331EE4"/>
    <w:rsid w:val="00332092"/>
    <w:rsid w:val="00332C6A"/>
    <w:rsid w:val="00333706"/>
    <w:rsid w:val="00333FC6"/>
    <w:rsid w:val="003356A9"/>
    <w:rsid w:val="003360CF"/>
    <w:rsid w:val="0033658A"/>
    <w:rsid w:val="00337530"/>
    <w:rsid w:val="00337C3D"/>
    <w:rsid w:val="00340260"/>
    <w:rsid w:val="003414BD"/>
    <w:rsid w:val="003417F5"/>
    <w:rsid w:val="0034199F"/>
    <w:rsid w:val="00342841"/>
    <w:rsid w:val="00343092"/>
    <w:rsid w:val="003432EA"/>
    <w:rsid w:val="00343531"/>
    <w:rsid w:val="003459E7"/>
    <w:rsid w:val="00345D80"/>
    <w:rsid w:val="003468E3"/>
    <w:rsid w:val="00347C08"/>
    <w:rsid w:val="003504AC"/>
    <w:rsid w:val="00351076"/>
    <w:rsid w:val="003546DE"/>
    <w:rsid w:val="0035512B"/>
    <w:rsid w:val="00355842"/>
    <w:rsid w:val="00355877"/>
    <w:rsid w:val="00356068"/>
    <w:rsid w:val="0035771D"/>
    <w:rsid w:val="00360172"/>
    <w:rsid w:val="003601A0"/>
    <w:rsid w:val="003608A9"/>
    <w:rsid w:val="00360CCA"/>
    <w:rsid w:val="00361579"/>
    <w:rsid w:val="003617D5"/>
    <w:rsid w:val="00362893"/>
    <w:rsid w:val="00362EAC"/>
    <w:rsid w:val="0036334C"/>
    <w:rsid w:val="00363AC5"/>
    <w:rsid w:val="0036442B"/>
    <w:rsid w:val="0036479A"/>
    <w:rsid w:val="003653D9"/>
    <w:rsid w:val="0036670A"/>
    <w:rsid w:val="00367B30"/>
    <w:rsid w:val="00370139"/>
    <w:rsid w:val="00370500"/>
    <w:rsid w:val="003729DE"/>
    <w:rsid w:val="00373082"/>
    <w:rsid w:val="00374D9E"/>
    <w:rsid w:val="00374FA7"/>
    <w:rsid w:val="00375761"/>
    <w:rsid w:val="0037697A"/>
    <w:rsid w:val="00376A85"/>
    <w:rsid w:val="00377679"/>
    <w:rsid w:val="003803C0"/>
    <w:rsid w:val="003809D9"/>
    <w:rsid w:val="00381283"/>
    <w:rsid w:val="00381C54"/>
    <w:rsid w:val="00382554"/>
    <w:rsid w:val="003826AF"/>
    <w:rsid w:val="00383B76"/>
    <w:rsid w:val="0038410C"/>
    <w:rsid w:val="003846D7"/>
    <w:rsid w:val="00385596"/>
    <w:rsid w:val="00386372"/>
    <w:rsid w:val="003866F7"/>
    <w:rsid w:val="003867D6"/>
    <w:rsid w:val="00390B39"/>
    <w:rsid w:val="00391265"/>
    <w:rsid w:val="003915E7"/>
    <w:rsid w:val="00391B34"/>
    <w:rsid w:val="003924B7"/>
    <w:rsid w:val="00393A91"/>
    <w:rsid w:val="00394CD2"/>
    <w:rsid w:val="003952DC"/>
    <w:rsid w:val="003974D3"/>
    <w:rsid w:val="00397879"/>
    <w:rsid w:val="00397D10"/>
    <w:rsid w:val="003A088E"/>
    <w:rsid w:val="003A0CD2"/>
    <w:rsid w:val="003A1A68"/>
    <w:rsid w:val="003A27BA"/>
    <w:rsid w:val="003A2B50"/>
    <w:rsid w:val="003A2EB3"/>
    <w:rsid w:val="003A3B6D"/>
    <w:rsid w:val="003A4575"/>
    <w:rsid w:val="003A5777"/>
    <w:rsid w:val="003A65C5"/>
    <w:rsid w:val="003A671A"/>
    <w:rsid w:val="003A6862"/>
    <w:rsid w:val="003A728B"/>
    <w:rsid w:val="003A7531"/>
    <w:rsid w:val="003A7C8E"/>
    <w:rsid w:val="003B06D7"/>
    <w:rsid w:val="003B1D3F"/>
    <w:rsid w:val="003B2582"/>
    <w:rsid w:val="003B3981"/>
    <w:rsid w:val="003B48CA"/>
    <w:rsid w:val="003B6C7F"/>
    <w:rsid w:val="003B6CA0"/>
    <w:rsid w:val="003C01CC"/>
    <w:rsid w:val="003C142F"/>
    <w:rsid w:val="003C1C07"/>
    <w:rsid w:val="003C2832"/>
    <w:rsid w:val="003C3C44"/>
    <w:rsid w:val="003C49B7"/>
    <w:rsid w:val="003C52D4"/>
    <w:rsid w:val="003C53E2"/>
    <w:rsid w:val="003C6693"/>
    <w:rsid w:val="003C6DDB"/>
    <w:rsid w:val="003D0709"/>
    <w:rsid w:val="003D09A7"/>
    <w:rsid w:val="003D0D28"/>
    <w:rsid w:val="003D3E93"/>
    <w:rsid w:val="003D6956"/>
    <w:rsid w:val="003D7BC6"/>
    <w:rsid w:val="003E1112"/>
    <w:rsid w:val="003E3A18"/>
    <w:rsid w:val="003E4EC6"/>
    <w:rsid w:val="003E51E6"/>
    <w:rsid w:val="003E5312"/>
    <w:rsid w:val="003E53A6"/>
    <w:rsid w:val="003E65EA"/>
    <w:rsid w:val="003E66AC"/>
    <w:rsid w:val="003E7A47"/>
    <w:rsid w:val="003F00D6"/>
    <w:rsid w:val="003F0A27"/>
    <w:rsid w:val="003F0DDA"/>
    <w:rsid w:val="003F22F2"/>
    <w:rsid w:val="003F2799"/>
    <w:rsid w:val="003F308F"/>
    <w:rsid w:val="003F3861"/>
    <w:rsid w:val="003F3E07"/>
    <w:rsid w:val="003F4F28"/>
    <w:rsid w:val="003F6BE7"/>
    <w:rsid w:val="003F6C4A"/>
    <w:rsid w:val="003F78AD"/>
    <w:rsid w:val="003F7A19"/>
    <w:rsid w:val="00401D6D"/>
    <w:rsid w:val="004028C4"/>
    <w:rsid w:val="0040368E"/>
    <w:rsid w:val="00403EC6"/>
    <w:rsid w:val="00404A96"/>
    <w:rsid w:val="00404AA6"/>
    <w:rsid w:val="00406D87"/>
    <w:rsid w:val="00407659"/>
    <w:rsid w:val="00407D7E"/>
    <w:rsid w:val="00407E87"/>
    <w:rsid w:val="00411F4C"/>
    <w:rsid w:val="00412E71"/>
    <w:rsid w:val="00414468"/>
    <w:rsid w:val="0041454F"/>
    <w:rsid w:val="00415D6B"/>
    <w:rsid w:val="00415E47"/>
    <w:rsid w:val="00417B35"/>
    <w:rsid w:val="0042023C"/>
    <w:rsid w:val="0042031E"/>
    <w:rsid w:val="004214B6"/>
    <w:rsid w:val="00421E1B"/>
    <w:rsid w:val="004221B9"/>
    <w:rsid w:val="00423C29"/>
    <w:rsid w:val="00424D36"/>
    <w:rsid w:val="0042522C"/>
    <w:rsid w:val="00425C11"/>
    <w:rsid w:val="004262DA"/>
    <w:rsid w:val="00426346"/>
    <w:rsid w:val="00426A58"/>
    <w:rsid w:val="00426DB1"/>
    <w:rsid w:val="00427259"/>
    <w:rsid w:val="00427FF6"/>
    <w:rsid w:val="004305F3"/>
    <w:rsid w:val="0043303D"/>
    <w:rsid w:val="00433BF6"/>
    <w:rsid w:val="00434106"/>
    <w:rsid w:val="00434B6F"/>
    <w:rsid w:val="004361F4"/>
    <w:rsid w:val="00436E39"/>
    <w:rsid w:val="00440E50"/>
    <w:rsid w:val="00441662"/>
    <w:rsid w:val="00441A06"/>
    <w:rsid w:val="00442205"/>
    <w:rsid w:val="00442CB5"/>
    <w:rsid w:val="00443355"/>
    <w:rsid w:val="004444F8"/>
    <w:rsid w:val="00444F4C"/>
    <w:rsid w:val="00445638"/>
    <w:rsid w:val="004469FD"/>
    <w:rsid w:val="00447AFB"/>
    <w:rsid w:val="00450029"/>
    <w:rsid w:val="00450090"/>
    <w:rsid w:val="00450442"/>
    <w:rsid w:val="004510D9"/>
    <w:rsid w:val="00451A9D"/>
    <w:rsid w:val="00451ABA"/>
    <w:rsid w:val="00452114"/>
    <w:rsid w:val="00454FC2"/>
    <w:rsid w:val="00455069"/>
    <w:rsid w:val="0045627E"/>
    <w:rsid w:val="00457D98"/>
    <w:rsid w:val="00457E11"/>
    <w:rsid w:val="00461791"/>
    <w:rsid w:val="0046315C"/>
    <w:rsid w:val="00463467"/>
    <w:rsid w:val="00464BD1"/>
    <w:rsid w:val="00464CE3"/>
    <w:rsid w:val="0046580C"/>
    <w:rsid w:val="00465A38"/>
    <w:rsid w:val="00465B56"/>
    <w:rsid w:val="00465FC5"/>
    <w:rsid w:val="00466002"/>
    <w:rsid w:val="00466117"/>
    <w:rsid w:val="004661D1"/>
    <w:rsid w:val="00466AE6"/>
    <w:rsid w:val="00467D80"/>
    <w:rsid w:val="004702D9"/>
    <w:rsid w:val="00472D5C"/>
    <w:rsid w:val="00473B1F"/>
    <w:rsid w:val="00474BC2"/>
    <w:rsid w:val="00475808"/>
    <w:rsid w:val="004758FB"/>
    <w:rsid w:val="004768A5"/>
    <w:rsid w:val="004800DB"/>
    <w:rsid w:val="0048087B"/>
    <w:rsid w:val="00480D38"/>
    <w:rsid w:val="004817F0"/>
    <w:rsid w:val="00482944"/>
    <w:rsid w:val="00483566"/>
    <w:rsid w:val="004860CC"/>
    <w:rsid w:val="0049057D"/>
    <w:rsid w:val="0049120B"/>
    <w:rsid w:val="00491CE2"/>
    <w:rsid w:val="00491E7E"/>
    <w:rsid w:val="0049374D"/>
    <w:rsid w:val="00493D4B"/>
    <w:rsid w:val="004946B8"/>
    <w:rsid w:val="004948BF"/>
    <w:rsid w:val="00494D5E"/>
    <w:rsid w:val="0049590F"/>
    <w:rsid w:val="00495DDF"/>
    <w:rsid w:val="00497F65"/>
    <w:rsid w:val="004A2061"/>
    <w:rsid w:val="004A2772"/>
    <w:rsid w:val="004A2966"/>
    <w:rsid w:val="004A2FEC"/>
    <w:rsid w:val="004A33C0"/>
    <w:rsid w:val="004A4E63"/>
    <w:rsid w:val="004A4F6B"/>
    <w:rsid w:val="004A5714"/>
    <w:rsid w:val="004A7411"/>
    <w:rsid w:val="004A7BB2"/>
    <w:rsid w:val="004B098F"/>
    <w:rsid w:val="004B1280"/>
    <w:rsid w:val="004B186E"/>
    <w:rsid w:val="004B2F2D"/>
    <w:rsid w:val="004B4F68"/>
    <w:rsid w:val="004B5344"/>
    <w:rsid w:val="004B571C"/>
    <w:rsid w:val="004B5C02"/>
    <w:rsid w:val="004B5FA5"/>
    <w:rsid w:val="004B603C"/>
    <w:rsid w:val="004B6127"/>
    <w:rsid w:val="004B71F3"/>
    <w:rsid w:val="004B7868"/>
    <w:rsid w:val="004C1524"/>
    <w:rsid w:val="004C1712"/>
    <w:rsid w:val="004C22C1"/>
    <w:rsid w:val="004C51F6"/>
    <w:rsid w:val="004C5275"/>
    <w:rsid w:val="004C5B29"/>
    <w:rsid w:val="004C6307"/>
    <w:rsid w:val="004C76DE"/>
    <w:rsid w:val="004C7764"/>
    <w:rsid w:val="004C7887"/>
    <w:rsid w:val="004D03C0"/>
    <w:rsid w:val="004D17D1"/>
    <w:rsid w:val="004D3180"/>
    <w:rsid w:val="004D425A"/>
    <w:rsid w:val="004D6572"/>
    <w:rsid w:val="004D7305"/>
    <w:rsid w:val="004E02CD"/>
    <w:rsid w:val="004E0430"/>
    <w:rsid w:val="004E2B78"/>
    <w:rsid w:val="004E2C11"/>
    <w:rsid w:val="004E346A"/>
    <w:rsid w:val="004E44A9"/>
    <w:rsid w:val="004E634A"/>
    <w:rsid w:val="004E6437"/>
    <w:rsid w:val="004E72CA"/>
    <w:rsid w:val="004F0AE3"/>
    <w:rsid w:val="004F1159"/>
    <w:rsid w:val="004F12BB"/>
    <w:rsid w:val="004F16D8"/>
    <w:rsid w:val="004F493C"/>
    <w:rsid w:val="004F4BC2"/>
    <w:rsid w:val="004F5562"/>
    <w:rsid w:val="004F579C"/>
    <w:rsid w:val="004F63C6"/>
    <w:rsid w:val="004F65AE"/>
    <w:rsid w:val="004F6D9E"/>
    <w:rsid w:val="004F6EB6"/>
    <w:rsid w:val="004F7969"/>
    <w:rsid w:val="005006A6"/>
    <w:rsid w:val="00500AE7"/>
    <w:rsid w:val="00500EA1"/>
    <w:rsid w:val="00503223"/>
    <w:rsid w:val="00503F7A"/>
    <w:rsid w:val="00504B8F"/>
    <w:rsid w:val="005066E0"/>
    <w:rsid w:val="00507471"/>
    <w:rsid w:val="005074FD"/>
    <w:rsid w:val="0050756B"/>
    <w:rsid w:val="00510FD4"/>
    <w:rsid w:val="00512F23"/>
    <w:rsid w:val="00513581"/>
    <w:rsid w:val="005140E1"/>
    <w:rsid w:val="00515368"/>
    <w:rsid w:val="00515E31"/>
    <w:rsid w:val="00517624"/>
    <w:rsid w:val="00521AAD"/>
    <w:rsid w:val="00521FF4"/>
    <w:rsid w:val="00523059"/>
    <w:rsid w:val="005257F8"/>
    <w:rsid w:val="0052597F"/>
    <w:rsid w:val="0052636E"/>
    <w:rsid w:val="00526E49"/>
    <w:rsid w:val="00527127"/>
    <w:rsid w:val="005313ED"/>
    <w:rsid w:val="00531747"/>
    <w:rsid w:val="0053174C"/>
    <w:rsid w:val="00531E40"/>
    <w:rsid w:val="00532164"/>
    <w:rsid w:val="00532D70"/>
    <w:rsid w:val="005349A5"/>
    <w:rsid w:val="00535F42"/>
    <w:rsid w:val="00536265"/>
    <w:rsid w:val="00536E5C"/>
    <w:rsid w:val="005418AC"/>
    <w:rsid w:val="00542A31"/>
    <w:rsid w:val="0054325D"/>
    <w:rsid w:val="00543631"/>
    <w:rsid w:val="005440B9"/>
    <w:rsid w:val="0054416C"/>
    <w:rsid w:val="0054435B"/>
    <w:rsid w:val="00545B37"/>
    <w:rsid w:val="00546768"/>
    <w:rsid w:val="00546BC0"/>
    <w:rsid w:val="00550A23"/>
    <w:rsid w:val="00552184"/>
    <w:rsid w:val="00554F8B"/>
    <w:rsid w:val="0055540C"/>
    <w:rsid w:val="0055546E"/>
    <w:rsid w:val="00555642"/>
    <w:rsid w:val="00555EE6"/>
    <w:rsid w:val="005561D9"/>
    <w:rsid w:val="005562F0"/>
    <w:rsid w:val="00557127"/>
    <w:rsid w:val="00557128"/>
    <w:rsid w:val="00560AF6"/>
    <w:rsid w:val="00560FC6"/>
    <w:rsid w:val="005610A9"/>
    <w:rsid w:val="00562148"/>
    <w:rsid w:val="005622E5"/>
    <w:rsid w:val="0056302D"/>
    <w:rsid w:val="00563F0B"/>
    <w:rsid w:val="005641FD"/>
    <w:rsid w:val="0056484B"/>
    <w:rsid w:val="00565222"/>
    <w:rsid w:val="00565509"/>
    <w:rsid w:val="00566495"/>
    <w:rsid w:val="00566DE4"/>
    <w:rsid w:val="00570454"/>
    <w:rsid w:val="005711CD"/>
    <w:rsid w:val="0057235D"/>
    <w:rsid w:val="00573EEA"/>
    <w:rsid w:val="005754E5"/>
    <w:rsid w:val="00576D08"/>
    <w:rsid w:val="00577A15"/>
    <w:rsid w:val="00580923"/>
    <w:rsid w:val="00580C6A"/>
    <w:rsid w:val="00580DFA"/>
    <w:rsid w:val="00581A49"/>
    <w:rsid w:val="00582228"/>
    <w:rsid w:val="00582802"/>
    <w:rsid w:val="005829B9"/>
    <w:rsid w:val="005834C8"/>
    <w:rsid w:val="0058385B"/>
    <w:rsid w:val="00584E7A"/>
    <w:rsid w:val="005867CC"/>
    <w:rsid w:val="00586EF1"/>
    <w:rsid w:val="00587123"/>
    <w:rsid w:val="0058775C"/>
    <w:rsid w:val="00587E45"/>
    <w:rsid w:val="00590C55"/>
    <w:rsid w:val="00591C53"/>
    <w:rsid w:val="00592DEA"/>
    <w:rsid w:val="0059337D"/>
    <w:rsid w:val="005934B4"/>
    <w:rsid w:val="00594564"/>
    <w:rsid w:val="00596385"/>
    <w:rsid w:val="00596AE3"/>
    <w:rsid w:val="0059757D"/>
    <w:rsid w:val="00597E2F"/>
    <w:rsid w:val="005A0BE4"/>
    <w:rsid w:val="005A1943"/>
    <w:rsid w:val="005A233C"/>
    <w:rsid w:val="005A36FD"/>
    <w:rsid w:val="005A4AE0"/>
    <w:rsid w:val="005A6230"/>
    <w:rsid w:val="005A680C"/>
    <w:rsid w:val="005B02FD"/>
    <w:rsid w:val="005B09CE"/>
    <w:rsid w:val="005B10F7"/>
    <w:rsid w:val="005B237B"/>
    <w:rsid w:val="005B37DA"/>
    <w:rsid w:val="005B46C8"/>
    <w:rsid w:val="005B4934"/>
    <w:rsid w:val="005B5D11"/>
    <w:rsid w:val="005B6399"/>
    <w:rsid w:val="005B799E"/>
    <w:rsid w:val="005C0715"/>
    <w:rsid w:val="005C105F"/>
    <w:rsid w:val="005C1EF3"/>
    <w:rsid w:val="005C2225"/>
    <w:rsid w:val="005C2695"/>
    <w:rsid w:val="005C2CA4"/>
    <w:rsid w:val="005C37D0"/>
    <w:rsid w:val="005C41D3"/>
    <w:rsid w:val="005C45BE"/>
    <w:rsid w:val="005C46B0"/>
    <w:rsid w:val="005C497C"/>
    <w:rsid w:val="005C50D5"/>
    <w:rsid w:val="005C6CC2"/>
    <w:rsid w:val="005C6CE0"/>
    <w:rsid w:val="005D0B87"/>
    <w:rsid w:val="005D0EF1"/>
    <w:rsid w:val="005D1418"/>
    <w:rsid w:val="005D1AAF"/>
    <w:rsid w:val="005D1F0E"/>
    <w:rsid w:val="005D25DA"/>
    <w:rsid w:val="005D39BC"/>
    <w:rsid w:val="005D4F58"/>
    <w:rsid w:val="005D5168"/>
    <w:rsid w:val="005D56B6"/>
    <w:rsid w:val="005D67FA"/>
    <w:rsid w:val="005D7031"/>
    <w:rsid w:val="005D70EF"/>
    <w:rsid w:val="005E045F"/>
    <w:rsid w:val="005E11A5"/>
    <w:rsid w:val="005E13D3"/>
    <w:rsid w:val="005E1DD2"/>
    <w:rsid w:val="005E27CA"/>
    <w:rsid w:val="005E29A4"/>
    <w:rsid w:val="005E2B9B"/>
    <w:rsid w:val="005E2E52"/>
    <w:rsid w:val="005E494F"/>
    <w:rsid w:val="005E4EA8"/>
    <w:rsid w:val="005E54F7"/>
    <w:rsid w:val="005E6B29"/>
    <w:rsid w:val="005F07AF"/>
    <w:rsid w:val="005F0A78"/>
    <w:rsid w:val="005F1667"/>
    <w:rsid w:val="005F1B59"/>
    <w:rsid w:val="005F2305"/>
    <w:rsid w:val="005F24E4"/>
    <w:rsid w:val="005F3593"/>
    <w:rsid w:val="005F3B17"/>
    <w:rsid w:val="005F59DF"/>
    <w:rsid w:val="005F651F"/>
    <w:rsid w:val="00600EA0"/>
    <w:rsid w:val="00601A27"/>
    <w:rsid w:val="0060255A"/>
    <w:rsid w:val="006034FC"/>
    <w:rsid w:val="006037AE"/>
    <w:rsid w:val="0060504D"/>
    <w:rsid w:val="00605ED0"/>
    <w:rsid w:val="00606C10"/>
    <w:rsid w:val="006078B6"/>
    <w:rsid w:val="0061076B"/>
    <w:rsid w:val="006111ED"/>
    <w:rsid w:val="006112B1"/>
    <w:rsid w:val="006116CB"/>
    <w:rsid w:val="00611962"/>
    <w:rsid w:val="00611FEB"/>
    <w:rsid w:val="006125C8"/>
    <w:rsid w:val="006125E9"/>
    <w:rsid w:val="00615471"/>
    <w:rsid w:val="006157BC"/>
    <w:rsid w:val="0061641C"/>
    <w:rsid w:val="0061674A"/>
    <w:rsid w:val="00620792"/>
    <w:rsid w:val="00620D63"/>
    <w:rsid w:val="00622629"/>
    <w:rsid w:val="00622723"/>
    <w:rsid w:val="00622A01"/>
    <w:rsid w:val="00622A2E"/>
    <w:rsid w:val="00623B96"/>
    <w:rsid w:val="00624F9B"/>
    <w:rsid w:val="006265F7"/>
    <w:rsid w:val="0062710F"/>
    <w:rsid w:val="00627BC0"/>
    <w:rsid w:val="00627EEF"/>
    <w:rsid w:val="006302B6"/>
    <w:rsid w:val="006302D2"/>
    <w:rsid w:val="00631FEF"/>
    <w:rsid w:val="0063268E"/>
    <w:rsid w:val="006327C9"/>
    <w:rsid w:val="00635119"/>
    <w:rsid w:val="00636C79"/>
    <w:rsid w:val="00641038"/>
    <w:rsid w:val="00641416"/>
    <w:rsid w:val="00641CD1"/>
    <w:rsid w:val="00642139"/>
    <w:rsid w:val="00642F67"/>
    <w:rsid w:val="0064357D"/>
    <w:rsid w:val="00643B0B"/>
    <w:rsid w:val="00646059"/>
    <w:rsid w:val="006462AB"/>
    <w:rsid w:val="00646ADC"/>
    <w:rsid w:val="006476BF"/>
    <w:rsid w:val="0065348C"/>
    <w:rsid w:val="00653BFD"/>
    <w:rsid w:val="00653F3E"/>
    <w:rsid w:val="00653FBD"/>
    <w:rsid w:val="0065409D"/>
    <w:rsid w:val="00654A56"/>
    <w:rsid w:val="00654C35"/>
    <w:rsid w:val="006551B3"/>
    <w:rsid w:val="00656BF6"/>
    <w:rsid w:val="00656FAA"/>
    <w:rsid w:val="006577E9"/>
    <w:rsid w:val="00657847"/>
    <w:rsid w:val="006600F0"/>
    <w:rsid w:val="00661340"/>
    <w:rsid w:val="006617A8"/>
    <w:rsid w:val="00661ABD"/>
    <w:rsid w:val="0066200B"/>
    <w:rsid w:val="0066247B"/>
    <w:rsid w:val="006630DC"/>
    <w:rsid w:val="006639D1"/>
    <w:rsid w:val="00663A3F"/>
    <w:rsid w:val="00664D26"/>
    <w:rsid w:val="00665C8D"/>
    <w:rsid w:val="00666BA0"/>
    <w:rsid w:val="0067003B"/>
    <w:rsid w:val="00670791"/>
    <w:rsid w:val="00670A91"/>
    <w:rsid w:val="006720A1"/>
    <w:rsid w:val="006726C4"/>
    <w:rsid w:val="00672DFC"/>
    <w:rsid w:val="0067343A"/>
    <w:rsid w:val="00673C37"/>
    <w:rsid w:val="00673C8F"/>
    <w:rsid w:val="00673E8F"/>
    <w:rsid w:val="00674810"/>
    <w:rsid w:val="0067496C"/>
    <w:rsid w:val="00675308"/>
    <w:rsid w:val="006754D3"/>
    <w:rsid w:val="00675775"/>
    <w:rsid w:val="00677B49"/>
    <w:rsid w:val="00680322"/>
    <w:rsid w:val="0068114D"/>
    <w:rsid w:val="00681232"/>
    <w:rsid w:val="0068180D"/>
    <w:rsid w:val="00682329"/>
    <w:rsid w:val="0068262B"/>
    <w:rsid w:val="00682C4E"/>
    <w:rsid w:val="00686C84"/>
    <w:rsid w:val="00687A24"/>
    <w:rsid w:val="00687E41"/>
    <w:rsid w:val="00690659"/>
    <w:rsid w:val="00691285"/>
    <w:rsid w:val="006913F1"/>
    <w:rsid w:val="00692151"/>
    <w:rsid w:val="0069220E"/>
    <w:rsid w:val="00692347"/>
    <w:rsid w:val="006934DC"/>
    <w:rsid w:val="0069355C"/>
    <w:rsid w:val="006938AC"/>
    <w:rsid w:val="00693BBE"/>
    <w:rsid w:val="006954EF"/>
    <w:rsid w:val="0069567D"/>
    <w:rsid w:val="00695975"/>
    <w:rsid w:val="00695A00"/>
    <w:rsid w:val="00696494"/>
    <w:rsid w:val="00696E0C"/>
    <w:rsid w:val="006973AC"/>
    <w:rsid w:val="006A0689"/>
    <w:rsid w:val="006A1D1E"/>
    <w:rsid w:val="006A2A42"/>
    <w:rsid w:val="006A4838"/>
    <w:rsid w:val="006A4FC1"/>
    <w:rsid w:val="006A549A"/>
    <w:rsid w:val="006A6101"/>
    <w:rsid w:val="006A610B"/>
    <w:rsid w:val="006A63C0"/>
    <w:rsid w:val="006A652B"/>
    <w:rsid w:val="006A6A1E"/>
    <w:rsid w:val="006A7797"/>
    <w:rsid w:val="006A7C85"/>
    <w:rsid w:val="006B1454"/>
    <w:rsid w:val="006B228E"/>
    <w:rsid w:val="006B233C"/>
    <w:rsid w:val="006B23AC"/>
    <w:rsid w:val="006B3DFC"/>
    <w:rsid w:val="006B46AE"/>
    <w:rsid w:val="006B4CE2"/>
    <w:rsid w:val="006B4F77"/>
    <w:rsid w:val="006B5351"/>
    <w:rsid w:val="006B63A9"/>
    <w:rsid w:val="006B6717"/>
    <w:rsid w:val="006B69F6"/>
    <w:rsid w:val="006B6C6B"/>
    <w:rsid w:val="006C0964"/>
    <w:rsid w:val="006C11F6"/>
    <w:rsid w:val="006C321F"/>
    <w:rsid w:val="006C345B"/>
    <w:rsid w:val="006C657F"/>
    <w:rsid w:val="006C6F81"/>
    <w:rsid w:val="006C72EB"/>
    <w:rsid w:val="006C7448"/>
    <w:rsid w:val="006C7EA9"/>
    <w:rsid w:val="006D0BE6"/>
    <w:rsid w:val="006D0C2C"/>
    <w:rsid w:val="006D19BB"/>
    <w:rsid w:val="006D24F2"/>
    <w:rsid w:val="006D451A"/>
    <w:rsid w:val="006D4A2A"/>
    <w:rsid w:val="006D630F"/>
    <w:rsid w:val="006D68E3"/>
    <w:rsid w:val="006D6FA1"/>
    <w:rsid w:val="006E02CC"/>
    <w:rsid w:val="006E0501"/>
    <w:rsid w:val="006E0711"/>
    <w:rsid w:val="006E0BE1"/>
    <w:rsid w:val="006E191E"/>
    <w:rsid w:val="006E25DA"/>
    <w:rsid w:val="006E54F4"/>
    <w:rsid w:val="006E5BEF"/>
    <w:rsid w:val="006E5CD0"/>
    <w:rsid w:val="006F1789"/>
    <w:rsid w:val="006F2761"/>
    <w:rsid w:val="006F32FF"/>
    <w:rsid w:val="006F4557"/>
    <w:rsid w:val="006F640F"/>
    <w:rsid w:val="007017D8"/>
    <w:rsid w:val="007040E7"/>
    <w:rsid w:val="00704A4E"/>
    <w:rsid w:val="00704D31"/>
    <w:rsid w:val="007053C2"/>
    <w:rsid w:val="007055CF"/>
    <w:rsid w:val="007067AF"/>
    <w:rsid w:val="00706AE2"/>
    <w:rsid w:val="007070BD"/>
    <w:rsid w:val="00707DF9"/>
    <w:rsid w:val="007111A3"/>
    <w:rsid w:val="00711D25"/>
    <w:rsid w:val="00712DBD"/>
    <w:rsid w:val="0071439A"/>
    <w:rsid w:val="007153BE"/>
    <w:rsid w:val="00715BD6"/>
    <w:rsid w:val="00716435"/>
    <w:rsid w:val="007167F6"/>
    <w:rsid w:val="007169F1"/>
    <w:rsid w:val="00716C5E"/>
    <w:rsid w:val="007172BF"/>
    <w:rsid w:val="00720211"/>
    <w:rsid w:val="00720825"/>
    <w:rsid w:val="00720D65"/>
    <w:rsid w:val="00720FC1"/>
    <w:rsid w:val="00721510"/>
    <w:rsid w:val="00722E24"/>
    <w:rsid w:val="00723D6D"/>
    <w:rsid w:val="007244E8"/>
    <w:rsid w:val="00724555"/>
    <w:rsid w:val="0072459B"/>
    <w:rsid w:val="00725986"/>
    <w:rsid w:val="00725DFE"/>
    <w:rsid w:val="00726614"/>
    <w:rsid w:val="00726AEA"/>
    <w:rsid w:val="00726BF0"/>
    <w:rsid w:val="007271AD"/>
    <w:rsid w:val="0073094E"/>
    <w:rsid w:val="00730C0A"/>
    <w:rsid w:val="00730E07"/>
    <w:rsid w:val="007314B7"/>
    <w:rsid w:val="007317A4"/>
    <w:rsid w:val="00731ADE"/>
    <w:rsid w:val="00731FFD"/>
    <w:rsid w:val="00733857"/>
    <w:rsid w:val="007341E2"/>
    <w:rsid w:val="00734568"/>
    <w:rsid w:val="0073466D"/>
    <w:rsid w:val="00735071"/>
    <w:rsid w:val="007362C0"/>
    <w:rsid w:val="00736771"/>
    <w:rsid w:val="007372B9"/>
    <w:rsid w:val="00740D23"/>
    <w:rsid w:val="0074237D"/>
    <w:rsid w:val="00742720"/>
    <w:rsid w:val="00742F82"/>
    <w:rsid w:val="007432CB"/>
    <w:rsid w:val="00743782"/>
    <w:rsid w:val="00743F82"/>
    <w:rsid w:val="00744098"/>
    <w:rsid w:val="00744277"/>
    <w:rsid w:val="00744826"/>
    <w:rsid w:val="00744D31"/>
    <w:rsid w:val="00745C70"/>
    <w:rsid w:val="00746662"/>
    <w:rsid w:val="00746CF5"/>
    <w:rsid w:val="007474CC"/>
    <w:rsid w:val="007502AD"/>
    <w:rsid w:val="0075030B"/>
    <w:rsid w:val="007504E4"/>
    <w:rsid w:val="00750E75"/>
    <w:rsid w:val="0075109C"/>
    <w:rsid w:val="00751906"/>
    <w:rsid w:val="007519AE"/>
    <w:rsid w:val="007522C4"/>
    <w:rsid w:val="0075258D"/>
    <w:rsid w:val="0075337B"/>
    <w:rsid w:val="00754F59"/>
    <w:rsid w:val="00756027"/>
    <w:rsid w:val="007565CA"/>
    <w:rsid w:val="00757F62"/>
    <w:rsid w:val="0076150E"/>
    <w:rsid w:val="007628DE"/>
    <w:rsid w:val="00762D09"/>
    <w:rsid w:val="00763787"/>
    <w:rsid w:val="0076503C"/>
    <w:rsid w:val="007659FE"/>
    <w:rsid w:val="0076685B"/>
    <w:rsid w:val="00766F41"/>
    <w:rsid w:val="00767D66"/>
    <w:rsid w:val="00770B7E"/>
    <w:rsid w:val="00770F3E"/>
    <w:rsid w:val="0077100E"/>
    <w:rsid w:val="0077192B"/>
    <w:rsid w:val="007721D7"/>
    <w:rsid w:val="00773C5B"/>
    <w:rsid w:val="00775280"/>
    <w:rsid w:val="00775F9E"/>
    <w:rsid w:val="0077613A"/>
    <w:rsid w:val="007767AA"/>
    <w:rsid w:val="0078028E"/>
    <w:rsid w:val="00780DDC"/>
    <w:rsid w:val="0078119D"/>
    <w:rsid w:val="00781FE2"/>
    <w:rsid w:val="0078237A"/>
    <w:rsid w:val="00783034"/>
    <w:rsid w:val="00783F21"/>
    <w:rsid w:val="00784E57"/>
    <w:rsid w:val="007850A3"/>
    <w:rsid w:val="007859E5"/>
    <w:rsid w:val="007877F9"/>
    <w:rsid w:val="00793831"/>
    <w:rsid w:val="00793A8D"/>
    <w:rsid w:val="00794991"/>
    <w:rsid w:val="0079702E"/>
    <w:rsid w:val="007A0350"/>
    <w:rsid w:val="007A0563"/>
    <w:rsid w:val="007A0AF9"/>
    <w:rsid w:val="007A0B90"/>
    <w:rsid w:val="007A1788"/>
    <w:rsid w:val="007A3804"/>
    <w:rsid w:val="007A4DE8"/>
    <w:rsid w:val="007A51B4"/>
    <w:rsid w:val="007A530A"/>
    <w:rsid w:val="007A5A98"/>
    <w:rsid w:val="007A5DBE"/>
    <w:rsid w:val="007B027A"/>
    <w:rsid w:val="007B0EC5"/>
    <w:rsid w:val="007B15BF"/>
    <w:rsid w:val="007B1A1D"/>
    <w:rsid w:val="007B1CFC"/>
    <w:rsid w:val="007B3BA7"/>
    <w:rsid w:val="007B4325"/>
    <w:rsid w:val="007B4730"/>
    <w:rsid w:val="007B4FBF"/>
    <w:rsid w:val="007B7B62"/>
    <w:rsid w:val="007C08A8"/>
    <w:rsid w:val="007C0B62"/>
    <w:rsid w:val="007C1494"/>
    <w:rsid w:val="007C17C4"/>
    <w:rsid w:val="007C2556"/>
    <w:rsid w:val="007C277E"/>
    <w:rsid w:val="007C3B8B"/>
    <w:rsid w:val="007C3D9D"/>
    <w:rsid w:val="007C43C8"/>
    <w:rsid w:val="007C459A"/>
    <w:rsid w:val="007C71E9"/>
    <w:rsid w:val="007C7331"/>
    <w:rsid w:val="007C7853"/>
    <w:rsid w:val="007C79FC"/>
    <w:rsid w:val="007D0201"/>
    <w:rsid w:val="007D109A"/>
    <w:rsid w:val="007D1EC3"/>
    <w:rsid w:val="007D1FC2"/>
    <w:rsid w:val="007D323D"/>
    <w:rsid w:val="007D3872"/>
    <w:rsid w:val="007D40ED"/>
    <w:rsid w:val="007D4C25"/>
    <w:rsid w:val="007D4EC4"/>
    <w:rsid w:val="007D50C9"/>
    <w:rsid w:val="007D522C"/>
    <w:rsid w:val="007D56B0"/>
    <w:rsid w:val="007D5A35"/>
    <w:rsid w:val="007D5F26"/>
    <w:rsid w:val="007D6277"/>
    <w:rsid w:val="007D74DB"/>
    <w:rsid w:val="007D7D9A"/>
    <w:rsid w:val="007E0B91"/>
    <w:rsid w:val="007E1D9A"/>
    <w:rsid w:val="007E2F63"/>
    <w:rsid w:val="007E3388"/>
    <w:rsid w:val="007E3900"/>
    <w:rsid w:val="007E3CC0"/>
    <w:rsid w:val="007E4A8A"/>
    <w:rsid w:val="007E5023"/>
    <w:rsid w:val="007E7531"/>
    <w:rsid w:val="007E7A09"/>
    <w:rsid w:val="007F283C"/>
    <w:rsid w:val="007F3F58"/>
    <w:rsid w:val="007F449C"/>
    <w:rsid w:val="007F64D1"/>
    <w:rsid w:val="007F6800"/>
    <w:rsid w:val="008002D2"/>
    <w:rsid w:val="0080055D"/>
    <w:rsid w:val="008010E5"/>
    <w:rsid w:val="008011CA"/>
    <w:rsid w:val="00801524"/>
    <w:rsid w:val="0080171B"/>
    <w:rsid w:val="0080252D"/>
    <w:rsid w:val="008025B7"/>
    <w:rsid w:val="008026D3"/>
    <w:rsid w:val="00802B12"/>
    <w:rsid w:val="00802C23"/>
    <w:rsid w:val="0080425C"/>
    <w:rsid w:val="00804DE5"/>
    <w:rsid w:val="00805292"/>
    <w:rsid w:val="0080648F"/>
    <w:rsid w:val="0080671D"/>
    <w:rsid w:val="008073F4"/>
    <w:rsid w:val="00807CCC"/>
    <w:rsid w:val="00811010"/>
    <w:rsid w:val="00811BDB"/>
    <w:rsid w:val="00811CF0"/>
    <w:rsid w:val="00812324"/>
    <w:rsid w:val="00812ABD"/>
    <w:rsid w:val="00813145"/>
    <w:rsid w:val="00814AA9"/>
    <w:rsid w:val="008159CA"/>
    <w:rsid w:val="008159EE"/>
    <w:rsid w:val="0081641D"/>
    <w:rsid w:val="0081681F"/>
    <w:rsid w:val="00820357"/>
    <w:rsid w:val="00821338"/>
    <w:rsid w:val="0082220C"/>
    <w:rsid w:val="00823256"/>
    <w:rsid w:val="0082382E"/>
    <w:rsid w:val="0082416B"/>
    <w:rsid w:val="00824223"/>
    <w:rsid w:val="0082440B"/>
    <w:rsid w:val="00825A20"/>
    <w:rsid w:val="008261C8"/>
    <w:rsid w:val="00826518"/>
    <w:rsid w:val="00826580"/>
    <w:rsid w:val="00826E21"/>
    <w:rsid w:val="008311D0"/>
    <w:rsid w:val="008348A1"/>
    <w:rsid w:val="00834C01"/>
    <w:rsid w:val="008350FF"/>
    <w:rsid w:val="00836991"/>
    <w:rsid w:val="008373BF"/>
    <w:rsid w:val="00837662"/>
    <w:rsid w:val="0083776D"/>
    <w:rsid w:val="0084036E"/>
    <w:rsid w:val="0084111E"/>
    <w:rsid w:val="0084229B"/>
    <w:rsid w:val="00843501"/>
    <w:rsid w:val="00844203"/>
    <w:rsid w:val="00844929"/>
    <w:rsid w:val="0084537D"/>
    <w:rsid w:val="00845590"/>
    <w:rsid w:val="008456DD"/>
    <w:rsid w:val="0084671E"/>
    <w:rsid w:val="00846DF1"/>
    <w:rsid w:val="008472E5"/>
    <w:rsid w:val="008478E1"/>
    <w:rsid w:val="0085072F"/>
    <w:rsid w:val="00852407"/>
    <w:rsid w:val="00852D74"/>
    <w:rsid w:val="00853368"/>
    <w:rsid w:val="0085368A"/>
    <w:rsid w:val="00853DA8"/>
    <w:rsid w:val="00854BB0"/>
    <w:rsid w:val="008558CF"/>
    <w:rsid w:val="008562EE"/>
    <w:rsid w:val="00856ECF"/>
    <w:rsid w:val="008576FA"/>
    <w:rsid w:val="008601CD"/>
    <w:rsid w:val="008602EB"/>
    <w:rsid w:val="008607D5"/>
    <w:rsid w:val="00861E02"/>
    <w:rsid w:val="00864BA1"/>
    <w:rsid w:val="00865C8F"/>
    <w:rsid w:val="00866822"/>
    <w:rsid w:val="0086684A"/>
    <w:rsid w:val="00866D5C"/>
    <w:rsid w:val="00866F93"/>
    <w:rsid w:val="008674E9"/>
    <w:rsid w:val="0086758E"/>
    <w:rsid w:val="00870199"/>
    <w:rsid w:val="00870821"/>
    <w:rsid w:val="00870AEB"/>
    <w:rsid w:val="008712F3"/>
    <w:rsid w:val="0087202F"/>
    <w:rsid w:val="00874460"/>
    <w:rsid w:val="00874F5A"/>
    <w:rsid w:val="0087500E"/>
    <w:rsid w:val="00876AE9"/>
    <w:rsid w:val="008771E4"/>
    <w:rsid w:val="00877F1C"/>
    <w:rsid w:val="00880DF4"/>
    <w:rsid w:val="008821B7"/>
    <w:rsid w:val="00884FBD"/>
    <w:rsid w:val="00885E33"/>
    <w:rsid w:val="00886AF9"/>
    <w:rsid w:val="00891E77"/>
    <w:rsid w:val="008930F9"/>
    <w:rsid w:val="0089579E"/>
    <w:rsid w:val="00896324"/>
    <w:rsid w:val="00896884"/>
    <w:rsid w:val="00896C9D"/>
    <w:rsid w:val="00897EE1"/>
    <w:rsid w:val="008A0F7C"/>
    <w:rsid w:val="008A12AD"/>
    <w:rsid w:val="008A3393"/>
    <w:rsid w:val="008A4ECC"/>
    <w:rsid w:val="008A72E7"/>
    <w:rsid w:val="008A739E"/>
    <w:rsid w:val="008A74F9"/>
    <w:rsid w:val="008A79E2"/>
    <w:rsid w:val="008B0B19"/>
    <w:rsid w:val="008B37E9"/>
    <w:rsid w:val="008B3C42"/>
    <w:rsid w:val="008B4561"/>
    <w:rsid w:val="008B4B1F"/>
    <w:rsid w:val="008B4D7B"/>
    <w:rsid w:val="008C0908"/>
    <w:rsid w:val="008C0A8A"/>
    <w:rsid w:val="008C1007"/>
    <w:rsid w:val="008C3E2D"/>
    <w:rsid w:val="008C4C65"/>
    <w:rsid w:val="008C5901"/>
    <w:rsid w:val="008C703F"/>
    <w:rsid w:val="008C755C"/>
    <w:rsid w:val="008D036D"/>
    <w:rsid w:val="008D0E38"/>
    <w:rsid w:val="008D14E2"/>
    <w:rsid w:val="008D15A1"/>
    <w:rsid w:val="008D3C5D"/>
    <w:rsid w:val="008D5355"/>
    <w:rsid w:val="008D5462"/>
    <w:rsid w:val="008D5B27"/>
    <w:rsid w:val="008D5B95"/>
    <w:rsid w:val="008D651B"/>
    <w:rsid w:val="008D6FB7"/>
    <w:rsid w:val="008D74A0"/>
    <w:rsid w:val="008D75E9"/>
    <w:rsid w:val="008E1D59"/>
    <w:rsid w:val="008E1E47"/>
    <w:rsid w:val="008E2FDF"/>
    <w:rsid w:val="008E324E"/>
    <w:rsid w:val="008E33B2"/>
    <w:rsid w:val="008E4680"/>
    <w:rsid w:val="008E4BB5"/>
    <w:rsid w:val="008E6086"/>
    <w:rsid w:val="008E60C2"/>
    <w:rsid w:val="008E6306"/>
    <w:rsid w:val="008E63F1"/>
    <w:rsid w:val="008E666C"/>
    <w:rsid w:val="008E671A"/>
    <w:rsid w:val="008E6A49"/>
    <w:rsid w:val="008E7036"/>
    <w:rsid w:val="008E711D"/>
    <w:rsid w:val="008E7F79"/>
    <w:rsid w:val="008F01D7"/>
    <w:rsid w:val="008F0CAD"/>
    <w:rsid w:val="008F1068"/>
    <w:rsid w:val="008F1364"/>
    <w:rsid w:val="008F17E4"/>
    <w:rsid w:val="008F3D26"/>
    <w:rsid w:val="008F3E1D"/>
    <w:rsid w:val="008F465D"/>
    <w:rsid w:val="008F4DD0"/>
    <w:rsid w:val="008F56FE"/>
    <w:rsid w:val="008F5CDD"/>
    <w:rsid w:val="008F61AC"/>
    <w:rsid w:val="008F61EF"/>
    <w:rsid w:val="009005F5"/>
    <w:rsid w:val="00901285"/>
    <w:rsid w:val="0090139D"/>
    <w:rsid w:val="00901E9A"/>
    <w:rsid w:val="00901FED"/>
    <w:rsid w:val="00902450"/>
    <w:rsid w:val="00902982"/>
    <w:rsid w:val="00902A4F"/>
    <w:rsid w:val="00903E18"/>
    <w:rsid w:val="00904384"/>
    <w:rsid w:val="009046BD"/>
    <w:rsid w:val="00907B9E"/>
    <w:rsid w:val="00910FE7"/>
    <w:rsid w:val="00913494"/>
    <w:rsid w:val="00914515"/>
    <w:rsid w:val="00914536"/>
    <w:rsid w:val="009159F3"/>
    <w:rsid w:val="009161A1"/>
    <w:rsid w:val="00917053"/>
    <w:rsid w:val="009175C7"/>
    <w:rsid w:val="00920FEE"/>
    <w:rsid w:val="00921EA9"/>
    <w:rsid w:val="00922456"/>
    <w:rsid w:val="00924F8D"/>
    <w:rsid w:val="009260E6"/>
    <w:rsid w:val="0092749F"/>
    <w:rsid w:val="00927972"/>
    <w:rsid w:val="00927A25"/>
    <w:rsid w:val="00927E1F"/>
    <w:rsid w:val="00930D8B"/>
    <w:rsid w:val="009315A2"/>
    <w:rsid w:val="00931F09"/>
    <w:rsid w:val="0093279E"/>
    <w:rsid w:val="00932E2A"/>
    <w:rsid w:val="00933A25"/>
    <w:rsid w:val="009350E8"/>
    <w:rsid w:val="00935290"/>
    <w:rsid w:val="00936250"/>
    <w:rsid w:val="00936284"/>
    <w:rsid w:val="0093694D"/>
    <w:rsid w:val="00937FDC"/>
    <w:rsid w:val="009408CC"/>
    <w:rsid w:val="00941FC6"/>
    <w:rsid w:val="00942844"/>
    <w:rsid w:val="00944D87"/>
    <w:rsid w:val="00944F00"/>
    <w:rsid w:val="0094590D"/>
    <w:rsid w:val="00946881"/>
    <w:rsid w:val="00947777"/>
    <w:rsid w:val="00950212"/>
    <w:rsid w:val="00952405"/>
    <w:rsid w:val="0095390C"/>
    <w:rsid w:val="00953D16"/>
    <w:rsid w:val="0095441C"/>
    <w:rsid w:val="009555D5"/>
    <w:rsid w:val="00955D52"/>
    <w:rsid w:val="00956B69"/>
    <w:rsid w:val="00961892"/>
    <w:rsid w:val="0096250F"/>
    <w:rsid w:val="00964C53"/>
    <w:rsid w:val="009656C7"/>
    <w:rsid w:val="00966E2C"/>
    <w:rsid w:val="00967570"/>
    <w:rsid w:val="00967A3B"/>
    <w:rsid w:val="00967F38"/>
    <w:rsid w:val="00970698"/>
    <w:rsid w:val="00971918"/>
    <w:rsid w:val="00971D46"/>
    <w:rsid w:val="0097266B"/>
    <w:rsid w:val="009729D5"/>
    <w:rsid w:val="00972F3A"/>
    <w:rsid w:val="00972FB7"/>
    <w:rsid w:val="00973B49"/>
    <w:rsid w:val="00974A31"/>
    <w:rsid w:val="00975FD8"/>
    <w:rsid w:val="00980160"/>
    <w:rsid w:val="009828B9"/>
    <w:rsid w:val="00982D27"/>
    <w:rsid w:val="00983BF2"/>
    <w:rsid w:val="0098414C"/>
    <w:rsid w:val="00984476"/>
    <w:rsid w:val="00984601"/>
    <w:rsid w:val="00985475"/>
    <w:rsid w:val="009855EC"/>
    <w:rsid w:val="00986855"/>
    <w:rsid w:val="009869C6"/>
    <w:rsid w:val="00986C84"/>
    <w:rsid w:val="00986ECF"/>
    <w:rsid w:val="0098759E"/>
    <w:rsid w:val="009876A4"/>
    <w:rsid w:val="00990B85"/>
    <w:rsid w:val="00993506"/>
    <w:rsid w:val="00994A92"/>
    <w:rsid w:val="00994CBE"/>
    <w:rsid w:val="009959B5"/>
    <w:rsid w:val="00997850"/>
    <w:rsid w:val="009A081D"/>
    <w:rsid w:val="009A08C7"/>
    <w:rsid w:val="009A0CD0"/>
    <w:rsid w:val="009A1C04"/>
    <w:rsid w:val="009A309F"/>
    <w:rsid w:val="009A374F"/>
    <w:rsid w:val="009A56FD"/>
    <w:rsid w:val="009A5B84"/>
    <w:rsid w:val="009A6106"/>
    <w:rsid w:val="009A7AF4"/>
    <w:rsid w:val="009A7CF8"/>
    <w:rsid w:val="009B0C0B"/>
    <w:rsid w:val="009B188B"/>
    <w:rsid w:val="009B28F8"/>
    <w:rsid w:val="009B3153"/>
    <w:rsid w:val="009B355F"/>
    <w:rsid w:val="009B4DBE"/>
    <w:rsid w:val="009B5046"/>
    <w:rsid w:val="009B585C"/>
    <w:rsid w:val="009B663C"/>
    <w:rsid w:val="009B6747"/>
    <w:rsid w:val="009B7027"/>
    <w:rsid w:val="009B740D"/>
    <w:rsid w:val="009C1871"/>
    <w:rsid w:val="009C1C20"/>
    <w:rsid w:val="009C22B3"/>
    <w:rsid w:val="009C3881"/>
    <w:rsid w:val="009C40A8"/>
    <w:rsid w:val="009C45F2"/>
    <w:rsid w:val="009C4B8C"/>
    <w:rsid w:val="009C4DC0"/>
    <w:rsid w:val="009C4F24"/>
    <w:rsid w:val="009C577D"/>
    <w:rsid w:val="009C57F8"/>
    <w:rsid w:val="009C5D23"/>
    <w:rsid w:val="009C5F91"/>
    <w:rsid w:val="009D0444"/>
    <w:rsid w:val="009D0F08"/>
    <w:rsid w:val="009D1630"/>
    <w:rsid w:val="009D1711"/>
    <w:rsid w:val="009D1FD2"/>
    <w:rsid w:val="009D3BBE"/>
    <w:rsid w:val="009D3F63"/>
    <w:rsid w:val="009D4873"/>
    <w:rsid w:val="009D5275"/>
    <w:rsid w:val="009D67C2"/>
    <w:rsid w:val="009D69C2"/>
    <w:rsid w:val="009D6FB1"/>
    <w:rsid w:val="009D714D"/>
    <w:rsid w:val="009D77A6"/>
    <w:rsid w:val="009D7883"/>
    <w:rsid w:val="009D7CAA"/>
    <w:rsid w:val="009D7D51"/>
    <w:rsid w:val="009D7DC3"/>
    <w:rsid w:val="009E052D"/>
    <w:rsid w:val="009E08FD"/>
    <w:rsid w:val="009E1B3B"/>
    <w:rsid w:val="009E34C7"/>
    <w:rsid w:val="009E5749"/>
    <w:rsid w:val="009E73BA"/>
    <w:rsid w:val="009E7B16"/>
    <w:rsid w:val="009E7B76"/>
    <w:rsid w:val="009F01EA"/>
    <w:rsid w:val="009F1107"/>
    <w:rsid w:val="009F1764"/>
    <w:rsid w:val="009F1AA3"/>
    <w:rsid w:val="009F33E7"/>
    <w:rsid w:val="009F3A9F"/>
    <w:rsid w:val="009F3E03"/>
    <w:rsid w:val="009F3F22"/>
    <w:rsid w:val="009F502E"/>
    <w:rsid w:val="009F6312"/>
    <w:rsid w:val="009F6823"/>
    <w:rsid w:val="009F7199"/>
    <w:rsid w:val="009F7E76"/>
    <w:rsid w:val="00A00985"/>
    <w:rsid w:val="00A00D0B"/>
    <w:rsid w:val="00A01D6B"/>
    <w:rsid w:val="00A04BF6"/>
    <w:rsid w:val="00A05AC3"/>
    <w:rsid w:val="00A05B8F"/>
    <w:rsid w:val="00A061F8"/>
    <w:rsid w:val="00A06873"/>
    <w:rsid w:val="00A06D68"/>
    <w:rsid w:val="00A06F4B"/>
    <w:rsid w:val="00A079A8"/>
    <w:rsid w:val="00A1032B"/>
    <w:rsid w:val="00A119D8"/>
    <w:rsid w:val="00A12ADC"/>
    <w:rsid w:val="00A1370A"/>
    <w:rsid w:val="00A14C97"/>
    <w:rsid w:val="00A15D4C"/>
    <w:rsid w:val="00A168D7"/>
    <w:rsid w:val="00A175C4"/>
    <w:rsid w:val="00A21B9B"/>
    <w:rsid w:val="00A21EA9"/>
    <w:rsid w:val="00A239B2"/>
    <w:rsid w:val="00A24007"/>
    <w:rsid w:val="00A2483F"/>
    <w:rsid w:val="00A24982"/>
    <w:rsid w:val="00A25118"/>
    <w:rsid w:val="00A2552F"/>
    <w:rsid w:val="00A25D4F"/>
    <w:rsid w:val="00A26D3F"/>
    <w:rsid w:val="00A27808"/>
    <w:rsid w:val="00A30012"/>
    <w:rsid w:val="00A30B7F"/>
    <w:rsid w:val="00A30F09"/>
    <w:rsid w:val="00A318AB"/>
    <w:rsid w:val="00A320C4"/>
    <w:rsid w:val="00A3301A"/>
    <w:rsid w:val="00A330D5"/>
    <w:rsid w:val="00A3357B"/>
    <w:rsid w:val="00A338FF"/>
    <w:rsid w:val="00A34D6B"/>
    <w:rsid w:val="00A3641B"/>
    <w:rsid w:val="00A367F6"/>
    <w:rsid w:val="00A36E00"/>
    <w:rsid w:val="00A40B51"/>
    <w:rsid w:val="00A40BE0"/>
    <w:rsid w:val="00A40D6F"/>
    <w:rsid w:val="00A4109F"/>
    <w:rsid w:val="00A41AD1"/>
    <w:rsid w:val="00A427C1"/>
    <w:rsid w:val="00A42F07"/>
    <w:rsid w:val="00A43766"/>
    <w:rsid w:val="00A43B6B"/>
    <w:rsid w:val="00A43B89"/>
    <w:rsid w:val="00A44898"/>
    <w:rsid w:val="00A44D11"/>
    <w:rsid w:val="00A459A0"/>
    <w:rsid w:val="00A46DBE"/>
    <w:rsid w:val="00A46FB0"/>
    <w:rsid w:val="00A477A3"/>
    <w:rsid w:val="00A47DDA"/>
    <w:rsid w:val="00A5245D"/>
    <w:rsid w:val="00A52EA6"/>
    <w:rsid w:val="00A53858"/>
    <w:rsid w:val="00A54F50"/>
    <w:rsid w:val="00A555C7"/>
    <w:rsid w:val="00A55BFD"/>
    <w:rsid w:val="00A55E22"/>
    <w:rsid w:val="00A5601C"/>
    <w:rsid w:val="00A56756"/>
    <w:rsid w:val="00A5688B"/>
    <w:rsid w:val="00A576FF"/>
    <w:rsid w:val="00A57795"/>
    <w:rsid w:val="00A601F0"/>
    <w:rsid w:val="00A60B2A"/>
    <w:rsid w:val="00A62A45"/>
    <w:rsid w:val="00A62F08"/>
    <w:rsid w:val="00A64833"/>
    <w:rsid w:val="00A64AA6"/>
    <w:rsid w:val="00A65E21"/>
    <w:rsid w:val="00A65FFF"/>
    <w:rsid w:val="00A662E3"/>
    <w:rsid w:val="00A70906"/>
    <w:rsid w:val="00A71742"/>
    <w:rsid w:val="00A72B1B"/>
    <w:rsid w:val="00A72C81"/>
    <w:rsid w:val="00A72CA1"/>
    <w:rsid w:val="00A73123"/>
    <w:rsid w:val="00A7389C"/>
    <w:rsid w:val="00A759F6"/>
    <w:rsid w:val="00A762CA"/>
    <w:rsid w:val="00A77825"/>
    <w:rsid w:val="00A804B6"/>
    <w:rsid w:val="00A8101B"/>
    <w:rsid w:val="00A81329"/>
    <w:rsid w:val="00A818F5"/>
    <w:rsid w:val="00A81B77"/>
    <w:rsid w:val="00A81DA4"/>
    <w:rsid w:val="00A81F72"/>
    <w:rsid w:val="00A83112"/>
    <w:rsid w:val="00A83605"/>
    <w:rsid w:val="00A83856"/>
    <w:rsid w:val="00A84962"/>
    <w:rsid w:val="00A85A0F"/>
    <w:rsid w:val="00A8699D"/>
    <w:rsid w:val="00A87668"/>
    <w:rsid w:val="00A87E33"/>
    <w:rsid w:val="00A904C1"/>
    <w:rsid w:val="00A9353D"/>
    <w:rsid w:val="00A9420A"/>
    <w:rsid w:val="00A95600"/>
    <w:rsid w:val="00A95704"/>
    <w:rsid w:val="00A9627F"/>
    <w:rsid w:val="00A96E09"/>
    <w:rsid w:val="00A96E1D"/>
    <w:rsid w:val="00A97349"/>
    <w:rsid w:val="00A97818"/>
    <w:rsid w:val="00AA0441"/>
    <w:rsid w:val="00AA0F31"/>
    <w:rsid w:val="00AA12D1"/>
    <w:rsid w:val="00AA26DD"/>
    <w:rsid w:val="00AA30D9"/>
    <w:rsid w:val="00AA32B2"/>
    <w:rsid w:val="00AA41CC"/>
    <w:rsid w:val="00AA4250"/>
    <w:rsid w:val="00AA52A1"/>
    <w:rsid w:val="00AA5890"/>
    <w:rsid w:val="00AA615A"/>
    <w:rsid w:val="00AA6A97"/>
    <w:rsid w:val="00AB1C81"/>
    <w:rsid w:val="00AB2160"/>
    <w:rsid w:val="00AB2410"/>
    <w:rsid w:val="00AB30BE"/>
    <w:rsid w:val="00AB40A8"/>
    <w:rsid w:val="00AB4352"/>
    <w:rsid w:val="00AB448C"/>
    <w:rsid w:val="00AB599C"/>
    <w:rsid w:val="00AC15B0"/>
    <w:rsid w:val="00AC2FE8"/>
    <w:rsid w:val="00AC34EF"/>
    <w:rsid w:val="00AC3DF2"/>
    <w:rsid w:val="00AC4141"/>
    <w:rsid w:val="00AD0ACA"/>
    <w:rsid w:val="00AD0D7C"/>
    <w:rsid w:val="00AD0F18"/>
    <w:rsid w:val="00AD117B"/>
    <w:rsid w:val="00AD1C6F"/>
    <w:rsid w:val="00AD21FE"/>
    <w:rsid w:val="00AD2510"/>
    <w:rsid w:val="00AD2E13"/>
    <w:rsid w:val="00AD368A"/>
    <w:rsid w:val="00AD41B8"/>
    <w:rsid w:val="00AD65EF"/>
    <w:rsid w:val="00AE0467"/>
    <w:rsid w:val="00AE04A5"/>
    <w:rsid w:val="00AE071D"/>
    <w:rsid w:val="00AE1D6D"/>
    <w:rsid w:val="00AE1E5D"/>
    <w:rsid w:val="00AE2879"/>
    <w:rsid w:val="00AE37A9"/>
    <w:rsid w:val="00AE38BD"/>
    <w:rsid w:val="00AE4396"/>
    <w:rsid w:val="00AE4936"/>
    <w:rsid w:val="00AE6502"/>
    <w:rsid w:val="00AE7A7A"/>
    <w:rsid w:val="00AF02DB"/>
    <w:rsid w:val="00AF0C9E"/>
    <w:rsid w:val="00AF10A6"/>
    <w:rsid w:val="00AF1162"/>
    <w:rsid w:val="00AF2A3D"/>
    <w:rsid w:val="00AF324D"/>
    <w:rsid w:val="00AF40CE"/>
    <w:rsid w:val="00AF6444"/>
    <w:rsid w:val="00AF7483"/>
    <w:rsid w:val="00B0097A"/>
    <w:rsid w:val="00B01990"/>
    <w:rsid w:val="00B02DFE"/>
    <w:rsid w:val="00B02E2B"/>
    <w:rsid w:val="00B02FC0"/>
    <w:rsid w:val="00B04E35"/>
    <w:rsid w:val="00B06229"/>
    <w:rsid w:val="00B07BE6"/>
    <w:rsid w:val="00B07D32"/>
    <w:rsid w:val="00B105E8"/>
    <w:rsid w:val="00B10E09"/>
    <w:rsid w:val="00B10F73"/>
    <w:rsid w:val="00B110FC"/>
    <w:rsid w:val="00B11711"/>
    <w:rsid w:val="00B11D38"/>
    <w:rsid w:val="00B11FCD"/>
    <w:rsid w:val="00B12DF2"/>
    <w:rsid w:val="00B139B2"/>
    <w:rsid w:val="00B144BD"/>
    <w:rsid w:val="00B15B7D"/>
    <w:rsid w:val="00B16F7E"/>
    <w:rsid w:val="00B1736D"/>
    <w:rsid w:val="00B205F9"/>
    <w:rsid w:val="00B20967"/>
    <w:rsid w:val="00B20B0C"/>
    <w:rsid w:val="00B20F0F"/>
    <w:rsid w:val="00B2124B"/>
    <w:rsid w:val="00B215A6"/>
    <w:rsid w:val="00B21D33"/>
    <w:rsid w:val="00B22E6C"/>
    <w:rsid w:val="00B237B9"/>
    <w:rsid w:val="00B24170"/>
    <w:rsid w:val="00B251BF"/>
    <w:rsid w:val="00B251C6"/>
    <w:rsid w:val="00B25C7B"/>
    <w:rsid w:val="00B26D97"/>
    <w:rsid w:val="00B27017"/>
    <w:rsid w:val="00B325CD"/>
    <w:rsid w:val="00B346AF"/>
    <w:rsid w:val="00B34FED"/>
    <w:rsid w:val="00B40DBD"/>
    <w:rsid w:val="00B40F50"/>
    <w:rsid w:val="00B41408"/>
    <w:rsid w:val="00B41841"/>
    <w:rsid w:val="00B42408"/>
    <w:rsid w:val="00B42CA2"/>
    <w:rsid w:val="00B432D9"/>
    <w:rsid w:val="00B44BFE"/>
    <w:rsid w:val="00B503EB"/>
    <w:rsid w:val="00B52B02"/>
    <w:rsid w:val="00B538E5"/>
    <w:rsid w:val="00B54EE5"/>
    <w:rsid w:val="00B5534C"/>
    <w:rsid w:val="00B55441"/>
    <w:rsid w:val="00B558EE"/>
    <w:rsid w:val="00B55AF6"/>
    <w:rsid w:val="00B57C7E"/>
    <w:rsid w:val="00B62105"/>
    <w:rsid w:val="00B6441B"/>
    <w:rsid w:val="00B644AC"/>
    <w:rsid w:val="00B64A75"/>
    <w:rsid w:val="00B66677"/>
    <w:rsid w:val="00B66C40"/>
    <w:rsid w:val="00B6718F"/>
    <w:rsid w:val="00B6773C"/>
    <w:rsid w:val="00B70183"/>
    <w:rsid w:val="00B7086B"/>
    <w:rsid w:val="00B7166A"/>
    <w:rsid w:val="00B71B82"/>
    <w:rsid w:val="00B73AF2"/>
    <w:rsid w:val="00B73E97"/>
    <w:rsid w:val="00B740BB"/>
    <w:rsid w:val="00B74435"/>
    <w:rsid w:val="00B748D7"/>
    <w:rsid w:val="00B74B34"/>
    <w:rsid w:val="00B74DE6"/>
    <w:rsid w:val="00B74E8F"/>
    <w:rsid w:val="00B75C4A"/>
    <w:rsid w:val="00B75C51"/>
    <w:rsid w:val="00B75EE2"/>
    <w:rsid w:val="00B762E1"/>
    <w:rsid w:val="00B77589"/>
    <w:rsid w:val="00B77F7B"/>
    <w:rsid w:val="00B80276"/>
    <w:rsid w:val="00B80E8C"/>
    <w:rsid w:val="00B819B4"/>
    <w:rsid w:val="00B8315D"/>
    <w:rsid w:val="00B84870"/>
    <w:rsid w:val="00B84C04"/>
    <w:rsid w:val="00B90527"/>
    <w:rsid w:val="00B90C74"/>
    <w:rsid w:val="00B92204"/>
    <w:rsid w:val="00B92376"/>
    <w:rsid w:val="00B92465"/>
    <w:rsid w:val="00B92647"/>
    <w:rsid w:val="00B93BE1"/>
    <w:rsid w:val="00B93BF4"/>
    <w:rsid w:val="00B943D2"/>
    <w:rsid w:val="00B9786F"/>
    <w:rsid w:val="00B978FC"/>
    <w:rsid w:val="00B97BB4"/>
    <w:rsid w:val="00B97F68"/>
    <w:rsid w:val="00BA03FC"/>
    <w:rsid w:val="00BA1060"/>
    <w:rsid w:val="00BA2F4A"/>
    <w:rsid w:val="00BA3A32"/>
    <w:rsid w:val="00BA3CBD"/>
    <w:rsid w:val="00BA4D20"/>
    <w:rsid w:val="00BA54EE"/>
    <w:rsid w:val="00BA55DD"/>
    <w:rsid w:val="00BA5AC1"/>
    <w:rsid w:val="00BA5B5F"/>
    <w:rsid w:val="00BA745B"/>
    <w:rsid w:val="00BA790F"/>
    <w:rsid w:val="00BB14B3"/>
    <w:rsid w:val="00BB1927"/>
    <w:rsid w:val="00BB2E40"/>
    <w:rsid w:val="00BB5246"/>
    <w:rsid w:val="00BB5E75"/>
    <w:rsid w:val="00BB6266"/>
    <w:rsid w:val="00BB65E9"/>
    <w:rsid w:val="00BB6772"/>
    <w:rsid w:val="00BB7664"/>
    <w:rsid w:val="00BB7BC6"/>
    <w:rsid w:val="00BB7CA2"/>
    <w:rsid w:val="00BC058C"/>
    <w:rsid w:val="00BC1413"/>
    <w:rsid w:val="00BC27A3"/>
    <w:rsid w:val="00BC52D8"/>
    <w:rsid w:val="00BC56A6"/>
    <w:rsid w:val="00BC5EB6"/>
    <w:rsid w:val="00BC623A"/>
    <w:rsid w:val="00BC67AB"/>
    <w:rsid w:val="00BC6925"/>
    <w:rsid w:val="00BC73B7"/>
    <w:rsid w:val="00BC7531"/>
    <w:rsid w:val="00BC7569"/>
    <w:rsid w:val="00BC7F06"/>
    <w:rsid w:val="00BD0F52"/>
    <w:rsid w:val="00BD1256"/>
    <w:rsid w:val="00BD3D13"/>
    <w:rsid w:val="00BD5CCE"/>
    <w:rsid w:val="00BD5E50"/>
    <w:rsid w:val="00BD6171"/>
    <w:rsid w:val="00BD6352"/>
    <w:rsid w:val="00BD6825"/>
    <w:rsid w:val="00BD7696"/>
    <w:rsid w:val="00BE0122"/>
    <w:rsid w:val="00BE02AB"/>
    <w:rsid w:val="00BE060D"/>
    <w:rsid w:val="00BE0AC8"/>
    <w:rsid w:val="00BE13B8"/>
    <w:rsid w:val="00BE1CA1"/>
    <w:rsid w:val="00BE59E8"/>
    <w:rsid w:val="00BE71A4"/>
    <w:rsid w:val="00BF0FAA"/>
    <w:rsid w:val="00BF1811"/>
    <w:rsid w:val="00BF1BD4"/>
    <w:rsid w:val="00BF2395"/>
    <w:rsid w:val="00BF4785"/>
    <w:rsid w:val="00BF552B"/>
    <w:rsid w:val="00BF5627"/>
    <w:rsid w:val="00BF567F"/>
    <w:rsid w:val="00BF6FDF"/>
    <w:rsid w:val="00BF78BC"/>
    <w:rsid w:val="00C00D4B"/>
    <w:rsid w:val="00C00EDF"/>
    <w:rsid w:val="00C0113F"/>
    <w:rsid w:val="00C01F8E"/>
    <w:rsid w:val="00C026C8"/>
    <w:rsid w:val="00C02FD1"/>
    <w:rsid w:val="00C04A7F"/>
    <w:rsid w:val="00C051FA"/>
    <w:rsid w:val="00C113B2"/>
    <w:rsid w:val="00C12344"/>
    <w:rsid w:val="00C12B62"/>
    <w:rsid w:val="00C13993"/>
    <w:rsid w:val="00C13C61"/>
    <w:rsid w:val="00C14DDC"/>
    <w:rsid w:val="00C1641E"/>
    <w:rsid w:val="00C168FB"/>
    <w:rsid w:val="00C16F6B"/>
    <w:rsid w:val="00C17121"/>
    <w:rsid w:val="00C1788C"/>
    <w:rsid w:val="00C20A33"/>
    <w:rsid w:val="00C223D0"/>
    <w:rsid w:val="00C226BD"/>
    <w:rsid w:val="00C22842"/>
    <w:rsid w:val="00C2285F"/>
    <w:rsid w:val="00C24FB1"/>
    <w:rsid w:val="00C250D1"/>
    <w:rsid w:val="00C26F78"/>
    <w:rsid w:val="00C278CC"/>
    <w:rsid w:val="00C27E49"/>
    <w:rsid w:val="00C30084"/>
    <w:rsid w:val="00C325E3"/>
    <w:rsid w:val="00C326A2"/>
    <w:rsid w:val="00C33717"/>
    <w:rsid w:val="00C347C8"/>
    <w:rsid w:val="00C404BD"/>
    <w:rsid w:val="00C41701"/>
    <w:rsid w:val="00C42EFC"/>
    <w:rsid w:val="00C438E7"/>
    <w:rsid w:val="00C438F2"/>
    <w:rsid w:val="00C46CCF"/>
    <w:rsid w:val="00C47764"/>
    <w:rsid w:val="00C47ADC"/>
    <w:rsid w:val="00C50994"/>
    <w:rsid w:val="00C50AC8"/>
    <w:rsid w:val="00C50F36"/>
    <w:rsid w:val="00C51BDD"/>
    <w:rsid w:val="00C52F7B"/>
    <w:rsid w:val="00C53C0A"/>
    <w:rsid w:val="00C54F4A"/>
    <w:rsid w:val="00C56099"/>
    <w:rsid w:val="00C56466"/>
    <w:rsid w:val="00C564E9"/>
    <w:rsid w:val="00C57AA6"/>
    <w:rsid w:val="00C603B4"/>
    <w:rsid w:val="00C612EC"/>
    <w:rsid w:val="00C622D8"/>
    <w:rsid w:val="00C623EA"/>
    <w:rsid w:val="00C66995"/>
    <w:rsid w:val="00C66DCD"/>
    <w:rsid w:val="00C6718B"/>
    <w:rsid w:val="00C67440"/>
    <w:rsid w:val="00C7006D"/>
    <w:rsid w:val="00C70AC9"/>
    <w:rsid w:val="00C70E13"/>
    <w:rsid w:val="00C72B60"/>
    <w:rsid w:val="00C73CFE"/>
    <w:rsid w:val="00C75A40"/>
    <w:rsid w:val="00C75FE9"/>
    <w:rsid w:val="00C76D29"/>
    <w:rsid w:val="00C81CE5"/>
    <w:rsid w:val="00C838D1"/>
    <w:rsid w:val="00C84035"/>
    <w:rsid w:val="00C84D5E"/>
    <w:rsid w:val="00C84DA4"/>
    <w:rsid w:val="00C8520E"/>
    <w:rsid w:val="00C87020"/>
    <w:rsid w:val="00C87262"/>
    <w:rsid w:val="00C87DB1"/>
    <w:rsid w:val="00C90558"/>
    <w:rsid w:val="00C90CA7"/>
    <w:rsid w:val="00C9144E"/>
    <w:rsid w:val="00C91FA7"/>
    <w:rsid w:val="00C9359E"/>
    <w:rsid w:val="00C9365C"/>
    <w:rsid w:val="00C93A03"/>
    <w:rsid w:val="00C93B92"/>
    <w:rsid w:val="00C93E70"/>
    <w:rsid w:val="00C93F44"/>
    <w:rsid w:val="00C95F2A"/>
    <w:rsid w:val="00C96C00"/>
    <w:rsid w:val="00C96EEE"/>
    <w:rsid w:val="00C96F01"/>
    <w:rsid w:val="00C970FA"/>
    <w:rsid w:val="00CA056C"/>
    <w:rsid w:val="00CA0CC8"/>
    <w:rsid w:val="00CA1475"/>
    <w:rsid w:val="00CA29CE"/>
    <w:rsid w:val="00CA316F"/>
    <w:rsid w:val="00CA32EA"/>
    <w:rsid w:val="00CA3E34"/>
    <w:rsid w:val="00CA5619"/>
    <w:rsid w:val="00CA5E56"/>
    <w:rsid w:val="00CA77E3"/>
    <w:rsid w:val="00CB05F0"/>
    <w:rsid w:val="00CB266E"/>
    <w:rsid w:val="00CB4FF4"/>
    <w:rsid w:val="00CB53B0"/>
    <w:rsid w:val="00CB5486"/>
    <w:rsid w:val="00CB560B"/>
    <w:rsid w:val="00CB5EC7"/>
    <w:rsid w:val="00CB643E"/>
    <w:rsid w:val="00CB70FA"/>
    <w:rsid w:val="00CB7560"/>
    <w:rsid w:val="00CB7AAD"/>
    <w:rsid w:val="00CC01EA"/>
    <w:rsid w:val="00CC08AC"/>
    <w:rsid w:val="00CC0D4C"/>
    <w:rsid w:val="00CC1E32"/>
    <w:rsid w:val="00CC1FD3"/>
    <w:rsid w:val="00CC2A65"/>
    <w:rsid w:val="00CC3870"/>
    <w:rsid w:val="00CC4097"/>
    <w:rsid w:val="00CC41F5"/>
    <w:rsid w:val="00CC42B5"/>
    <w:rsid w:val="00CC4F47"/>
    <w:rsid w:val="00CC696D"/>
    <w:rsid w:val="00CC7677"/>
    <w:rsid w:val="00CC76B0"/>
    <w:rsid w:val="00CD07DE"/>
    <w:rsid w:val="00CD0CB8"/>
    <w:rsid w:val="00CD0DBF"/>
    <w:rsid w:val="00CD37AA"/>
    <w:rsid w:val="00CD3AAD"/>
    <w:rsid w:val="00CD401C"/>
    <w:rsid w:val="00CD41C3"/>
    <w:rsid w:val="00CD47E5"/>
    <w:rsid w:val="00CD4ACD"/>
    <w:rsid w:val="00CD58E3"/>
    <w:rsid w:val="00CD6C90"/>
    <w:rsid w:val="00CD6F72"/>
    <w:rsid w:val="00CD6FDF"/>
    <w:rsid w:val="00CD74DF"/>
    <w:rsid w:val="00CE01C3"/>
    <w:rsid w:val="00CE0DF0"/>
    <w:rsid w:val="00CE29E9"/>
    <w:rsid w:val="00CE2FE0"/>
    <w:rsid w:val="00CE4D29"/>
    <w:rsid w:val="00CE59F8"/>
    <w:rsid w:val="00CE78F7"/>
    <w:rsid w:val="00CF0D9C"/>
    <w:rsid w:val="00CF227D"/>
    <w:rsid w:val="00CF402E"/>
    <w:rsid w:val="00CF4254"/>
    <w:rsid w:val="00CF4F03"/>
    <w:rsid w:val="00CF67AC"/>
    <w:rsid w:val="00D02E14"/>
    <w:rsid w:val="00D038B4"/>
    <w:rsid w:val="00D040CB"/>
    <w:rsid w:val="00D0531C"/>
    <w:rsid w:val="00D053AB"/>
    <w:rsid w:val="00D06880"/>
    <w:rsid w:val="00D075D3"/>
    <w:rsid w:val="00D10B1C"/>
    <w:rsid w:val="00D11755"/>
    <w:rsid w:val="00D11A72"/>
    <w:rsid w:val="00D12773"/>
    <w:rsid w:val="00D14589"/>
    <w:rsid w:val="00D15004"/>
    <w:rsid w:val="00D15BB9"/>
    <w:rsid w:val="00D16142"/>
    <w:rsid w:val="00D201FA"/>
    <w:rsid w:val="00D22934"/>
    <w:rsid w:val="00D24102"/>
    <w:rsid w:val="00D2426A"/>
    <w:rsid w:val="00D24278"/>
    <w:rsid w:val="00D25ADD"/>
    <w:rsid w:val="00D26E60"/>
    <w:rsid w:val="00D27154"/>
    <w:rsid w:val="00D27BA5"/>
    <w:rsid w:val="00D303B6"/>
    <w:rsid w:val="00D304F3"/>
    <w:rsid w:val="00D315A3"/>
    <w:rsid w:val="00D3183E"/>
    <w:rsid w:val="00D327D0"/>
    <w:rsid w:val="00D32C81"/>
    <w:rsid w:val="00D33256"/>
    <w:rsid w:val="00D33815"/>
    <w:rsid w:val="00D3431D"/>
    <w:rsid w:val="00D35AD2"/>
    <w:rsid w:val="00D36824"/>
    <w:rsid w:val="00D36D37"/>
    <w:rsid w:val="00D37941"/>
    <w:rsid w:val="00D4165B"/>
    <w:rsid w:val="00D4183B"/>
    <w:rsid w:val="00D43070"/>
    <w:rsid w:val="00D43371"/>
    <w:rsid w:val="00D43A50"/>
    <w:rsid w:val="00D43FED"/>
    <w:rsid w:val="00D44EC4"/>
    <w:rsid w:val="00D44ED9"/>
    <w:rsid w:val="00D451AA"/>
    <w:rsid w:val="00D45542"/>
    <w:rsid w:val="00D461B9"/>
    <w:rsid w:val="00D506F6"/>
    <w:rsid w:val="00D514E2"/>
    <w:rsid w:val="00D5243E"/>
    <w:rsid w:val="00D53948"/>
    <w:rsid w:val="00D5397A"/>
    <w:rsid w:val="00D5578E"/>
    <w:rsid w:val="00D570CF"/>
    <w:rsid w:val="00D57FA0"/>
    <w:rsid w:val="00D60407"/>
    <w:rsid w:val="00D60D48"/>
    <w:rsid w:val="00D61CD0"/>
    <w:rsid w:val="00D625C5"/>
    <w:rsid w:val="00D625D5"/>
    <w:rsid w:val="00D62D7C"/>
    <w:rsid w:val="00D637C0"/>
    <w:rsid w:val="00D63AE7"/>
    <w:rsid w:val="00D63FDE"/>
    <w:rsid w:val="00D649C9"/>
    <w:rsid w:val="00D65E3B"/>
    <w:rsid w:val="00D67036"/>
    <w:rsid w:val="00D67584"/>
    <w:rsid w:val="00D6793F"/>
    <w:rsid w:val="00D67BBD"/>
    <w:rsid w:val="00D7096F"/>
    <w:rsid w:val="00D71594"/>
    <w:rsid w:val="00D73180"/>
    <w:rsid w:val="00D73A96"/>
    <w:rsid w:val="00D73C28"/>
    <w:rsid w:val="00D73E10"/>
    <w:rsid w:val="00D7448A"/>
    <w:rsid w:val="00D7508E"/>
    <w:rsid w:val="00D765FA"/>
    <w:rsid w:val="00D77421"/>
    <w:rsid w:val="00D774A4"/>
    <w:rsid w:val="00D7777A"/>
    <w:rsid w:val="00D80D8C"/>
    <w:rsid w:val="00D81806"/>
    <w:rsid w:val="00D823B1"/>
    <w:rsid w:val="00D8331B"/>
    <w:rsid w:val="00D83785"/>
    <w:rsid w:val="00D8588E"/>
    <w:rsid w:val="00D86D14"/>
    <w:rsid w:val="00D87855"/>
    <w:rsid w:val="00D87E11"/>
    <w:rsid w:val="00D90484"/>
    <w:rsid w:val="00D90FEC"/>
    <w:rsid w:val="00D91D76"/>
    <w:rsid w:val="00D91DD5"/>
    <w:rsid w:val="00D9395D"/>
    <w:rsid w:val="00D95E78"/>
    <w:rsid w:val="00D97A2E"/>
    <w:rsid w:val="00DA0212"/>
    <w:rsid w:val="00DA2D37"/>
    <w:rsid w:val="00DA3C85"/>
    <w:rsid w:val="00DA3CD2"/>
    <w:rsid w:val="00DA3D20"/>
    <w:rsid w:val="00DA57B3"/>
    <w:rsid w:val="00DA5B2D"/>
    <w:rsid w:val="00DA66AC"/>
    <w:rsid w:val="00DA6D9F"/>
    <w:rsid w:val="00DB1777"/>
    <w:rsid w:val="00DB24B4"/>
    <w:rsid w:val="00DB36E6"/>
    <w:rsid w:val="00DB4EC9"/>
    <w:rsid w:val="00DB561C"/>
    <w:rsid w:val="00DB5682"/>
    <w:rsid w:val="00DB5A13"/>
    <w:rsid w:val="00DB6F21"/>
    <w:rsid w:val="00DC0E0A"/>
    <w:rsid w:val="00DC419F"/>
    <w:rsid w:val="00DC57B4"/>
    <w:rsid w:val="00DC5F2B"/>
    <w:rsid w:val="00DC63C9"/>
    <w:rsid w:val="00DC64FC"/>
    <w:rsid w:val="00DC6C6C"/>
    <w:rsid w:val="00DC6D41"/>
    <w:rsid w:val="00DC7623"/>
    <w:rsid w:val="00DD01A2"/>
    <w:rsid w:val="00DD1596"/>
    <w:rsid w:val="00DD272D"/>
    <w:rsid w:val="00DD2B18"/>
    <w:rsid w:val="00DD2F6C"/>
    <w:rsid w:val="00DD41A7"/>
    <w:rsid w:val="00DD4814"/>
    <w:rsid w:val="00DD488F"/>
    <w:rsid w:val="00DD7B24"/>
    <w:rsid w:val="00DD7D53"/>
    <w:rsid w:val="00DE184A"/>
    <w:rsid w:val="00DE199B"/>
    <w:rsid w:val="00DE1D55"/>
    <w:rsid w:val="00DE2A9E"/>
    <w:rsid w:val="00DE2AD2"/>
    <w:rsid w:val="00DE33CC"/>
    <w:rsid w:val="00DE454E"/>
    <w:rsid w:val="00DE4F96"/>
    <w:rsid w:val="00DE61B2"/>
    <w:rsid w:val="00DE6B8F"/>
    <w:rsid w:val="00DE6E9A"/>
    <w:rsid w:val="00DF0007"/>
    <w:rsid w:val="00DF1BC9"/>
    <w:rsid w:val="00DF474A"/>
    <w:rsid w:val="00DF4B69"/>
    <w:rsid w:val="00DF4F4D"/>
    <w:rsid w:val="00DF61BF"/>
    <w:rsid w:val="00DF7824"/>
    <w:rsid w:val="00DF786E"/>
    <w:rsid w:val="00E0408D"/>
    <w:rsid w:val="00E046B2"/>
    <w:rsid w:val="00E04B00"/>
    <w:rsid w:val="00E053C4"/>
    <w:rsid w:val="00E05BE5"/>
    <w:rsid w:val="00E06B77"/>
    <w:rsid w:val="00E07A1F"/>
    <w:rsid w:val="00E07A5B"/>
    <w:rsid w:val="00E07AA8"/>
    <w:rsid w:val="00E07C06"/>
    <w:rsid w:val="00E101EC"/>
    <w:rsid w:val="00E10634"/>
    <w:rsid w:val="00E10966"/>
    <w:rsid w:val="00E10F81"/>
    <w:rsid w:val="00E1124D"/>
    <w:rsid w:val="00E13275"/>
    <w:rsid w:val="00E1328B"/>
    <w:rsid w:val="00E13FF2"/>
    <w:rsid w:val="00E1586E"/>
    <w:rsid w:val="00E15B47"/>
    <w:rsid w:val="00E2127B"/>
    <w:rsid w:val="00E22691"/>
    <w:rsid w:val="00E24712"/>
    <w:rsid w:val="00E248A8"/>
    <w:rsid w:val="00E24B44"/>
    <w:rsid w:val="00E253EF"/>
    <w:rsid w:val="00E25788"/>
    <w:rsid w:val="00E266A8"/>
    <w:rsid w:val="00E26984"/>
    <w:rsid w:val="00E26ED2"/>
    <w:rsid w:val="00E306E7"/>
    <w:rsid w:val="00E30F42"/>
    <w:rsid w:val="00E3163E"/>
    <w:rsid w:val="00E319F5"/>
    <w:rsid w:val="00E31BC7"/>
    <w:rsid w:val="00E32559"/>
    <w:rsid w:val="00E32BCD"/>
    <w:rsid w:val="00E32C7F"/>
    <w:rsid w:val="00E370B6"/>
    <w:rsid w:val="00E373FC"/>
    <w:rsid w:val="00E40434"/>
    <w:rsid w:val="00E43640"/>
    <w:rsid w:val="00E437A1"/>
    <w:rsid w:val="00E437DB"/>
    <w:rsid w:val="00E43AFE"/>
    <w:rsid w:val="00E44F77"/>
    <w:rsid w:val="00E458D8"/>
    <w:rsid w:val="00E45914"/>
    <w:rsid w:val="00E47F00"/>
    <w:rsid w:val="00E51C51"/>
    <w:rsid w:val="00E51C97"/>
    <w:rsid w:val="00E55392"/>
    <w:rsid w:val="00E55735"/>
    <w:rsid w:val="00E55D2C"/>
    <w:rsid w:val="00E57CC9"/>
    <w:rsid w:val="00E601E8"/>
    <w:rsid w:val="00E608CE"/>
    <w:rsid w:val="00E60BCE"/>
    <w:rsid w:val="00E61490"/>
    <w:rsid w:val="00E61CBB"/>
    <w:rsid w:val="00E62498"/>
    <w:rsid w:val="00E63F6E"/>
    <w:rsid w:val="00E64C0D"/>
    <w:rsid w:val="00E64E08"/>
    <w:rsid w:val="00E64F4E"/>
    <w:rsid w:val="00E65663"/>
    <w:rsid w:val="00E65809"/>
    <w:rsid w:val="00E65F7B"/>
    <w:rsid w:val="00E6680D"/>
    <w:rsid w:val="00E66A17"/>
    <w:rsid w:val="00E66EB7"/>
    <w:rsid w:val="00E67F2D"/>
    <w:rsid w:val="00E70056"/>
    <w:rsid w:val="00E70B22"/>
    <w:rsid w:val="00E70E58"/>
    <w:rsid w:val="00E7200E"/>
    <w:rsid w:val="00E7467B"/>
    <w:rsid w:val="00E7687B"/>
    <w:rsid w:val="00E772A3"/>
    <w:rsid w:val="00E80F50"/>
    <w:rsid w:val="00E81646"/>
    <w:rsid w:val="00E817ED"/>
    <w:rsid w:val="00E825C7"/>
    <w:rsid w:val="00E8331A"/>
    <w:rsid w:val="00E84BAC"/>
    <w:rsid w:val="00E85F55"/>
    <w:rsid w:val="00E902D1"/>
    <w:rsid w:val="00E908DD"/>
    <w:rsid w:val="00E90A22"/>
    <w:rsid w:val="00E90CA6"/>
    <w:rsid w:val="00E91066"/>
    <w:rsid w:val="00E926AD"/>
    <w:rsid w:val="00E926B2"/>
    <w:rsid w:val="00E92BBE"/>
    <w:rsid w:val="00E93D02"/>
    <w:rsid w:val="00E956B1"/>
    <w:rsid w:val="00E965AC"/>
    <w:rsid w:val="00EA0585"/>
    <w:rsid w:val="00EA06CE"/>
    <w:rsid w:val="00EA150C"/>
    <w:rsid w:val="00EA176B"/>
    <w:rsid w:val="00EA2E2C"/>
    <w:rsid w:val="00EA37A5"/>
    <w:rsid w:val="00EA380C"/>
    <w:rsid w:val="00EA38F2"/>
    <w:rsid w:val="00EA3C25"/>
    <w:rsid w:val="00EA3F95"/>
    <w:rsid w:val="00EA6837"/>
    <w:rsid w:val="00EA6D0E"/>
    <w:rsid w:val="00EA6E7A"/>
    <w:rsid w:val="00EA76CF"/>
    <w:rsid w:val="00EA7C61"/>
    <w:rsid w:val="00EB0832"/>
    <w:rsid w:val="00EB0D0F"/>
    <w:rsid w:val="00EB23C9"/>
    <w:rsid w:val="00EB24A7"/>
    <w:rsid w:val="00EB331E"/>
    <w:rsid w:val="00EB4964"/>
    <w:rsid w:val="00EB57EB"/>
    <w:rsid w:val="00EB58F8"/>
    <w:rsid w:val="00EC0768"/>
    <w:rsid w:val="00EC0BEB"/>
    <w:rsid w:val="00EC19D8"/>
    <w:rsid w:val="00EC1EF3"/>
    <w:rsid w:val="00EC4B79"/>
    <w:rsid w:val="00EC4ED6"/>
    <w:rsid w:val="00EC514A"/>
    <w:rsid w:val="00ED0521"/>
    <w:rsid w:val="00ED0D05"/>
    <w:rsid w:val="00ED1AA1"/>
    <w:rsid w:val="00ED23EE"/>
    <w:rsid w:val="00ED3880"/>
    <w:rsid w:val="00ED4B85"/>
    <w:rsid w:val="00ED5EDB"/>
    <w:rsid w:val="00ED6FB7"/>
    <w:rsid w:val="00ED79C2"/>
    <w:rsid w:val="00ED7B4A"/>
    <w:rsid w:val="00ED7DEA"/>
    <w:rsid w:val="00EE06A7"/>
    <w:rsid w:val="00EE0AFD"/>
    <w:rsid w:val="00EE0FEA"/>
    <w:rsid w:val="00EE2645"/>
    <w:rsid w:val="00EE2867"/>
    <w:rsid w:val="00EE2966"/>
    <w:rsid w:val="00EE4F0B"/>
    <w:rsid w:val="00EE538D"/>
    <w:rsid w:val="00EE5C3A"/>
    <w:rsid w:val="00EE6143"/>
    <w:rsid w:val="00EE6A9F"/>
    <w:rsid w:val="00EE7194"/>
    <w:rsid w:val="00EE7978"/>
    <w:rsid w:val="00EF03C3"/>
    <w:rsid w:val="00EF1340"/>
    <w:rsid w:val="00EF1FB6"/>
    <w:rsid w:val="00EF3920"/>
    <w:rsid w:val="00EF53E7"/>
    <w:rsid w:val="00EF7DEB"/>
    <w:rsid w:val="00EF7FD5"/>
    <w:rsid w:val="00F02032"/>
    <w:rsid w:val="00F02583"/>
    <w:rsid w:val="00F02A94"/>
    <w:rsid w:val="00F066E3"/>
    <w:rsid w:val="00F1003D"/>
    <w:rsid w:val="00F1026C"/>
    <w:rsid w:val="00F11702"/>
    <w:rsid w:val="00F11A09"/>
    <w:rsid w:val="00F13251"/>
    <w:rsid w:val="00F15F7A"/>
    <w:rsid w:val="00F16096"/>
    <w:rsid w:val="00F171A4"/>
    <w:rsid w:val="00F17E9F"/>
    <w:rsid w:val="00F211B3"/>
    <w:rsid w:val="00F21675"/>
    <w:rsid w:val="00F2180A"/>
    <w:rsid w:val="00F21C8A"/>
    <w:rsid w:val="00F2227F"/>
    <w:rsid w:val="00F22CBF"/>
    <w:rsid w:val="00F2320B"/>
    <w:rsid w:val="00F239D4"/>
    <w:rsid w:val="00F243D2"/>
    <w:rsid w:val="00F24496"/>
    <w:rsid w:val="00F2453A"/>
    <w:rsid w:val="00F25297"/>
    <w:rsid w:val="00F252BD"/>
    <w:rsid w:val="00F25A68"/>
    <w:rsid w:val="00F26060"/>
    <w:rsid w:val="00F27DA4"/>
    <w:rsid w:val="00F303C1"/>
    <w:rsid w:val="00F31290"/>
    <w:rsid w:val="00F31A8C"/>
    <w:rsid w:val="00F320D4"/>
    <w:rsid w:val="00F326BC"/>
    <w:rsid w:val="00F32BB7"/>
    <w:rsid w:val="00F345D4"/>
    <w:rsid w:val="00F34B4E"/>
    <w:rsid w:val="00F354BC"/>
    <w:rsid w:val="00F35CAC"/>
    <w:rsid w:val="00F37034"/>
    <w:rsid w:val="00F37535"/>
    <w:rsid w:val="00F37694"/>
    <w:rsid w:val="00F40223"/>
    <w:rsid w:val="00F40B4C"/>
    <w:rsid w:val="00F415BE"/>
    <w:rsid w:val="00F4370B"/>
    <w:rsid w:val="00F44BD3"/>
    <w:rsid w:val="00F4560B"/>
    <w:rsid w:val="00F456A9"/>
    <w:rsid w:val="00F46C3C"/>
    <w:rsid w:val="00F471BA"/>
    <w:rsid w:val="00F47A57"/>
    <w:rsid w:val="00F501CB"/>
    <w:rsid w:val="00F5196F"/>
    <w:rsid w:val="00F519A0"/>
    <w:rsid w:val="00F52662"/>
    <w:rsid w:val="00F53B07"/>
    <w:rsid w:val="00F558A1"/>
    <w:rsid w:val="00F55D60"/>
    <w:rsid w:val="00F567F7"/>
    <w:rsid w:val="00F56D4A"/>
    <w:rsid w:val="00F56F11"/>
    <w:rsid w:val="00F573AE"/>
    <w:rsid w:val="00F609D9"/>
    <w:rsid w:val="00F616C3"/>
    <w:rsid w:val="00F62C14"/>
    <w:rsid w:val="00F63220"/>
    <w:rsid w:val="00F63F99"/>
    <w:rsid w:val="00F64054"/>
    <w:rsid w:val="00F64557"/>
    <w:rsid w:val="00F647FE"/>
    <w:rsid w:val="00F64B46"/>
    <w:rsid w:val="00F65225"/>
    <w:rsid w:val="00F659DB"/>
    <w:rsid w:val="00F65C42"/>
    <w:rsid w:val="00F66839"/>
    <w:rsid w:val="00F670D6"/>
    <w:rsid w:val="00F67516"/>
    <w:rsid w:val="00F679CC"/>
    <w:rsid w:val="00F704B7"/>
    <w:rsid w:val="00F71F5B"/>
    <w:rsid w:val="00F72E3B"/>
    <w:rsid w:val="00F749DF"/>
    <w:rsid w:val="00F750E3"/>
    <w:rsid w:val="00F756E9"/>
    <w:rsid w:val="00F7678C"/>
    <w:rsid w:val="00F77FC3"/>
    <w:rsid w:val="00F845A1"/>
    <w:rsid w:val="00F8476E"/>
    <w:rsid w:val="00F858A8"/>
    <w:rsid w:val="00F86FF2"/>
    <w:rsid w:val="00F902D4"/>
    <w:rsid w:val="00F908A2"/>
    <w:rsid w:val="00F90C29"/>
    <w:rsid w:val="00F918A8"/>
    <w:rsid w:val="00F91EBA"/>
    <w:rsid w:val="00F9568D"/>
    <w:rsid w:val="00F95A21"/>
    <w:rsid w:val="00F95BCA"/>
    <w:rsid w:val="00F968F9"/>
    <w:rsid w:val="00FA11F2"/>
    <w:rsid w:val="00FA1539"/>
    <w:rsid w:val="00FA222A"/>
    <w:rsid w:val="00FA295A"/>
    <w:rsid w:val="00FA2EE0"/>
    <w:rsid w:val="00FA5FAB"/>
    <w:rsid w:val="00FA6AF2"/>
    <w:rsid w:val="00FA6E2A"/>
    <w:rsid w:val="00FA6E85"/>
    <w:rsid w:val="00FA708E"/>
    <w:rsid w:val="00FB083D"/>
    <w:rsid w:val="00FB1EC3"/>
    <w:rsid w:val="00FB2976"/>
    <w:rsid w:val="00FB31E4"/>
    <w:rsid w:val="00FB38A1"/>
    <w:rsid w:val="00FB3B01"/>
    <w:rsid w:val="00FB3C75"/>
    <w:rsid w:val="00FB4701"/>
    <w:rsid w:val="00FB5AC7"/>
    <w:rsid w:val="00FB62C8"/>
    <w:rsid w:val="00FB6E38"/>
    <w:rsid w:val="00FB7572"/>
    <w:rsid w:val="00FC09F3"/>
    <w:rsid w:val="00FC18D8"/>
    <w:rsid w:val="00FC1A0A"/>
    <w:rsid w:val="00FC3427"/>
    <w:rsid w:val="00FC383B"/>
    <w:rsid w:val="00FC3945"/>
    <w:rsid w:val="00FC47E6"/>
    <w:rsid w:val="00FC5EB2"/>
    <w:rsid w:val="00FC7520"/>
    <w:rsid w:val="00FC7BCB"/>
    <w:rsid w:val="00FD01AE"/>
    <w:rsid w:val="00FD2C7E"/>
    <w:rsid w:val="00FD30AC"/>
    <w:rsid w:val="00FD4A9A"/>
    <w:rsid w:val="00FD4C06"/>
    <w:rsid w:val="00FD518A"/>
    <w:rsid w:val="00FD62A3"/>
    <w:rsid w:val="00FD7B71"/>
    <w:rsid w:val="00FD7E90"/>
    <w:rsid w:val="00FE0B75"/>
    <w:rsid w:val="00FE1096"/>
    <w:rsid w:val="00FE138B"/>
    <w:rsid w:val="00FE5A52"/>
    <w:rsid w:val="00FE68B7"/>
    <w:rsid w:val="00FE6E70"/>
    <w:rsid w:val="00FE76D6"/>
    <w:rsid w:val="00FF0A4A"/>
    <w:rsid w:val="00FF1942"/>
    <w:rsid w:val="00FF1C0D"/>
    <w:rsid w:val="00FF24B3"/>
    <w:rsid w:val="00FF2654"/>
    <w:rsid w:val="00FF31E9"/>
    <w:rsid w:val="00FF4379"/>
    <w:rsid w:val="00FF478D"/>
    <w:rsid w:val="00FF4986"/>
    <w:rsid w:val="00FF53FE"/>
    <w:rsid w:val="00FF58E4"/>
    <w:rsid w:val="00FF58E6"/>
    <w:rsid w:val="00FF5BEE"/>
    <w:rsid w:val="00FF67AF"/>
    <w:rsid w:val="00FF6C84"/>
    <w:rsid w:val="00FF7497"/>
    <w:rsid w:val="00FF7CCC"/>
    <w:rsid w:val="01AA7486"/>
    <w:rsid w:val="05891FAD"/>
    <w:rsid w:val="236F9CCC"/>
    <w:rsid w:val="27230C45"/>
    <w:rsid w:val="2EBE65DA"/>
    <w:rsid w:val="33CA6B45"/>
    <w:rsid w:val="3DAB7FEF"/>
    <w:rsid w:val="5C725534"/>
  </w:rsids>
  <m:mathPr>
    <m:mathFont m:val="Cambria Math"/>
    <m:brkBin m:val="before"/>
    <m:brkBinSub m:val="--"/>
    <m:smallFrac m:val="0"/>
    <m:dispDef/>
    <m:lMargin m:val="0"/>
    <m:rMargin m:val="0"/>
    <m:defJc m:val="centerGroup"/>
    <m:wrapIndent m:val="1440"/>
    <m:intLim m:val="subSup"/>
    <m:naryLim m:val="undOvr"/>
  </m:mathPr>
  <w:themeFontLang w:val="en-US" w:bidi="yi-He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F6652"/>
  <w15:chartTrackingRefBased/>
  <w15:docId w15:val="{49859E3B-3AC1-4EC6-A4F7-506018717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2"/>
    <w:lsdException w:name="heading 1" w:uiPriority="0" w:qFormat="1"/>
    <w:lsdException w:name="heading 2" w:semiHidden="1" w:uiPriority="2" w:unhideWhenUsed="1" w:qFormat="1"/>
    <w:lsdException w:name="heading 3" w:semiHidden="1" w:uiPriority="2" w:unhideWhenUsed="1" w:qFormat="1"/>
    <w:lsdException w:name="heading 4" w:semiHidden="1" w:uiPriority="3" w:unhideWhenUsed="1" w:qFormat="1"/>
    <w:lsdException w:name="heading 5" w:semiHidden="1" w:uiPriority="3" w:unhideWhenUsed="1" w:qFormat="1"/>
    <w:lsdException w:name="heading 6" w:semiHidden="1" w:uiPriority="3" w:unhideWhenUsed="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2" w:unhideWhenUsed="1"/>
    <w:lsdException w:name="toc 5" w:semiHidden="1" w:uiPriority="2" w:unhideWhenUsed="1"/>
    <w:lsdException w:name="toc 6" w:semiHidden="1" w:uiPriority="39" w:unhideWhenUsed="1"/>
    <w:lsdException w:name="toc 7" w:semiHidden="1" w:uiPriority="39" w:unhideWhenUsed="1"/>
    <w:lsdException w:name="toc 8" w:semiHidden="1" w:uiPriority="39" w:unhideWhenUsed="1"/>
    <w:lsdException w:name="toc 9" w:semiHidden="1" w:uiPriority="2" w:unhideWhenUsed="1"/>
    <w:lsdException w:name="Normal Indent" w:semiHidden="1" w:uiPriority="2" w:unhideWhenUsed="1"/>
    <w:lsdException w:name="footnote text" w:semiHidden="1" w:uiPriority="7" w:unhideWhenUsed="1" w:qFormat="1"/>
    <w:lsdException w:name="annotation text" w:semiHidden="1" w:unhideWhenUsed="1"/>
    <w:lsdException w:name="header" w:semiHidden="1" w:uiPriority="3"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2" w:unhideWhenUsed="1"/>
    <w:lsdException w:name="page number" w:semiHidden="1" w:uiPriority="2" w:unhideWhenUsed="1"/>
    <w:lsdException w:name="endnote reference" w:semiHidden="1" w:unhideWhenUsed="1"/>
    <w:lsdException w:name="endnote text" w:semiHidden="1" w:unhideWhenUsed="1"/>
    <w:lsdException w:name="table of authorities" w:semiHidden="1" w:unhideWhenUsed="1"/>
    <w:lsdException w:name="macro" w:semiHidden="1" w:uiPriority="2"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0"/>
    <w:lsdException w:name="Emphasis" w:uiPriority="3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7"/>
    <w:lsdException w:name="Intense Quote" w:uiPriority="4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7"/>
    <w:lsdException w:name="Intense Emphasis" w:uiPriority="39"/>
    <w:lsdException w:name="Subtle Reference" w:uiPriority="49"/>
    <w:lsdException w:name="Intense Reference" w:uiPriority="50"/>
    <w:lsdException w:name="Book Title" w:uiPriority="51"/>
    <w:lsdException w:name="Bibliography" w:semiHidden="1" w:uiPriority="55"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rsid w:val="006B4CE2"/>
    <w:pPr>
      <w:spacing w:after="0" w:line="264" w:lineRule="auto"/>
    </w:pPr>
    <w:rPr>
      <w:rFonts w:ascii="Georgia" w:hAnsi="Georgia"/>
      <w:sz w:val="22"/>
    </w:rPr>
  </w:style>
  <w:style w:type="paragraph" w:styleId="Heading1">
    <w:name w:val="heading 1"/>
    <w:basedOn w:val="Normal"/>
    <w:next w:val="Q"/>
    <w:link w:val="Heading1Char"/>
    <w:uiPriority w:val="19"/>
    <w:qFormat/>
    <w:rsid w:val="0030419E"/>
    <w:pPr>
      <w:keepNext/>
      <w:keepLines/>
      <w:numPr>
        <w:numId w:val="3"/>
      </w:numPr>
      <w:spacing w:before="520" w:after="240"/>
      <w:outlineLvl w:val="0"/>
    </w:pPr>
    <w:rPr>
      <w:rFonts w:eastAsia="Times New Roman"/>
      <w:b/>
    </w:rPr>
  </w:style>
  <w:style w:type="paragraph" w:styleId="Heading2">
    <w:name w:val="heading 2"/>
    <w:basedOn w:val="Heading1"/>
    <w:next w:val="Q"/>
    <w:link w:val="Heading2Char"/>
    <w:uiPriority w:val="20"/>
    <w:qFormat/>
    <w:rsid w:val="0030419E"/>
    <w:pPr>
      <w:numPr>
        <w:ilvl w:val="1"/>
      </w:numPr>
      <w:spacing w:before="360"/>
      <w:ind w:left="547"/>
      <w:outlineLvl w:val="1"/>
    </w:pPr>
    <w:rPr>
      <w:i/>
    </w:rPr>
  </w:style>
  <w:style w:type="paragraph" w:styleId="Heading3">
    <w:name w:val="heading 3"/>
    <w:basedOn w:val="Heading1"/>
    <w:next w:val="Normal"/>
    <w:link w:val="Heading3Char"/>
    <w:uiPriority w:val="20"/>
    <w:qFormat/>
    <w:rsid w:val="0030419E"/>
    <w:pPr>
      <w:numPr>
        <w:ilvl w:val="2"/>
      </w:numPr>
      <w:tabs>
        <w:tab w:val="num" w:pos="360"/>
      </w:tabs>
      <w:ind w:left="547"/>
      <w:outlineLvl w:val="2"/>
    </w:pPr>
    <w:rPr>
      <w:b w:val="0"/>
      <w:i/>
    </w:rPr>
  </w:style>
  <w:style w:type="paragraph" w:styleId="Heading4">
    <w:name w:val="heading 4"/>
    <w:basedOn w:val="Heading1"/>
    <w:next w:val="Normal"/>
    <w:link w:val="Heading4Char"/>
    <w:uiPriority w:val="21"/>
    <w:rsid w:val="00B943D2"/>
    <w:pPr>
      <w:numPr>
        <w:ilvl w:val="3"/>
      </w:numPr>
      <w:tabs>
        <w:tab w:val="num" w:pos="360"/>
      </w:tabs>
      <w:spacing w:before="240" w:after="0"/>
      <w:ind w:left="547"/>
      <w:outlineLvl w:val="3"/>
    </w:pPr>
    <w:rPr>
      <w:b w:val="0"/>
      <w:i/>
    </w:rPr>
  </w:style>
  <w:style w:type="paragraph" w:styleId="Heading5">
    <w:name w:val="heading 5"/>
    <w:basedOn w:val="Heading1"/>
    <w:next w:val="Normal"/>
    <w:link w:val="Heading5Char"/>
    <w:uiPriority w:val="21"/>
    <w:rsid w:val="00B943D2"/>
    <w:pPr>
      <w:numPr>
        <w:ilvl w:val="4"/>
      </w:numPr>
      <w:tabs>
        <w:tab w:val="num" w:pos="360"/>
      </w:tabs>
      <w:spacing w:before="120" w:after="0"/>
      <w:ind w:left="547"/>
      <w:outlineLvl w:val="4"/>
    </w:pPr>
    <w:rPr>
      <w:b w:val="0"/>
    </w:rPr>
  </w:style>
  <w:style w:type="paragraph" w:styleId="Heading6">
    <w:name w:val="heading 6"/>
    <w:basedOn w:val="Normal"/>
    <w:next w:val="Normal"/>
    <w:link w:val="Heading6Char"/>
    <w:uiPriority w:val="21"/>
    <w:rsid w:val="00B943D2"/>
    <w:pPr>
      <w:numPr>
        <w:ilvl w:val="5"/>
        <w:numId w:val="3"/>
      </w:numPr>
      <w:tabs>
        <w:tab w:val="num" w:pos="360"/>
      </w:tabs>
      <w:spacing w:before="80"/>
      <w:ind w:left="0" w:firstLine="0"/>
      <w:outlineLvl w:val="5"/>
    </w:pPr>
    <w:rPr>
      <w:i/>
    </w:rPr>
  </w:style>
  <w:style w:type="paragraph" w:styleId="Heading7">
    <w:name w:val="heading 7"/>
    <w:basedOn w:val="Normal"/>
    <w:next w:val="Normal"/>
    <w:link w:val="Heading7Char"/>
    <w:uiPriority w:val="21"/>
    <w:rsid w:val="00B943D2"/>
    <w:pPr>
      <w:numPr>
        <w:ilvl w:val="6"/>
        <w:numId w:val="3"/>
      </w:numPr>
      <w:tabs>
        <w:tab w:val="num" w:pos="360"/>
      </w:tabs>
      <w:spacing w:before="40"/>
      <w:ind w:left="0" w:firstLine="0"/>
      <w:outlineLvl w:val="6"/>
    </w:pPr>
  </w:style>
  <w:style w:type="paragraph" w:styleId="Heading8">
    <w:name w:val="heading 8"/>
    <w:basedOn w:val="Normal"/>
    <w:next w:val="Normal"/>
    <w:link w:val="Heading8Char"/>
    <w:uiPriority w:val="21"/>
    <w:rsid w:val="00B943D2"/>
    <w:pPr>
      <w:numPr>
        <w:ilvl w:val="7"/>
        <w:numId w:val="3"/>
      </w:numPr>
      <w:tabs>
        <w:tab w:val="num" w:pos="360"/>
      </w:tabs>
      <w:spacing w:before="240" w:after="60"/>
      <w:ind w:left="0" w:firstLine="0"/>
      <w:outlineLvl w:val="7"/>
    </w:pPr>
    <w:rPr>
      <w:rFonts w:ascii="Arial" w:hAnsi="Arial"/>
      <w:i/>
      <w:sz w:val="20"/>
    </w:rPr>
  </w:style>
  <w:style w:type="paragraph" w:styleId="Heading9">
    <w:name w:val="heading 9"/>
    <w:basedOn w:val="Normal"/>
    <w:next w:val="Normal"/>
    <w:link w:val="Heading9Char"/>
    <w:uiPriority w:val="21"/>
    <w:rsid w:val="00B943D2"/>
    <w:pPr>
      <w:numPr>
        <w:ilvl w:val="8"/>
        <w:numId w:val="3"/>
      </w:numPr>
      <w:tabs>
        <w:tab w:val="num" w:pos="360"/>
      </w:tabs>
      <w:spacing w:before="240" w:after="60"/>
      <w:ind w:left="0" w:firstLine="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link w:val="HeaderChar"/>
    <w:uiPriority w:val="21"/>
    <w:rsid w:val="00B943D2"/>
    <w:pPr>
      <w:tabs>
        <w:tab w:val="center" w:pos="4320"/>
        <w:tab w:val="right" w:pos="8640"/>
      </w:tabs>
    </w:pPr>
    <w:rPr>
      <w:rFonts w:eastAsia="Times New Roman"/>
    </w:rPr>
  </w:style>
  <w:style w:type="character" w:customStyle="1" w:styleId="HeaderChar">
    <w:name w:val="Header Char"/>
    <w:basedOn w:val="DefaultParagraphFont"/>
    <w:link w:val="Header"/>
    <w:uiPriority w:val="21"/>
    <w:rsid w:val="00902A4F"/>
    <w:rPr>
      <w:rFonts w:eastAsia="Times New Roman"/>
    </w:rPr>
  </w:style>
  <w:style w:type="paragraph" w:styleId="Footer">
    <w:name w:val="footer"/>
    <w:basedOn w:val="Normal"/>
    <w:link w:val="FooterChar"/>
    <w:uiPriority w:val="99"/>
    <w:unhideWhenUsed/>
    <w:rsid w:val="00B943D2"/>
    <w:pPr>
      <w:tabs>
        <w:tab w:val="right" w:pos="8640"/>
      </w:tabs>
      <w:ind w:left="-576"/>
    </w:pPr>
    <w:rPr>
      <w:rFonts w:eastAsia="Times New Roman"/>
      <w:i/>
    </w:rPr>
  </w:style>
  <w:style w:type="character" w:customStyle="1" w:styleId="FooterChar">
    <w:name w:val="Footer Char"/>
    <w:basedOn w:val="DefaultParagraphFont"/>
    <w:link w:val="Footer"/>
    <w:uiPriority w:val="99"/>
    <w:rsid w:val="00902A4F"/>
    <w:rPr>
      <w:rFonts w:eastAsia="Times New Roman"/>
      <w:i/>
      <w:sz w:val="22"/>
    </w:rPr>
  </w:style>
  <w:style w:type="paragraph" w:styleId="Title">
    <w:name w:val="Title"/>
    <w:basedOn w:val="Normal"/>
    <w:next w:val="Normal"/>
    <w:link w:val="TitleChar"/>
    <w:uiPriority w:val="19"/>
    <w:qFormat/>
    <w:rsid w:val="00B943D2"/>
    <w:pPr>
      <w:tabs>
        <w:tab w:val="left" w:pos="1440"/>
      </w:tabs>
      <w:spacing w:after="120" w:line="480" w:lineRule="atLeast"/>
      <w:jc w:val="center"/>
    </w:pPr>
    <w:rPr>
      <w:b/>
      <w:smallCaps/>
    </w:rPr>
  </w:style>
  <w:style w:type="character" w:customStyle="1" w:styleId="TitleChar">
    <w:name w:val="Title Char"/>
    <w:basedOn w:val="DefaultParagraphFont"/>
    <w:link w:val="Title"/>
    <w:uiPriority w:val="19"/>
    <w:rsid w:val="00902A4F"/>
    <w:rPr>
      <w:b/>
      <w:smallCaps/>
    </w:rPr>
  </w:style>
  <w:style w:type="table" w:styleId="TableGrid">
    <w:name w:val="Table Grid"/>
    <w:basedOn w:val="TableNormal"/>
    <w:uiPriority w:val="59"/>
    <w:rsid w:val="00B943D2"/>
    <w:pPr>
      <w:spacing w:after="0" w:line="240" w:lineRule="auto"/>
    </w:pPr>
    <w:rPr>
      <w:rFonts w:ascii="Tms Rmn" w:eastAsia="Times New Roman" w:hAnsi="Tms Rm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20"/>
    <w:rsid w:val="00B943D2"/>
    <w:rPr>
      <w:rFonts w:ascii="Times New Roman" w:hAnsi="Times New Roman"/>
      <w:color w:val="auto"/>
      <w:sz w:val="22"/>
    </w:rPr>
  </w:style>
  <w:style w:type="paragraph" w:styleId="ListParagraph">
    <w:name w:val="List Paragraph"/>
    <w:basedOn w:val="Normal"/>
    <w:uiPriority w:val="34"/>
    <w:qFormat/>
    <w:rsid w:val="0030419E"/>
    <w:pPr>
      <w:spacing w:after="240"/>
      <w:ind w:left="360" w:firstLine="360"/>
      <w:contextualSpacing/>
    </w:pPr>
  </w:style>
  <w:style w:type="numbering" w:customStyle="1" w:styleId="Testimonybody">
    <w:name w:val="Testimony body"/>
    <w:uiPriority w:val="99"/>
    <w:rsid w:val="0030457D"/>
    <w:pPr>
      <w:numPr>
        <w:numId w:val="1"/>
      </w:numPr>
    </w:pPr>
  </w:style>
  <w:style w:type="character" w:customStyle="1" w:styleId="Heading1Char">
    <w:name w:val="Heading 1 Char"/>
    <w:link w:val="Heading1"/>
    <w:uiPriority w:val="19"/>
    <w:rsid w:val="0030419E"/>
    <w:rPr>
      <w:rFonts w:ascii="Georgia" w:eastAsia="Times New Roman" w:hAnsi="Georgia"/>
      <w:b/>
      <w:sz w:val="22"/>
    </w:rPr>
  </w:style>
  <w:style w:type="paragraph" w:styleId="TOCHeading">
    <w:name w:val="TOC Heading"/>
    <w:basedOn w:val="Heading1"/>
    <w:next w:val="Normal"/>
    <w:uiPriority w:val="39"/>
    <w:unhideWhenUsed/>
    <w:qFormat/>
    <w:rsid w:val="00B943D2"/>
    <w:pPr>
      <w:outlineLvl w:val="9"/>
    </w:pPr>
  </w:style>
  <w:style w:type="paragraph" w:customStyle="1" w:styleId="A">
    <w:name w:val="A:"/>
    <w:basedOn w:val="Normal"/>
    <w:next w:val="Testimony"/>
    <w:link w:val="AChar"/>
    <w:qFormat/>
    <w:rsid w:val="0030419E"/>
    <w:pPr>
      <w:spacing w:after="240"/>
      <w:ind w:left="547" w:hanging="547"/>
      <w:jc w:val="both"/>
    </w:pPr>
    <w:rPr>
      <w:rFonts w:eastAsia="Times New Roman"/>
    </w:rPr>
  </w:style>
  <w:style w:type="character" w:customStyle="1" w:styleId="AChar">
    <w:name w:val="A: Char"/>
    <w:link w:val="A"/>
    <w:rsid w:val="0030419E"/>
    <w:rPr>
      <w:rFonts w:ascii="Georgia" w:eastAsia="Times New Roman" w:hAnsi="Georgia"/>
      <w:sz w:val="22"/>
    </w:rPr>
  </w:style>
  <w:style w:type="paragraph" w:customStyle="1" w:styleId="BlockQuote">
    <w:name w:val="Block Quote"/>
    <w:basedOn w:val="Normal"/>
    <w:next w:val="Testimony"/>
    <w:link w:val="BlockQuoteChar"/>
    <w:uiPriority w:val="4"/>
    <w:qFormat/>
    <w:rsid w:val="0030419E"/>
    <w:pPr>
      <w:keepLines/>
      <w:spacing w:before="240" w:after="240" w:line="240" w:lineRule="exact"/>
      <w:ind w:left="1080" w:right="547"/>
      <w:jc w:val="both"/>
    </w:pPr>
    <w:rPr>
      <w:rFonts w:eastAsia="Times New Roman"/>
    </w:rPr>
  </w:style>
  <w:style w:type="character" w:customStyle="1" w:styleId="BlockQuoteChar">
    <w:name w:val="Block Quote Char"/>
    <w:basedOn w:val="DefaultParagraphFont"/>
    <w:link w:val="BlockQuote"/>
    <w:uiPriority w:val="4"/>
    <w:rsid w:val="0030419E"/>
    <w:rPr>
      <w:rFonts w:ascii="Georgia" w:eastAsia="Times New Roman" w:hAnsi="Georgia"/>
      <w:sz w:val="22"/>
    </w:rPr>
  </w:style>
  <w:style w:type="paragraph" w:styleId="BodyText">
    <w:name w:val="Body Text"/>
    <w:basedOn w:val="Normal"/>
    <w:link w:val="BodyTextChar"/>
    <w:uiPriority w:val="19"/>
    <w:rsid w:val="00B943D2"/>
    <w:pPr>
      <w:spacing w:line="480" w:lineRule="auto"/>
      <w:ind w:left="547" w:firstLine="446"/>
    </w:pPr>
    <w:rPr>
      <w:rFonts w:eastAsia="Times New Roman"/>
      <w:szCs w:val="20"/>
    </w:rPr>
  </w:style>
  <w:style w:type="character" w:customStyle="1" w:styleId="BodyTextChar">
    <w:name w:val="Body Text Char"/>
    <w:basedOn w:val="DefaultParagraphFont"/>
    <w:link w:val="BodyText"/>
    <w:uiPriority w:val="19"/>
    <w:rsid w:val="00902A4F"/>
    <w:rPr>
      <w:rFonts w:eastAsia="Times New Roman"/>
      <w:sz w:val="24"/>
      <w:szCs w:val="20"/>
    </w:rPr>
  </w:style>
  <w:style w:type="paragraph" w:styleId="Caption">
    <w:name w:val="caption"/>
    <w:basedOn w:val="Normal"/>
    <w:next w:val="Table"/>
    <w:uiPriority w:val="5"/>
    <w:qFormat/>
    <w:rsid w:val="00742F82"/>
    <w:pPr>
      <w:keepNext/>
      <w:spacing w:before="240" w:after="120"/>
      <w:ind w:left="994" w:hanging="994"/>
    </w:pPr>
    <w:rPr>
      <w:rFonts w:eastAsia="Times New Roman"/>
      <w:b/>
      <w:bCs/>
    </w:rPr>
  </w:style>
  <w:style w:type="paragraph" w:styleId="BalloonText">
    <w:name w:val="Balloon Text"/>
    <w:basedOn w:val="Normal"/>
    <w:link w:val="BalloonTextChar"/>
    <w:uiPriority w:val="99"/>
    <w:semiHidden/>
    <w:unhideWhenUsed/>
    <w:rsid w:val="00B943D2"/>
    <w:rPr>
      <w:rFonts w:ascii="Lucida Grande" w:eastAsia="Times New Roman" w:hAnsi="Lucida Grande" w:cs="Lucida Grande"/>
      <w:sz w:val="18"/>
      <w:szCs w:val="18"/>
    </w:rPr>
  </w:style>
  <w:style w:type="character" w:customStyle="1" w:styleId="BalloonTextChar">
    <w:name w:val="Balloon Text Char"/>
    <w:basedOn w:val="DefaultParagraphFont"/>
    <w:link w:val="BalloonText"/>
    <w:uiPriority w:val="99"/>
    <w:semiHidden/>
    <w:rsid w:val="00902A4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B943D2"/>
    <w:rPr>
      <w:sz w:val="18"/>
      <w:szCs w:val="18"/>
    </w:rPr>
  </w:style>
  <w:style w:type="paragraph" w:styleId="CommentText">
    <w:name w:val="annotation text"/>
    <w:basedOn w:val="Normal"/>
    <w:link w:val="CommentTextChar"/>
    <w:uiPriority w:val="99"/>
    <w:unhideWhenUsed/>
    <w:rsid w:val="00B943D2"/>
    <w:rPr>
      <w:rFonts w:eastAsia="Times New Roman"/>
    </w:rPr>
  </w:style>
  <w:style w:type="character" w:customStyle="1" w:styleId="CommentTextChar">
    <w:name w:val="Comment Text Char"/>
    <w:basedOn w:val="DefaultParagraphFont"/>
    <w:link w:val="CommentText"/>
    <w:uiPriority w:val="99"/>
    <w:rsid w:val="00902A4F"/>
    <w:rPr>
      <w:rFonts w:eastAsia="Times New Roman"/>
      <w:sz w:val="24"/>
    </w:rPr>
  </w:style>
  <w:style w:type="paragraph" w:styleId="CommentSubject">
    <w:name w:val="annotation subject"/>
    <w:basedOn w:val="CommentText"/>
    <w:next w:val="CommentText"/>
    <w:link w:val="CommentSubjectChar"/>
    <w:uiPriority w:val="99"/>
    <w:semiHidden/>
    <w:unhideWhenUsed/>
    <w:rsid w:val="00B943D2"/>
    <w:rPr>
      <w:b/>
      <w:bCs/>
    </w:rPr>
  </w:style>
  <w:style w:type="character" w:customStyle="1" w:styleId="CommentSubjectChar">
    <w:name w:val="Comment Subject Char"/>
    <w:basedOn w:val="CommentTextChar"/>
    <w:link w:val="CommentSubject"/>
    <w:uiPriority w:val="99"/>
    <w:semiHidden/>
    <w:rsid w:val="00902A4F"/>
    <w:rPr>
      <w:rFonts w:eastAsia="Times New Roman"/>
      <w:b/>
      <w:bCs/>
      <w:sz w:val="24"/>
    </w:rPr>
  </w:style>
  <w:style w:type="paragraph" w:customStyle="1" w:styleId="Default">
    <w:name w:val="Default"/>
    <w:unhideWhenUsed/>
    <w:rsid w:val="00B943D2"/>
    <w:pPr>
      <w:autoSpaceDE w:val="0"/>
      <w:autoSpaceDN w:val="0"/>
      <w:adjustRightInd w:val="0"/>
      <w:spacing w:after="0" w:line="240" w:lineRule="auto"/>
    </w:pPr>
    <w:rPr>
      <w:rFonts w:eastAsia="Times New Roman"/>
      <w:color w:val="000000"/>
      <w:sz w:val="24"/>
      <w:lang w:bidi="he-IL"/>
    </w:rPr>
  </w:style>
  <w:style w:type="paragraph" w:customStyle="1" w:styleId="DocketNumber">
    <w:name w:val="Docket Number"/>
    <w:basedOn w:val="Normal"/>
    <w:uiPriority w:val="21"/>
    <w:rsid w:val="00B943D2"/>
    <w:pPr>
      <w:jc w:val="right"/>
    </w:pPr>
    <w:rPr>
      <w:rFonts w:eastAsia="Times New Roman"/>
      <w:b/>
    </w:rPr>
  </w:style>
  <w:style w:type="paragraph" w:customStyle="1" w:styleId="Equation">
    <w:name w:val="Equation"/>
    <w:basedOn w:val="BlockQuote"/>
    <w:uiPriority w:val="21"/>
    <w:unhideWhenUsed/>
    <w:rsid w:val="00B943D2"/>
    <w:pPr>
      <w:tabs>
        <w:tab w:val="center" w:pos="4680"/>
        <w:tab w:val="right" w:pos="8640"/>
      </w:tabs>
      <w:spacing w:before="120" w:line="480" w:lineRule="exact"/>
      <w:ind w:left="900"/>
    </w:pPr>
    <w:rPr>
      <w:sz w:val="26"/>
    </w:rPr>
  </w:style>
  <w:style w:type="character" w:styleId="FollowedHyperlink">
    <w:name w:val="FollowedHyperlink"/>
    <w:basedOn w:val="DefaultParagraphFont"/>
    <w:uiPriority w:val="99"/>
    <w:semiHidden/>
    <w:unhideWhenUsed/>
    <w:rsid w:val="00B943D2"/>
    <w:rPr>
      <w:color w:val="954F72" w:themeColor="followedHyperlink"/>
      <w:u w:val="single"/>
    </w:rPr>
  </w:style>
  <w:style w:type="character" w:styleId="FootnoteReference">
    <w:name w:val="footnote reference"/>
    <w:basedOn w:val="DefaultParagraphFont"/>
    <w:uiPriority w:val="99"/>
    <w:unhideWhenUsed/>
    <w:qFormat/>
    <w:rsid w:val="005B10F7"/>
    <w:rPr>
      <w:vertAlign w:val="superscript"/>
    </w:rPr>
  </w:style>
  <w:style w:type="paragraph" w:styleId="FootnoteText">
    <w:name w:val="footnote text"/>
    <w:basedOn w:val="Normal"/>
    <w:link w:val="FootnoteTextChar"/>
    <w:uiPriority w:val="7"/>
    <w:qFormat/>
    <w:rsid w:val="00FB7572"/>
    <w:pPr>
      <w:spacing w:after="60"/>
      <w:ind w:left="-216"/>
    </w:pPr>
    <w:rPr>
      <w:rFonts w:eastAsia="Times New Roman"/>
      <w:sz w:val="20"/>
    </w:rPr>
  </w:style>
  <w:style w:type="character" w:customStyle="1" w:styleId="FootnoteTextChar">
    <w:name w:val="Footnote Text Char"/>
    <w:basedOn w:val="DefaultParagraphFont"/>
    <w:link w:val="FootnoteText"/>
    <w:uiPriority w:val="7"/>
    <w:rsid w:val="00FB7572"/>
    <w:rPr>
      <w:rFonts w:ascii="Georgia" w:eastAsia="Times New Roman" w:hAnsi="Georgia"/>
      <w:sz w:val="20"/>
    </w:rPr>
  </w:style>
  <w:style w:type="character" w:customStyle="1" w:styleId="Heading2Char">
    <w:name w:val="Heading 2 Char"/>
    <w:basedOn w:val="DefaultParagraphFont"/>
    <w:link w:val="Heading2"/>
    <w:uiPriority w:val="20"/>
    <w:rsid w:val="0030419E"/>
    <w:rPr>
      <w:rFonts w:ascii="Georgia" w:eastAsia="Times New Roman" w:hAnsi="Georgia"/>
      <w:b/>
      <w:i/>
      <w:sz w:val="22"/>
    </w:rPr>
  </w:style>
  <w:style w:type="character" w:customStyle="1" w:styleId="Heading3Char">
    <w:name w:val="Heading 3 Char"/>
    <w:basedOn w:val="DefaultParagraphFont"/>
    <w:link w:val="Heading3"/>
    <w:uiPriority w:val="20"/>
    <w:rsid w:val="0030419E"/>
    <w:rPr>
      <w:rFonts w:ascii="Georgia" w:eastAsia="Times New Roman" w:hAnsi="Georgia"/>
      <w:i/>
      <w:sz w:val="22"/>
    </w:rPr>
  </w:style>
  <w:style w:type="character" w:customStyle="1" w:styleId="Heading4Char">
    <w:name w:val="Heading 4 Char"/>
    <w:basedOn w:val="DefaultParagraphFont"/>
    <w:link w:val="Heading4"/>
    <w:uiPriority w:val="21"/>
    <w:rsid w:val="00902A4F"/>
    <w:rPr>
      <w:rFonts w:ascii="Georgia" w:eastAsia="Times New Roman" w:hAnsi="Georgia"/>
      <w:i/>
      <w:sz w:val="22"/>
    </w:rPr>
  </w:style>
  <w:style w:type="character" w:customStyle="1" w:styleId="Heading5Char">
    <w:name w:val="Heading 5 Char"/>
    <w:basedOn w:val="DefaultParagraphFont"/>
    <w:link w:val="Heading5"/>
    <w:uiPriority w:val="21"/>
    <w:rsid w:val="00902A4F"/>
    <w:rPr>
      <w:rFonts w:ascii="Georgia" w:eastAsia="Times New Roman" w:hAnsi="Georgia"/>
      <w:sz w:val="22"/>
    </w:rPr>
  </w:style>
  <w:style w:type="character" w:customStyle="1" w:styleId="Heading6Char">
    <w:name w:val="Heading 6 Char"/>
    <w:basedOn w:val="DefaultParagraphFont"/>
    <w:link w:val="Heading6"/>
    <w:uiPriority w:val="21"/>
    <w:rsid w:val="00902A4F"/>
    <w:rPr>
      <w:rFonts w:ascii="Georgia" w:hAnsi="Georgia"/>
      <w:i/>
      <w:sz w:val="22"/>
    </w:rPr>
  </w:style>
  <w:style w:type="character" w:customStyle="1" w:styleId="Heading7Char">
    <w:name w:val="Heading 7 Char"/>
    <w:basedOn w:val="DefaultParagraphFont"/>
    <w:link w:val="Heading7"/>
    <w:uiPriority w:val="21"/>
    <w:rsid w:val="00902A4F"/>
    <w:rPr>
      <w:rFonts w:ascii="Georgia" w:hAnsi="Georgia"/>
      <w:sz w:val="22"/>
    </w:rPr>
  </w:style>
  <w:style w:type="character" w:customStyle="1" w:styleId="Heading8Char">
    <w:name w:val="Heading 8 Char"/>
    <w:basedOn w:val="DefaultParagraphFont"/>
    <w:link w:val="Heading8"/>
    <w:uiPriority w:val="21"/>
    <w:rsid w:val="00902A4F"/>
    <w:rPr>
      <w:rFonts w:ascii="Arial" w:hAnsi="Arial"/>
      <w:i/>
      <w:sz w:val="20"/>
    </w:rPr>
  </w:style>
  <w:style w:type="character" w:customStyle="1" w:styleId="Heading9Char">
    <w:name w:val="Heading 9 Char"/>
    <w:basedOn w:val="DefaultParagraphFont"/>
    <w:link w:val="Heading9"/>
    <w:uiPriority w:val="21"/>
    <w:rsid w:val="00902A4F"/>
    <w:rPr>
      <w:rFonts w:ascii="Arial" w:hAnsi="Arial"/>
      <w:i/>
      <w:sz w:val="18"/>
    </w:rPr>
  </w:style>
  <w:style w:type="character" w:styleId="Hyperlink">
    <w:name w:val="Hyperlink"/>
    <w:basedOn w:val="DefaultParagraphFont"/>
    <w:uiPriority w:val="99"/>
    <w:rsid w:val="00B943D2"/>
    <w:rPr>
      <w:color w:val="0000FF"/>
      <w:u w:val="single"/>
    </w:rPr>
  </w:style>
  <w:style w:type="paragraph" w:styleId="List">
    <w:name w:val="List"/>
    <w:basedOn w:val="Normal"/>
    <w:uiPriority w:val="19"/>
    <w:rsid w:val="00B943D2"/>
    <w:pPr>
      <w:ind w:left="1087" w:hanging="540"/>
      <w:jc w:val="both"/>
    </w:pPr>
  </w:style>
  <w:style w:type="paragraph" w:customStyle="1" w:styleId="List2">
    <w:name w:val="List2"/>
    <w:basedOn w:val="List"/>
    <w:uiPriority w:val="19"/>
    <w:rsid w:val="00B943D2"/>
    <w:pPr>
      <w:ind w:left="1620"/>
    </w:pPr>
  </w:style>
  <w:style w:type="paragraph" w:styleId="MacroText">
    <w:name w:val="macro"/>
    <w:link w:val="MacroTextChar"/>
    <w:uiPriority w:val="20"/>
    <w:rsid w:val="00B943D2"/>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Arial" w:eastAsia="Times New Roman" w:hAnsi="Arial"/>
      <w:noProof/>
      <w:sz w:val="20"/>
      <w:szCs w:val="20"/>
    </w:rPr>
  </w:style>
  <w:style w:type="character" w:customStyle="1" w:styleId="MacroTextChar">
    <w:name w:val="Macro Text Char"/>
    <w:basedOn w:val="DefaultParagraphFont"/>
    <w:link w:val="MacroText"/>
    <w:uiPriority w:val="20"/>
    <w:rsid w:val="00902A4F"/>
    <w:rPr>
      <w:rFonts w:ascii="Arial" w:eastAsia="Times New Roman" w:hAnsi="Arial"/>
      <w:noProof/>
      <w:sz w:val="20"/>
      <w:szCs w:val="20"/>
    </w:rPr>
  </w:style>
  <w:style w:type="paragraph" w:styleId="NormalWeb">
    <w:name w:val="Normal (Web)"/>
    <w:basedOn w:val="Normal"/>
    <w:link w:val="NormalWebChar"/>
    <w:uiPriority w:val="99"/>
    <w:unhideWhenUsed/>
    <w:rsid w:val="00B943D2"/>
    <w:pPr>
      <w:spacing w:before="100" w:beforeAutospacing="1" w:after="100" w:afterAutospacing="1"/>
    </w:pPr>
  </w:style>
  <w:style w:type="character" w:customStyle="1" w:styleId="NormalWebChar">
    <w:name w:val="Normal (Web) Char"/>
    <w:basedOn w:val="DefaultParagraphFont"/>
    <w:link w:val="NormalWeb"/>
    <w:uiPriority w:val="99"/>
    <w:rsid w:val="00902A4F"/>
    <w:rPr>
      <w:sz w:val="24"/>
    </w:rPr>
  </w:style>
  <w:style w:type="paragraph" w:styleId="NormalIndent">
    <w:name w:val="Normal Indent"/>
    <w:basedOn w:val="Normal"/>
    <w:next w:val="Normal"/>
    <w:uiPriority w:val="20"/>
    <w:rsid w:val="00B943D2"/>
    <w:pPr>
      <w:ind w:left="547"/>
    </w:pPr>
  </w:style>
  <w:style w:type="character" w:styleId="PageNumber">
    <w:name w:val="page number"/>
    <w:basedOn w:val="DefaultParagraphFont"/>
    <w:uiPriority w:val="20"/>
    <w:rsid w:val="00B943D2"/>
  </w:style>
  <w:style w:type="table" w:styleId="PlainTable5">
    <w:name w:val="Plain Table 5"/>
    <w:basedOn w:val="TableNormal"/>
    <w:uiPriority w:val="99"/>
    <w:rsid w:val="00B943D2"/>
    <w:pPr>
      <w:spacing w:after="0" w:line="240" w:lineRule="auto"/>
    </w:pPr>
    <w:rPr>
      <w:rFonts w:ascii="Tms Rmn" w:eastAsia="Times New Roman" w:hAnsi="Tms Rmn"/>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Q">
    <w:name w:val="Q:"/>
    <w:basedOn w:val="A"/>
    <w:next w:val="A"/>
    <w:qFormat/>
    <w:rsid w:val="00B943D2"/>
    <w:pPr>
      <w:keepNext/>
      <w:spacing w:before="120"/>
    </w:pPr>
    <w:rPr>
      <w:b/>
    </w:rPr>
  </w:style>
  <w:style w:type="paragraph" w:customStyle="1" w:styleId="Subhead">
    <w:name w:val="Subhead"/>
    <w:basedOn w:val="Normal"/>
    <w:next w:val="Normal"/>
    <w:uiPriority w:val="20"/>
    <w:rsid w:val="00B943D2"/>
    <w:pPr>
      <w:keepNext/>
      <w:keepLines/>
      <w:tabs>
        <w:tab w:val="left" w:pos="1440"/>
      </w:tabs>
      <w:spacing w:before="240" w:line="320" w:lineRule="exact"/>
      <w:ind w:left="540"/>
    </w:pPr>
    <w:rPr>
      <w:rFonts w:ascii="Arial" w:hAnsi="Arial"/>
      <w:b/>
    </w:rPr>
  </w:style>
  <w:style w:type="paragraph" w:customStyle="1" w:styleId="Testimony">
    <w:name w:val="Testimony"/>
    <w:basedOn w:val="A"/>
    <w:link w:val="TestimonyChar"/>
    <w:qFormat/>
    <w:rsid w:val="00B943D2"/>
    <w:pPr>
      <w:ind w:firstLine="547"/>
    </w:pPr>
  </w:style>
  <w:style w:type="character" w:customStyle="1" w:styleId="TestimonyChar">
    <w:name w:val="Testimony Char"/>
    <w:link w:val="Testimony"/>
    <w:rsid w:val="009260E6"/>
    <w:rPr>
      <w:rFonts w:eastAsia="Times New Roman"/>
    </w:rPr>
  </w:style>
  <w:style w:type="paragraph" w:customStyle="1" w:styleId="Table">
    <w:name w:val="Table"/>
    <w:basedOn w:val="Testimony"/>
    <w:uiPriority w:val="19"/>
    <w:qFormat/>
    <w:rsid w:val="000D4134"/>
    <w:pPr>
      <w:spacing w:before="60" w:after="60"/>
      <w:ind w:left="0" w:firstLine="0"/>
    </w:pPr>
  </w:style>
  <w:style w:type="paragraph" w:styleId="TOC1">
    <w:name w:val="toc 1"/>
    <w:basedOn w:val="Normal"/>
    <w:next w:val="Normal"/>
    <w:uiPriority w:val="39"/>
    <w:rsid w:val="00B943D2"/>
    <w:pPr>
      <w:tabs>
        <w:tab w:val="right" w:leader="dot" w:pos="8640"/>
      </w:tabs>
      <w:ind w:left="620" w:right="720" w:hanging="620"/>
    </w:pPr>
  </w:style>
  <w:style w:type="paragraph" w:styleId="TOC2">
    <w:name w:val="toc 2"/>
    <w:basedOn w:val="Normal"/>
    <w:next w:val="Normal"/>
    <w:uiPriority w:val="39"/>
    <w:rsid w:val="00B943D2"/>
    <w:pPr>
      <w:tabs>
        <w:tab w:val="right" w:leader="dot" w:pos="8640"/>
      </w:tabs>
      <w:ind w:left="1022" w:right="720" w:hanging="403"/>
    </w:pPr>
  </w:style>
  <w:style w:type="paragraph" w:styleId="TOC3">
    <w:name w:val="toc 3"/>
    <w:basedOn w:val="Normal"/>
    <w:next w:val="Normal"/>
    <w:uiPriority w:val="39"/>
    <w:rsid w:val="00B943D2"/>
    <w:pPr>
      <w:tabs>
        <w:tab w:val="right" w:leader="dot" w:pos="8640"/>
      </w:tabs>
      <w:ind w:left="1440" w:right="720" w:hanging="360"/>
    </w:pPr>
  </w:style>
  <w:style w:type="paragraph" w:styleId="TOC4">
    <w:name w:val="toc 4"/>
    <w:basedOn w:val="Normal"/>
    <w:next w:val="Normal"/>
    <w:uiPriority w:val="20"/>
    <w:rsid w:val="00B943D2"/>
    <w:pPr>
      <w:tabs>
        <w:tab w:val="right" w:leader="dot" w:pos="8640"/>
      </w:tabs>
      <w:ind w:left="1800" w:right="720" w:hanging="374"/>
    </w:pPr>
  </w:style>
  <w:style w:type="paragraph" w:styleId="TOC5">
    <w:name w:val="toc 5"/>
    <w:basedOn w:val="Normal"/>
    <w:next w:val="Normal"/>
    <w:uiPriority w:val="20"/>
    <w:rsid w:val="00B943D2"/>
    <w:pPr>
      <w:tabs>
        <w:tab w:val="right" w:leader="dot" w:pos="8640"/>
      </w:tabs>
      <w:ind w:left="2160" w:right="720" w:hanging="360"/>
    </w:pPr>
  </w:style>
  <w:style w:type="paragraph" w:styleId="TOC6">
    <w:name w:val="toc 6"/>
    <w:basedOn w:val="Normal"/>
    <w:next w:val="Normal"/>
    <w:autoRedefine/>
    <w:uiPriority w:val="57"/>
    <w:unhideWhenUsed/>
    <w:rsid w:val="00B943D2"/>
    <w:pPr>
      <w:ind w:left="1300"/>
    </w:pPr>
  </w:style>
  <w:style w:type="paragraph" w:styleId="TOC7">
    <w:name w:val="toc 7"/>
    <w:basedOn w:val="Normal"/>
    <w:next w:val="Normal"/>
    <w:autoRedefine/>
    <w:uiPriority w:val="57"/>
    <w:unhideWhenUsed/>
    <w:rsid w:val="00B943D2"/>
    <w:pPr>
      <w:ind w:left="1560"/>
    </w:pPr>
  </w:style>
  <w:style w:type="paragraph" w:styleId="TOC8">
    <w:name w:val="toc 8"/>
    <w:basedOn w:val="Normal"/>
    <w:next w:val="Normal"/>
    <w:autoRedefine/>
    <w:uiPriority w:val="57"/>
    <w:unhideWhenUsed/>
    <w:rsid w:val="00B943D2"/>
    <w:pPr>
      <w:ind w:left="1820"/>
    </w:pPr>
  </w:style>
  <w:style w:type="paragraph" w:styleId="TOC9">
    <w:name w:val="toc 9"/>
    <w:basedOn w:val="Normal"/>
    <w:next w:val="Normal"/>
    <w:uiPriority w:val="20"/>
    <w:rsid w:val="00B943D2"/>
    <w:pPr>
      <w:tabs>
        <w:tab w:val="right" w:leader="dot" w:pos="8626"/>
      </w:tabs>
      <w:ind w:left="2080"/>
    </w:pPr>
  </w:style>
  <w:style w:type="character" w:customStyle="1" w:styleId="UnresolvedMention1">
    <w:name w:val="Unresolved Mention1"/>
    <w:basedOn w:val="DefaultParagraphFont"/>
    <w:uiPriority w:val="99"/>
    <w:semiHidden/>
    <w:unhideWhenUsed/>
    <w:rsid w:val="00B943D2"/>
    <w:rPr>
      <w:color w:val="605E5C"/>
      <w:shd w:val="clear" w:color="auto" w:fill="E1DFDD"/>
    </w:rPr>
  </w:style>
  <w:style w:type="paragraph" w:styleId="NoSpacing">
    <w:name w:val="No Spacing"/>
    <w:uiPriority w:val="19"/>
    <w:rsid w:val="007D5A35"/>
    <w:pPr>
      <w:spacing w:after="0" w:line="240" w:lineRule="auto"/>
    </w:pPr>
    <w:rPr>
      <w:rFonts w:asciiTheme="minorHAnsi" w:hAnsiTheme="minorHAnsi" w:cstheme="minorBidi"/>
      <w:color w:val="44546A" w:themeColor="text2"/>
      <w:sz w:val="20"/>
      <w:szCs w:val="20"/>
    </w:rPr>
  </w:style>
  <w:style w:type="paragraph" w:customStyle="1" w:styleId="Figure">
    <w:name w:val="Figure"/>
    <w:basedOn w:val="Testimony"/>
    <w:next w:val="Testimony"/>
    <w:uiPriority w:val="6"/>
    <w:qFormat/>
    <w:rsid w:val="00497F65"/>
    <w:pPr>
      <w:spacing w:before="120" w:after="100" w:afterAutospacing="1"/>
      <w:ind w:left="0" w:firstLine="0"/>
    </w:pPr>
  </w:style>
  <w:style w:type="paragraph" w:customStyle="1" w:styleId="ListBullets">
    <w:name w:val="List Bullets"/>
    <w:basedOn w:val="ListParagraph"/>
    <w:autoRedefine/>
    <w:uiPriority w:val="8"/>
    <w:qFormat/>
    <w:rsid w:val="0030419E"/>
    <w:pPr>
      <w:numPr>
        <w:numId w:val="8"/>
      </w:numPr>
    </w:pPr>
    <w:rPr>
      <w:lang w:val="en-CA"/>
    </w:rPr>
  </w:style>
  <w:style w:type="paragraph" w:customStyle="1" w:styleId="ListNumbers">
    <w:name w:val="List Numbers"/>
    <w:basedOn w:val="ListParagraph"/>
    <w:uiPriority w:val="9"/>
    <w:qFormat/>
    <w:rsid w:val="0030419E"/>
    <w:pPr>
      <w:numPr>
        <w:numId w:val="5"/>
      </w:numPr>
    </w:pPr>
  </w:style>
  <w:style w:type="table" w:styleId="GridTable4">
    <w:name w:val="Grid Table 4"/>
    <w:basedOn w:val="TableNormal"/>
    <w:uiPriority w:val="49"/>
    <w:rsid w:val="005D4F5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estimonyTable1">
    <w:name w:val="Testimony Table 1"/>
    <w:basedOn w:val="GridTable4"/>
    <w:uiPriority w:val="99"/>
    <w:rsid w:val="008E1E47"/>
    <w:tblPr/>
    <w:tcPr>
      <w:shd w:val="clear" w:color="auto" w:fill="auto"/>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val="0"/>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8A12AD"/>
    <w:pPr>
      <w:spacing w:after="0" w:line="240" w:lineRule="auto"/>
    </w:pPr>
    <w:rPr>
      <w:rFonts w:asciiTheme="minorHAnsi" w:hAnsiTheme="minorHAnsi"/>
      <w:sz w:val="24"/>
    </w:rPr>
  </w:style>
  <w:style w:type="table" w:styleId="PlainTable1">
    <w:name w:val="Plain Table 1"/>
    <w:basedOn w:val="TableNormal"/>
    <w:uiPriority w:val="41"/>
    <w:rsid w:val="005963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ntstyle01">
    <w:name w:val="fontstyle01"/>
    <w:basedOn w:val="DefaultParagraphFont"/>
    <w:rsid w:val="007017D8"/>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924F8D"/>
    <w:rPr>
      <w:rFonts w:ascii="SymbolMT" w:hAnsi="SymbolMT" w:hint="default"/>
      <w:b w:val="0"/>
      <w:bCs w:val="0"/>
      <w:i w:val="0"/>
      <w:iCs w:val="0"/>
      <w:color w:val="000000"/>
      <w:sz w:val="24"/>
      <w:szCs w:val="24"/>
    </w:rPr>
  </w:style>
  <w:style w:type="table" w:styleId="ListTable1Light">
    <w:name w:val="List Table 1 Light"/>
    <w:basedOn w:val="TableNormal"/>
    <w:uiPriority w:val="46"/>
    <w:rsid w:val="002A09D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3">
    <w:name w:val="List Table 1 Light Accent 3"/>
    <w:basedOn w:val="TableNormal"/>
    <w:uiPriority w:val="46"/>
    <w:rsid w:val="002A09D3"/>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UnresolvedMention">
    <w:name w:val="Unresolved Mention"/>
    <w:basedOn w:val="DefaultParagraphFont"/>
    <w:uiPriority w:val="99"/>
    <w:semiHidden/>
    <w:unhideWhenUsed/>
    <w:rsid w:val="00535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3414">
      <w:bodyDiv w:val="1"/>
      <w:marLeft w:val="0"/>
      <w:marRight w:val="0"/>
      <w:marTop w:val="0"/>
      <w:marBottom w:val="0"/>
      <w:divBdr>
        <w:top w:val="none" w:sz="0" w:space="0" w:color="auto"/>
        <w:left w:val="none" w:sz="0" w:space="0" w:color="auto"/>
        <w:bottom w:val="none" w:sz="0" w:space="0" w:color="auto"/>
        <w:right w:val="none" w:sz="0" w:space="0" w:color="auto"/>
      </w:divBdr>
    </w:div>
    <w:div w:id="61174279">
      <w:bodyDiv w:val="1"/>
      <w:marLeft w:val="0"/>
      <w:marRight w:val="0"/>
      <w:marTop w:val="0"/>
      <w:marBottom w:val="0"/>
      <w:divBdr>
        <w:top w:val="none" w:sz="0" w:space="0" w:color="auto"/>
        <w:left w:val="none" w:sz="0" w:space="0" w:color="auto"/>
        <w:bottom w:val="none" w:sz="0" w:space="0" w:color="auto"/>
        <w:right w:val="none" w:sz="0" w:space="0" w:color="auto"/>
      </w:divBdr>
    </w:div>
    <w:div w:id="88090035">
      <w:bodyDiv w:val="1"/>
      <w:marLeft w:val="0"/>
      <w:marRight w:val="0"/>
      <w:marTop w:val="0"/>
      <w:marBottom w:val="0"/>
      <w:divBdr>
        <w:top w:val="none" w:sz="0" w:space="0" w:color="auto"/>
        <w:left w:val="none" w:sz="0" w:space="0" w:color="auto"/>
        <w:bottom w:val="none" w:sz="0" w:space="0" w:color="auto"/>
        <w:right w:val="none" w:sz="0" w:space="0" w:color="auto"/>
      </w:divBdr>
    </w:div>
    <w:div w:id="250508522">
      <w:bodyDiv w:val="1"/>
      <w:marLeft w:val="0"/>
      <w:marRight w:val="0"/>
      <w:marTop w:val="0"/>
      <w:marBottom w:val="0"/>
      <w:divBdr>
        <w:top w:val="none" w:sz="0" w:space="0" w:color="auto"/>
        <w:left w:val="none" w:sz="0" w:space="0" w:color="auto"/>
        <w:bottom w:val="none" w:sz="0" w:space="0" w:color="auto"/>
        <w:right w:val="none" w:sz="0" w:space="0" w:color="auto"/>
      </w:divBdr>
    </w:div>
    <w:div w:id="293489507">
      <w:bodyDiv w:val="1"/>
      <w:marLeft w:val="0"/>
      <w:marRight w:val="0"/>
      <w:marTop w:val="0"/>
      <w:marBottom w:val="0"/>
      <w:divBdr>
        <w:top w:val="none" w:sz="0" w:space="0" w:color="auto"/>
        <w:left w:val="none" w:sz="0" w:space="0" w:color="auto"/>
        <w:bottom w:val="none" w:sz="0" w:space="0" w:color="auto"/>
        <w:right w:val="none" w:sz="0" w:space="0" w:color="auto"/>
      </w:divBdr>
    </w:div>
    <w:div w:id="357388325">
      <w:bodyDiv w:val="1"/>
      <w:marLeft w:val="0"/>
      <w:marRight w:val="0"/>
      <w:marTop w:val="0"/>
      <w:marBottom w:val="0"/>
      <w:divBdr>
        <w:top w:val="none" w:sz="0" w:space="0" w:color="auto"/>
        <w:left w:val="none" w:sz="0" w:space="0" w:color="auto"/>
        <w:bottom w:val="none" w:sz="0" w:space="0" w:color="auto"/>
        <w:right w:val="none" w:sz="0" w:space="0" w:color="auto"/>
      </w:divBdr>
    </w:div>
    <w:div w:id="358775034">
      <w:bodyDiv w:val="1"/>
      <w:marLeft w:val="0"/>
      <w:marRight w:val="0"/>
      <w:marTop w:val="0"/>
      <w:marBottom w:val="0"/>
      <w:divBdr>
        <w:top w:val="none" w:sz="0" w:space="0" w:color="auto"/>
        <w:left w:val="none" w:sz="0" w:space="0" w:color="auto"/>
        <w:bottom w:val="none" w:sz="0" w:space="0" w:color="auto"/>
        <w:right w:val="none" w:sz="0" w:space="0" w:color="auto"/>
      </w:divBdr>
    </w:div>
    <w:div w:id="405687846">
      <w:bodyDiv w:val="1"/>
      <w:marLeft w:val="0"/>
      <w:marRight w:val="0"/>
      <w:marTop w:val="0"/>
      <w:marBottom w:val="0"/>
      <w:divBdr>
        <w:top w:val="none" w:sz="0" w:space="0" w:color="auto"/>
        <w:left w:val="none" w:sz="0" w:space="0" w:color="auto"/>
        <w:bottom w:val="none" w:sz="0" w:space="0" w:color="auto"/>
        <w:right w:val="none" w:sz="0" w:space="0" w:color="auto"/>
      </w:divBdr>
    </w:div>
    <w:div w:id="503977510">
      <w:bodyDiv w:val="1"/>
      <w:marLeft w:val="0"/>
      <w:marRight w:val="0"/>
      <w:marTop w:val="0"/>
      <w:marBottom w:val="0"/>
      <w:divBdr>
        <w:top w:val="none" w:sz="0" w:space="0" w:color="auto"/>
        <w:left w:val="none" w:sz="0" w:space="0" w:color="auto"/>
        <w:bottom w:val="none" w:sz="0" w:space="0" w:color="auto"/>
        <w:right w:val="none" w:sz="0" w:space="0" w:color="auto"/>
      </w:divBdr>
    </w:div>
    <w:div w:id="839390497">
      <w:bodyDiv w:val="1"/>
      <w:marLeft w:val="0"/>
      <w:marRight w:val="0"/>
      <w:marTop w:val="0"/>
      <w:marBottom w:val="0"/>
      <w:divBdr>
        <w:top w:val="none" w:sz="0" w:space="0" w:color="auto"/>
        <w:left w:val="none" w:sz="0" w:space="0" w:color="auto"/>
        <w:bottom w:val="none" w:sz="0" w:space="0" w:color="auto"/>
        <w:right w:val="none" w:sz="0" w:space="0" w:color="auto"/>
      </w:divBdr>
    </w:div>
    <w:div w:id="840118860">
      <w:bodyDiv w:val="1"/>
      <w:marLeft w:val="0"/>
      <w:marRight w:val="0"/>
      <w:marTop w:val="0"/>
      <w:marBottom w:val="0"/>
      <w:divBdr>
        <w:top w:val="none" w:sz="0" w:space="0" w:color="auto"/>
        <w:left w:val="none" w:sz="0" w:space="0" w:color="auto"/>
        <w:bottom w:val="none" w:sz="0" w:space="0" w:color="auto"/>
        <w:right w:val="none" w:sz="0" w:space="0" w:color="auto"/>
      </w:divBdr>
    </w:div>
    <w:div w:id="931625670">
      <w:bodyDiv w:val="1"/>
      <w:marLeft w:val="0"/>
      <w:marRight w:val="0"/>
      <w:marTop w:val="0"/>
      <w:marBottom w:val="0"/>
      <w:divBdr>
        <w:top w:val="none" w:sz="0" w:space="0" w:color="auto"/>
        <w:left w:val="none" w:sz="0" w:space="0" w:color="auto"/>
        <w:bottom w:val="none" w:sz="0" w:space="0" w:color="auto"/>
        <w:right w:val="none" w:sz="0" w:space="0" w:color="auto"/>
      </w:divBdr>
    </w:div>
    <w:div w:id="1018585029">
      <w:bodyDiv w:val="1"/>
      <w:marLeft w:val="0"/>
      <w:marRight w:val="0"/>
      <w:marTop w:val="0"/>
      <w:marBottom w:val="0"/>
      <w:divBdr>
        <w:top w:val="none" w:sz="0" w:space="0" w:color="auto"/>
        <w:left w:val="none" w:sz="0" w:space="0" w:color="auto"/>
        <w:bottom w:val="none" w:sz="0" w:space="0" w:color="auto"/>
        <w:right w:val="none" w:sz="0" w:space="0" w:color="auto"/>
      </w:divBdr>
    </w:div>
    <w:div w:id="1111365424">
      <w:bodyDiv w:val="1"/>
      <w:marLeft w:val="0"/>
      <w:marRight w:val="0"/>
      <w:marTop w:val="0"/>
      <w:marBottom w:val="0"/>
      <w:divBdr>
        <w:top w:val="none" w:sz="0" w:space="0" w:color="auto"/>
        <w:left w:val="none" w:sz="0" w:space="0" w:color="auto"/>
        <w:bottom w:val="none" w:sz="0" w:space="0" w:color="auto"/>
        <w:right w:val="none" w:sz="0" w:space="0" w:color="auto"/>
      </w:divBdr>
    </w:div>
    <w:div w:id="1146356783">
      <w:bodyDiv w:val="1"/>
      <w:marLeft w:val="0"/>
      <w:marRight w:val="0"/>
      <w:marTop w:val="0"/>
      <w:marBottom w:val="0"/>
      <w:divBdr>
        <w:top w:val="none" w:sz="0" w:space="0" w:color="auto"/>
        <w:left w:val="none" w:sz="0" w:space="0" w:color="auto"/>
        <w:bottom w:val="none" w:sz="0" w:space="0" w:color="auto"/>
        <w:right w:val="none" w:sz="0" w:space="0" w:color="auto"/>
      </w:divBdr>
    </w:div>
    <w:div w:id="1151022906">
      <w:bodyDiv w:val="1"/>
      <w:marLeft w:val="0"/>
      <w:marRight w:val="0"/>
      <w:marTop w:val="0"/>
      <w:marBottom w:val="0"/>
      <w:divBdr>
        <w:top w:val="none" w:sz="0" w:space="0" w:color="auto"/>
        <w:left w:val="none" w:sz="0" w:space="0" w:color="auto"/>
        <w:bottom w:val="none" w:sz="0" w:space="0" w:color="auto"/>
        <w:right w:val="none" w:sz="0" w:space="0" w:color="auto"/>
      </w:divBdr>
    </w:div>
    <w:div w:id="1167599404">
      <w:bodyDiv w:val="1"/>
      <w:marLeft w:val="0"/>
      <w:marRight w:val="0"/>
      <w:marTop w:val="0"/>
      <w:marBottom w:val="0"/>
      <w:divBdr>
        <w:top w:val="none" w:sz="0" w:space="0" w:color="auto"/>
        <w:left w:val="none" w:sz="0" w:space="0" w:color="auto"/>
        <w:bottom w:val="none" w:sz="0" w:space="0" w:color="auto"/>
        <w:right w:val="none" w:sz="0" w:space="0" w:color="auto"/>
      </w:divBdr>
    </w:div>
    <w:div w:id="1226335526">
      <w:bodyDiv w:val="1"/>
      <w:marLeft w:val="0"/>
      <w:marRight w:val="0"/>
      <w:marTop w:val="0"/>
      <w:marBottom w:val="0"/>
      <w:divBdr>
        <w:top w:val="none" w:sz="0" w:space="0" w:color="auto"/>
        <w:left w:val="none" w:sz="0" w:space="0" w:color="auto"/>
        <w:bottom w:val="none" w:sz="0" w:space="0" w:color="auto"/>
        <w:right w:val="none" w:sz="0" w:space="0" w:color="auto"/>
      </w:divBdr>
    </w:div>
    <w:div w:id="1244877831">
      <w:bodyDiv w:val="1"/>
      <w:marLeft w:val="0"/>
      <w:marRight w:val="0"/>
      <w:marTop w:val="0"/>
      <w:marBottom w:val="0"/>
      <w:divBdr>
        <w:top w:val="none" w:sz="0" w:space="0" w:color="auto"/>
        <w:left w:val="none" w:sz="0" w:space="0" w:color="auto"/>
        <w:bottom w:val="none" w:sz="0" w:space="0" w:color="auto"/>
        <w:right w:val="none" w:sz="0" w:space="0" w:color="auto"/>
      </w:divBdr>
    </w:div>
    <w:div w:id="1293710485">
      <w:bodyDiv w:val="1"/>
      <w:marLeft w:val="0"/>
      <w:marRight w:val="0"/>
      <w:marTop w:val="0"/>
      <w:marBottom w:val="0"/>
      <w:divBdr>
        <w:top w:val="none" w:sz="0" w:space="0" w:color="auto"/>
        <w:left w:val="none" w:sz="0" w:space="0" w:color="auto"/>
        <w:bottom w:val="none" w:sz="0" w:space="0" w:color="auto"/>
        <w:right w:val="none" w:sz="0" w:space="0" w:color="auto"/>
      </w:divBdr>
    </w:div>
    <w:div w:id="1404403260">
      <w:bodyDiv w:val="1"/>
      <w:marLeft w:val="0"/>
      <w:marRight w:val="0"/>
      <w:marTop w:val="0"/>
      <w:marBottom w:val="0"/>
      <w:divBdr>
        <w:top w:val="none" w:sz="0" w:space="0" w:color="auto"/>
        <w:left w:val="none" w:sz="0" w:space="0" w:color="auto"/>
        <w:bottom w:val="none" w:sz="0" w:space="0" w:color="auto"/>
        <w:right w:val="none" w:sz="0" w:space="0" w:color="auto"/>
      </w:divBdr>
    </w:div>
    <w:div w:id="1412507517">
      <w:bodyDiv w:val="1"/>
      <w:marLeft w:val="0"/>
      <w:marRight w:val="0"/>
      <w:marTop w:val="0"/>
      <w:marBottom w:val="0"/>
      <w:divBdr>
        <w:top w:val="none" w:sz="0" w:space="0" w:color="auto"/>
        <w:left w:val="none" w:sz="0" w:space="0" w:color="auto"/>
        <w:bottom w:val="none" w:sz="0" w:space="0" w:color="auto"/>
        <w:right w:val="none" w:sz="0" w:space="0" w:color="auto"/>
      </w:divBdr>
    </w:div>
    <w:div w:id="1430158906">
      <w:bodyDiv w:val="1"/>
      <w:marLeft w:val="0"/>
      <w:marRight w:val="0"/>
      <w:marTop w:val="0"/>
      <w:marBottom w:val="0"/>
      <w:divBdr>
        <w:top w:val="none" w:sz="0" w:space="0" w:color="auto"/>
        <w:left w:val="none" w:sz="0" w:space="0" w:color="auto"/>
        <w:bottom w:val="none" w:sz="0" w:space="0" w:color="auto"/>
        <w:right w:val="none" w:sz="0" w:space="0" w:color="auto"/>
      </w:divBdr>
    </w:div>
    <w:div w:id="1573612761">
      <w:bodyDiv w:val="1"/>
      <w:marLeft w:val="0"/>
      <w:marRight w:val="0"/>
      <w:marTop w:val="0"/>
      <w:marBottom w:val="0"/>
      <w:divBdr>
        <w:top w:val="none" w:sz="0" w:space="0" w:color="auto"/>
        <w:left w:val="none" w:sz="0" w:space="0" w:color="auto"/>
        <w:bottom w:val="none" w:sz="0" w:space="0" w:color="auto"/>
        <w:right w:val="none" w:sz="0" w:space="0" w:color="auto"/>
      </w:divBdr>
    </w:div>
    <w:div w:id="1604875889">
      <w:bodyDiv w:val="1"/>
      <w:marLeft w:val="0"/>
      <w:marRight w:val="0"/>
      <w:marTop w:val="0"/>
      <w:marBottom w:val="0"/>
      <w:divBdr>
        <w:top w:val="none" w:sz="0" w:space="0" w:color="auto"/>
        <w:left w:val="none" w:sz="0" w:space="0" w:color="auto"/>
        <w:bottom w:val="none" w:sz="0" w:space="0" w:color="auto"/>
        <w:right w:val="none" w:sz="0" w:space="0" w:color="auto"/>
      </w:divBdr>
    </w:div>
    <w:div w:id="1607270594">
      <w:bodyDiv w:val="1"/>
      <w:marLeft w:val="0"/>
      <w:marRight w:val="0"/>
      <w:marTop w:val="0"/>
      <w:marBottom w:val="0"/>
      <w:divBdr>
        <w:top w:val="none" w:sz="0" w:space="0" w:color="auto"/>
        <w:left w:val="none" w:sz="0" w:space="0" w:color="auto"/>
        <w:bottom w:val="none" w:sz="0" w:space="0" w:color="auto"/>
        <w:right w:val="none" w:sz="0" w:space="0" w:color="auto"/>
      </w:divBdr>
    </w:div>
    <w:div w:id="1626621903">
      <w:bodyDiv w:val="1"/>
      <w:marLeft w:val="0"/>
      <w:marRight w:val="0"/>
      <w:marTop w:val="0"/>
      <w:marBottom w:val="0"/>
      <w:divBdr>
        <w:top w:val="none" w:sz="0" w:space="0" w:color="auto"/>
        <w:left w:val="none" w:sz="0" w:space="0" w:color="auto"/>
        <w:bottom w:val="none" w:sz="0" w:space="0" w:color="auto"/>
        <w:right w:val="none" w:sz="0" w:space="0" w:color="auto"/>
      </w:divBdr>
    </w:div>
    <w:div w:id="1707825246">
      <w:bodyDiv w:val="1"/>
      <w:marLeft w:val="0"/>
      <w:marRight w:val="0"/>
      <w:marTop w:val="0"/>
      <w:marBottom w:val="0"/>
      <w:divBdr>
        <w:top w:val="none" w:sz="0" w:space="0" w:color="auto"/>
        <w:left w:val="none" w:sz="0" w:space="0" w:color="auto"/>
        <w:bottom w:val="none" w:sz="0" w:space="0" w:color="auto"/>
        <w:right w:val="none" w:sz="0" w:space="0" w:color="auto"/>
      </w:divBdr>
    </w:div>
    <w:div w:id="1710837128">
      <w:bodyDiv w:val="1"/>
      <w:marLeft w:val="0"/>
      <w:marRight w:val="0"/>
      <w:marTop w:val="0"/>
      <w:marBottom w:val="0"/>
      <w:divBdr>
        <w:top w:val="none" w:sz="0" w:space="0" w:color="auto"/>
        <w:left w:val="none" w:sz="0" w:space="0" w:color="auto"/>
        <w:bottom w:val="none" w:sz="0" w:space="0" w:color="auto"/>
        <w:right w:val="none" w:sz="0" w:space="0" w:color="auto"/>
      </w:divBdr>
    </w:div>
    <w:div w:id="1928994495">
      <w:bodyDiv w:val="1"/>
      <w:marLeft w:val="0"/>
      <w:marRight w:val="0"/>
      <w:marTop w:val="0"/>
      <w:marBottom w:val="0"/>
      <w:divBdr>
        <w:top w:val="none" w:sz="0" w:space="0" w:color="auto"/>
        <w:left w:val="none" w:sz="0" w:space="0" w:color="auto"/>
        <w:bottom w:val="none" w:sz="0" w:space="0" w:color="auto"/>
        <w:right w:val="none" w:sz="0" w:space="0" w:color="auto"/>
      </w:divBdr>
    </w:div>
    <w:div w:id="201275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ourceinsigh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W\AppData\Roaming\Microsoft\Templates\Testimon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C1DEE-2B2E-4DCA-B7D5-1C8E3576A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C:\Users\JohnW\AppData\Roaming\Microsoft\Templates\Testimony.dotx</Template>
  <TotalTime>0</TotalTime>
  <Pages>9</Pages>
  <Words>2573</Words>
  <Characters>14667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 Wilson</dc:creator>
  <cp:keywords/>
  <dc:description/>
  <cp:lastModifiedBy>Darby Lee Saskas</cp:lastModifiedBy>
  <cp:revision>2</cp:revision>
  <cp:lastPrinted>2023-05-25T20:26:00Z</cp:lastPrinted>
  <dcterms:created xsi:type="dcterms:W3CDTF">2025-06-12T16:31:00Z</dcterms:created>
  <dcterms:modified xsi:type="dcterms:W3CDTF">2025-06-12T16:31:00Z</dcterms:modified>
</cp:coreProperties>
</file>