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AA0B3" w14:textId="77777777" w:rsidR="00A610C5" w:rsidRDefault="00A610C5" w:rsidP="00A610C5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27B6619F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" filled="f" stroked="f">
                <v:textbox inset="0,0,0,0">
                  <w:txbxContent>
                    <w:p w14:paraId="47959818" w14:textId="27B6619F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1F7560F3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A610C5">
      <w:pPr>
        <w:pStyle w:val="Heading1"/>
      </w:pPr>
    </w:p>
    <w:p w14:paraId="1D52FC86" w14:textId="77777777" w:rsidR="00A610C5" w:rsidRDefault="00A610C5" w:rsidP="00A610C5">
      <w:pPr>
        <w:pStyle w:val="Heading1"/>
      </w:pPr>
    </w:p>
    <w:p w14:paraId="13AE5FB3" w14:textId="1B5395E9" w:rsidR="000159A4" w:rsidRDefault="000159A4"/>
    <w:p w14:paraId="70AAD140" w14:textId="642A7AA3" w:rsidR="00A610C5" w:rsidRDefault="00A610C5"/>
    <w:p w14:paraId="4CAF98C1" w14:textId="07840047" w:rsidR="00A610C5" w:rsidRDefault="00A610C5"/>
    <w:p w14:paraId="6E0B674D" w14:textId="4686E810" w:rsidR="00A610C5" w:rsidRDefault="00A610C5"/>
    <w:p w14:paraId="4528B476" w14:textId="3C1E2C4D" w:rsidR="00613894" w:rsidRPr="00613894" w:rsidRDefault="00B81491" w:rsidP="00613894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May 5, 2025</w:t>
      </w:r>
    </w:p>
    <w:p w14:paraId="459FDED8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054F8238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56434D9F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6F05BE33" w14:textId="0F20894A" w:rsidR="00613894" w:rsidRPr="00613894" w:rsidRDefault="00111280" w:rsidP="00613894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Ms. Sallie Tanner</w:t>
      </w:r>
      <w:r w:rsidR="00613894" w:rsidRPr="00613894">
        <w:rPr>
          <w:rFonts w:ascii="Georgia" w:eastAsia="Times New Roman" w:hAnsi="Georgia" w:cs="Times New Roman"/>
        </w:rPr>
        <w:t xml:space="preserve"> </w:t>
      </w:r>
    </w:p>
    <w:p w14:paraId="4A5EAAE1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>Executive Secretary</w:t>
      </w:r>
    </w:p>
    <w:p w14:paraId="2CCE596C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smartTag w:uri="urn:schemas-microsoft-com:office:smarttags" w:element="country-region">
        <w:smartTag w:uri="urn:schemas-microsoft-com:office:smarttags" w:element="place">
          <w:r w:rsidRPr="00613894">
            <w:rPr>
              <w:rFonts w:ascii="Georgia" w:eastAsia="Times New Roman" w:hAnsi="Georgia" w:cs="Times New Roman"/>
            </w:rPr>
            <w:t>Georgia</w:t>
          </w:r>
        </w:smartTag>
      </w:smartTag>
      <w:r w:rsidRPr="00613894">
        <w:rPr>
          <w:rFonts w:ascii="Georgia" w:eastAsia="Times New Roman" w:hAnsi="Georgia" w:cs="Times New Roman"/>
        </w:rPr>
        <w:t xml:space="preserve"> Public Service Commission</w:t>
      </w:r>
    </w:p>
    <w:p w14:paraId="03495C5B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smartTag w:uri="urn:schemas-microsoft-com:office:smarttags" w:element="place">
        <w:smartTag w:uri="urn:schemas-microsoft-com:office:smarttags" w:element="address">
          <w:r w:rsidRPr="00613894">
            <w:rPr>
              <w:rFonts w:ascii="Georgia" w:eastAsia="Times New Roman" w:hAnsi="Georgia" w:cs="Times New Roman"/>
            </w:rPr>
            <w:t>244</w:t>
          </w:r>
        </w:smartTag>
        <w:r w:rsidRPr="00613894">
          <w:rPr>
            <w:rFonts w:ascii="Georgia" w:eastAsia="Times New Roman" w:hAnsi="Georgia" w:cs="Times New Roman"/>
          </w:rPr>
          <w:t xml:space="preserve"> Washington Street, </w:t>
        </w:r>
        <w:smartTag w:uri="urn:schemas-microsoft-com:office:smarttags" w:element="Street">
          <w:r w:rsidRPr="00613894">
            <w:rPr>
              <w:rFonts w:ascii="Georgia" w:eastAsia="Times New Roman" w:hAnsi="Georgia" w:cs="Times New Roman"/>
            </w:rPr>
            <w:t>NE</w:t>
          </w:r>
        </w:smartTag>
      </w:smartTag>
    </w:p>
    <w:p w14:paraId="3068B38D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smartTag w:uri="urn:schemas-microsoft-com:office:smarttags" w:element="address">
        <w:r w:rsidRPr="00613894">
          <w:rPr>
            <w:rFonts w:ascii="Georgia" w:eastAsia="Times New Roman" w:hAnsi="Georgia" w:cs="Times New Roman"/>
          </w:rPr>
          <w:t>Atlanta</w:t>
        </w:r>
      </w:smartTag>
      <w:r w:rsidRPr="00613894">
        <w:rPr>
          <w:rFonts w:ascii="Georgia" w:eastAsia="Times New Roman" w:hAnsi="Georgia" w:cs="Times New Roman"/>
        </w:rPr>
        <w:t xml:space="preserve">, </w:t>
      </w:r>
      <w:smartTag w:uri="urn:schemas-microsoft-com:office:smarttags" w:element="Street">
        <w:r w:rsidRPr="00613894">
          <w:rPr>
            <w:rFonts w:ascii="Georgia" w:eastAsia="Times New Roman" w:hAnsi="Georgia" w:cs="Times New Roman"/>
          </w:rPr>
          <w:t>GA</w:t>
        </w:r>
      </w:smartTag>
      <w:r w:rsidRPr="00613894">
        <w:rPr>
          <w:rFonts w:ascii="Georgia" w:eastAsia="Times New Roman" w:hAnsi="Georgia" w:cs="Times New Roman"/>
        </w:rPr>
        <w:t xml:space="preserve"> 30334-5701</w:t>
      </w:r>
    </w:p>
    <w:p w14:paraId="3BBCED4F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59E8CC4F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52F2E005" w14:textId="5CBBE4B4" w:rsidR="00613894" w:rsidRPr="00613894" w:rsidRDefault="00613894" w:rsidP="00613894">
      <w:pPr>
        <w:rPr>
          <w:rFonts w:ascii="Georgia" w:eastAsia="Times New Roman" w:hAnsi="Georgia" w:cs="Times New Roman"/>
          <w:b/>
        </w:rPr>
      </w:pPr>
      <w:r w:rsidRPr="00613894">
        <w:rPr>
          <w:rFonts w:ascii="Georgia" w:eastAsia="Times New Roman" w:hAnsi="Georgia" w:cs="Times New Roman"/>
          <w:b/>
        </w:rPr>
        <w:t>Re:</w:t>
      </w:r>
      <w:r w:rsidRPr="00613894">
        <w:rPr>
          <w:rFonts w:ascii="Georgia" w:eastAsia="Times New Roman" w:hAnsi="Georgia" w:cs="Times New Roman"/>
          <w:b/>
        </w:rPr>
        <w:tab/>
        <w:t>Monthly Operating Reports 1</w:t>
      </w:r>
      <w:r w:rsidRPr="00613894">
        <w:rPr>
          <w:rFonts w:ascii="Georgia" w:eastAsia="Times New Roman" w:hAnsi="Georgia" w:cs="Times New Roman"/>
          <w:b/>
          <w:vertAlign w:val="superscript"/>
        </w:rPr>
        <w:t>st</w:t>
      </w:r>
      <w:r w:rsidRPr="00613894">
        <w:rPr>
          <w:rFonts w:ascii="Georgia" w:eastAsia="Times New Roman" w:hAnsi="Georgia" w:cs="Times New Roman"/>
          <w:b/>
        </w:rPr>
        <w:t xml:space="preserve"> Quarter 202</w:t>
      </w:r>
      <w:r w:rsidR="00B81491">
        <w:rPr>
          <w:rFonts w:ascii="Georgia" w:eastAsia="Times New Roman" w:hAnsi="Georgia" w:cs="Times New Roman"/>
          <w:b/>
        </w:rPr>
        <w:t>5</w:t>
      </w:r>
      <w:r w:rsidRPr="00613894">
        <w:rPr>
          <w:rFonts w:ascii="Georgia" w:eastAsia="Times New Roman" w:hAnsi="Georgia" w:cs="Times New Roman"/>
          <w:b/>
        </w:rPr>
        <w:t xml:space="preserve"> Public </w:t>
      </w:r>
      <w:proofErr w:type="gramStart"/>
      <w:r w:rsidRPr="00613894">
        <w:rPr>
          <w:rFonts w:ascii="Georgia" w:eastAsia="Times New Roman" w:hAnsi="Georgia" w:cs="Times New Roman"/>
          <w:b/>
        </w:rPr>
        <w:t>Disclosure;</w:t>
      </w:r>
      <w:proofErr w:type="gramEnd"/>
    </w:p>
    <w:p w14:paraId="4A88FA2E" w14:textId="77777777" w:rsidR="00613894" w:rsidRPr="00613894" w:rsidRDefault="00613894" w:rsidP="00613894">
      <w:pPr>
        <w:ind w:firstLine="720"/>
        <w:rPr>
          <w:rFonts w:ascii="Georgia" w:eastAsia="Times New Roman" w:hAnsi="Georgia" w:cs="Times New Roman"/>
          <w:b/>
        </w:rPr>
      </w:pPr>
      <w:r w:rsidRPr="00613894">
        <w:rPr>
          <w:rFonts w:ascii="Georgia" w:eastAsia="Times New Roman" w:hAnsi="Georgia" w:cs="Times New Roman"/>
          <w:b/>
        </w:rPr>
        <w:t>Docket 2663</w:t>
      </w:r>
    </w:p>
    <w:p w14:paraId="03F292CD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0BF67F05" w14:textId="424F3AF5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>Dear M</w:t>
      </w:r>
      <w:r w:rsidR="00111280">
        <w:rPr>
          <w:rFonts w:ascii="Georgia" w:eastAsia="Times New Roman" w:hAnsi="Georgia" w:cs="Times New Roman"/>
        </w:rPr>
        <w:t>s</w:t>
      </w:r>
      <w:r w:rsidRPr="00613894">
        <w:rPr>
          <w:rFonts w:ascii="Georgia" w:eastAsia="Times New Roman" w:hAnsi="Georgia" w:cs="Times New Roman"/>
        </w:rPr>
        <w:t xml:space="preserve">. </w:t>
      </w:r>
      <w:r w:rsidR="00111280">
        <w:rPr>
          <w:rFonts w:ascii="Georgia" w:eastAsia="Times New Roman" w:hAnsi="Georgia" w:cs="Times New Roman"/>
        </w:rPr>
        <w:t>Tanner</w:t>
      </w:r>
      <w:r w:rsidRPr="00613894">
        <w:rPr>
          <w:rFonts w:ascii="Georgia" w:eastAsia="Times New Roman" w:hAnsi="Georgia" w:cs="Times New Roman"/>
        </w:rPr>
        <w:t>:</w:t>
      </w:r>
    </w:p>
    <w:p w14:paraId="0A738D4E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0E009C71" w14:textId="0657417D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>Enclosed for filing is an original and five copies of the public disclosure portion of the operating reports for the 1</w:t>
      </w:r>
      <w:r w:rsidRPr="00613894">
        <w:rPr>
          <w:rFonts w:ascii="Georgia" w:eastAsia="Times New Roman" w:hAnsi="Georgia" w:cs="Times New Roman"/>
          <w:vertAlign w:val="superscript"/>
        </w:rPr>
        <w:t>st</w:t>
      </w:r>
      <w:r w:rsidRPr="00613894">
        <w:rPr>
          <w:rFonts w:ascii="Georgia" w:eastAsia="Times New Roman" w:hAnsi="Georgia" w:cs="Times New Roman"/>
        </w:rPr>
        <w:t xml:space="preserve"> Quarter 202</w:t>
      </w:r>
      <w:r w:rsidR="00B81491">
        <w:rPr>
          <w:rFonts w:ascii="Georgia" w:eastAsia="Times New Roman" w:hAnsi="Georgia" w:cs="Times New Roman"/>
        </w:rPr>
        <w:t>5</w:t>
      </w:r>
      <w:r w:rsidRPr="00613894">
        <w:rPr>
          <w:rFonts w:ascii="Georgia" w:eastAsia="Times New Roman" w:hAnsi="Georgia" w:cs="Times New Roman"/>
        </w:rPr>
        <w:t xml:space="preserve">.  </w:t>
      </w:r>
    </w:p>
    <w:p w14:paraId="487E49E1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2FE52ABC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>This information is deemed trade secret until such time it is released to the SEC.  It has been released and is now considered public information.</w:t>
      </w:r>
    </w:p>
    <w:p w14:paraId="05A53AA7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2EC7CFAB" w14:textId="0C15128D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 xml:space="preserve">Please call me </w:t>
      </w:r>
      <w:proofErr w:type="gramStart"/>
      <w:r w:rsidRPr="00613894">
        <w:rPr>
          <w:rFonts w:ascii="Georgia" w:eastAsia="Times New Roman" w:hAnsi="Georgia" w:cs="Times New Roman"/>
        </w:rPr>
        <w:t>at</w:t>
      </w:r>
      <w:proofErr w:type="gramEnd"/>
      <w:r w:rsidRPr="00613894">
        <w:rPr>
          <w:rFonts w:ascii="Georgia" w:eastAsia="Times New Roman" w:hAnsi="Georgia" w:cs="Times New Roman"/>
        </w:rPr>
        <w:t xml:space="preserve"> 404-506-</w:t>
      </w:r>
      <w:r w:rsidR="00B81491">
        <w:rPr>
          <w:rFonts w:ascii="Georgia" w:eastAsia="Times New Roman" w:hAnsi="Georgia" w:cs="Times New Roman"/>
        </w:rPr>
        <w:t>7106</w:t>
      </w:r>
      <w:r w:rsidRPr="00613894">
        <w:rPr>
          <w:rFonts w:ascii="Georgia" w:eastAsia="Times New Roman" w:hAnsi="Georgia" w:cs="Times New Roman"/>
        </w:rPr>
        <w:t>, should you have any questions regarding this report.</w:t>
      </w:r>
    </w:p>
    <w:p w14:paraId="42769309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59F397C9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>Sincerely,</w:t>
      </w:r>
    </w:p>
    <w:p w14:paraId="7112D9DA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7CD6ABB0" w14:textId="1D65F9CA" w:rsidR="00A31C39" w:rsidRDefault="00A31C39" w:rsidP="00A31C39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 xml:space="preserve">/s/ </w:t>
      </w:r>
      <w:r w:rsidR="00B81491">
        <w:rPr>
          <w:rFonts w:ascii="Georgia" w:eastAsia="Times New Roman" w:hAnsi="Georgia" w:cs="Times New Roman"/>
        </w:rPr>
        <w:t>Jeremiah C. Haswell</w:t>
      </w:r>
    </w:p>
    <w:p w14:paraId="37420EEF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</w:p>
    <w:p w14:paraId="7C43CA7A" w14:textId="41681D0F" w:rsidR="00613894" w:rsidRPr="00613894" w:rsidRDefault="00B81491" w:rsidP="00613894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Jeremiah C. Haswell</w:t>
      </w:r>
    </w:p>
    <w:p w14:paraId="4FBB9A7D" w14:textId="77777777" w:rsidR="00613894" w:rsidRPr="00613894" w:rsidRDefault="00613894" w:rsidP="00613894">
      <w:pPr>
        <w:rPr>
          <w:rFonts w:ascii="Georgia" w:eastAsia="Times New Roman" w:hAnsi="Georgia" w:cs="Times New Roman"/>
        </w:rPr>
      </w:pPr>
      <w:r w:rsidRPr="00613894">
        <w:rPr>
          <w:rFonts w:ascii="Georgia" w:eastAsia="Times New Roman" w:hAnsi="Georgia" w:cs="Times New Roman"/>
        </w:rPr>
        <w:t>Director, Regulatory Affairs</w:t>
      </w:r>
    </w:p>
    <w:p w14:paraId="6B22841A" w14:textId="5433CD3A" w:rsidR="00613894" w:rsidRPr="00613894" w:rsidRDefault="00B81491" w:rsidP="00613894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jhaswell</w:t>
      </w:r>
      <w:r w:rsidR="00613894" w:rsidRPr="00613894">
        <w:rPr>
          <w:rFonts w:ascii="Georgia" w:eastAsia="Times New Roman" w:hAnsi="Georgia" w:cs="Times New Roman"/>
        </w:rPr>
        <w:t>@southernco.com</w:t>
      </w:r>
    </w:p>
    <w:p w14:paraId="408187A7" w14:textId="443DE357" w:rsidR="00A610C5" w:rsidRDefault="00A610C5"/>
    <w:sectPr w:rsidR="00A6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EB52B" w14:textId="77777777" w:rsidR="00A31C39" w:rsidRDefault="00A31C39" w:rsidP="00A31C39">
      <w:r>
        <w:separator/>
      </w:r>
    </w:p>
  </w:endnote>
  <w:endnote w:type="continuationSeparator" w:id="0">
    <w:p w14:paraId="1DD8C72E" w14:textId="77777777" w:rsidR="00A31C39" w:rsidRDefault="00A31C39" w:rsidP="00A3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29398" w14:textId="77777777" w:rsidR="00A31C39" w:rsidRDefault="00A31C39" w:rsidP="00A31C39">
      <w:r>
        <w:separator/>
      </w:r>
    </w:p>
  </w:footnote>
  <w:footnote w:type="continuationSeparator" w:id="0">
    <w:p w14:paraId="536842C0" w14:textId="77777777" w:rsidR="00A31C39" w:rsidRDefault="00A31C39" w:rsidP="00A31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159A4"/>
    <w:rsid w:val="000B63AE"/>
    <w:rsid w:val="00111280"/>
    <w:rsid w:val="00364DC7"/>
    <w:rsid w:val="00613894"/>
    <w:rsid w:val="00692E53"/>
    <w:rsid w:val="007B156B"/>
    <w:rsid w:val="00936855"/>
    <w:rsid w:val="00A31C39"/>
    <w:rsid w:val="00A610C5"/>
    <w:rsid w:val="00B01492"/>
    <w:rsid w:val="00B75AF6"/>
    <w:rsid w:val="00B81491"/>
    <w:rsid w:val="00BA121C"/>
    <w:rsid w:val="00C45ADC"/>
    <w:rsid w:val="00D03D58"/>
    <w:rsid w:val="00D66818"/>
    <w:rsid w:val="00DC0068"/>
    <w:rsid w:val="00DC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ountry-region"/>
  <w:shapeDefaults>
    <o:shapedefaults v:ext="edit" spidmax="12289"/>
    <o:shapelayout v:ext="edit">
      <o:idmap v:ext="edit" data="1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10C5"/>
    <w:pPr>
      <w:spacing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0C5"/>
    <w:rPr>
      <w:rFonts w:ascii="Arial" w:eastAsiaTheme="minorEastAsia" w:hAnsi="Arial"/>
      <w:color w:val="1C215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Masters, Jeffrey L.</cp:lastModifiedBy>
  <cp:revision>9</cp:revision>
  <dcterms:created xsi:type="dcterms:W3CDTF">2020-04-23T13:46:00Z</dcterms:created>
  <dcterms:modified xsi:type="dcterms:W3CDTF">2025-05-05T15:18:00Z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2023-05-05T12:21:17Z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79f42538-9f98-47de-9b48-eb19c442f220</vt:lpwstr>
  </property>
  <property fmtid="{D5CDD505-2E9C-101B-9397-08002B2CF9AE}" pid="8" name="MSIP_Label_ed3826ce-7c18-471d-9596-93de5bae332e_ContentBits">
    <vt:lpwstr>0</vt:lpwstr>
  </property>
</Properties>
</file>