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576A2C92" w:rsidR="008E536E" w:rsidRPr="00A15CC1" w:rsidRDefault="008E3137" w:rsidP="354E5CD9">
      <w:pPr>
        <w:spacing w:after="0" w:line="240" w:lineRule="auto"/>
        <w:jc w:val="both"/>
        <w:rPr>
          <w:rFonts w:ascii="Times New Roman" w:eastAsia="Times New Roman" w:hAnsi="Times New Roman" w:cs="Times New Roman"/>
          <w:b/>
          <w:bCs/>
          <w:sz w:val="24"/>
          <w:szCs w:val="24"/>
        </w:rPr>
      </w:pPr>
      <w:bookmarkStart w:id="0" w:name="_Hlk528154414"/>
      <w:r w:rsidRPr="00A15CC1">
        <w:rPr>
          <w:rFonts w:ascii="Times New Roman" w:eastAsia="Times New Roman" w:hAnsi="Times New Roman" w:cs="Times New Roman"/>
          <w:b/>
          <w:sz w:val="24"/>
          <w:szCs w:val="24"/>
        </w:rPr>
        <w:t>STF-</w:t>
      </w:r>
      <w:r w:rsidR="00735113" w:rsidRPr="00A15CC1">
        <w:rPr>
          <w:rFonts w:ascii="Times New Roman" w:eastAsia="Times New Roman" w:hAnsi="Times New Roman" w:cs="Times New Roman"/>
          <w:b/>
          <w:sz w:val="24"/>
          <w:szCs w:val="24"/>
        </w:rPr>
        <w:t>JK</w:t>
      </w:r>
      <w:r w:rsidRPr="00A15CC1">
        <w:rPr>
          <w:rFonts w:ascii="Times New Roman" w:eastAsia="Times New Roman" w:hAnsi="Times New Roman" w:cs="Times New Roman"/>
          <w:b/>
          <w:sz w:val="24"/>
          <w:szCs w:val="24"/>
        </w:rPr>
        <w:t>A-</w:t>
      </w:r>
      <w:r w:rsidR="00735113" w:rsidRPr="00A15CC1">
        <w:rPr>
          <w:rFonts w:ascii="Times New Roman" w:eastAsia="Times New Roman" w:hAnsi="Times New Roman" w:cs="Times New Roman"/>
          <w:b/>
          <w:sz w:val="24"/>
          <w:szCs w:val="24"/>
        </w:rPr>
        <w:t>2-</w:t>
      </w:r>
      <w:r w:rsidR="007A5F47" w:rsidRPr="00A15CC1">
        <w:rPr>
          <w:rFonts w:ascii="Times New Roman" w:eastAsia="Times New Roman" w:hAnsi="Times New Roman" w:cs="Times New Roman"/>
          <w:b/>
          <w:sz w:val="24"/>
          <w:szCs w:val="24"/>
        </w:rPr>
        <w:t>6</w:t>
      </w:r>
    </w:p>
    <w:p w14:paraId="1CE6B243" w14:textId="4D742B44" w:rsidR="00676A5D" w:rsidRPr="00A15CC1" w:rsidRDefault="00676A5D" w:rsidP="354E5CD9">
      <w:pPr>
        <w:spacing w:after="0" w:line="240" w:lineRule="auto"/>
        <w:jc w:val="both"/>
        <w:rPr>
          <w:rFonts w:ascii="Times New Roman" w:eastAsia="Times New Roman" w:hAnsi="Times New Roman" w:cs="Times New Roman"/>
          <w:sz w:val="24"/>
          <w:szCs w:val="24"/>
          <w:u w:val="single"/>
        </w:rPr>
      </w:pPr>
    </w:p>
    <w:p w14:paraId="7BD8CCBD" w14:textId="5B99C575" w:rsidR="00676A5D" w:rsidRDefault="008E3137" w:rsidP="00E40CDA">
      <w:pPr>
        <w:spacing w:after="0" w:line="240" w:lineRule="auto"/>
        <w:jc w:val="both"/>
        <w:rPr>
          <w:rFonts w:ascii="Times New Roman" w:eastAsia="Times New Roman" w:hAnsi="Times New Roman" w:cs="Times New Roman"/>
          <w:sz w:val="24"/>
          <w:szCs w:val="24"/>
          <w:u w:val="single"/>
        </w:rPr>
      </w:pPr>
      <w:r w:rsidRPr="00A15CC1">
        <w:rPr>
          <w:rFonts w:ascii="Times New Roman" w:eastAsia="Times New Roman" w:hAnsi="Times New Roman" w:cs="Times New Roman"/>
          <w:sz w:val="24"/>
          <w:szCs w:val="24"/>
          <w:u w:val="single"/>
        </w:rPr>
        <w:t>Question:</w:t>
      </w:r>
      <w:bookmarkStart w:id="1" w:name="_Hlk528153630"/>
      <w:bookmarkEnd w:id="1"/>
    </w:p>
    <w:p w14:paraId="072248AE" w14:textId="77777777" w:rsidR="00A15CC1" w:rsidRPr="00A15CC1" w:rsidRDefault="00A15CC1" w:rsidP="00E40CDA">
      <w:pPr>
        <w:spacing w:after="0" w:line="240" w:lineRule="auto"/>
        <w:jc w:val="both"/>
        <w:rPr>
          <w:rFonts w:ascii="Times New Roman" w:eastAsia="Times New Roman" w:hAnsi="Times New Roman" w:cs="Times New Roman"/>
          <w:sz w:val="24"/>
          <w:szCs w:val="24"/>
          <w:u w:val="single"/>
        </w:rPr>
      </w:pPr>
    </w:p>
    <w:p w14:paraId="0CAD16E0" w14:textId="40BB859C" w:rsidR="007A5F47" w:rsidRPr="00A15CC1" w:rsidRDefault="007A5F47" w:rsidP="354E5CD9">
      <w:pPr>
        <w:pStyle w:val="ListParagraph"/>
        <w:spacing w:after="120" w:line="259" w:lineRule="auto"/>
        <w:ind w:left="0" w:firstLine="0"/>
        <w:jc w:val="both"/>
        <w:rPr>
          <w:rFonts w:ascii="Times New Roman" w:hAnsi="Times New Roman" w:cs="Times New Roman"/>
          <w:color w:val="000000" w:themeColor="text1"/>
          <w:sz w:val="24"/>
          <w:szCs w:val="24"/>
        </w:rPr>
      </w:pPr>
      <w:r w:rsidRPr="00A15CC1">
        <w:rPr>
          <w:rFonts w:ascii="Times New Roman" w:hAnsi="Times New Roman" w:cs="Times New Roman"/>
          <w:color w:val="000000" w:themeColor="text1"/>
          <w:sz w:val="24"/>
          <w:szCs w:val="24"/>
        </w:rPr>
        <w:t>Refer to the Main Document page 60 which articulates the Company’s intention to, “Issue RFPs designed to procure energy from up to 4,000 MW of renewable resources by 2035, including the 2026 Utility Scale RFP targeting 1,000 MW of utility-scale renewable resources expected to reach commercial operation between November 30, 2030, and November 30, 2032.”</w:t>
      </w:r>
      <w:r w:rsidR="48C07CA2" w:rsidRPr="00A15CC1">
        <w:rPr>
          <w:rFonts w:ascii="Times New Roman" w:hAnsi="Times New Roman" w:cs="Times New Roman"/>
          <w:color w:val="000000" w:themeColor="text1"/>
          <w:sz w:val="24"/>
          <w:szCs w:val="24"/>
        </w:rPr>
        <w:t xml:space="preserve">  </w:t>
      </w:r>
    </w:p>
    <w:p w14:paraId="63C0BB05" w14:textId="161AD954" w:rsidR="007A5F47" w:rsidRPr="00A15CC1" w:rsidRDefault="007A5F47" w:rsidP="00697BD3">
      <w:pPr>
        <w:pStyle w:val="ListParagraph"/>
        <w:numPr>
          <w:ilvl w:val="0"/>
          <w:numId w:val="2"/>
        </w:numPr>
        <w:tabs>
          <w:tab w:val="left" w:pos="2880"/>
        </w:tabs>
        <w:spacing w:after="120" w:line="259" w:lineRule="auto"/>
        <w:contextualSpacing/>
        <w:jc w:val="both"/>
        <w:rPr>
          <w:rFonts w:ascii="Times New Roman" w:hAnsi="Times New Roman" w:cs="Times New Roman"/>
          <w:color w:val="000000" w:themeColor="text1"/>
          <w:sz w:val="24"/>
          <w:szCs w:val="24"/>
        </w:rPr>
      </w:pPr>
      <w:r w:rsidRPr="00A15CC1">
        <w:rPr>
          <w:rFonts w:ascii="Times New Roman" w:hAnsi="Times New Roman" w:cs="Times New Roman"/>
          <w:color w:val="000000" w:themeColor="text1"/>
          <w:sz w:val="24"/>
          <w:szCs w:val="24"/>
        </w:rPr>
        <w:t>Plea</w:t>
      </w:r>
      <w:r w:rsidRPr="00A15CC1">
        <w:rPr>
          <w:rFonts w:ascii="Times New Roman" w:eastAsiaTheme="minorEastAsia" w:hAnsi="Times New Roman" w:cs="Times New Roman"/>
          <w:color w:val="000000" w:themeColor="text1"/>
          <w:sz w:val="24"/>
          <w:szCs w:val="24"/>
        </w:rPr>
        <w:t>se explain how the targets (MW) were derived.</w:t>
      </w:r>
      <w:r w:rsidR="48C07CA2" w:rsidRPr="00A15CC1">
        <w:rPr>
          <w:rFonts w:ascii="Times New Roman" w:eastAsiaTheme="minorEastAsia" w:hAnsi="Times New Roman" w:cs="Times New Roman"/>
          <w:color w:val="000000" w:themeColor="text1"/>
          <w:sz w:val="24"/>
          <w:szCs w:val="24"/>
        </w:rPr>
        <w:t xml:space="preserve"> </w:t>
      </w:r>
      <w:r w:rsidRPr="00A15CC1">
        <w:rPr>
          <w:rFonts w:ascii="Times New Roman" w:eastAsiaTheme="minorEastAsia" w:hAnsi="Times New Roman" w:cs="Times New Roman"/>
          <w:color w:val="000000" w:themeColor="text1"/>
          <w:sz w:val="24"/>
          <w:szCs w:val="24"/>
        </w:rPr>
        <w:t xml:space="preserve"> Explain the methodology used and provide the workpapers developed to</w:t>
      </w:r>
      <w:r w:rsidRPr="00A15CC1">
        <w:rPr>
          <w:rFonts w:ascii="Times New Roman" w:hAnsi="Times New Roman" w:cs="Times New Roman"/>
          <w:color w:val="000000" w:themeColor="text1"/>
          <w:sz w:val="24"/>
          <w:szCs w:val="24"/>
        </w:rPr>
        <w:t xml:space="preserve"> derive the targets. Provide this electronically, with all formulae intact.</w:t>
      </w:r>
      <w:r w:rsidR="48C07CA2" w:rsidRPr="00A15CC1">
        <w:rPr>
          <w:rFonts w:ascii="Times New Roman" w:hAnsi="Times New Roman" w:cs="Times New Roman"/>
          <w:color w:val="000000" w:themeColor="text1"/>
          <w:sz w:val="24"/>
          <w:szCs w:val="24"/>
        </w:rPr>
        <w:t xml:space="preserve"> </w:t>
      </w:r>
    </w:p>
    <w:p w14:paraId="6614EA6A" w14:textId="42E317C5" w:rsidR="007A5F47" w:rsidRPr="00A15CC1" w:rsidRDefault="007A5F47" w:rsidP="00697BD3">
      <w:pPr>
        <w:pStyle w:val="ListParagraph"/>
        <w:numPr>
          <w:ilvl w:val="0"/>
          <w:numId w:val="2"/>
        </w:numPr>
        <w:tabs>
          <w:tab w:val="left" w:pos="2880"/>
        </w:tabs>
        <w:spacing w:after="120" w:line="259" w:lineRule="auto"/>
        <w:contextualSpacing/>
        <w:jc w:val="both"/>
        <w:rPr>
          <w:rFonts w:ascii="Times New Roman" w:hAnsi="Times New Roman" w:cs="Times New Roman"/>
          <w:color w:val="000000" w:themeColor="text1"/>
          <w:sz w:val="24"/>
          <w:szCs w:val="24"/>
        </w:rPr>
      </w:pPr>
      <w:r w:rsidRPr="00A15CC1">
        <w:rPr>
          <w:rFonts w:ascii="Times New Roman" w:hAnsi="Times New Roman" w:cs="Times New Roman"/>
          <w:color w:val="000000" w:themeColor="text1"/>
          <w:sz w:val="24"/>
          <w:szCs w:val="24"/>
        </w:rPr>
        <w:t>Please explain how the timeline (November 2030-2032) was determined.</w:t>
      </w:r>
    </w:p>
    <w:p w14:paraId="0ADCFBDA" w14:textId="7B306C75" w:rsidR="007A5F47" w:rsidRPr="00A15CC1" w:rsidRDefault="007A5F47" w:rsidP="00697BD3">
      <w:pPr>
        <w:pStyle w:val="ListParagraph"/>
        <w:numPr>
          <w:ilvl w:val="0"/>
          <w:numId w:val="2"/>
        </w:numPr>
        <w:tabs>
          <w:tab w:val="left" w:pos="2880"/>
        </w:tabs>
        <w:spacing w:after="120" w:line="259" w:lineRule="auto"/>
        <w:contextualSpacing/>
        <w:jc w:val="both"/>
        <w:rPr>
          <w:rFonts w:ascii="Times New Roman" w:hAnsi="Times New Roman" w:cs="Times New Roman"/>
          <w:color w:val="000000" w:themeColor="text1"/>
          <w:sz w:val="24"/>
          <w:szCs w:val="24"/>
        </w:rPr>
      </w:pPr>
      <w:r w:rsidRPr="00A15CC1">
        <w:rPr>
          <w:rFonts w:ascii="Times New Roman" w:hAnsi="Times New Roman" w:cs="Times New Roman"/>
          <w:color w:val="000000" w:themeColor="text1"/>
          <w:sz w:val="24"/>
          <w:szCs w:val="24"/>
        </w:rPr>
        <w:t xml:space="preserve">When does the </w:t>
      </w:r>
      <w:r w:rsidR="00A15CC1">
        <w:rPr>
          <w:rFonts w:ascii="Times New Roman" w:hAnsi="Times New Roman" w:cs="Times New Roman"/>
          <w:color w:val="000000" w:themeColor="text1"/>
          <w:sz w:val="24"/>
          <w:szCs w:val="24"/>
        </w:rPr>
        <w:t>C</w:t>
      </w:r>
      <w:r w:rsidRPr="00A15CC1">
        <w:rPr>
          <w:rFonts w:ascii="Times New Roman" w:hAnsi="Times New Roman" w:cs="Times New Roman"/>
          <w:color w:val="000000" w:themeColor="text1"/>
          <w:sz w:val="24"/>
          <w:szCs w:val="24"/>
        </w:rPr>
        <w:t>ompany expect to issue the RFP for the Nov 2030-2032 resources?</w:t>
      </w:r>
    </w:p>
    <w:p w14:paraId="7801CD3C" w14:textId="24137D78" w:rsidR="007A5F47" w:rsidRPr="00A15CC1" w:rsidRDefault="007A5F47" w:rsidP="00697BD3">
      <w:pPr>
        <w:pStyle w:val="ListParagraph"/>
        <w:numPr>
          <w:ilvl w:val="0"/>
          <w:numId w:val="2"/>
        </w:numPr>
        <w:tabs>
          <w:tab w:val="left" w:pos="2880"/>
        </w:tabs>
        <w:spacing w:after="120" w:line="259" w:lineRule="auto"/>
        <w:contextualSpacing/>
        <w:jc w:val="both"/>
        <w:rPr>
          <w:rFonts w:ascii="Times New Roman" w:hAnsi="Times New Roman" w:cs="Times New Roman"/>
          <w:color w:val="000000" w:themeColor="text1"/>
          <w:sz w:val="24"/>
          <w:szCs w:val="24"/>
        </w:rPr>
      </w:pPr>
      <w:r w:rsidRPr="00A15CC1">
        <w:rPr>
          <w:rFonts w:ascii="Times New Roman" w:hAnsi="Times New Roman" w:cs="Times New Roman"/>
          <w:color w:val="000000" w:themeColor="text1"/>
          <w:sz w:val="24"/>
          <w:szCs w:val="24"/>
        </w:rPr>
        <w:t>When does the Company expect to issue the RFPs for the remaining resources needed by 2035 to reach 4,000 MW of renewable resources.</w:t>
      </w:r>
      <w:r w:rsidR="48C07CA2" w:rsidRPr="00A15CC1">
        <w:rPr>
          <w:rFonts w:ascii="Times New Roman" w:hAnsi="Times New Roman" w:cs="Times New Roman"/>
          <w:color w:val="000000" w:themeColor="text1"/>
          <w:sz w:val="24"/>
          <w:szCs w:val="24"/>
        </w:rPr>
        <w:t xml:space="preserve"> </w:t>
      </w:r>
    </w:p>
    <w:p w14:paraId="2192CD62" w14:textId="2E1DDC66" w:rsidR="007A5F47" w:rsidRPr="00A15CC1" w:rsidRDefault="007A5F47" w:rsidP="00697BD3">
      <w:pPr>
        <w:pStyle w:val="ListParagraph"/>
        <w:numPr>
          <w:ilvl w:val="0"/>
          <w:numId w:val="2"/>
        </w:numPr>
        <w:tabs>
          <w:tab w:val="left" w:pos="2880"/>
        </w:tabs>
        <w:spacing w:after="120" w:line="259" w:lineRule="auto"/>
        <w:contextualSpacing/>
        <w:jc w:val="both"/>
        <w:rPr>
          <w:rFonts w:ascii="Times New Roman" w:hAnsi="Times New Roman" w:cs="Times New Roman"/>
          <w:color w:val="000000" w:themeColor="text1"/>
          <w:sz w:val="24"/>
          <w:szCs w:val="24"/>
        </w:rPr>
      </w:pPr>
      <w:r w:rsidRPr="00A15CC1">
        <w:rPr>
          <w:rFonts w:ascii="Times New Roman" w:hAnsi="Times New Roman" w:cs="Times New Roman"/>
          <w:color w:val="000000" w:themeColor="text1"/>
          <w:sz w:val="24"/>
          <w:szCs w:val="24"/>
        </w:rPr>
        <w:t>Explain if these planned procurements are related to the results of the Resource Mix Study and how they may or may not overlap with existing resource procurement plans.</w:t>
      </w:r>
    </w:p>
    <w:p w14:paraId="15DC4C1B" w14:textId="77777777" w:rsidR="00943C7B" w:rsidRPr="00A15CC1" w:rsidRDefault="00943C7B" w:rsidP="00E40CDA">
      <w:pPr>
        <w:spacing w:after="0" w:line="240" w:lineRule="auto"/>
        <w:jc w:val="both"/>
        <w:rPr>
          <w:rFonts w:ascii="Times New Roman" w:eastAsia="Times New Roman" w:hAnsi="Times New Roman" w:cs="Times New Roman"/>
          <w:sz w:val="24"/>
          <w:szCs w:val="24"/>
          <w:highlight w:val="yellow"/>
        </w:rPr>
      </w:pPr>
    </w:p>
    <w:p w14:paraId="52B246F3" w14:textId="77777777" w:rsidR="00676A5D" w:rsidRPr="00A15CC1" w:rsidRDefault="008E3137" w:rsidP="00E40CDA">
      <w:pPr>
        <w:spacing w:after="0" w:line="240" w:lineRule="auto"/>
        <w:jc w:val="both"/>
        <w:rPr>
          <w:rFonts w:ascii="Times New Roman" w:eastAsia="Times New Roman" w:hAnsi="Times New Roman" w:cs="Times New Roman"/>
          <w:sz w:val="24"/>
          <w:szCs w:val="24"/>
          <w:u w:val="single"/>
        </w:rPr>
      </w:pPr>
      <w:r w:rsidRPr="00A15CC1">
        <w:rPr>
          <w:rFonts w:ascii="Times New Roman" w:eastAsia="Times New Roman" w:hAnsi="Times New Roman" w:cs="Times New Roman"/>
          <w:sz w:val="24"/>
          <w:szCs w:val="24"/>
          <w:u w:val="single"/>
        </w:rPr>
        <w:t>Response</w:t>
      </w:r>
      <w:bookmarkEnd w:id="0"/>
      <w:r w:rsidRPr="00A15CC1">
        <w:rPr>
          <w:rFonts w:ascii="Times New Roman" w:eastAsia="Times New Roman" w:hAnsi="Times New Roman" w:cs="Times New Roman"/>
          <w:sz w:val="24"/>
          <w:szCs w:val="24"/>
        </w:rPr>
        <w:t>:</w:t>
      </w:r>
    </w:p>
    <w:p w14:paraId="1C58C5FA" w14:textId="77777777" w:rsidR="00EC1586" w:rsidRPr="00A15CC1" w:rsidRDefault="00EC1586" w:rsidP="00E40CDA">
      <w:pPr>
        <w:spacing w:after="0" w:line="240" w:lineRule="auto"/>
        <w:jc w:val="both"/>
        <w:rPr>
          <w:rFonts w:ascii="Times New Roman" w:eastAsia="Times New Roman" w:hAnsi="Times New Roman" w:cs="Times New Roman"/>
          <w:sz w:val="24"/>
          <w:szCs w:val="24"/>
        </w:rPr>
      </w:pPr>
    </w:p>
    <w:p w14:paraId="5D7A0F17" w14:textId="16AF5BC1" w:rsidR="005F13D4" w:rsidRPr="00A15CC1" w:rsidRDefault="1946820B" w:rsidP="00220304">
      <w:pPr>
        <w:pStyle w:val="ListParagraph"/>
        <w:numPr>
          <w:ilvl w:val="0"/>
          <w:numId w:val="1"/>
        </w:numPr>
        <w:tabs>
          <w:tab w:val="left" w:pos="2880"/>
        </w:tabs>
        <w:spacing w:after="200" w:line="259" w:lineRule="auto"/>
        <w:jc w:val="both"/>
        <w:rPr>
          <w:rFonts w:ascii="Times New Roman" w:eastAsiaTheme="minorEastAsia" w:hAnsi="Times New Roman" w:cs="Times New Roman"/>
          <w:color w:val="000000" w:themeColor="text1"/>
          <w:sz w:val="24"/>
          <w:szCs w:val="24"/>
        </w:rPr>
      </w:pPr>
      <w:r w:rsidRPr="00A15CC1">
        <w:rPr>
          <w:rFonts w:ascii="Times New Roman" w:eastAsiaTheme="minorEastAsia" w:hAnsi="Times New Roman" w:cs="Times New Roman"/>
          <w:color w:val="000000" w:themeColor="text1"/>
          <w:sz w:val="24"/>
          <w:szCs w:val="24"/>
        </w:rPr>
        <w:t>The Company’s intent with proposing</w:t>
      </w:r>
      <w:r w:rsidR="00D44DB3">
        <w:rPr>
          <w:rFonts w:ascii="Times New Roman" w:eastAsiaTheme="minorEastAsia" w:hAnsi="Times New Roman" w:cs="Times New Roman"/>
          <w:color w:val="000000" w:themeColor="text1"/>
          <w:sz w:val="24"/>
          <w:szCs w:val="24"/>
        </w:rPr>
        <w:t xml:space="preserve"> an initial</w:t>
      </w:r>
      <w:r w:rsidRPr="00A15CC1">
        <w:rPr>
          <w:rFonts w:ascii="Times New Roman" w:eastAsiaTheme="minorEastAsia" w:hAnsi="Times New Roman" w:cs="Times New Roman"/>
          <w:color w:val="000000" w:themeColor="text1"/>
          <w:sz w:val="24"/>
          <w:szCs w:val="24"/>
        </w:rPr>
        <w:t xml:space="preserve"> 1,000 MW target amount with the ability to procure up to 3,000 MW </w:t>
      </w:r>
      <w:r w:rsidR="4B6D6F62" w:rsidRPr="00A15CC1">
        <w:rPr>
          <w:rFonts w:ascii="Times New Roman" w:eastAsiaTheme="minorEastAsia" w:hAnsi="Times New Roman" w:cs="Times New Roman"/>
          <w:color w:val="000000" w:themeColor="text1"/>
          <w:sz w:val="24"/>
          <w:szCs w:val="24"/>
        </w:rPr>
        <w:t xml:space="preserve">of additional resources </w:t>
      </w:r>
      <w:r w:rsidRPr="00A15CC1">
        <w:rPr>
          <w:rFonts w:ascii="Times New Roman" w:eastAsiaTheme="minorEastAsia" w:hAnsi="Times New Roman" w:cs="Times New Roman"/>
          <w:color w:val="000000" w:themeColor="text1"/>
          <w:sz w:val="24"/>
          <w:szCs w:val="24"/>
        </w:rPr>
        <w:t xml:space="preserve">was selected based on procurement expectations from ongoing RFPs, recent </w:t>
      </w:r>
      <w:r w:rsidR="00D44DB3">
        <w:rPr>
          <w:rFonts w:ascii="Times New Roman" w:eastAsiaTheme="minorEastAsia" w:hAnsi="Times New Roman" w:cs="Times New Roman"/>
          <w:color w:val="000000" w:themeColor="text1"/>
          <w:sz w:val="24"/>
          <w:szCs w:val="24"/>
        </w:rPr>
        <w:t xml:space="preserve">Georgia Power </w:t>
      </w:r>
      <w:r w:rsidRPr="00A15CC1">
        <w:rPr>
          <w:rFonts w:ascii="Times New Roman" w:eastAsiaTheme="minorEastAsia" w:hAnsi="Times New Roman" w:cs="Times New Roman"/>
          <w:color w:val="000000" w:themeColor="text1"/>
          <w:sz w:val="24"/>
          <w:szCs w:val="24"/>
        </w:rPr>
        <w:t>Utility Scale Renewable RFP experience, expected customer demand for new renewable energy, and generic renewable allocations to Georgia Power across all scenarios in the Company’s 2025 IRP Resource Mix Study. provides the average generic renewable allocations that helped to inform the plan to add up to 4,000 MW of new renewable resources by 2035. Note that the years 2025 through 2031 are excluded from this calculation due to either (i) selection of zero renewable resources in the generic expansion plan for a given year or (ii) overlap with procurement years for active</w:t>
      </w:r>
      <w:r w:rsidR="00D44DB3">
        <w:rPr>
          <w:rFonts w:ascii="Times New Roman" w:eastAsiaTheme="minorEastAsia" w:hAnsi="Times New Roman" w:cs="Times New Roman"/>
          <w:color w:val="000000" w:themeColor="text1"/>
          <w:sz w:val="24"/>
          <w:szCs w:val="24"/>
        </w:rPr>
        <w:t xml:space="preserve"> Georgia Power</w:t>
      </w:r>
      <w:r w:rsidRPr="00A15CC1">
        <w:rPr>
          <w:rFonts w:ascii="Times New Roman" w:eastAsiaTheme="minorEastAsia" w:hAnsi="Times New Roman" w:cs="Times New Roman"/>
          <w:color w:val="000000" w:themeColor="text1"/>
          <w:sz w:val="24"/>
          <w:szCs w:val="24"/>
        </w:rPr>
        <w:t xml:space="preserve"> Utility Scale Renewable RFPs.</w:t>
      </w:r>
    </w:p>
    <w:p w14:paraId="4CBBDA13" w14:textId="0B030542" w:rsidR="005F13D4" w:rsidRPr="00A15CC1" w:rsidRDefault="00070D40" w:rsidP="00220304">
      <w:pPr>
        <w:pStyle w:val="ListParagraph"/>
        <w:numPr>
          <w:ilvl w:val="0"/>
          <w:numId w:val="1"/>
        </w:numPr>
        <w:tabs>
          <w:tab w:val="left" w:pos="2880"/>
        </w:tabs>
        <w:spacing w:after="200" w:line="259" w:lineRule="auto"/>
        <w:jc w:val="both"/>
        <w:rPr>
          <w:rFonts w:ascii="Times New Roman" w:eastAsiaTheme="minorEastAsia" w:hAnsi="Times New Roman" w:cs="Times New Roman"/>
          <w:color w:val="000000" w:themeColor="text1"/>
          <w:sz w:val="24"/>
          <w:szCs w:val="24"/>
        </w:rPr>
      </w:pPr>
      <w:r w:rsidRPr="00A15CC1">
        <w:rPr>
          <w:rFonts w:ascii="Times New Roman" w:eastAsiaTheme="minorEastAsia" w:hAnsi="Times New Roman" w:cs="Times New Roman"/>
          <w:color w:val="000000" w:themeColor="text1"/>
          <w:sz w:val="24"/>
          <w:szCs w:val="24"/>
        </w:rPr>
        <w:t xml:space="preserve">Allowing for changes in flexibility in </w:t>
      </w:r>
      <w:r w:rsidR="003E6417" w:rsidRPr="00A15CC1">
        <w:rPr>
          <w:rFonts w:ascii="Times New Roman" w:eastAsiaTheme="minorEastAsia" w:hAnsi="Times New Roman" w:cs="Times New Roman"/>
          <w:color w:val="000000" w:themeColor="text1"/>
          <w:sz w:val="24"/>
          <w:szCs w:val="24"/>
        </w:rPr>
        <w:t xml:space="preserve">required </w:t>
      </w:r>
      <w:r w:rsidRPr="00A15CC1">
        <w:rPr>
          <w:rFonts w:ascii="Times New Roman" w:eastAsiaTheme="minorEastAsia" w:hAnsi="Times New Roman" w:cs="Times New Roman"/>
          <w:color w:val="000000" w:themeColor="text1"/>
          <w:sz w:val="24"/>
          <w:szCs w:val="24"/>
        </w:rPr>
        <w:t>Commercial Operation</w:t>
      </w:r>
      <w:r w:rsidR="2B3A4028" w:rsidRPr="00A15CC1">
        <w:rPr>
          <w:rFonts w:ascii="Times New Roman" w:eastAsiaTheme="minorEastAsia" w:hAnsi="Times New Roman" w:cs="Times New Roman"/>
          <w:color w:val="000000" w:themeColor="text1"/>
          <w:sz w:val="24"/>
          <w:szCs w:val="24"/>
        </w:rPr>
        <w:t xml:space="preserve"> Dates</w:t>
      </w:r>
      <w:r w:rsidRPr="00A15CC1">
        <w:rPr>
          <w:rFonts w:ascii="Times New Roman" w:eastAsiaTheme="minorEastAsia" w:hAnsi="Times New Roman" w:cs="Times New Roman"/>
          <w:color w:val="000000" w:themeColor="text1"/>
          <w:sz w:val="24"/>
          <w:szCs w:val="24"/>
        </w:rPr>
        <w:t xml:space="preserve"> (“COD”) provides more flexibility for the market. RFP participants will have an opportunity to submit projects and proposals with CODs over a range of years rather than a single date certain. Allowing flexibility both within and beyond the COD window </w:t>
      </w:r>
      <w:r w:rsidR="090F2804" w:rsidRPr="00A15CC1">
        <w:rPr>
          <w:rFonts w:ascii="Times New Roman" w:eastAsiaTheme="minorEastAsia" w:hAnsi="Times New Roman" w:cs="Times New Roman"/>
          <w:color w:val="000000" w:themeColor="text1"/>
          <w:sz w:val="24"/>
          <w:szCs w:val="24"/>
        </w:rPr>
        <w:t>range allows</w:t>
      </w:r>
      <w:r w:rsidRPr="00A15CC1">
        <w:rPr>
          <w:rFonts w:ascii="Times New Roman" w:eastAsiaTheme="minorEastAsia" w:hAnsi="Times New Roman" w:cs="Times New Roman"/>
          <w:color w:val="000000" w:themeColor="text1"/>
          <w:sz w:val="24"/>
          <w:szCs w:val="24"/>
        </w:rPr>
        <w:t xml:space="preserve"> for the market to bid the most competitive projects and for the Company to consider a more projects for </w:t>
      </w:r>
      <w:r w:rsidR="3BCBBA7F" w:rsidRPr="00A15CC1">
        <w:rPr>
          <w:rFonts w:ascii="Times New Roman" w:eastAsiaTheme="minorEastAsia" w:hAnsi="Times New Roman" w:cs="Times New Roman"/>
          <w:color w:val="000000" w:themeColor="text1"/>
          <w:sz w:val="24"/>
          <w:szCs w:val="24"/>
        </w:rPr>
        <w:t>selection and</w:t>
      </w:r>
      <w:r w:rsidRPr="00A15CC1">
        <w:rPr>
          <w:rFonts w:ascii="Times New Roman" w:eastAsiaTheme="minorEastAsia" w:hAnsi="Times New Roman" w:cs="Times New Roman"/>
          <w:color w:val="000000" w:themeColor="text1"/>
          <w:sz w:val="24"/>
          <w:szCs w:val="24"/>
        </w:rPr>
        <w:t xml:space="preserve"> thereby providing more value for Georgia Power’s customers.  </w:t>
      </w:r>
    </w:p>
    <w:p w14:paraId="7D537956" w14:textId="64216525" w:rsidR="005F13D4" w:rsidRPr="00A15CC1" w:rsidRDefault="1D81FDCB" w:rsidP="00220304">
      <w:pPr>
        <w:pStyle w:val="ListParagraph"/>
        <w:numPr>
          <w:ilvl w:val="0"/>
          <w:numId w:val="1"/>
        </w:numPr>
        <w:spacing w:after="200" w:line="259" w:lineRule="auto"/>
        <w:jc w:val="both"/>
        <w:rPr>
          <w:rFonts w:ascii="Times New Roman" w:eastAsiaTheme="minorEastAsia" w:hAnsi="Times New Roman" w:cs="Times New Roman"/>
          <w:color w:val="000000" w:themeColor="text1"/>
          <w:sz w:val="24"/>
          <w:szCs w:val="24"/>
        </w:rPr>
      </w:pPr>
      <w:r w:rsidRPr="00A15CC1">
        <w:rPr>
          <w:rFonts w:ascii="Times New Roman" w:eastAsiaTheme="minorEastAsia" w:hAnsi="Times New Roman" w:cs="Times New Roman"/>
          <w:color w:val="000000" w:themeColor="text1"/>
          <w:sz w:val="24"/>
          <w:szCs w:val="24"/>
        </w:rPr>
        <w:lastRenderedPageBreak/>
        <w:t xml:space="preserve">Pending Commission approval, the Company </w:t>
      </w:r>
      <w:r w:rsidR="00D44DB3">
        <w:rPr>
          <w:rFonts w:ascii="Times New Roman" w:eastAsiaTheme="minorEastAsia" w:hAnsi="Times New Roman" w:cs="Times New Roman"/>
          <w:color w:val="000000" w:themeColor="text1"/>
          <w:sz w:val="24"/>
          <w:szCs w:val="24"/>
        </w:rPr>
        <w:t>expects to</w:t>
      </w:r>
      <w:r w:rsidR="00D44DB3" w:rsidRPr="00A15CC1">
        <w:rPr>
          <w:rFonts w:ascii="Times New Roman" w:eastAsiaTheme="minorEastAsia" w:hAnsi="Times New Roman" w:cs="Times New Roman"/>
          <w:color w:val="000000" w:themeColor="text1"/>
          <w:sz w:val="24"/>
          <w:szCs w:val="24"/>
        </w:rPr>
        <w:t xml:space="preserve"> </w:t>
      </w:r>
      <w:r w:rsidRPr="00A15CC1">
        <w:rPr>
          <w:rFonts w:ascii="Times New Roman" w:eastAsiaTheme="minorEastAsia" w:hAnsi="Times New Roman" w:cs="Times New Roman"/>
          <w:color w:val="000000" w:themeColor="text1"/>
          <w:sz w:val="24"/>
          <w:szCs w:val="24"/>
        </w:rPr>
        <w:t>issu</w:t>
      </w:r>
      <w:r w:rsidR="00D44DB3">
        <w:rPr>
          <w:rFonts w:ascii="Times New Roman" w:eastAsiaTheme="minorEastAsia" w:hAnsi="Times New Roman" w:cs="Times New Roman"/>
          <w:color w:val="000000" w:themeColor="text1"/>
          <w:sz w:val="24"/>
          <w:szCs w:val="24"/>
        </w:rPr>
        <w:t>e</w:t>
      </w:r>
      <w:r w:rsidRPr="00A15CC1">
        <w:rPr>
          <w:rFonts w:ascii="Times New Roman" w:eastAsiaTheme="minorEastAsia" w:hAnsi="Times New Roman" w:cs="Times New Roman"/>
          <w:color w:val="000000" w:themeColor="text1"/>
          <w:sz w:val="24"/>
          <w:szCs w:val="24"/>
        </w:rPr>
        <w:t xml:space="preserve"> the CARES 2026</w:t>
      </w:r>
      <w:r w:rsidR="00D44DB3">
        <w:rPr>
          <w:rFonts w:ascii="Times New Roman" w:eastAsiaTheme="minorEastAsia" w:hAnsi="Times New Roman" w:cs="Times New Roman"/>
          <w:color w:val="000000" w:themeColor="text1"/>
          <w:sz w:val="24"/>
          <w:szCs w:val="24"/>
        </w:rPr>
        <w:t xml:space="preserve"> Utility Scale</w:t>
      </w:r>
      <w:r w:rsidRPr="00A15CC1">
        <w:rPr>
          <w:rFonts w:ascii="Times New Roman" w:eastAsiaTheme="minorEastAsia" w:hAnsi="Times New Roman" w:cs="Times New Roman"/>
          <w:color w:val="000000" w:themeColor="text1"/>
          <w:sz w:val="24"/>
          <w:szCs w:val="24"/>
        </w:rPr>
        <w:t xml:space="preserve"> RFP in Q</w:t>
      </w:r>
      <w:r w:rsidR="21A10772" w:rsidRPr="00A15CC1">
        <w:rPr>
          <w:rFonts w:ascii="Times New Roman" w:eastAsiaTheme="minorEastAsia" w:hAnsi="Times New Roman" w:cs="Times New Roman"/>
          <w:color w:val="000000" w:themeColor="text1"/>
          <w:sz w:val="24"/>
          <w:szCs w:val="24"/>
        </w:rPr>
        <w:t>3</w:t>
      </w:r>
      <w:r w:rsidRPr="00A15CC1">
        <w:rPr>
          <w:rFonts w:ascii="Times New Roman" w:eastAsiaTheme="minorEastAsia" w:hAnsi="Times New Roman" w:cs="Times New Roman"/>
          <w:color w:val="000000" w:themeColor="text1"/>
          <w:sz w:val="24"/>
          <w:szCs w:val="24"/>
        </w:rPr>
        <w:t xml:space="preserve"> 2026.</w:t>
      </w:r>
    </w:p>
    <w:p w14:paraId="7518CBF4" w14:textId="169FE0B3" w:rsidR="47102390" w:rsidRPr="00A15CC1" w:rsidRDefault="00A25361" w:rsidP="00220304">
      <w:pPr>
        <w:pStyle w:val="ListParagraph"/>
        <w:numPr>
          <w:ilvl w:val="0"/>
          <w:numId w:val="1"/>
        </w:numPr>
        <w:spacing w:after="200" w:line="259" w:lineRule="auto"/>
        <w:jc w:val="both"/>
        <w:rPr>
          <w:rFonts w:ascii="Times New Roman" w:eastAsiaTheme="minorEastAsia" w:hAnsi="Times New Roman" w:cs="Times New Roman"/>
          <w:color w:val="000000" w:themeColor="text1"/>
          <w:sz w:val="24"/>
          <w:szCs w:val="24"/>
        </w:rPr>
      </w:pPr>
      <w:r w:rsidRPr="00A15CC1">
        <w:rPr>
          <w:rFonts w:ascii="Times New Roman" w:eastAsiaTheme="minorEastAsia" w:hAnsi="Times New Roman" w:cs="Times New Roman"/>
          <w:color w:val="000000" w:themeColor="text1"/>
          <w:sz w:val="24"/>
          <w:szCs w:val="24"/>
        </w:rPr>
        <w:t xml:space="preserve">No dates for subsequent </w:t>
      </w:r>
      <w:r w:rsidR="006139C4">
        <w:rPr>
          <w:rFonts w:ascii="Times New Roman" w:eastAsiaTheme="minorEastAsia" w:hAnsi="Times New Roman" w:cs="Times New Roman"/>
          <w:color w:val="000000" w:themeColor="text1"/>
          <w:sz w:val="24"/>
          <w:szCs w:val="24"/>
        </w:rPr>
        <w:t xml:space="preserve">renewable </w:t>
      </w:r>
      <w:r w:rsidRPr="00A15CC1">
        <w:rPr>
          <w:rFonts w:ascii="Times New Roman" w:eastAsiaTheme="minorEastAsia" w:hAnsi="Times New Roman" w:cs="Times New Roman"/>
          <w:color w:val="000000" w:themeColor="text1"/>
          <w:sz w:val="24"/>
          <w:szCs w:val="24"/>
        </w:rPr>
        <w:t xml:space="preserve">RFPs have been determined. Future </w:t>
      </w:r>
      <w:r w:rsidR="006139C4">
        <w:rPr>
          <w:rFonts w:ascii="Times New Roman" w:eastAsiaTheme="minorEastAsia" w:hAnsi="Times New Roman" w:cs="Times New Roman"/>
          <w:color w:val="000000" w:themeColor="text1"/>
          <w:sz w:val="24"/>
          <w:szCs w:val="24"/>
        </w:rPr>
        <w:t xml:space="preserve">renewable </w:t>
      </w:r>
      <w:r w:rsidRPr="00A15CC1">
        <w:rPr>
          <w:rFonts w:ascii="Times New Roman" w:eastAsiaTheme="minorEastAsia" w:hAnsi="Times New Roman" w:cs="Times New Roman"/>
          <w:color w:val="000000" w:themeColor="text1"/>
          <w:sz w:val="24"/>
          <w:szCs w:val="24"/>
        </w:rPr>
        <w:t xml:space="preserve">RFPs will be proposed to the Commission for approval as informed by customer needs and the results of prior </w:t>
      </w:r>
      <w:r w:rsidR="1F2A0A2E" w:rsidRPr="00A15CC1">
        <w:rPr>
          <w:rFonts w:ascii="Times New Roman" w:eastAsiaTheme="minorEastAsia" w:hAnsi="Times New Roman" w:cs="Times New Roman"/>
          <w:color w:val="000000" w:themeColor="text1"/>
          <w:sz w:val="24"/>
          <w:szCs w:val="24"/>
        </w:rPr>
        <w:t>solicitations.</w:t>
      </w:r>
      <w:r w:rsidR="0C4FADB2" w:rsidRPr="00A15CC1">
        <w:rPr>
          <w:rFonts w:ascii="Times New Roman" w:eastAsiaTheme="minorEastAsia" w:hAnsi="Times New Roman" w:cs="Times New Roman"/>
          <w:color w:val="000000" w:themeColor="text1"/>
          <w:sz w:val="24"/>
          <w:szCs w:val="24"/>
        </w:rPr>
        <w:t xml:space="preserve"> </w:t>
      </w:r>
    </w:p>
    <w:p w14:paraId="73D5F939" w14:textId="4D59B0A5" w:rsidR="3EA40509" w:rsidRPr="00A15CC1" w:rsidRDefault="0659A69D" w:rsidP="00220304">
      <w:pPr>
        <w:pStyle w:val="ListParagraph"/>
        <w:numPr>
          <w:ilvl w:val="0"/>
          <w:numId w:val="1"/>
        </w:numPr>
        <w:spacing w:after="200" w:line="259" w:lineRule="auto"/>
        <w:jc w:val="both"/>
        <w:rPr>
          <w:rFonts w:ascii="Times New Roman" w:eastAsiaTheme="minorEastAsia" w:hAnsi="Times New Roman" w:cs="Times New Roman"/>
          <w:color w:val="000000" w:themeColor="text1"/>
          <w:sz w:val="24"/>
          <w:szCs w:val="24"/>
        </w:rPr>
      </w:pPr>
      <w:r w:rsidRPr="00A15CC1">
        <w:rPr>
          <w:rFonts w:ascii="Times New Roman" w:eastAsiaTheme="minorEastAsia" w:hAnsi="Times New Roman" w:cs="Times New Roman"/>
          <w:color w:val="000000" w:themeColor="text1"/>
          <w:sz w:val="24"/>
          <w:szCs w:val="24"/>
        </w:rPr>
        <w:t>As noted above, g</w:t>
      </w:r>
      <w:r w:rsidR="30809CEB" w:rsidRPr="00A15CC1">
        <w:rPr>
          <w:rFonts w:ascii="Times New Roman" w:eastAsiaTheme="minorEastAsia" w:hAnsi="Times New Roman" w:cs="Times New Roman"/>
          <w:color w:val="000000" w:themeColor="text1"/>
          <w:sz w:val="24"/>
          <w:szCs w:val="24"/>
        </w:rPr>
        <w:t xml:space="preserve">eneric renewable allocations to Georgia Power across all scenarios in the 2025 IRP Resource Mix Study helped to inform the plan to add up to 4,000 MW of new renewable resources by 2035. Note that the years 2025 through 2031 are excluded from this calculation due to either (i) selection of zero renewable resources in the generic expansion plan for a given year or (ii) overlap with procurement years for active </w:t>
      </w:r>
      <w:r w:rsidR="00D44DB3">
        <w:rPr>
          <w:rFonts w:ascii="Times New Roman" w:eastAsiaTheme="minorEastAsia" w:hAnsi="Times New Roman" w:cs="Times New Roman"/>
          <w:color w:val="000000" w:themeColor="text1"/>
          <w:sz w:val="24"/>
          <w:szCs w:val="24"/>
        </w:rPr>
        <w:t xml:space="preserve">Georgia Power </w:t>
      </w:r>
      <w:r w:rsidR="30809CEB" w:rsidRPr="00A15CC1">
        <w:rPr>
          <w:rFonts w:ascii="Times New Roman" w:eastAsiaTheme="minorEastAsia" w:hAnsi="Times New Roman" w:cs="Times New Roman"/>
          <w:color w:val="000000" w:themeColor="text1"/>
          <w:sz w:val="24"/>
          <w:szCs w:val="24"/>
        </w:rPr>
        <w:t>Utility Scale Renewable RFPs.</w:t>
      </w:r>
    </w:p>
    <w:p w14:paraId="252630AD" w14:textId="50A7E843" w:rsidR="3EA40509" w:rsidRPr="00A15CC1" w:rsidRDefault="3EA40509" w:rsidP="00220304">
      <w:pPr>
        <w:pStyle w:val="ListParagraph"/>
        <w:spacing w:after="200" w:line="259" w:lineRule="auto"/>
        <w:ind w:firstLine="0"/>
        <w:jc w:val="both"/>
        <w:rPr>
          <w:rFonts w:ascii="Times New Roman" w:eastAsiaTheme="minorEastAsia" w:hAnsi="Times New Roman" w:cs="Times New Roman"/>
          <w:color w:val="000000" w:themeColor="text1"/>
          <w:sz w:val="24"/>
          <w:szCs w:val="24"/>
        </w:rPr>
      </w:pPr>
    </w:p>
    <w:p w14:paraId="3BCCF1A7" w14:textId="4F0089E8" w:rsidR="005F13D4" w:rsidRPr="00A15CC1" w:rsidRDefault="005F13D4" w:rsidP="3EA40509">
      <w:pPr>
        <w:pStyle w:val="ListParagraph"/>
        <w:tabs>
          <w:tab w:val="left" w:pos="2880"/>
        </w:tabs>
        <w:spacing w:after="120" w:line="259" w:lineRule="auto"/>
        <w:contextualSpacing/>
        <w:jc w:val="both"/>
        <w:rPr>
          <w:rFonts w:ascii="Times New Roman" w:eastAsiaTheme="minorEastAsia" w:hAnsi="Times New Roman" w:cs="Times New Roman"/>
          <w:color w:val="000000" w:themeColor="text1"/>
          <w:sz w:val="24"/>
          <w:szCs w:val="24"/>
        </w:rPr>
      </w:pPr>
    </w:p>
    <w:p w14:paraId="3F66FE6C" w14:textId="092D65F5" w:rsidR="00D812EA" w:rsidRPr="00A15CC1" w:rsidRDefault="00D812EA" w:rsidP="354E5CD9">
      <w:pPr>
        <w:tabs>
          <w:tab w:val="left" w:pos="2880"/>
        </w:tabs>
        <w:spacing w:after="120" w:line="259" w:lineRule="auto"/>
        <w:contextualSpacing/>
        <w:jc w:val="both"/>
        <w:rPr>
          <w:rFonts w:ascii="Times New Roman" w:eastAsia="Times New Roman" w:hAnsi="Times New Roman" w:cs="Times New Roman"/>
          <w:color w:val="000000" w:themeColor="text1"/>
        </w:rPr>
      </w:pPr>
    </w:p>
    <w:sectPr w:rsidR="00D812EA" w:rsidRPr="00A15CC1" w:rsidSect="003D365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2B32D" w14:textId="77777777" w:rsidR="00AF7D29" w:rsidRDefault="00AF7D29">
      <w:pPr>
        <w:spacing w:after="0" w:line="240" w:lineRule="auto"/>
      </w:pPr>
      <w:r>
        <w:separator/>
      </w:r>
    </w:p>
  </w:endnote>
  <w:endnote w:type="continuationSeparator" w:id="0">
    <w:p w14:paraId="1615D8D9" w14:textId="77777777" w:rsidR="00AF7D29" w:rsidRDefault="00AF7D29">
      <w:pPr>
        <w:spacing w:after="0" w:line="240" w:lineRule="auto"/>
      </w:pPr>
      <w:r>
        <w:continuationSeparator/>
      </w:r>
    </w:p>
  </w:endnote>
  <w:endnote w:type="continuationNotice" w:id="1">
    <w:p w14:paraId="52B37E81" w14:textId="77777777" w:rsidR="00AF7D29" w:rsidRDefault="00AF7D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3035B50E" w:rsidR="0018193D" w:rsidRPr="00E419CB" w:rsidRDefault="7107ED19" w:rsidP="7107ED19">
            <w:pPr>
              <w:tabs>
                <w:tab w:val="right" w:pos="9360"/>
              </w:tabs>
              <w:spacing w:after="0" w:line="240" w:lineRule="auto"/>
              <w:ind w:left="2160" w:hanging="2160"/>
              <w:rPr>
                <w:rFonts w:ascii="Times New Roman" w:eastAsia="Times New Roman" w:hAnsi="Times New Roman" w:cs="Times New Roman"/>
                <w:sz w:val="24"/>
                <w:szCs w:val="24"/>
              </w:rPr>
            </w:pPr>
            <w:r w:rsidRPr="7107ED19">
              <w:rPr>
                <w:rFonts w:ascii="Times New Roman" w:eastAsia="Times New Roman" w:hAnsi="Times New Roman" w:cs="Times New Roman"/>
                <w:sz w:val="24"/>
                <w:szCs w:val="24"/>
              </w:rPr>
              <w:t xml:space="preserve">Contact: Wilson Mallard                                                                                 </w:t>
            </w:r>
            <w:r w:rsidRPr="7107ED19">
              <w:rPr>
                <w:rFonts w:ascii="Times New Roman" w:hAnsi="Times New Roman" w:cs="Times New Roman"/>
                <w:sz w:val="24"/>
                <w:szCs w:val="24"/>
              </w:rPr>
              <w:t xml:space="preserve">Page </w:t>
            </w:r>
            <w:r w:rsidR="00E419CB" w:rsidRPr="7107ED19">
              <w:rPr>
                <w:rFonts w:ascii="Times New Roman" w:hAnsi="Times New Roman" w:cs="Times New Roman"/>
                <w:noProof/>
                <w:sz w:val="24"/>
                <w:szCs w:val="24"/>
              </w:rPr>
              <w:fldChar w:fldCharType="begin"/>
            </w:r>
            <w:r w:rsidR="00E419CB" w:rsidRPr="7107ED19">
              <w:rPr>
                <w:rFonts w:ascii="Times New Roman" w:hAnsi="Times New Roman" w:cs="Times New Roman"/>
                <w:sz w:val="24"/>
                <w:szCs w:val="24"/>
              </w:rPr>
              <w:instrText xml:space="preserve"> PAGE </w:instrText>
            </w:r>
            <w:r w:rsidR="00E419CB" w:rsidRPr="7107ED19">
              <w:rPr>
                <w:rFonts w:ascii="Times New Roman" w:hAnsi="Times New Roman" w:cs="Times New Roman"/>
                <w:sz w:val="24"/>
                <w:szCs w:val="24"/>
              </w:rPr>
              <w:fldChar w:fldCharType="separate"/>
            </w:r>
            <w:r w:rsidRPr="7107ED19">
              <w:rPr>
                <w:rFonts w:ascii="Times New Roman" w:hAnsi="Times New Roman" w:cs="Times New Roman"/>
                <w:noProof/>
                <w:sz w:val="24"/>
                <w:szCs w:val="24"/>
              </w:rPr>
              <w:t>2</w:t>
            </w:r>
            <w:r w:rsidR="00E419CB" w:rsidRPr="7107ED19">
              <w:rPr>
                <w:rFonts w:ascii="Times New Roman" w:hAnsi="Times New Roman" w:cs="Times New Roman"/>
                <w:noProof/>
                <w:sz w:val="24"/>
                <w:szCs w:val="24"/>
              </w:rPr>
              <w:fldChar w:fldCharType="end"/>
            </w:r>
            <w:r w:rsidRPr="7107ED19">
              <w:rPr>
                <w:rFonts w:ascii="Times New Roman" w:hAnsi="Times New Roman" w:cs="Times New Roman"/>
                <w:sz w:val="24"/>
                <w:szCs w:val="24"/>
              </w:rPr>
              <w:t xml:space="preserve"> of </w:t>
            </w:r>
            <w:r w:rsidR="00E419CB" w:rsidRPr="7107ED19">
              <w:rPr>
                <w:rFonts w:ascii="Times New Roman" w:hAnsi="Times New Roman" w:cs="Times New Roman"/>
                <w:noProof/>
                <w:sz w:val="24"/>
                <w:szCs w:val="24"/>
              </w:rPr>
              <w:fldChar w:fldCharType="begin"/>
            </w:r>
            <w:r w:rsidR="00E419CB" w:rsidRPr="7107ED19">
              <w:rPr>
                <w:rFonts w:ascii="Times New Roman" w:hAnsi="Times New Roman" w:cs="Times New Roman"/>
                <w:sz w:val="24"/>
                <w:szCs w:val="24"/>
              </w:rPr>
              <w:instrText xml:space="preserve"> NUMPAGES  </w:instrText>
            </w:r>
            <w:r w:rsidR="00E419CB" w:rsidRPr="7107ED19">
              <w:rPr>
                <w:rFonts w:ascii="Times New Roman" w:hAnsi="Times New Roman" w:cs="Times New Roman"/>
                <w:sz w:val="24"/>
                <w:szCs w:val="24"/>
              </w:rPr>
              <w:fldChar w:fldCharType="separate"/>
            </w:r>
            <w:r w:rsidRPr="7107ED19">
              <w:rPr>
                <w:rFonts w:ascii="Times New Roman" w:hAnsi="Times New Roman" w:cs="Times New Roman"/>
                <w:noProof/>
                <w:sz w:val="24"/>
                <w:szCs w:val="24"/>
              </w:rPr>
              <w:t>2</w:t>
            </w:r>
            <w:r w:rsidR="00E419CB" w:rsidRPr="7107ED19">
              <w:rPr>
                <w:rFonts w:ascii="Times New Roman" w:hAnsi="Times New Roman" w:cs="Times New Roman"/>
                <w:noProof/>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4B55D" w14:textId="77777777" w:rsidR="00AF7D29" w:rsidRDefault="00AF7D29">
      <w:pPr>
        <w:spacing w:after="0" w:line="240" w:lineRule="auto"/>
      </w:pPr>
      <w:r>
        <w:separator/>
      </w:r>
    </w:p>
  </w:footnote>
  <w:footnote w:type="continuationSeparator" w:id="0">
    <w:p w14:paraId="4E48CCB0" w14:textId="77777777" w:rsidR="00AF7D29" w:rsidRDefault="00AF7D29">
      <w:pPr>
        <w:spacing w:after="0" w:line="240" w:lineRule="auto"/>
      </w:pPr>
      <w:r>
        <w:continuationSeparator/>
      </w:r>
    </w:p>
  </w:footnote>
  <w:footnote w:type="continuationNotice" w:id="1">
    <w:p w14:paraId="377324A2" w14:textId="77777777" w:rsidR="00AF7D29" w:rsidRDefault="00AF7D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2C60" w14:textId="77777777" w:rsidR="00FE64D3" w:rsidRPr="003B5A49" w:rsidRDefault="00FE64D3" w:rsidP="00FE64D3">
    <w:pPr>
      <w:spacing w:after="0" w:line="240" w:lineRule="auto"/>
      <w:jc w:val="center"/>
      <w:rPr>
        <w:rFonts w:ascii="Times New Roman" w:eastAsia="Times New Roman" w:hAnsi="Times New Roman" w:cs="Times New Roman"/>
        <w:b/>
        <w:bCs/>
        <w:sz w:val="24"/>
        <w:szCs w:val="24"/>
      </w:rPr>
    </w:pPr>
  </w:p>
  <w:p w14:paraId="49579FEC" w14:textId="017253A9" w:rsidR="00617752" w:rsidRPr="003C46BC" w:rsidRDefault="00617752" w:rsidP="00617752">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419EFDCC" w14:textId="362ABE8B" w:rsidR="00617752" w:rsidRPr="003C46BC" w:rsidRDefault="00617752" w:rsidP="00617752">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2D82B762" w14:textId="3FE0BE93" w:rsidR="00617752" w:rsidRPr="003C46BC" w:rsidRDefault="00617752" w:rsidP="00617752">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51B483FB" w14:textId="607596CB" w:rsidR="00617752" w:rsidRPr="003C46BC" w:rsidRDefault="00617752" w:rsidP="00617752">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 </w:t>
    </w:r>
    <w:r>
      <w:rPr>
        <w:rFonts w:ascii="Times New Roman" w:eastAsia="Times New Roman" w:hAnsi="Times New Roman" w:cs="Times New Roman"/>
        <w:b/>
        <w:bCs/>
        <w:sz w:val="24"/>
        <w:szCs w:val="24"/>
      </w:rPr>
      <w:t>2</w:t>
    </w:r>
  </w:p>
  <w:p w14:paraId="268CC51B" w14:textId="168CB280" w:rsidR="00617752" w:rsidRDefault="00617752" w:rsidP="00617752">
    <w:pPr>
      <w:pStyle w:val="Header"/>
      <w:jc w:val="center"/>
      <w:rPr>
        <w:rFonts w:ascii="Times New Roman" w:hAnsi="Times New Roman" w:cs="Times New Roman"/>
        <w:sz w:val="24"/>
        <w:szCs w:val="24"/>
      </w:rPr>
    </w:pPr>
    <w:r w:rsidRPr="00421945">
      <w:rPr>
        <w:rFonts w:ascii="Times New Roman" w:hAnsi="Times New Roman" w:cs="Times New Roman"/>
        <w:sz w:val="24"/>
        <w:szCs w:val="24"/>
      </w:rPr>
      <w:t>_____________________________________________________________________________</w:t>
    </w:r>
    <w:r>
      <w:rPr>
        <w:rFonts w:ascii="Times New Roman" w:hAnsi="Times New Roman" w:cs="Times New Roman"/>
        <w:sz w:val="24"/>
        <w:szCs w:val="24"/>
      </w:rPr>
      <w:t>_</w:t>
    </w:r>
  </w:p>
  <w:p w14:paraId="1630C36A" w14:textId="77777777" w:rsidR="00676A5D" w:rsidRPr="00421945" w:rsidRDefault="00676A5D" w:rsidP="00421945">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320379E"/>
    <w:multiLevelType w:val="hybridMultilevel"/>
    <w:tmpl w:val="127444F2"/>
    <w:lvl w:ilvl="0" w:tplc="8996BD10">
      <w:start w:val="1"/>
      <w:numFmt w:val="lowerLetter"/>
      <w:lvlText w:val="%1."/>
      <w:lvlJc w:val="left"/>
      <w:pPr>
        <w:ind w:left="720" w:hanging="360"/>
      </w:pPr>
    </w:lvl>
    <w:lvl w:ilvl="1" w:tplc="B7224722">
      <w:start w:val="1"/>
      <w:numFmt w:val="lowerLetter"/>
      <w:lvlText w:val="%2."/>
      <w:lvlJc w:val="left"/>
      <w:pPr>
        <w:ind w:left="1440" w:hanging="360"/>
      </w:pPr>
    </w:lvl>
    <w:lvl w:ilvl="2" w:tplc="3500A976">
      <w:start w:val="1"/>
      <w:numFmt w:val="lowerRoman"/>
      <w:lvlText w:val="%3."/>
      <w:lvlJc w:val="right"/>
      <w:pPr>
        <w:ind w:left="2160" w:hanging="180"/>
      </w:pPr>
    </w:lvl>
    <w:lvl w:ilvl="3" w:tplc="9656C79A">
      <w:start w:val="1"/>
      <w:numFmt w:val="decimal"/>
      <w:lvlText w:val="%4."/>
      <w:lvlJc w:val="left"/>
      <w:pPr>
        <w:ind w:left="2880" w:hanging="360"/>
      </w:pPr>
    </w:lvl>
    <w:lvl w:ilvl="4" w:tplc="E570A918">
      <w:start w:val="1"/>
      <w:numFmt w:val="lowerLetter"/>
      <w:lvlText w:val="%5."/>
      <w:lvlJc w:val="left"/>
      <w:pPr>
        <w:ind w:left="3600" w:hanging="360"/>
      </w:pPr>
    </w:lvl>
    <w:lvl w:ilvl="5" w:tplc="9508CED2">
      <w:start w:val="1"/>
      <w:numFmt w:val="lowerRoman"/>
      <w:lvlText w:val="%6."/>
      <w:lvlJc w:val="right"/>
      <w:pPr>
        <w:ind w:left="4320" w:hanging="180"/>
      </w:pPr>
    </w:lvl>
    <w:lvl w:ilvl="6" w:tplc="D17E7316">
      <w:start w:val="1"/>
      <w:numFmt w:val="decimal"/>
      <w:lvlText w:val="%7."/>
      <w:lvlJc w:val="left"/>
      <w:pPr>
        <w:ind w:left="5040" w:hanging="360"/>
      </w:pPr>
    </w:lvl>
    <w:lvl w:ilvl="7" w:tplc="723266F0">
      <w:start w:val="1"/>
      <w:numFmt w:val="lowerLetter"/>
      <w:lvlText w:val="%8."/>
      <w:lvlJc w:val="left"/>
      <w:pPr>
        <w:ind w:left="5760" w:hanging="360"/>
      </w:pPr>
    </w:lvl>
    <w:lvl w:ilvl="8" w:tplc="62EC851E">
      <w:start w:val="1"/>
      <w:numFmt w:val="lowerRoman"/>
      <w:lvlText w:val="%9."/>
      <w:lvlJc w:val="right"/>
      <w:pPr>
        <w:ind w:left="6480" w:hanging="180"/>
      </w:pPr>
    </w:lvl>
  </w:abstractNum>
  <w:abstractNum w:abstractNumId="2"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385563E6"/>
    <w:multiLevelType w:val="hybridMultilevel"/>
    <w:tmpl w:val="06CC19AE"/>
    <w:lvl w:ilvl="0" w:tplc="A9329892">
      <w:start w:val="1"/>
      <w:numFmt w:val="lowerLetter"/>
      <w:lvlText w:val="%1."/>
      <w:lvlJc w:val="left"/>
      <w:pPr>
        <w:ind w:left="720" w:hanging="360"/>
      </w:pPr>
    </w:lvl>
    <w:lvl w:ilvl="1" w:tplc="BF0E2562">
      <w:start w:val="1"/>
      <w:numFmt w:val="lowerLetter"/>
      <w:lvlText w:val="%2."/>
      <w:lvlJc w:val="left"/>
      <w:pPr>
        <w:ind w:left="1440" w:hanging="360"/>
      </w:pPr>
    </w:lvl>
    <w:lvl w:ilvl="2" w:tplc="6AEC4468">
      <w:start w:val="1"/>
      <w:numFmt w:val="lowerRoman"/>
      <w:lvlText w:val="%3."/>
      <w:lvlJc w:val="right"/>
      <w:pPr>
        <w:ind w:left="2160" w:hanging="180"/>
      </w:pPr>
    </w:lvl>
    <w:lvl w:ilvl="3" w:tplc="AB2C3856">
      <w:start w:val="1"/>
      <w:numFmt w:val="decimal"/>
      <w:lvlText w:val="%4."/>
      <w:lvlJc w:val="left"/>
      <w:pPr>
        <w:ind w:left="2880" w:hanging="360"/>
      </w:pPr>
    </w:lvl>
    <w:lvl w:ilvl="4" w:tplc="AF18BCDC">
      <w:start w:val="1"/>
      <w:numFmt w:val="lowerLetter"/>
      <w:lvlText w:val="%5."/>
      <w:lvlJc w:val="left"/>
      <w:pPr>
        <w:ind w:left="3600" w:hanging="360"/>
      </w:pPr>
    </w:lvl>
    <w:lvl w:ilvl="5" w:tplc="FA5AE10C">
      <w:start w:val="1"/>
      <w:numFmt w:val="lowerRoman"/>
      <w:lvlText w:val="%6."/>
      <w:lvlJc w:val="right"/>
      <w:pPr>
        <w:ind w:left="4320" w:hanging="180"/>
      </w:pPr>
    </w:lvl>
    <w:lvl w:ilvl="6" w:tplc="2FBCB19A">
      <w:start w:val="1"/>
      <w:numFmt w:val="decimal"/>
      <w:lvlText w:val="%7."/>
      <w:lvlJc w:val="left"/>
      <w:pPr>
        <w:ind w:left="5040" w:hanging="360"/>
      </w:pPr>
    </w:lvl>
    <w:lvl w:ilvl="7" w:tplc="CF0ED544">
      <w:start w:val="1"/>
      <w:numFmt w:val="lowerLetter"/>
      <w:lvlText w:val="%8."/>
      <w:lvlJc w:val="left"/>
      <w:pPr>
        <w:ind w:left="5760" w:hanging="360"/>
      </w:pPr>
    </w:lvl>
    <w:lvl w:ilvl="8" w:tplc="11567DEC">
      <w:start w:val="1"/>
      <w:numFmt w:val="lowerRoman"/>
      <w:lvlText w:val="%9."/>
      <w:lvlJc w:val="right"/>
      <w:pPr>
        <w:ind w:left="6480" w:hanging="180"/>
      </w:pPr>
    </w:lvl>
  </w:abstractNum>
  <w:num w:numId="1" w16cid:durableId="625547611">
    <w:abstractNumId w:val="3"/>
  </w:num>
  <w:num w:numId="2" w16cid:durableId="896477312">
    <w:abstractNumId w:val="1"/>
  </w:num>
  <w:num w:numId="3" w16cid:durableId="198665471">
    <w:abstractNumId w:val="2"/>
  </w:num>
  <w:num w:numId="4" w16cid:durableId="4410843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3B40"/>
    <w:rsid w:val="00003BDD"/>
    <w:rsid w:val="00013E59"/>
    <w:rsid w:val="00016E1C"/>
    <w:rsid w:val="0002085E"/>
    <w:rsid w:val="00020936"/>
    <w:rsid w:val="00021830"/>
    <w:rsid w:val="00022359"/>
    <w:rsid w:val="00025C36"/>
    <w:rsid w:val="000327CE"/>
    <w:rsid w:val="00034616"/>
    <w:rsid w:val="0004152D"/>
    <w:rsid w:val="000419E3"/>
    <w:rsid w:val="0004652F"/>
    <w:rsid w:val="00055C5E"/>
    <w:rsid w:val="0006063C"/>
    <w:rsid w:val="00060E4E"/>
    <w:rsid w:val="000671DE"/>
    <w:rsid w:val="00070D40"/>
    <w:rsid w:val="00077953"/>
    <w:rsid w:val="00077E11"/>
    <w:rsid w:val="0008026E"/>
    <w:rsid w:val="00083E26"/>
    <w:rsid w:val="000A1EE2"/>
    <w:rsid w:val="000A35AD"/>
    <w:rsid w:val="000A4DC2"/>
    <w:rsid w:val="000A788F"/>
    <w:rsid w:val="000B10C6"/>
    <w:rsid w:val="000B5B21"/>
    <w:rsid w:val="000C2480"/>
    <w:rsid w:val="000C556D"/>
    <w:rsid w:val="000C7368"/>
    <w:rsid w:val="000D1D8F"/>
    <w:rsid w:val="000D596E"/>
    <w:rsid w:val="000E1B7D"/>
    <w:rsid w:val="000E2624"/>
    <w:rsid w:val="000E3FA0"/>
    <w:rsid w:val="000E4330"/>
    <w:rsid w:val="000E78A1"/>
    <w:rsid w:val="000F73BD"/>
    <w:rsid w:val="00100776"/>
    <w:rsid w:val="00102F6F"/>
    <w:rsid w:val="00106B37"/>
    <w:rsid w:val="0011441F"/>
    <w:rsid w:val="00120FC1"/>
    <w:rsid w:val="00121AD8"/>
    <w:rsid w:val="00127C52"/>
    <w:rsid w:val="001314A9"/>
    <w:rsid w:val="00134851"/>
    <w:rsid w:val="0013660B"/>
    <w:rsid w:val="0015074B"/>
    <w:rsid w:val="00150EEE"/>
    <w:rsid w:val="00157F3B"/>
    <w:rsid w:val="001639DA"/>
    <w:rsid w:val="00164AA1"/>
    <w:rsid w:val="00171CBE"/>
    <w:rsid w:val="0018193D"/>
    <w:rsid w:val="001821D4"/>
    <w:rsid w:val="00184580"/>
    <w:rsid w:val="00185642"/>
    <w:rsid w:val="00187FD8"/>
    <w:rsid w:val="00191E6B"/>
    <w:rsid w:val="001963EE"/>
    <w:rsid w:val="001A2338"/>
    <w:rsid w:val="001A5E6E"/>
    <w:rsid w:val="001A65D7"/>
    <w:rsid w:val="001A6DB3"/>
    <w:rsid w:val="001B00E1"/>
    <w:rsid w:val="001B2187"/>
    <w:rsid w:val="001B4D8C"/>
    <w:rsid w:val="001C17D0"/>
    <w:rsid w:val="001D764A"/>
    <w:rsid w:val="001E1F4A"/>
    <w:rsid w:val="001E4976"/>
    <w:rsid w:val="001E5490"/>
    <w:rsid w:val="001E6D1D"/>
    <w:rsid w:val="001F5A8C"/>
    <w:rsid w:val="0020434E"/>
    <w:rsid w:val="00216713"/>
    <w:rsid w:val="00220304"/>
    <w:rsid w:val="002213A7"/>
    <w:rsid w:val="0022357A"/>
    <w:rsid w:val="00223958"/>
    <w:rsid w:val="0022464B"/>
    <w:rsid w:val="00227F11"/>
    <w:rsid w:val="0023223C"/>
    <w:rsid w:val="0023254E"/>
    <w:rsid w:val="00237E13"/>
    <w:rsid w:val="00246541"/>
    <w:rsid w:val="002467C2"/>
    <w:rsid w:val="002477D9"/>
    <w:rsid w:val="00253125"/>
    <w:rsid w:val="002538C2"/>
    <w:rsid w:val="00254645"/>
    <w:rsid w:val="00264B09"/>
    <w:rsid w:val="00270484"/>
    <w:rsid w:val="00270BF3"/>
    <w:rsid w:val="00271FA3"/>
    <w:rsid w:val="002822A3"/>
    <w:rsid w:val="00287FB9"/>
    <w:rsid w:val="002936A3"/>
    <w:rsid w:val="0029639D"/>
    <w:rsid w:val="002C0834"/>
    <w:rsid w:val="002C276D"/>
    <w:rsid w:val="002C514A"/>
    <w:rsid w:val="002C557B"/>
    <w:rsid w:val="002D36F7"/>
    <w:rsid w:val="002E4CFB"/>
    <w:rsid w:val="002E6A7A"/>
    <w:rsid w:val="002E7AB7"/>
    <w:rsid w:val="002F3874"/>
    <w:rsid w:val="002F49AB"/>
    <w:rsid w:val="002F7F7C"/>
    <w:rsid w:val="003007E9"/>
    <w:rsid w:val="00300F74"/>
    <w:rsid w:val="003136E3"/>
    <w:rsid w:val="00316A1B"/>
    <w:rsid w:val="003236C2"/>
    <w:rsid w:val="00326F90"/>
    <w:rsid w:val="003302A5"/>
    <w:rsid w:val="003341FF"/>
    <w:rsid w:val="00337945"/>
    <w:rsid w:val="003437AF"/>
    <w:rsid w:val="0036130B"/>
    <w:rsid w:val="003643BE"/>
    <w:rsid w:val="00380E45"/>
    <w:rsid w:val="0038180D"/>
    <w:rsid w:val="003827BE"/>
    <w:rsid w:val="00391B20"/>
    <w:rsid w:val="0039697E"/>
    <w:rsid w:val="003B001B"/>
    <w:rsid w:val="003B1EDD"/>
    <w:rsid w:val="003B5A49"/>
    <w:rsid w:val="003C011B"/>
    <w:rsid w:val="003C1400"/>
    <w:rsid w:val="003C3C68"/>
    <w:rsid w:val="003C46BC"/>
    <w:rsid w:val="003C4CF0"/>
    <w:rsid w:val="003C64B0"/>
    <w:rsid w:val="003D3657"/>
    <w:rsid w:val="003E6417"/>
    <w:rsid w:val="003F5CD7"/>
    <w:rsid w:val="00402739"/>
    <w:rsid w:val="004071DC"/>
    <w:rsid w:val="004083A3"/>
    <w:rsid w:val="004110E3"/>
    <w:rsid w:val="00414C04"/>
    <w:rsid w:val="00416DE5"/>
    <w:rsid w:val="00421945"/>
    <w:rsid w:val="00421E15"/>
    <w:rsid w:val="00426879"/>
    <w:rsid w:val="00433D53"/>
    <w:rsid w:val="004351C8"/>
    <w:rsid w:val="00441EDF"/>
    <w:rsid w:val="0046102E"/>
    <w:rsid w:val="00461CF4"/>
    <w:rsid w:val="00463DF6"/>
    <w:rsid w:val="0047077C"/>
    <w:rsid w:val="0047609B"/>
    <w:rsid w:val="004834AD"/>
    <w:rsid w:val="004914BA"/>
    <w:rsid w:val="00495A05"/>
    <w:rsid w:val="00496AD2"/>
    <w:rsid w:val="00497E9D"/>
    <w:rsid w:val="004A014D"/>
    <w:rsid w:val="004A32A9"/>
    <w:rsid w:val="004A470E"/>
    <w:rsid w:val="004B0F16"/>
    <w:rsid w:val="004B3E57"/>
    <w:rsid w:val="004D12DB"/>
    <w:rsid w:val="004D18B2"/>
    <w:rsid w:val="004D2945"/>
    <w:rsid w:val="004D496B"/>
    <w:rsid w:val="004E10CB"/>
    <w:rsid w:val="00500819"/>
    <w:rsid w:val="00507726"/>
    <w:rsid w:val="005140AB"/>
    <w:rsid w:val="00521E8C"/>
    <w:rsid w:val="00530BF7"/>
    <w:rsid w:val="00531C9C"/>
    <w:rsid w:val="0053335D"/>
    <w:rsid w:val="00544D08"/>
    <w:rsid w:val="0054657C"/>
    <w:rsid w:val="00554870"/>
    <w:rsid w:val="00555AF7"/>
    <w:rsid w:val="00565C1C"/>
    <w:rsid w:val="00573ABB"/>
    <w:rsid w:val="005801E0"/>
    <w:rsid w:val="0058083F"/>
    <w:rsid w:val="0059504E"/>
    <w:rsid w:val="00596037"/>
    <w:rsid w:val="005A0446"/>
    <w:rsid w:val="005A387C"/>
    <w:rsid w:val="005A5783"/>
    <w:rsid w:val="005A6D0D"/>
    <w:rsid w:val="005B507E"/>
    <w:rsid w:val="005B5E87"/>
    <w:rsid w:val="005C2F3F"/>
    <w:rsid w:val="005C4DC7"/>
    <w:rsid w:val="005D0CAE"/>
    <w:rsid w:val="005D3434"/>
    <w:rsid w:val="005E3621"/>
    <w:rsid w:val="005E3B62"/>
    <w:rsid w:val="005E3CB7"/>
    <w:rsid w:val="005F0AE0"/>
    <w:rsid w:val="005F13D4"/>
    <w:rsid w:val="005F429B"/>
    <w:rsid w:val="005F6E7A"/>
    <w:rsid w:val="00604FD7"/>
    <w:rsid w:val="006053A6"/>
    <w:rsid w:val="00607C3C"/>
    <w:rsid w:val="00610B55"/>
    <w:rsid w:val="006139C4"/>
    <w:rsid w:val="00617752"/>
    <w:rsid w:val="00621A15"/>
    <w:rsid w:val="00631823"/>
    <w:rsid w:val="0063494D"/>
    <w:rsid w:val="00634C49"/>
    <w:rsid w:val="006355C4"/>
    <w:rsid w:val="006379B5"/>
    <w:rsid w:val="006411E3"/>
    <w:rsid w:val="006522F3"/>
    <w:rsid w:val="00652FC5"/>
    <w:rsid w:val="006648EC"/>
    <w:rsid w:val="00671842"/>
    <w:rsid w:val="00676A5D"/>
    <w:rsid w:val="0068180E"/>
    <w:rsid w:val="0069557B"/>
    <w:rsid w:val="00697BD3"/>
    <w:rsid w:val="006A0881"/>
    <w:rsid w:val="006A15DE"/>
    <w:rsid w:val="006A2AF9"/>
    <w:rsid w:val="006C00CD"/>
    <w:rsid w:val="006C7182"/>
    <w:rsid w:val="006D795B"/>
    <w:rsid w:val="006E0B4B"/>
    <w:rsid w:val="006E185D"/>
    <w:rsid w:val="006E29B9"/>
    <w:rsid w:val="006E7E7B"/>
    <w:rsid w:val="006F10E6"/>
    <w:rsid w:val="006F1A0A"/>
    <w:rsid w:val="00705ACD"/>
    <w:rsid w:val="00711C16"/>
    <w:rsid w:val="00732E8E"/>
    <w:rsid w:val="00734DCD"/>
    <w:rsid w:val="00735113"/>
    <w:rsid w:val="00735416"/>
    <w:rsid w:val="00746B01"/>
    <w:rsid w:val="00762F79"/>
    <w:rsid w:val="00771B33"/>
    <w:rsid w:val="00775815"/>
    <w:rsid w:val="00776060"/>
    <w:rsid w:val="0077705E"/>
    <w:rsid w:val="00785083"/>
    <w:rsid w:val="0079446E"/>
    <w:rsid w:val="007A07CF"/>
    <w:rsid w:val="007A50D1"/>
    <w:rsid w:val="007A5F47"/>
    <w:rsid w:val="007A6A23"/>
    <w:rsid w:val="007B06BF"/>
    <w:rsid w:val="007B44B7"/>
    <w:rsid w:val="007B63A2"/>
    <w:rsid w:val="007C4836"/>
    <w:rsid w:val="007D0FC7"/>
    <w:rsid w:val="007D1196"/>
    <w:rsid w:val="007D6237"/>
    <w:rsid w:val="007E0A9A"/>
    <w:rsid w:val="007F26F8"/>
    <w:rsid w:val="007F299F"/>
    <w:rsid w:val="007F305A"/>
    <w:rsid w:val="007F7D6E"/>
    <w:rsid w:val="00805DF7"/>
    <w:rsid w:val="00807247"/>
    <w:rsid w:val="0081183F"/>
    <w:rsid w:val="00814B88"/>
    <w:rsid w:val="00815D4B"/>
    <w:rsid w:val="00815EE5"/>
    <w:rsid w:val="008257B0"/>
    <w:rsid w:val="008315F7"/>
    <w:rsid w:val="0083311E"/>
    <w:rsid w:val="00840339"/>
    <w:rsid w:val="00842989"/>
    <w:rsid w:val="00846DF4"/>
    <w:rsid w:val="0087550A"/>
    <w:rsid w:val="00875CBA"/>
    <w:rsid w:val="00876E38"/>
    <w:rsid w:val="00886CA6"/>
    <w:rsid w:val="008910F2"/>
    <w:rsid w:val="00893E64"/>
    <w:rsid w:val="00894AB4"/>
    <w:rsid w:val="008A1216"/>
    <w:rsid w:val="008B50EE"/>
    <w:rsid w:val="008B7035"/>
    <w:rsid w:val="008C182F"/>
    <w:rsid w:val="008C3B60"/>
    <w:rsid w:val="008D1876"/>
    <w:rsid w:val="008E3137"/>
    <w:rsid w:val="008E536E"/>
    <w:rsid w:val="008E735C"/>
    <w:rsid w:val="008E7EB6"/>
    <w:rsid w:val="008F1BB6"/>
    <w:rsid w:val="008F23FB"/>
    <w:rsid w:val="008F3E07"/>
    <w:rsid w:val="008F65F6"/>
    <w:rsid w:val="00903320"/>
    <w:rsid w:val="00904FFE"/>
    <w:rsid w:val="00910984"/>
    <w:rsid w:val="00912736"/>
    <w:rsid w:val="00912F2A"/>
    <w:rsid w:val="0092057A"/>
    <w:rsid w:val="0093176F"/>
    <w:rsid w:val="00934AFA"/>
    <w:rsid w:val="009438EF"/>
    <w:rsid w:val="00943C7B"/>
    <w:rsid w:val="0095225F"/>
    <w:rsid w:val="00957E66"/>
    <w:rsid w:val="009657FB"/>
    <w:rsid w:val="0097235F"/>
    <w:rsid w:val="009743CA"/>
    <w:rsid w:val="009748A5"/>
    <w:rsid w:val="00984674"/>
    <w:rsid w:val="00995444"/>
    <w:rsid w:val="009A22F5"/>
    <w:rsid w:val="009A2489"/>
    <w:rsid w:val="009A3EEF"/>
    <w:rsid w:val="009B0FCA"/>
    <w:rsid w:val="009B1FB8"/>
    <w:rsid w:val="009B22EF"/>
    <w:rsid w:val="009B3BD9"/>
    <w:rsid w:val="009B4D48"/>
    <w:rsid w:val="009B6C08"/>
    <w:rsid w:val="009C5842"/>
    <w:rsid w:val="009D5FA8"/>
    <w:rsid w:val="009D75E5"/>
    <w:rsid w:val="009E059C"/>
    <w:rsid w:val="009E11D7"/>
    <w:rsid w:val="009E37F7"/>
    <w:rsid w:val="009E55DB"/>
    <w:rsid w:val="009F3ED3"/>
    <w:rsid w:val="009F5FF7"/>
    <w:rsid w:val="00A1161A"/>
    <w:rsid w:val="00A11724"/>
    <w:rsid w:val="00A12D58"/>
    <w:rsid w:val="00A138EB"/>
    <w:rsid w:val="00A139F5"/>
    <w:rsid w:val="00A15CC1"/>
    <w:rsid w:val="00A23258"/>
    <w:rsid w:val="00A23489"/>
    <w:rsid w:val="00A25361"/>
    <w:rsid w:val="00A45571"/>
    <w:rsid w:val="00A616DD"/>
    <w:rsid w:val="00A63148"/>
    <w:rsid w:val="00A63264"/>
    <w:rsid w:val="00A67175"/>
    <w:rsid w:val="00A70669"/>
    <w:rsid w:val="00A72923"/>
    <w:rsid w:val="00A750C2"/>
    <w:rsid w:val="00A77636"/>
    <w:rsid w:val="00A82FB4"/>
    <w:rsid w:val="00A964DC"/>
    <w:rsid w:val="00A96EA7"/>
    <w:rsid w:val="00A97FD9"/>
    <w:rsid w:val="00AA1D8D"/>
    <w:rsid w:val="00AA6FCE"/>
    <w:rsid w:val="00AA741B"/>
    <w:rsid w:val="00AB0F59"/>
    <w:rsid w:val="00AB1546"/>
    <w:rsid w:val="00AC0663"/>
    <w:rsid w:val="00AD2D06"/>
    <w:rsid w:val="00AD4D72"/>
    <w:rsid w:val="00AD76EC"/>
    <w:rsid w:val="00AE384E"/>
    <w:rsid w:val="00AF4822"/>
    <w:rsid w:val="00AF4840"/>
    <w:rsid w:val="00AF4A6C"/>
    <w:rsid w:val="00AF7D29"/>
    <w:rsid w:val="00B01303"/>
    <w:rsid w:val="00B02AF5"/>
    <w:rsid w:val="00B04657"/>
    <w:rsid w:val="00B10322"/>
    <w:rsid w:val="00B11FD8"/>
    <w:rsid w:val="00B12C4F"/>
    <w:rsid w:val="00B20878"/>
    <w:rsid w:val="00B23D89"/>
    <w:rsid w:val="00B25D8F"/>
    <w:rsid w:val="00B30FEA"/>
    <w:rsid w:val="00B47730"/>
    <w:rsid w:val="00B539A6"/>
    <w:rsid w:val="00B67326"/>
    <w:rsid w:val="00B70D47"/>
    <w:rsid w:val="00B71CC4"/>
    <w:rsid w:val="00B76AE8"/>
    <w:rsid w:val="00B81608"/>
    <w:rsid w:val="00B96B6F"/>
    <w:rsid w:val="00BA2E5A"/>
    <w:rsid w:val="00BA7FC7"/>
    <w:rsid w:val="00BB5094"/>
    <w:rsid w:val="00BB7AB2"/>
    <w:rsid w:val="00BC26CD"/>
    <w:rsid w:val="00BC71AA"/>
    <w:rsid w:val="00BD1880"/>
    <w:rsid w:val="00BD3103"/>
    <w:rsid w:val="00BE2D85"/>
    <w:rsid w:val="00BE39FE"/>
    <w:rsid w:val="00BE42F0"/>
    <w:rsid w:val="00BE5678"/>
    <w:rsid w:val="00BE713F"/>
    <w:rsid w:val="00BF5BE1"/>
    <w:rsid w:val="00BF6588"/>
    <w:rsid w:val="00BF7544"/>
    <w:rsid w:val="00C01D16"/>
    <w:rsid w:val="00C07063"/>
    <w:rsid w:val="00C222D2"/>
    <w:rsid w:val="00C22ACF"/>
    <w:rsid w:val="00C2459D"/>
    <w:rsid w:val="00C25A11"/>
    <w:rsid w:val="00C371DB"/>
    <w:rsid w:val="00C37E45"/>
    <w:rsid w:val="00C41022"/>
    <w:rsid w:val="00C41612"/>
    <w:rsid w:val="00C60AC8"/>
    <w:rsid w:val="00C610CF"/>
    <w:rsid w:val="00C63AFF"/>
    <w:rsid w:val="00C75CB3"/>
    <w:rsid w:val="00C77DCA"/>
    <w:rsid w:val="00C864F2"/>
    <w:rsid w:val="00C94A3A"/>
    <w:rsid w:val="00C96F8D"/>
    <w:rsid w:val="00CA1886"/>
    <w:rsid w:val="00CA29FA"/>
    <w:rsid w:val="00CA6169"/>
    <w:rsid w:val="00CB0664"/>
    <w:rsid w:val="00CC25D8"/>
    <w:rsid w:val="00CC6BBD"/>
    <w:rsid w:val="00CD2952"/>
    <w:rsid w:val="00CD3838"/>
    <w:rsid w:val="00CD524E"/>
    <w:rsid w:val="00CE00D3"/>
    <w:rsid w:val="00CE2799"/>
    <w:rsid w:val="00CE4D4E"/>
    <w:rsid w:val="00CE7236"/>
    <w:rsid w:val="00CF1961"/>
    <w:rsid w:val="00D01341"/>
    <w:rsid w:val="00D04789"/>
    <w:rsid w:val="00D07C6C"/>
    <w:rsid w:val="00D25E2F"/>
    <w:rsid w:val="00D31C71"/>
    <w:rsid w:val="00D44DB3"/>
    <w:rsid w:val="00D4597B"/>
    <w:rsid w:val="00D5577D"/>
    <w:rsid w:val="00D55DB5"/>
    <w:rsid w:val="00D62E01"/>
    <w:rsid w:val="00D657BD"/>
    <w:rsid w:val="00D66566"/>
    <w:rsid w:val="00D66BDD"/>
    <w:rsid w:val="00D75B53"/>
    <w:rsid w:val="00D812EA"/>
    <w:rsid w:val="00D91239"/>
    <w:rsid w:val="00DA1AC1"/>
    <w:rsid w:val="00DA45F9"/>
    <w:rsid w:val="00DB1C78"/>
    <w:rsid w:val="00DC00D5"/>
    <w:rsid w:val="00DC0EFB"/>
    <w:rsid w:val="00DC41B7"/>
    <w:rsid w:val="00DC53DF"/>
    <w:rsid w:val="00DC6E97"/>
    <w:rsid w:val="00DD0A9F"/>
    <w:rsid w:val="00DD4FD4"/>
    <w:rsid w:val="00DE0649"/>
    <w:rsid w:val="00DE2955"/>
    <w:rsid w:val="00DE70FF"/>
    <w:rsid w:val="00DE7C20"/>
    <w:rsid w:val="00DF1CEF"/>
    <w:rsid w:val="00DF648F"/>
    <w:rsid w:val="00E02BA2"/>
    <w:rsid w:val="00E14D34"/>
    <w:rsid w:val="00E17571"/>
    <w:rsid w:val="00E17598"/>
    <w:rsid w:val="00E21E66"/>
    <w:rsid w:val="00E221AA"/>
    <w:rsid w:val="00E23ECE"/>
    <w:rsid w:val="00E2426D"/>
    <w:rsid w:val="00E2607B"/>
    <w:rsid w:val="00E34021"/>
    <w:rsid w:val="00E34E6E"/>
    <w:rsid w:val="00E37389"/>
    <w:rsid w:val="00E40CDA"/>
    <w:rsid w:val="00E419CB"/>
    <w:rsid w:val="00E534A4"/>
    <w:rsid w:val="00E60E4A"/>
    <w:rsid w:val="00E6224D"/>
    <w:rsid w:val="00E62ED3"/>
    <w:rsid w:val="00E637E4"/>
    <w:rsid w:val="00E66912"/>
    <w:rsid w:val="00E76C2C"/>
    <w:rsid w:val="00E81701"/>
    <w:rsid w:val="00E84669"/>
    <w:rsid w:val="00E858D6"/>
    <w:rsid w:val="00E9662A"/>
    <w:rsid w:val="00EA3163"/>
    <w:rsid w:val="00EA6E25"/>
    <w:rsid w:val="00EB00F0"/>
    <w:rsid w:val="00EB4B66"/>
    <w:rsid w:val="00EB6339"/>
    <w:rsid w:val="00EC1586"/>
    <w:rsid w:val="00EC7C6E"/>
    <w:rsid w:val="00ED1F8A"/>
    <w:rsid w:val="00ED5519"/>
    <w:rsid w:val="00EE5333"/>
    <w:rsid w:val="00EE620B"/>
    <w:rsid w:val="00EE6FD3"/>
    <w:rsid w:val="00EF019F"/>
    <w:rsid w:val="00EF1964"/>
    <w:rsid w:val="00EF2908"/>
    <w:rsid w:val="00EF575C"/>
    <w:rsid w:val="00F024E5"/>
    <w:rsid w:val="00F11315"/>
    <w:rsid w:val="00F13772"/>
    <w:rsid w:val="00F1420F"/>
    <w:rsid w:val="00F1775A"/>
    <w:rsid w:val="00F2305D"/>
    <w:rsid w:val="00F26E05"/>
    <w:rsid w:val="00F32E97"/>
    <w:rsid w:val="00F407A2"/>
    <w:rsid w:val="00F416A1"/>
    <w:rsid w:val="00F46131"/>
    <w:rsid w:val="00F46404"/>
    <w:rsid w:val="00F541B6"/>
    <w:rsid w:val="00F5749B"/>
    <w:rsid w:val="00F57FBF"/>
    <w:rsid w:val="00F602D5"/>
    <w:rsid w:val="00F60C6B"/>
    <w:rsid w:val="00F63403"/>
    <w:rsid w:val="00F66E28"/>
    <w:rsid w:val="00F67CAE"/>
    <w:rsid w:val="00F72800"/>
    <w:rsid w:val="00F752EA"/>
    <w:rsid w:val="00F80FEE"/>
    <w:rsid w:val="00F8158D"/>
    <w:rsid w:val="00F83B7B"/>
    <w:rsid w:val="00F87B39"/>
    <w:rsid w:val="00F95E1C"/>
    <w:rsid w:val="00FA1316"/>
    <w:rsid w:val="00FA4B44"/>
    <w:rsid w:val="00FA594D"/>
    <w:rsid w:val="00FB19A4"/>
    <w:rsid w:val="00FB5F22"/>
    <w:rsid w:val="00FC693F"/>
    <w:rsid w:val="00FC775E"/>
    <w:rsid w:val="00FD5F03"/>
    <w:rsid w:val="00FE4214"/>
    <w:rsid w:val="00FE537C"/>
    <w:rsid w:val="00FE64D3"/>
    <w:rsid w:val="00FE68C8"/>
    <w:rsid w:val="00FF79C6"/>
    <w:rsid w:val="0295999D"/>
    <w:rsid w:val="051FEE54"/>
    <w:rsid w:val="063521D7"/>
    <w:rsid w:val="0659A69D"/>
    <w:rsid w:val="07485DA7"/>
    <w:rsid w:val="0771D35D"/>
    <w:rsid w:val="07C6EFFF"/>
    <w:rsid w:val="08FE6D9C"/>
    <w:rsid w:val="090F2804"/>
    <w:rsid w:val="09DA5721"/>
    <w:rsid w:val="0A87920A"/>
    <w:rsid w:val="0BC3CE76"/>
    <w:rsid w:val="0C4FADB2"/>
    <w:rsid w:val="0D0255F5"/>
    <w:rsid w:val="0F1AD805"/>
    <w:rsid w:val="0F39C744"/>
    <w:rsid w:val="134703A3"/>
    <w:rsid w:val="13814607"/>
    <w:rsid w:val="13ABA6D0"/>
    <w:rsid w:val="15069D38"/>
    <w:rsid w:val="15F0EC32"/>
    <w:rsid w:val="16B7A42E"/>
    <w:rsid w:val="1946820B"/>
    <w:rsid w:val="1954B002"/>
    <w:rsid w:val="1980527A"/>
    <w:rsid w:val="1B3F0527"/>
    <w:rsid w:val="1D81FDCB"/>
    <w:rsid w:val="1DE5374A"/>
    <w:rsid w:val="1E83C559"/>
    <w:rsid w:val="1ED94ABC"/>
    <w:rsid w:val="1EEF3143"/>
    <w:rsid w:val="1F2A0A2E"/>
    <w:rsid w:val="1F38A884"/>
    <w:rsid w:val="207F7481"/>
    <w:rsid w:val="21A10772"/>
    <w:rsid w:val="225FDA97"/>
    <w:rsid w:val="239B45CD"/>
    <w:rsid w:val="26711E9F"/>
    <w:rsid w:val="274E75C6"/>
    <w:rsid w:val="276DA87C"/>
    <w:rsid w:val="284DB77D"/>
    <w:rsid w:val="289DA74D"/>
    <w:rsid w:val="29D0E060"/>
    <w:rsid w:val="29FB4053"/>
    <w:rsid w:val="2A42ED60"/>
    <w:rsid w:val="2B3A4028"/>
    <w:rsid w:val="2BE449DC"/>
    <w:rsid w:val="2C057AC0"/>
    <w:rsid w:val="2E846FE9"/>
    <w:rsid w:val="30809CEB"/>
    <w:rsid w:val="31740ED5"/>
    <w:rsid w:val="354E5CD9"/>
    <w:rsid w:val="372B0AD6"/>
    <w:rsid w:val="37804B37"/>
    <w:rsid w:val="3931681B"/>
    <w:rsid w:val="39AB0D9C"/>
    <w:rsid w:val="3AC8DB4C"/>
    <w:rsid w:val="3BCBBA7F"/>
    <w:rsid w:val="3C5D3542"/>
    <w:rsid w:val="3CCED021"/>
    <w:rsid w:val="3DE7F2D6"/>
    <w:rsid w:val="3EA40509"/>
    <w:rsid w:val="3F5AD455"/>
    <w:rsid w:val="3F9F3723"/>
    <w:rsid w:val="403CB531"/>
    <w:rsid w:val="4163C649"/>
    <w:rsid w:val="41926563"/>
    <w:rsid w:val="43F818BF"/>
    <w:rsid w:val="454D3324"/>
    <w:rsid w:val="45D6B466"/>
    <w:rsid w:val="47102390"/>
    <w:rsid w:val="48C07CA2"/>
    <w:rsid w:val="4B6D6F62"/>
    <w:rsid w:val="4C055B95"/>
    <w:rsid w:val="4F28C8CD"/>
    <w:rsid w:val="4F9750A8"/>
    <w:rsid w:val="50F10215"/>
    <w:rsid w:val="50F73C6C"/>
    <w:rsid w:val="53A11A74"/>
    <w:rsid w:val="54075AEC"/>
    <w:rsid w:val="5557CCEA"/>
    <w:rsid w:val="5652ACD8"/>
    <w:rsid w:val="5685FC81"/>
    <w:rsid w:val="571FE316"/>
    <w:rsid w:val="574CAAEA"/>
    <w:rsid w:val="5801BC73"/>
    <w:rsid w:val="5889F838"/>
    <w:rsid w:val="59E9AA9B"/>
    <w:rsid w:val="5B562E03"/>
    <w:rsid w:val="5B6B5947"/>
    <w:rsid w:val="5C182AD0"/>
    <w:rsid w:val="5EBAA560"/>
    <w:rsid w:val="5ED619F8"/>
    <w:rsid w:val="5F6DD2A2"/>
    <w:rsid w:val="60A8CE15"/>
    <w:rsid w:val="60E5D015"/>
    <w:rsid w:val="6185B6E2"/>
    <w:rsid w:val="641B83A3"/>
    <w:rsid w:val="66BB1F9E"/>
    <w:rsid w:val="67A8D290"/>
    <w:rsid w:val="69B34B61"/>
    <w:rsid w:val="6BB93E13"/>
    <w:rsid w:val="6D2F4F58"/>
    <w:rsid w:val="6E87587D"/>
    <w:rsid w:val="6FA7E55E"/>
    <w:rsid w:val="6FCB6C40"/>
    <w:rsid w:val="7107ED19"/>
    <w:rsid w:val="714442B9"/>
    <w:rsid w:val="71C26CAA"/>
    <w:rsid w:val="72532319"/>
    <w:rsid w:val="73E61784"/>
    <w:rsid w:val="7424F2B4"/>
    <w:rsid w:val="74F72389"/>
    <w:rsid w:val="752ED40C"/>
    <w:rsid w:val="755F9A5A"/>
    <w:rsid w:val="776BDC25"/>
    <w:rsid w:val="781FE9F8"/>
    <w:rsid w:val="7A7F3FDE"/>
    <w:rsid w:val="7BE60F71"/>
    <w:rsid w:val="7E4F9E30"/>
    <w:rsid w:val="7FB214D1"/>
    <w:rsid w:val="7FFAA6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20434E"/>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rsid w:val="0020434E"/>
    <w:rPr>
      <w:sz w:val="20"/>
      <w:szCs w:val="20"/>
    </w:rPr>
  </w:style>
  <w:style w:type="paragraph" w:customStyle="1" w:styleId="GPCDR">
    <w:name w:val="GPC DR"/>
    <w:basedOn w:val="Normal"/>
    <w:link w:val="GPCDRChar"/>
    <w:uiPriority w:val="99"/>
    <w:rsid w:val="00697BD3"/>
    <w:pPr>
      <w:numPr>
        <w:numId w:val="3"/>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697BD3"/>
    <w:rPr>
      <w:rFonts w:ascii="Times New Roman" w:eastAsia="Times New Roman" w:hAnsi="Times New Roman" w:cs="Times New Roman"/>
      <w:sz w:val="24"/>
      <w:szCs w:val="24"/>
    </w:rPr>
  </w:style>
  <w:style w:type="paragraph" w:styleId="PlainText">
    <w:name w:val="Plain Text"/>
    <w:basedOn w:val="Normal"/>
    <w:link w:val="PlainTextChar"/>
    <w:uiPriority w:val="99"/>
    <w:unhideWhenUsed/>
    <w:rsid w:val="00697BD3"/>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697BD3"/>
    <w:rPr>
      <w:rFonts w:ascii="Calibri" w:eastAsia="Calibri" w:hAnsi="Calibri" w:cs="Times New Roman"/>
      <w:szCs w:val="21"/>
    </w:rPr>
  </w:style>
  <w:style w:type="paragraph" w:customStyle="1" w:styleId="ASR-DRa">
    <w:name w:val="ASR-DRa"/>
    <w:basedOn w:val="Normal"/>
    <w:next w:val="ASR-DR-body"/>
    <w:link w:val="ASR-DRaChar"/>
    <w:qFormat/>
    <w:rsid w:val="00697BD3"/>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697BD3"/>
    <w:pPr>
      <w:tabs>
        <w:tab w:val="num" w:pos="1944"/>
      </w:tabs>
      <w:ind w:left="1944" w:hanging="1944"/>
    </w:pPr>
    <w:rPr>
      <w:rFonts w:ascii="Times New Roman" w:hAnsi="Times New Roman"/>
      <w:sz w:val="24"/>
      <w:szCs w:val="24"/>
    </w:rPr>
  </w:style>
  <w:style w:type="character" w:customStyle="1" w:styleId="ASR-DRaChar">
    <w:name w:val="ASR-DRa Char"/>
    <w:link w:val="ASR-DRa"/>
    <w:rsid w:val="00697BD3"/>
    <w:rPr>
      <w:rFonts w:ascii="Times New Roman" w:eastAsia="Times New Roman" w:hAnsi="Times New Roman" w:cs="Times New Roman"/>
      <w:sz w:val="24"/>
      <w:szCs w:val="24"/>
    </w:rPr>
  </w:style>
  <w:style w:type="character" w:customStyle="1" w:styleId="ASR-DR1Char">
    <w:name w:val="ASR-DR1 Char"/>
    <w:link w:val="ASR-DR1"/>
    <w:rsid w:val="00697BD3"/>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697BD3"/>
    <w:pPr>
      <w:ind w:left="1944"/>
    </w:pPr>
    <w:rPr>
      <w:rFonts w:ascii="Times New Roman" w:hAnsi="Times New Roman"/>
      <w:sz w:val="24"/>
      <w:szCs w:val="24"/>
    </w:rPr>
  </w:style>
  <w:style w:type="paragraph" w:customStyle="1" w:styleId="Ga-DR-1">
    <w:name w:val="Ga-DR-1"/>
    <w:basedOn w:val="Normal"/>
    <w:next w:val="ASR-DR-body"/>
    <w:link w:val="Ga-DR-1Char"/>
    <w:qFormat/>
    <w:rsid w:val="00697BD3"/>
    <w:pPr>
      <w:numPr>
        <w:numId w:val="4"/>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697BD3"/>
    <w:rPr>
      <w:rFonts w:ascii="Times New Roman" w:eastAsia="Calibri" w:hAnsi="Times New Roman" w:cs="Times New Roman"/>
      <w:sz w:val="24"/>
      <w:szCs w:val="24"/>
    </w:rPr>
  </w:style>
  <w:style w:type="character" w:customStyle="1" w:styleId="Ga-DR-1Char">
    <w:name w:val="Ga-DR-1 Char"/>
    <w:link w:val="Ga-DR-1"/>
    <w:rsid w:val="00697BD3"/>
    <w:rPr>
      <w:rFonts w:ascii="Times New Roman" w:eastAsia="Calibri" w:hAnsi="Times New Roman" w:cs="Times New Roman"/>
      <w:sz w:val="24"/>
      <w:szCs w:val="24"/>
    </w:rPr>
  </w:style>
  <w:style w:type="paragraph" w:customStyle="1" w:styleId="ASR-body">
    <w:name w:val="ASR-body"/>
    <w:basedOn w:val="ASR-DRa"/>
    <w:link w:val="ASR-bodyChar"/>
    <w:qFormat/>
    <w:rsid w:val="00697BD3"/>
    <w:pPr>
      <w:tabs>
        <w:tab w:val="clear" w:pos="2970"/>
      </w:tabs>
      <w:ind w:left="2790" w:firstLine="0"/>
      <w:jc w:val="both"/>
    </w:pPr>
    <w:rPr>
      <w:rFonts w:eastAsia="Calibri"/>
    </w:rPr>
  </w:style>
  <w:style w:type="character" w:customStyle="1" w:styleId="ASR-bodyChar">
    <w:name w:val="ASR-body Char"/>
    <w:basedOn w:val="ASR-DRaChar"/>
    <w:link w:val="ASR-body"/>
    <w:rsid w:val="00697BD3"/>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697B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7BD3"/>
    <w:rPr>
      <w:rFonts w:ascii="Tahoma" w:hAnsi="Tahoma" w:cs="Tahoma"/>
      <w:sz w:val="16"/>
      <w:szCs w:val="16"/>
    </w:rPr>
  </w:style>
  <w:style w:type="paragraph" w:customStyle="1" w:styleId="ASR-DR-2">
    <w:name w:val="ASR-DR-2"/>
    <w:basedOn w:val="Normal"/>
    <w:next w:val="ASR-DR-body"/>
    <w:link w:val="ASR-DR-2Char"/>
    <w:qFormat/>
    <w:rsid w:val="00697BD3"/>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697BD3"/>
    <w:rPr>
      <w:rFonts w:ascii="Times New Roman" w:eastAsia="Times New Roman" w:hAnsi="Times New Roman" w:cs="Times New Roman"/>
      <w:sz w:val="24"/>
      <w:szCs w:val="24"/>
    </w:rPr>
  </w:style>
  <w:style w:type="paragraph" w:customStyle="1" w:styleId="ASR-DR">
    <w:name w:val="ASR-DR"/>
    <w:basedOn w:val="ListParagraph"/>
    <w:link w:val="ASR-DRChar"/>
    <w:qFormat/>
    <w:rsid w:val="00697BD3"/>
    <w:pPr>
      <w:ind w:left="1872" w:hanging="1872"/>
      <w:jc w:val="both"/>
    </w:pPr>
    <w:rPr>
      <w:rFonts w:cs="Times New Roman"/>
      <w:sz w:val="24"/>
      <w:szCs w:val="24"/>
    </w:rPr>
  </w:style>
  <w:style w:type="character" w:customStyle="1" w:styleId="ASR-DRChar">
    <w:name w:val="ASR-DR Char"/>
    <w:basedOn w:val="DefaultParagraphFont"/>
    <w:link w:val="ASR-DR"/>
    <w:rsid w:val="00697BD3"/>
    <w:rPr>
      <w:rFonts w:ascii="Calibri" w:eastAsia="Times New Roman" w:hAnsi="Calibri" w:cs="Times New Roman"/>
      <w:sz w:val="24"/>
      <w:szCs w:val="24"/>
    </w:rPr>
  </w:style>
  <w:style w:type="paragraph" w:customStyle="1" w:styleId="xasr-dr-a">
    <w:name w:val="x_asr-dr-a"/>
    <w:basedOn w:val="Normal"/>
    <w:rsid w:val="00697BD3"/>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697BD3"/>
    <w:pPr>
      <w:tabs>
        <w:tab w:val="num" w:pos="1872"/>
      </w:tabs>
      <w:ind w:left="2160" w:hanging="288"/>
    </w:pPr>
  </w:style>
  <w:style w:type="character" w:customStyle="1" w:styleId="ASR-DR-aChar">
    <w:name w:val="ASR-DR-a Char"/>
    <w:basedOn w:val="ASR-DRChar"/>
    <w:link w:val="ASR-DR-a"/>
    <w:rsid w:val="00697BD3"/>
    <w:rPr>
      <w:rFonts w:ascii="Calibri" w:eastAsia="Times New Roman" w:hAnsi="Calibri" w:cs="Times New Roman"/>
      <w:sz w:val="24"/>
      <w:szCs w:val="24"/>
    </w:rPr>
  </w:style>
  <w:style w:type="paragraph" w:customStyle="1" w:styleId="paragraph">
    <w:name w:val="paragraph"/>
    <w:basedOn w:val="Normal"/>
    <w:rsid w:val="00697B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697BD3"/>
  </w:style>
  <w:style w:type="character" w:customStyle="1" w:styleId="eop">
    <w:name w:val="eop"/>
    <w:basedOn w:val="DefaultParagraphFont"/>
    <w:rsid w:val="00697BD3"/>
  </w:style>
  <w:style w:type="character" w:styleId="Hyperlink">
    <w:name w:val="Hyperlink"/>
    <w:basedOn w:val="DefaultParagraphFont"/>
    <w:uiPriority w:val="99"/>
    <w:unhideWhenUsed/>
    <w:rsid w:val="00697BD3"/>
    <w:rPr>
      <w:color w:val="0000FF"/>
      <w:u w:val="single"/>
    </w:rPr>
  </w:style>
  <w:style w:type="paragraph" w:styleId="Revision">
    <w:name w:val="Revision"/>
    <w:hidden/>
    <w:uiPriority w:val="99"/>
    <w:semiHidden/>
    <w:rsid w:val="00D44D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423037892">
      <w:bodyDiv w:val="1"/>
      <w:marLeft w:val="0"/>
      <w:marRight w:val="0"/>
      <w:marTop w:val="0"/>
      <w:marBottom w:val="0"/>
      <w:divBdr>
        <w:top w:val="none" w:sz="0" w:space="0" w:color="auto"/>
        <w:left w:val="none" w:sz="0" w:space="0" w:color="auto"/>
        <w:bottom w:val="none" w:sz="0" w:space="0" w:color="auto"/>
        <w:right w:val="none" w:sz="0" w:space="0" w:color="auto"/>
      </w:divBdr>
    </w:div>
    <w:div w:id="447236051">
      <w:bodyDiv w:val="1"/>
      <w:marLeft w:val="0"/>
      <w:marRight w:val="0"/>
      <w:marTop w:val="0"/>
      <w:marBottom w:val="0"/>
      <w:divBdr>
        <w:top w:val="none" w:sz="0" w:space="0" w:color="auto"/>
        <w:left w:val="none" w:sz="0" w:space="0" w:color="auto"/>
        <w:bottom w:val="none" w:sz="0" w:space="0" w:color="auto"/>
        <w:right w:val="none" w:sz="0" w:space="0" w:color="auto"/>
      </w:divBdr>
      <w:divsChild>
        <w:div w:id="1685597455">
          <w:marLeft w:val="0"/>
          <w:marRight w:val="0"/>
          <w:marTop w:val="0"/>
          <w:marBottom w:val="0"/>
          <w:divBdr>
            <w:top w:val="none" w:sz="0" w:space="0" w:color="auto"/>
            <w:left w:val="none" w:sz="0" w:space="0" w:color="auto"/>
            <w:bottom w:val="none" w:sz="0" w:space="0" w:color="auto"/>
            <w:right w:val="none" w:sz="0" w:space="0" w:color="auto"/>
          </w:divBdr>
        </w:div>
      </w:divsChild>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877157748">
      <w:bodyDiv w:val="1"/>
      <w:marLeft w:val="0"/>
      <w:marRight w:val="0"/>
      <w:marTop w:val="0"/>
      <w:marBottom w:val="0"/>
      <w:divBdr>
        <w:top w:val="none" w:sz="0" w:space="0" w:color="auto"/>
        <w:left w:val="none" w:sz="0" w:space="0" w:color="auto"/>
        <w:bottom w:val="none" w:sz="0" w:space="0" w:color="auto"/>
        <w:right w:val="none" w:sz="0" w:space="0" w:color="auto"/>
      </w:divBdr>
      <w:divsChild>
        <w:div w:id="1413625311">
          <w:marLeft w:val="0"/>
          <w:marRight w:val="0"/>
          <w:marTop w:val="0"/>
          <w:marBottom w:val="0"/>
          <w:divBdr>
            <w:top w:val="none" w:sz="0" w:space="0" w:color="auto"/>
            <w:left w:val="none" w:sz="0" w:space="0" w:color="auto"/>
            <w:bottom w:val="none" w:sz="0" w:space="0" w:color="auto"/>
            <w:right w:val="none" w:sz="0" w:space="0" w:color="auto"/>
          </w:divBdr>
        </w:div>
      </w:divsChild>
    </w:div>
    <w:div w:id="1069231569">
      <w:bodyDiv w:val="1"/>
      <w:marLeft w:val="0"/>
      <w:marRight w:val="0"/>
      <w:marTop w:val="0"/>
      <w:marBottom w:val="0"/>
      <w:divBdr>
        <w:top w:val="none" w:sz="0" w:space="0" w:color="auto"/>
        <w:left w:val="none" w:sz="0" w:space="0" w:color="auto"/>
        <w:bottom w:val="none" w:sz="0" w:space="0" w:color="auto"/>
        <w:right w:val="none" w:sz="0" w:space="0" w:color="auto"/>
      </w:divBdr>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120613486">
      <w:bodyDiv w:val="1"/>
      <w:marLeft w:val="0"/>
      <w:marRight w:val="0"/>
      <w:marTop w:val="0"/>
      <w:marBottom w:val="0"/>
      <w:divBdr>
        <w:top w:val="none" w:sz="0" w:space="0" w:color="auto"/>
        <w:left w:val="none" w:sz="0" w:space="0" w:color="auto"/>
        <w:bottom w:val="none" w:sz="0" w:space="0" w:color="auto"/>
        <w:right w:val="none" w:sz="0" w:space="0" w:color="auto"/>
      </w:divBdr>
    </w:div>
    <w:div w:id="1631747963">
      <w:bodyDiv w:val="1"/>
      <w:marLeft w:val="0"/>
      <w:marRight w:val="0"/>
      <w:marTop w:val="0"/>
      <w:marBottom w:val="0"/>
      <w:divBdr>
        <w:top w:val="none" w:sz="0" w:space="0" w:color="auto"/>
        <w:left w:val="none" w:sz="0" w:space="0" w:color="auto"/>
        <w:bottom w:val="none" w:sz="0" w:space="0" w:color="auto"/>
        <w:right w:val="none" w:sz="0" w:space="0" w:color="auto"/>
      </w:divBdr>
    </w:div>
    <w:div w:id="1727021865">
      <w:bodyDiv w:val="1"/>
      <w:marLeft w:val="0"/>
      <w:marRight w:val="0"/>
      <w:marTop w:val="0"/>
      <w:marBottom w:val="0"/>
      <w:divBdr>
        <w:top w:val="none" w:sz="0" w:space="0" w:color="auto"/>
        <w:left w:val="none" w:sz="0" w:space="0" w:color="auto"/>
        <w:bottom w:val="none" w:sz="0" w:space="0" w:color="auto"/>
        <w:right w:val="none" w:sz="0" w:space="0" w:color="auto"/>
      </w:divBdr>
      <w:divsChild>
        <w:div w:id="505437019">
          <w:marLeft w:val="0"/>
          <w:marRight w:val="0"/>
          <w:marTop w:val="0"/>
          <w:marBottom w:val="0"/>
          <w:divBdr>
            <w:top w:val="none" w:sz="0" w:space="0" w:color="auto"/>
            <w:left w:val="none" w:sz="0" w:space="0" w:color="auto"/>
            <w:bottom w:val="none" w:sz="0" w:space="0" w:color="auto"/>
            <w:right w:val="none" w:sz="0" w:space="0" w:color="auto"/>
          </w:divBdr>
        </w:div>
      </w:divsChild>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1933003481">
      <w:bodyDiv w:val="1"/>
      <w:marLeft w:val="0"/>
      <w:marRight w:val="0"/>
      <w:marTop w:val="0"/>
      <w:marBottom w:val="0"/>
      <w:divBdr>
        <w:top w:val="none" w:sz="0" w:space="0" w:color="auto"/>
        <w:left w:val="none" w:sz="0" w:space="0" w:color="auto"/>
        <w:bottom w:val="none" w:sz="0" w:space="0" w:color="auto"/>
        <w:right w:val="none" w:sz="0" w:space="0" w:color="auto"/>
      </w:divBdr>
      <w:divsChild>
        <w:div w:id="1505438973">
          <w:marLeft w:val="0"/>
          <w:marRight w:val="0"/>
          <w:marTop w:val="0"/>
          <w:marBottom w:val="0"/>
          <w:divBdr>
            <w:top w:val="none" w:sz="0" w:space="0" w:color="auto"/>
            <w:left w:val="none" w:sz="0" w:space="0" w:color="auto"/>
            <w:bottom w:val="none" w:sz="0" w:space="0" w:color="auto"/>
            <w:right w:val="none" w:sz="0" w:space="0" w:color="auto"/>
          </w:divBdr>
        </w:div>
      </w:divsChild>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26F43C-0C4B-4C9B-A2E3-828006136328}"/>
</file>

<file path=customXml/itemProps2.xml><?xml version="1.0" encoding="utf-8"?>
<ds:datastoreItem xmlns:ds="http://schemas.openxmlformats.org/officeDocument/2006/customXml" ds:itemID="{6B994BC9-F2A7-4F0A-A290-FD150AE6B170}"/>
</file>

<file path=customXml/itemProps3.xml><?xml version="1.0" encoding="utf-8"?>
<ds:datastoreItem xmlns:ds="http://schemas.openxmlformats.org/officeDocument/2006/customXml" ds:itemID="{8AD7C50B-0DEC-4210-ACBE-F859CE106912}"/>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2708</Characters>
  <Application>Microsoft Office Word</Application>
  <DocSecurity>0</DocSecurity>
  <Lines>22</Lines>
  <Paragraphs>6</Paragraphs>
  <ScaleCrop>false</ScaleCrop>
  <Manager/>
  <Company/>
  <LinksUpToDate>false</LinksUpToDate>
  <CharactersWithSpaces>3176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2025-03-21T15:29:00Z</dcterms:created>
  <dcterms:modified xsi:type="dcterms:W3CDTF">2025-03-21T15:29:00Z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2025-03-21T15:29:27Z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4558a66c-49f5-403e-8887-fa289eb61627</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