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32882" w14:textId="7148F9C1" w:rsidR="00676A5D" w:rsidRPr="00561B32" w:rsidRDefault="008E3137">
      <w:pPr>
        <w:rPr>
          <w:rFonts w:ascii="Times New Roman" w:hAnsi="Times New Roman" w:cs="Times New Roman"/>
          <w:sz w:val="24"/>
          <w:szCs w:val="24"/>
        </w:rPr>
      </w:pPr>
      <w:r w:rsidRPr="00561B32">
        <w:rPr>
          <w:rFonts w:ascii="Times New Roman" w:hAnsi="Times New Roman" w:cs="Times New Roman"/>
          <w:b/>
          <w:sz w:val="24"/>
          <w:szCs w:val="24"/>
        </w:rPr>
        <w:t>STF-</w:t>
      </w:r>
      <w:r w:rsidR="00735113" w:rsidRPr="00561B32">
        <w:rPr>
          <w:rFonts w:ascii="Times New Roman" w:hAnsi="Times New Roman" w:cs="Times New Roman"/>
          <w:b/>
          <w:sz w:val="24"/>
          <w:szCs w:val="24"/>
        </w:rPr>
        <w:t>JK</w:t>
      </w:r>
      <w:r w:rsidRPr="00561B32">
        <w:rPr>
          <w:rFonts w:ascii="Times New Roman" w:hAnsi="Times New Roman" w:cs="Times New Roman"/>
          <w:b/>
          <w:sz w:val="24"/>
          <w:szCs w:val="24"/>
        </w:rPr>
        <w:t>A-</w:t>
      </w:r>
      <w:r w:rsidR="00735113" w:rsidRPr="00561B32">
        <w:rPr>
          <w:rFonts w:ascii="Times New Roman" w:hAnsi="Times New Roman" w:cs="Times New Roman"/>
          <w:b/>
          <w:sz w:val="24"/>
          <w:szCs w:val="24"/>
        </w:rPr>
        <w:t>2-</w:t>
      </w:r>
      <w:r w:rsidR="00406221" w:rsidRPr="00561B32">
        <w:rPr>
          <w:rFonts w:ascii="Times New Roman" w:hAnsi="Times New Roman" w:cs="Times New Roman"/>
          <w:b/>
          <w:sz w:val="24"/>
          <w:szCs w:val="24"/>
        </w:rPr>
        <w:t>4</w:t>
      </w:r>
    </w:p>
    <w:p w14:paraId="5085D187" w14:textId="77777777" w:rsidR="00676A5D" w:rsidRPr="00561B32" w:rsidRDefault="008E3137">
      <w:pPr>
        <w:jc w:val="both"/>
        <w:rPr>
          <w:rFonts w:ascii="Times New Roman" w:hAnsi="Times New Roman" w:cs="Times New Roman"/>
          <w:sz w:val="24"/>
          <w:szCs w:val="24"/>
        </w:rPr>
      </w:pPr>
      <w:r w:rsidRPr="00561B32">
        <w:rPr>
          <w:rFonts w:ascii="Times New Roman" w:hAnsi="Times New Roman" w:cs="Times New Roman"/>
          <w:sz w:val="24"/>
          <w:szCs w:val="24"/>
          <w:u w:val="single"/>
        </w:rPr>
        <w:t>Question:</w:t>
      </w:r>
    </w:p>
    <w:p w14:paraId="66F60992" w14:textId="77777777" w:rsidR="00B019EE" w:rsidRPr="00561B32" w:rsidRDefault="00B019EE" w:rsidP="00B019EE">
      <w:pPr>
        <w:spacing w:after="120" w:line="256" w:lineRule="auto"/>
        <w:jc w:val="both"/>
        <w:rPr>
          <w:rFonts w:ascii="Times New Roman" w:hAnsi="Times New Roman" w:cs="Times New Roman"/>
          <w:sz w:val="24"/>
          <w:szCs w:val="24"/>
        </w:rPr>
      </w:pPr>
      <w:r w:rsidRPr="00561B32">
        <w:rPr>
          <w:rFonts w:ascii="Times New Roman" w:hAnsi="Times New Roman" w:cs="Times New Roman"/>
          <w:sz w:val="24"/>
          <w:szCs w:val="24"/>
        </w:rPr>
        <w:t>Regarding the Wholesale-to-Retail Offer:</w:t>
      </w:r>
    </w:p>
    <w:p w14:paraId="07DA1011" w14:textId="77777777" w:rsidR="00B019EE" w:rsidRPr="00561B32" w:rsidRDefault="00B019EE" w:rsidP="005E0CFF">
      <w:pPr>
        <w:numPr>
          <w:ilvl w:val="4"/>
          <w:numId w:val="10"/>
        </w:numPr>
        <w:tabs>
          <w:tab w:val="left" w:pos="2880"/>
        </w:tabs>
        <w:spacing w:after="120" w:line="256" w:lineRule="auto"/>
        <w:ind w:left="720"/>
        <w:jc w:val="both"/>
        <w:rPr>
          <w:rFonts w:ascii="Times New Roman" w:hAnsi="Times New Roman" w:cs="Times New Roman"/>
          <w:sz w:val="24"/>
          <w:szCs w:val="24"/>
        </w:rPr>
      </w:pPr>
      <w:r w:rsidRPr="00561B32">
        <w:rPr>
          <w:rFonts w:ascii="Times New Roman" w:hAnsi="Times New Roman" w:cs="Times New Roman"/>
          <w:sz w:val="24"/>
          <w:szCs w:val="24"/>
        </w:rPr>
        <w:t>Explain if the Market Differential Adjustment (“MDA”) used in the economic analysis for the wholesale to retail analysis are reflective of the market price of capacity or a generic resource price (economic carrying charge of a CT).  If these pricing schemes are not consistent, please explain why not.</w:t>
      </w:r>
    </w:p>
    <w:p w14:paraId="53A7107A" w14:textId="77777777" w:rsidR="00B019EE" w:rsidRPr="00561B32" w:rsidRDefault="00B019EE" w:rsidP="005E0CFF">
      <w:pPr>
        <w:numPr>
          <w:ilvl w:val="4"/>
          <w:numId w:val="10"/>
        </w:numPr>
        <w:tabs>
          <w:tab w:val="left" w:pos="2880"/>
        </w:tabs>
        <w:spacing w:after="120" w:line="256" w:lineRule="auto"/>
        <w:ind w:left="720"/>
        <w:jc w:val="both"/>
        <w:rPr>
          <w:rFonts w:ascii="Times New Roman" w:hAnsi="Times New Roman" w:cs="Times New Roman"/>
          <w:sz w:val="24"/>
          <w:szCs w:val="24"/>
        </w:rPr>
      </w:pPr>
      <w:r w:rsidRPr="00561B32">
        <w:rPr>
          <w:rFonts w:ascii="Times New Roman" w:hAnsi="Times New Roman" w:cs="Times New Roman"/>
          <w:sz w:val="24"/>
          <w:szCs w:val="24"/>
        </w:rPr>
        <w:t xml:space="preserve">If the Wholesale-to-Retail offers are accepted, a levelized market differential will be used every year.  Other than the fact that this was the way it was done in the past, please explain why it is reasonable </w:t>
      </w:r>
      <w:r w:rsidRPr="00561B32">
        <w:rPr>
          <w:rFonts w:ascii="Times New Roman" w:hAnsi="Times New Roman" w:cs="Times New Roman"/>
          <w:sz w:val="24"/>
          <w:szCs w:val="24"/>
          <w:u w:val="single"/>
        </w:rPr>
        <w:t>to use a levelized market differential value</w:t>
      </w:r>
      <w:r w:rsidRPr="00561B32">
        <w:rPr>
          <w:rFonts w:ascii="Times New Roman" w:hAnsi="Times New Roman" w:cs="Times New Roman"/>
          <w:sz w:val="24"/>
          <w:szCs w:val="24"/>
        </w:rPr>
        <w:t xml:space="preserve">, when customers will be charged based on actual declining revenue requirements. </w:t>
      </w:r>
    </w:p>
    <w:p w14:paraId="4B2FE9EB" w14:textId="77777777" w:rsidR="00B019EE" w:rsidRPr="00561B32" w:rsidRDefault="00B019EE" w:rsidP="005E0CFF">
      <w:pPr>
        <w:numPr>
          <w:ilvl w:val="4"/>
          <w:numId w:val="10"/>
        </w:numPr>
        <w:tabs>
          <w:tab w:val="left" w:pos="2880"/>
        </w:tabs>
        <w:spacing w:after="120" w:line="256" w:lineRule="auto"/>
        <w:ind w:left="720"/>
        <w:jc w:val="both"/>
        <w:rPr>
          <w:rFonts w:ascii="Times New Roman" w:hAnsi="Times New Roman" w:cs="Times New Roman"/>
          <w:sz w:val="24"/>
          <w:szCs w:val="24"/>
        </w:rPr>
      </w:pPr>
      <w:r w:rsidRPr="00561B32">
        <w:rPr>
          <w:rFonts w:ascii="Times New Roman" w:hAnsi="Times New Roman" w:cs="Times New Roman"/>
          <w:sz w:val="24"/>
          <w:szCs w:val="24"/>
        </w:rPr>
        <w:t xml:space="preserve">If the Wholesale-to-Retail offers are accepted, a fixed market differential will be used every year.  Other than the fact that this was the way it was done in the past, please explain why it is reasonable </w:t>
      </w:r>
      <w:r w:rsidRPr="00561B32">
        <w:rPr>
          <w:rFonts w:ascii="Times New Roman" w:hAnsi="Times New Roman" w:cs="Times New Roman"/>
          <w:sz w:val="24"/>
          <w:szCs w:val="24"/>
          <w:u w:val="single"/>
        </w:rPr>
        <w:t>to use a fixed market differential value</w:t>
      </w:r>
      <w:r w:rsidRPr="00561B32">
        <w:rPr>
          <w:rFonts w:ascii="Times New Roman" w:hAnsi="Times New Roman" w:cs="Times New Roman"/>
          <w:sz w:val="24"/>
          <w:szCs w:val="24"/>
        </w:rPr>
        <w:t xml:space="preserve">, when customers will be charged based on revenue requirements that will vary from the projection each year that was determined today.  </w:t>
      </w:r>
    </w:p>
    <w:p w14:paraId="082DAECC" w14:textId="77777777" w:rsidR="00B019EE" w:rsidRPr="00561B32" w:rsidRDefault="00B019EE" w:rsidP="005E0CFF">
      <w:pPr>
        <w:numPr>
          <w:ilvl w:val="4"/>
          <w:numId w:val="10"/>
        </w:numPr>
        <w:tabs>
          <w:tab w:val="left" w:pos="2880"/>
        </w:tabs>
        <w:spacing w:after="120" w:line="256" w:lineRule="auto"/>
        <w:ind w:left="720"/>
        <w:jc w:val="both"/>
        <w:rPr>
          <w:rFonts w:ascii="Times New Roman" w:hAnsi="Times New Roman" w:cs="Times New Roman"/>
          <w:sz w:val="24"/>
          <w:szCs w:val="24"/>
        </w:rPr>
      </w:pPr>
      <w:r w:rsidRPr="00561B32">
        <w:rPr>
          <w:rFonts w:ascii="Times New Roman" w:hAnsi="Times New Roman" w:cs="Times New Roman"/>
          <w:sz w:val="24"/>
          <w:szCs w:val="24"/>
        </w:rPr>
        <w:t>Why does the Company believe it would be unfair to the Company for an annual true-up to be performed to ensure the price paid each year is just the projection of the market price as determined today, which is essentially what is being bargained for on behalf of customers?</w:t>
      </w:r>
    </w:p>
    <w:p w14:paraId="5B977417" w14:textId="77777777" w:rsidR="00B019EE" w:rsidRPr="00561B32" w:rsidRDefault="00B019EE" w:rsidP="005E0CFF">
      <w:pPr>
        <w:numPr>
          <w:ilvl w:val="4"/>
          <w:numId w:val="10"/>
        </w:numPr>
        <w:tabs>
          <w:tab w:val="left" w:pos="2880"/>
        </w:tabs>
        <w:spacing w:after="120" w:line="256" w:lineRule="auto"/>
        <w:ind w:left="720"/>
        <w:jc w:val="both"/>
        <w:rPr>
          <w:rFonts w:ascii="Times New Roman" w:hAnsi="Times New Roman" w:cs="Times New Roman"/>
          <w:sz w:val="24"/>
          <w:szCs w:val="24"/>
        </w:rPr>
      </w:pPr>
      <w:r w:rsidRPr="00561B32">
        <w:rPr>
          <w:rFonts w:ascii="Times New Roman" w:hAnsi="Times New Roman" w:cs="Times New Roman"/>
          <w:sz w:val="24"/>
          <w:szCs w:val="24"/>
        </w:rPr>
        <w:t>Why does the Company believe it would be unfair to the Company to simply set a PPA price as determined today based on the market price of the resource, which is essentially what is being bargained for on behalf of customers?</w:t>
      </w:r>
    </w:p>
    <w:p w14:paraId="5C4D8818" w14:textId="77777777" w:rsidR="00B019EE" w:rsidRPr="00561B32" w:rsidRDefault="00B019EE" w:rsidP="005E0CFF">
      <w:pPr>
        <w:numPr>
          <w:ilvl w:val="4"/>
          <w:numId w:val="10"/>
        </w:numPr>
        <w:tabs>
          <w:tab w:val="left" w:pos="2880"/>
        </w:tabs>
        <w:spacing w:after="120" w:line="256" w:lineRule="auto"/>
        <w:ind w:left="720"/>
        <w:jc w:val="both"/>
        <w:rPr>
          <w:rFonts w:ascii="Times New Roman" w:hAnsi="Times New Roman" w:cs="Times New Roman"/>
          <w:sz w:val="24"/>
          <w:szCs w:val="24"/>
        </w:rPr>
      </w:pPr>
      <w:r w:rsidRPr="00561B32">
        <w:rPr>
          <w:rFonts w:ascii="Times New Roman" w:hAnsi="Times New Roman" w:cs="Times New Roman"/>
          <w:sz w:val="24"/>
          <w:szCs w:val="24"/>
        </w:rPr>
        <w:t xml:space="preserve">In comparing revenue requirements for the Scherer 3 resource to similar data that was provided in the 2019 IRP, when Scherer 3 was also offered as Wholesale-to-Retail offer, there are significant differences in the revenue requirements.  Please generally explain the reasons for the significant differences in this IRP. </w:t>
      </w:r>
    </w:p>
    <w:p w14:paraId="256AF695" w14:textId="77777777" w:rsidR="00B019EE" w:rsidRPr="00561B32" w:rsidRDefault="00B019EE" w:rsidP="00B019EE">
      <w:pPr>
        <w:tabs>
          <w:tab w:val="left" w:pos="2880"/>
        </w:tabs>
        <w:spacing w:after="120" w:line="256" w:lineRule="auto"/>
        <w:ind w:left="2160"/>
        <w:jc w:val="both"/>
        <w:rPr>
          <w:rFonts w:ascii="Times New Roman" w:hAnsi="Times New Roman" w:cs="Times New Roman"/>
          <w:sz w:val="24"/>
          <w:szCs w:val="24"/>
        </w:rPr>
      </w:pPr>
    </w:p>
    <w:p w14:paraId="5177F90F" w14:textId="77777777" w:rsidR="00676A5D" w:rsidRPr="00561B32" w:rsidRDefault="008E3137">
      <w:pPr>
        <w:rPr>
          <w:rFonts w:ascii="Times New Roman" w:hAnsi="Times New Roman" w:cs="Times New Roman"/>
          <w:sz w:val="24"/>
          <w:szCs w:val="24"/>
          <w:u w:val="single"/>
        </w:rPr>
      </w:pPr>
      <w:r w:rsidRPr="00561B32">
        <w:rPr>
          <w:rFonts w:ascii="Times New Roman" w:hAnsi="Times New Roman" w:cs="Times New Roman"/>
          <w:sz w:val="24"/>
          <w:szCs w:val="24"/>
          <w:u w:val="single"/>
        </w:rPr>
        <w:t>Response:</w:t>
      </w:r>
    </w:p>
    <w:p w14:paraId="14E31406" w14:textId="7890AA7E" w:rsidR="00AF0B05" w:rsidRPr="00561B32" w:rsidRDefault="0013409A" w:rsidP="005E0CFF">
      <w:pPr>
        <w:numPr>
          <w:ilvl w:val="4"/>
          <w:numId w:val="11"/>
        </w:numPr>
        <w:tabs>
          <w:tab w:val="left" w:pos="2880"/>
        </w:tabs>
        <w:spacing w:after="120" w:line="256" w:lineRule="auto"/>
        <w:ind w:left="720"/>
        <w:jc w:val="both"/>
        <w:rPr>
          <w:rFonts w:ascii="Times New Roman" w:hAnsi="Times New Roman" w:cs="Times New Roman"/>
          <w:sz w:val="24"/>
          <w:szCs w:val="24"/>
        </w:rPr>
      </w:pPr>
      <w:r>
        <w:rPr>
          <w:rFonts w:ascii="Times New Roman" w:hAnsi="Times New Roman" w:cs="Times New Roman"/>
          <w:sz w:val="24"/>
          <w:szCs w:val="24"/>
        </w:rPr>
        <w:t xml:space="preserve">As indicated in </w:t>
      </w:r>
      <w:r w:rsidR="00FB3345">
        <w:rPr>
          <w:rFonts w:ascii="Times New Roman" w:hAnsi="Times New Roman" w:cs="Times New Roman"/>
          <w:sz w:val="24"/>
          <w:szCs w:val="24"/>
        </w:rPr>
        <w:t>the “</w:t>
      </w:r>
      <w:r w:rsidR="00014342">
        <w:rPr>
          <w:rFonts w:ascii="Times New Roman" w:hAnsi="Times New Roman" w:cs="Times New Roman"/>
          <w:sz w:val="24"/>
          <w:szCs w:val="24"/>
        </w:rPr>
        <w:t>2025 IRP Wholesale-to-Retail Offer MDAs TRADE SECRET” workpaper provided to Commission Staff on January 31, 2025</w:t>
      </w:r>
      <w:r w:rsidR="002140DA">
        <w:rPr>
          <w:rFonts w:ascii="Times New Roman" w:hAnsi="Times New Roman" w:cs="Times New Roman"/>
          <w:sz w:val="24"/>
          <w:szCs w:val="24"/>
        </w:rPr>
        <w:t xml:space="preserve">, the capacity value </w:t>
      </w:r>
      <w:r w:rsidR="00AB5A7F">
        <w:rPr>
          <w:rFonts w:ascii="Times New Roman" w:hAnsi="Times New Roman" w:cs="Times New Roman"/>
          <w:sz w:val="24"/>
          <w:szCs w:val="24"/>
        </w:rPr>
        <w:t xml:space="preserve">associated with each wholesale block </w:t>
      </w:r>
      <w:r w:rsidR="00FE7840">
        <w:rPr>
          <w:rFonts w:ascii="Times New Roman" w:hAnsi="Times New Roman" w:cs="Times New Roman"/>
          <w:sz w:val="24"/>
          <w:szCs w:val="24"/>
        </w:rPr>
        <w:t xml:space="preserve">on the “TMV” sheet </w:t>
      </w:r>
      <w:r w:rsidR="00AB5A7F">
        <w:rPr>
          <w:rFonts w:ascii="Times New Roman" w:hAnsi="Times New Roman" w:cs="Times New Roman"/>
          <w:sz w:val="24"/>
          <w:szCs w:val="24"/>
        </w:rPr>
        <w:t xml:space="preserve">is based on the economic carrying cost (“ECC”) of a </w:t>
      </w:r>
      <w:r w:rsidR="009E1423">
        <w:rPr>
          <w:rFonts w:ascii="Times New Roman" w:hAnsi="Times New Roman" w:cs="Times New Roman"/>
          <w:sz w:val="24"/>
          <w:szCs w:val="24"/>
        </w:rPr>
        <w:t xml:space="preserve">generic </w:t>
      </w:r>
      <w:r w:rsidR="00AB5A7F">
        <w:rPr>
          <w:rFonts w:ascii="Times New Roman" w:hAnsi="Times New Roman" w:cs="Times New Roman"/>
          <w:sz w:val="24"/>
          <w:szCs w:val="24"/>
        </w:rPr>
        <w:t>combustion turbine (“CT”)</w:t>
      </w:r>
      <w:r w:rsidR="007B2C1F">
        <w:rPr>
          <w:rFonts w:ascii="Times New Roman" w:hAnsi="Times New Roman" w:cs="Times New Roman"/>
          <w:sz w:val="24"/>
          <w:szCs w:val="24"/>
        </w:rPr>
        <w:t>.</w:t>
      </w:r>
      <w:r w:rsidR="006F7532">
        <w:rPr>
          <w:rFonts w:ascii="Times New Roman" w:hAnsi="Times New Roman" w:cs="Times New Roman"/>
          <w:sz w:val="24"/>
          <w:szCs w:val="24"/>
        </w:rPr>
        <w:t xml:space="preserve"> </w:t>
      </w:r>
      <w:r w:rsidR="003700F8">
        <w:rPr>
          <w:rFonts w:ascii="Times New Roman" w:hAnsi="Times New Roman" w:cs="Times New Roman"/>
          <w:sz w:val="24"/>
          <w:szCs w:val="24"/>
        </w:rPr>
        <w:t xml:space="preserve">This </w:t>
      </w:r>
      <w:r w:rsidR="00FD150D">
        <w:rPr>
          <w:rFonts w:ascii="Times New Roman" w:hAnsi="Times New Roman" w:cs="Times New Roman"/>
          <w:sz w:val="24"/>
          <w:szCs w:val="24"/>
        </w:rPr>
        <w:t xml:space="preserve">is different from the </w:t>
      </w:r>
      <w:r w:rsidR="00F06170">
        <w:rPr>
          <w:rFonts w:ascii="Times New Roman" w:hAnsi="Times New Roman" w:cs="Times New Roman"/>
          <w:sz w:val="24"/>
          <w:szCs w:val="24"/>
        </w:rPr>
        <w:t>2022 Integrated Resource Plan (“IRP”)</w:t>
      </w:r>
      <w:r w:rsidR="00560A61">
        <w:rPr>
          <w:rFonts w:ascii="Times New Roman" w:hAnsi="Times New Roman" w:cs="Times New Roman"/>
          <w:sz w:val="24"/>
          <w:szCs w:val="24"/>
        </w:rPr>
        <w:t xml:space="preserve"> </w:t>
      </w:r>
      <w:r w:rsidR="009E6959">
        <w:rPr>
          <w:rFonts w:ascii="Times New Roman" w:hAnsi="Times New Roman" w:cs="Times New Roman"/>
          <w:sz w:val="24"/>
          <w:szCs w:val="24"/>
        </w:rPr>
        <w:t>Wholesale-to-Retail Offer</w:t>
      </w:r>
      <w:r w:rsidR="00F06170">
        <w:rPr>
          <w:rFonts w:ascii="Times New Roman" w:hAnsi="Times New Roman" w:cs="Times New Roman"/>
          <w:sz w:val="24"/>
          <w:szCs w:val="24"/>
        </w:rPr>
        <w:t xml:space="preserve">, which set </w:t>
      </w:r>
      <w:r w:rsidR="00993A9E">
        <w:rPr>
          <w:rFonts w:ascii="Times New Roman" w:hAnsi="Times New Roman" w:cs="Times New Roman"/>
          <w:sz w:val="24"/>
          <w:szCs w:val="24"/>
        </w:rPr>
        <w:t xml:space="preserve">the </w:t>
      </w:r>
      <w:r w:rsidR="000C078C">
        <w:rPr>
          <w:rFonts w:ascii="Times New Roman" w:hAnsi="Times New Roman" w:cs="Times New Roman"/>
          <w:sz w:val="24"/>
          <w:szCs w:val="24"/>
        </w:rPr>
        <w:t xml:space="preserve">capacity </w:t>
      </w:r>
      <w:r w:rsidR="000C078C">
        <w:rPr>
          <w:rFonts w:ascii="Times New Roman" w:hAnsi="Times New Roman" w:cs="Times New Roman"/>
          <w:sz w:val="24"/>
          <w:szCs w:val="24"/>
        </w:rPr>
        <w:lastRenderedPageBreak/>
        <w:t xml:space="preserve">value of each wholesale block </w:t>
      </w:r>
      <w:r w:rsidR="00993A9E">
        <w:rPr>
          <w:rFonts w:ascii="Times New Roman" w:hAnsi="Times New Roman" w:cs="Times New Roman"/>
          <w:sz w:val="24"/>
          <w:szCs w:val="24"/>
        </w:rPr>
        <w:t xml:space="preserve">equal to the </w:t>
      </w:r>
      <w:r w:rsidR="0070071A">
        <w:rPr>
          <w:rFonts w:ascii="Times New Roman" w:hAnsi="Times New Roman" w:cs="Times New Roman"/>
          <w:sz w:val="24"/>
          <w:szCs w:val="24"/>
        </w:rPr>
        <w:t xml:space="preserve">net </w:t>
      </w:r>
      <w:r w:rsidR="00A53D34">
        <w:rPr>
          <w:rFonts w:ascii="Times New Roman" w:hAnsi="Times New Roman" w:cs="Times New Roman"/>
          <w:sz w:val="24"/>
          <w:szCs w:val="24"/>
        </w:rPr>
        <w:t xml:space="preserve">cost of the last winning bid in </w:t>
      </w:r>
      <w:r w:rsidR="0083114C">
        <w:rPr>
          <w:rFonts w:ascii="Times New Roman" w:hAnsi="Times New Roman" w:cs="Times New Roman"/>
          <w:sz w:val="24"/>
          <w:szCs w:val="24"/>
        </w:rPr>
        <w:t>Georgia Power’s 2022-2028 Capacity Request for Proposals (“RFP”)</w:t>
      </w:r>
      <w:r w:rsidR="00D91DCF">
        <w:rPr>
          <w:rFonts w:ascii="Times New Roman" w:hAnsi="Times New Roman" w:cs="Times New Roman"/>
          <w:sz w:val="24"/>
          <w:szCs w:val="24"/>
        </w:rPr>
        <w:t xml:space="preserve">. </w:t>
      </w:r>
      <w:r w:rsidR="002A5760">
        <w:rPr>
          <w:rFonts w:ascii="Times New Roman" w:hAnsi="Times New Roman" w:cs="Times New Roman"/>
          <w:sz w:val="24"/>
          <w:szCs w:val="24"/>
        </w:rPr>
        <w:t xml:space="preserve">Because the Company does not </w:t>
      </w:r>
      <w:r w:rsidR="009A2335">
        <w:rPr>
          <w:rFonts w:ascii="Times New Roman" w:hAnsi="Times New Roman" w:cs="Times New Roman"/>
          <w:sz w:val="24"/>
          <w:szCs w:val="24"/>
        </w:rPr>
        <w:t>expect to</w:t>
      </w:r>
      <w:r w:rsidR="002A5760">
        <w:rPr>
          <w:rFonts w:ascii="Times New Roman" w:hAnsi="Times New Roman" w:cs="Times New Roman"/>
          <w:sz w:val="24"/>
          <w:szCs w:val="24"/>
        </w:rPr>
        <w:t xml:space="preserve"> </w:t>
      </w:r>
      <w:r w:rsidR="009A2335">
        <w:rPr>
          <w:rFonts w:ascii="Times New Roman" w:hAnsi="Times New Roman" w:cs="Times New Roman"/>
          <w:sz w:val="24"/>
          <w:szCs w:val="24"/>
        </w:rPr>
        <w:t xml:space="preserve">submit </w:t>
      </w:r>
      <w:r w:rsidR="00935994">
        <w:rPr>
          <w:rFonts w:ascii="Times New Roman" w:hAnsi="Times New Roman" w:cs="Times New Roman"/>
          <w:sz w:val="24"/>
          <w:szCs w:val="24"/>
        </w:rPr>
        <w:t xml:space="preserve">a </w:t>
      </w:r>
      <w:r w:rsidR="00BA061D">
        <w:rPr>
          <w:rFonts w:ascii="Times New Roman" w:hAnsi="Times New Roman" w:cs="Times New Roman"/>
          <w:sz w:val="24"/>
          <w:szCs w:val="24"/>
        </w:rPr>
        <w:t xml:space="preserve">certification </w:t>
      </w:r>
      <w:r w:rsidR="00935994">
        <w:rPr>
          <w:rFonts w:ascii="Times New Roman" w:hAnsi="Times New Roman" w:cs="Times New Roman"/>
          <w:sz w:val="24"/>
          <w:szCs w:val="24"/>
        </w:rPr>
        <w:t xml:space="preserve">application for </w:t>
      </w:r>
      <w:r w:rsidR="00BA061D">
        <w:rPr>
          <w:rFonts w:ascii="Times New Roman" w:hAnsi="Times New Roman" w:cs="Times New Roman"/>
          <w:sz w:val="24"/>
          <w:szCs w:val="24"/>
        </w:rPr>
        <w:t xml:space="preserve">the </w:t>
      </w:r>
      <w:r w:rsidR="00D16BDD">
        <w:rPr>
          <w:rFonts w:ascii="Times New Roman" w:hAnsi="Times New Roman" w:cs="Times New Roman"/>
          <w:sz w:val="24"/>
          <w:szCs w:val="24"/>
        </w:rPr>
        <w:t xml:space="preserve">All-Source Capacity RFP for 2029-2031 </w:t>
      </w:r>
      <w:r w:rsidR="00935994">
        <w:rPr>
          <w:rFonts w:ascii="Times New Roman" w:hAnsi="Times New Roman" w:cs="Times New Roman"/>
          <w:sz w:val="24"/>
          <w:szCs w:val="24"/>
        </w:rPr>
        <w:t xml:space="preserve">until July 2025, </w:t>
      </w:r>
      <w:r w:rsidR="005E7BE5">
        <w:rPr>
          <w:rFonts w:ascii="Times New Roman" w:hAnsi="Times New Roman" w:cs="Times New Roman"/>
          <w:sz w:val="24"/>
          <w:szCs w:val="24"/>
        </w:rPr>
        <w:t>the</w:t>
      </w:r>
      <w:r w:rsidR="00F0520F">
        <w:rPr>
          <w:rFonts w:ascii="Times New Roman" w:hAnsi="Times New Roman" w:cs="Times New Roman"/>
          <w:sz w:val="24"/>
          <w:szCs w:val="24"/>
        </w:rPr>
        <w:t xml:space="preserve"> ECC of a CT serve</w:t>
      </w:r>
      <w:r w:rsidR="007D53EC">
        <w:rPr>
          <w:rFonts w:ascii="Times New Roman" w:hAnsi="Times New Roman" w:cs="Times New Roman"/>
          <w:sz w:val="24"/>
          <w:szCs w:val="24"/>
        </w:rPr>
        <w:t>d</w:t>
      </w:r>
      <w:r w:rsidR="00F0520F">
        <w:rPr>
          <w:rFonts w:ascii="Times New Roman" w:hAnsi="Times New Roman" w:cs="Times New Roman"/>
          <w:sz w:val="24"/>
          <w:szCs w:val="24"/>
        </w:rPr>
        <w:t xml:space="preserve"> as the market value of capacity in the </w:t>
      </w:r>
      <w:r w:rsidR="009E6959">
        <w:rPr>
          <w:rFonts w:ascii="Times New Roman" w:hAnsi="Times New Roman" w:cs="Times New Roman"/>
          <w:sz w:val="24"/>
          <w:szCs w:val="24"/>
        </w:rPr>
        <w:t>2025 IRP Wholesale-to-Retail Offer.</w:t>
      </w:r>
    </w:p>
    <w:p w14:paraId="6683ECB7" w14:textId="54C51B79" w:rsidR="00AF0B05" w:rsidRPr="00561B32" w:rsidRDefault="00A71306" w:rsidP="005E0CFF">
      <w:pPr>
        <w:numPr>
          <w:ilvl w:val="4"/>
          <w:numId w:val="11"/>
        </w:numPr>
        <w:tabs>
          <w:tab w:val="left" w:pos="2880"/>
        </w:tabs>
        <w:spacing w:after="120" w:line="256" w:lineRule="auto"/>
        <w:ind w:left="720"/>
        <w:jc w:val="both"/>
        <w:rPr>
          <w:rFonts w:ascii="Times New Roman" w:hAnsi="Times New Roman" w:cs="Times New Roman"/>
          <w:sz w:val="24"/>
          <w:szCs w:val="24"/>
        </w:rPr>
      </w:pPr>
      <w:r w:rsidRPr="00561B32">
        <w:rPr>
          <w:rFonts w:ascii="Times New Roman" w:hAnsi="Times New Roman" w:cs="Times New Roman"/>
          <w:sz w:val="24"/>
          <w:szCs w:val="24"/>
        </w:rPr>
        <w:t xml:space="preserve">The </w:t>
      </w:r>
      <w:r w:rsidR="000F3200">
        <w:rPr>
          <w:rFonts w:ascii="Times New Roman" w:hAnsi="Times New Roman" w:cs="Times New Roman"/>
          <w:sz w:val="24"/>
          <w:szCs w:val="24"/>
        </w:rPr>
        <w:t xml:space="preserve">MDA </w:t>
      </w:r>
      <w:r w:rsidRPr="00561B32">
        <w:rPr>
          <w:rFonts w:ascii="Times New Roman" w:hAnsi="Times New Roman" w:cs="Times New Roman"/>
          <w:sz w:val="24"/>
          <w:szCs w:val="24"/>
        </w:rPr>
        <w:t xml:space="preserve">is intended to mimic the price the </w:t>
      </w:r>
      <w:r w:rsidR="00B977D3">
        <w:rPr>
          <w:rFonts w:ascii="Times New Roman" w:hAnsi="Times New Roman" w:cs="Times New Roman"/>
          <w:sz w:val="24"/>
          <w:szCs w:val="24"/>
        </w:rPr>
        <w:t>C</w:t>
      </w:r>
      <w:r w:rsidRPr="00561B32">
        <w:rPr>
          <w:rFonts w:ascii="Times New Roman" w:hAnsi="Times New Roman" w:cs="Times New Roman"/>
          <w:sz w:val="24"/>
          <w:szCs w:val="24"/>
        </w:rPr>
        <w:t>ompany could achieve on the wholesale market</w:t>
      </w:r>
      <w:r w:rsidR="00B977D3">
        <w:rPr>
          <w:rFonts w:ascii="Times New Roman" w:hAnsi="Times New Roman" w:cs="Times New Roman"/>
          <w:sz w:val="24"/>
          <w:szCs w:val="24"/>
        </w:rPr>
        <w:t xml:space="preserve"> and is based on </w:t>
      </w:r>
      <w:r w:rsidR="000768DD">
        <w:rPr>
          <w:rFonts w:ascii="Times New Roman" w:hAnsi="Times New Roman" w:cs="Times New Roman"/>
          <w:sz w:val="24"/>
          <w:szCs w:val="24"/>
        </w:rPr>
        <w:t>information projected at the time the offer is made</w:t>
      </w:r>
      <w:r w:rsidRPr="00561B32">
        <w:rPr>
          <w:rFonts w:ascii="Times New Roman" w:hAnsi="Times New Roman" w:cs="Times New Roman"/>
          <w:sz w:val="24"/>
          <w:szCs w:val="24"/>
        </w:rPr>
        <w:t xml:space="preserve">. </w:t>
      </w:r>
      <w:r w:rsidR="007E215C">
        <w:rPr>
          <w:rFonts w:ascii="Times New Roman" w:hAnsi="Times New Roman" w:cs="Times New Roman"/>
          <w:sz w:val="24"/>
          <w:szCs w:val="24"/>
        </w:rPr>
        <w:t xml:space="preserve">Long-term </w:t>
      </w:r>
      <w:r w:rsidRPr="00561B32">
        <w:rPr>
          <w:rFonts w:ascii="Times New Roman" w:hAnsi="Times New Roman" w:cs="Times New Roman"/>
          <w:sz w:val="24"/>
          <w:szCs w:val="24"/>
        </w:rPr>
        <w:t>contracts</w:t>
      </w:r>
      <w:r w:rsidR="007E215C">
        <w:rPr>
          <w:rFonts w:ascii="Times New Roman" w:hAnsi="Times New Roman" w:cs="Times New Roman"/>
          <w:sz w:val="24"/>
          <w:szCs w:val="24"/>
        </w:rPr>
        <w:t>,</w:t>
      </w:r>
      <w:r w:rsidRPr="00561B32">
        <w:rPr>
          <w:rFonts w:ascii="Times New Roman" w:hAnsi="Times New Roman" w:cs="Times New Roman"/>
          <w:sz w:val="24"/>
          <w:szCs w:val="24"/>
        </w:rPr>
        <w:t xml:space="preserve"> </w:t>
      </w:r>
      <w:r w:rsidR="002A0276">
        <w:rPr>
          <w:rFonts w:ascii="Times New Roman" w:hAnsi="Times New Roman" w:cs="Times New Roman"/>
          <w:sz w:val="24"/>
          <w:szCs w:val="24"/>
        </w:rPr>
        <w:t xml:space="preserve">such as power purchase agreements </w:t>
      </w:r>
      <w:r w:rsidR="00B14478">
        <w:rPr>
          <w:rFonts w:ascii="Times New Roman" w:hAnsi="Times New Roman" w:cs="Times New Roman"/>
          <w:sz w:val="24"/>
          <w:szCs w:val="24"/>
        </w:rPr>
        <w:t>(“PPAs”)</w:t>
      </w:r>
      <w:r w:rsidR="007E215C">
        <w:rPr>
          <w:rFonts w:ascii="Times New Roman" w:hAnsi="Times New Roman" w:cs="Times New Roman"/>
          <w:sz w:val="24"/>
          <w:szCs w:val="24"/>
        </w:rPr>
        <w:t>,</w:t>
      </w:r>
      <w:r w:rsidR="00B14478">
        <w:rPr>
          <w:rFonts w:ascii="Times New Roman" w:hAnsi="Times New Roman" w:cs="Times New Roman"/>
          <w:sz w:val="24"/>
          <w:szCs w:val="24"/>
        </w:rPr>
        <w:t xml:space="preserve"> </w:t>
      </w:r>
      <w:r w:rsidRPr="00561B32">
        <w:rPr>
          <w:rFonts w:ascii="Times New Roman" w:hAnsi="Times New Roman" w:cs="Times New Roman"/>
          <w:sz w:val="24"/>
          <w:szCs w:val="24"/>
        </w:rPr>
        <w:t xml:space="preserve">are typically levelized </w:t>
      </w:r>
      <w:r w:rsidR="0094694E">
        <w:rPr>
          <w:rFonts w:ascii="Times New Roman" w:hAnsi="Times New Roman" w:cs="Times New Roman"/>
          <w:sz w:val="24"/>
          <w:szCs w:val="24"/>
        </w:rPr>
        <w:t xml:space="preserve">or escalating </w:t>
      </w:r>
      <w:r w:rsidRPr="00561B32">
        <w:rPr>
          <w:rFonts w:ascii="Times New Roman" w:hAnsi="Times New Roman" w:cs="Times New Roman"/>
          <w:sz w:val="24"/>
          <w:szCs w:val="24"/>
        </w:rPr>
        <w:t>over the life of the contract.</w:t>
      </w:r>
    </w:p>
    <w:p w14:paraId="6E1D0DB5" w14:textId="28BBDBCE" w:rsidR="00AF0B05" w:rsidRPr="00561B32" w:rsidRDefault="002F26DD" w:rsidP="005E0CFF">
      <w:pPr>
        <w:numPr>
          <w:ilvl w:val="4"/>
          <w:numId w:val="11"/>
        </w:numPr>
        <w:tabs>
          <w:tab w:val="left" w:pos="2880"/>
        </w:tabs>
        <w:spacing w:after="120" w:line="256" w:lineRule="auto"/>
        <w:ind w:left="720"/>
        <w:jc w:val="both"/>
        <w:rPr>
          <w:rFonts w:ascii="Times New Roman" w:hAnsi="Times New Roman" w:cs="Times New Roman"/>
          <w:sz w:val="24"/>
          <w:szCs w:val="24"/>
        </w:rPr>
      </w:pPr>
      <w:r>
        <w:rPr>
          <w:rFonts w:ascii="Times New Roman" w:hAnsi="Times New Roman" w:cs="Times New Roman"/>
          <w:sz w:val="24"/>
          <w:szCs w:val="24"/>
        </w:rPr>
        <w:t>See the Company’s response to subpart (b).</w:t>
      </w:r>
    </w:p>
    <w:p w14:paraId="6BA3C1CD" w14:textId="5C0F6C92" w:rsidR="00AF0B05" w:rsidRPr="00561B32" w:rsidRDefault="00874CBE" w:rsidP="005E0CFF">
      <w:pPr>
        <w:numPr>
          <w:ilvl w:val="4"/>
          <w:numId w:val="11"/>
        </w:numPr>
        <w:tabs>
          <w:tab w:val="left" w:pos="2880"/>
        </w:tabs>
        <w:spacing w:after="120" w:line="256"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The Company has not </w:t>
      </w:r>
      <w:r w:rsidR="004D52D8">
        <w:rPr>
          <w:rFonts w:ascii="Times New Roman" w:hAnsi="Times New Roman" w:cs="Times New Roman"/>
          <w:sz w:val="24"/>
          <w:szCs w:val="24"/>
        </w:rPr>
        <w:t xml:space="preserve">stated an opinion on </w:t>
      </w:r>
      <w:r w:rsidR="00BB7AAB">
        <w:rPr>
          <w:rFonts w:ascii="Times New Roman" w:hAnsi="Times New Roman" w:cs="Times New Roman"/>
          <w:sz w:val="24"/>
          <w:szCs w:val="24"/>
        </w:rPr>
        <w:t xml:space="preserve">the fairness of an annual true-up process </w:t>
      </w:r>
      <w:r w:rsidR="00584369" w:rsidRPr="00561B32">
        <w:rPr>
          <w:rFonts w:ascii="Times New Roman" w:hAnsi="Times New Roman" w:cs="Times New Roman"/>
          <w:sz w:val="24"/>
          <w:szCs w:val="24"/>
        </w:rPr>
        <w:t>to ensure the price paid each year is just the projection of the market price as determined today</w:t>
      </w:r>
      <w:r w:rsidR="00FB63F4">
        <w:rPr>
          <w:rFonts w:ascii="Times New Roman" w:hAnsi="Times New Roman" w:cs="Times New Roman"/>
          <w:sz w:val="24"/>
          <w:szCs w:val="24"/>
        </w:rPr>
        <w:t xml:space="preserve">. </w:t>
      </w:r>
      <w:r w:rsidR="000F3200">
        <w:rPr>
          <w:rFonts w:ascii="Times New Roman" w:hAnsi="Times New Roman" w:cs="Times New Roman"/>
          <w:sz w:val="24"/>
          <w:szCs w:val="24"/>
        </w:rPr>
        <w:t xml:space="preserve">The MDA </w:t>
      </w:r>
      <w:r w:rsidR="00CA67DF">
        <w:rPr>
          <w:rFonts w:ascii="Times New Roman" w:hAnsi="Times New Roman" w:cs="Times New Roman"/>
          <w:sz w:val="24"/>
          <w:szCs w:val="24"/>
        </w:rPr>
        <w:t xml:space="preserve">process utilized </w:t>
      </w:r>
      <w:r w:rsidR="00165FB9">
        <w:rPr>
          <w:rFonts w:ascii="Times New Roman" w:hAnsi="Times New Roman" w:cs="Times New Roman"/>
          <w:sz w:val="24"/>
          <w:szCs w:val="24"/>
        </w:rPr>
        <w:t xml:space="preserve">in the 2025 IRP Wholesale-to-Retail Offer is </w:t>
      </w:r>
      <w:r w:rsidR="00BD282E">
        <w:rPr>
          <w:rFonts w:ascii="Times New Roman" w:hAnsi="Times New Roman" w:cs="Times New Roman"/>
          <w:sz w:val="24"/>
          <w:szCs w:val="24"/>
        </w:rPr>
        <w:t xml:space="preserve">consistent </w:t>
      </w:r>
      <w:r w:rsidR="00990773">
        <w:rPr>
          <w:rFonts w:ascii="Times New Roman" w:hAnsi="Times New Roman" w:cs="Times New Roman"/>
          <w:sz w:val="24"/>
          <w:szCs w:val="24"/>
        </w:rPr>
        <w:t xml:space="preserve">with previous offers </w:t>
      </w:r>
      <w:r w:rsidR="00430102">
        <w:rPr>
          <w:rFonts w:ascii="Times New Roman" w:hAnsi="Times New Roman" w:cs="Times New Roman"/>
          <w:sz w:val="24"/>
          <w:szCs w:val="24"/>
        </w:rPr>
        <w:t xml:space="preserve">of wholesale block capacity </w:t>
      </w:r>
      <w:r w:rsidR="00990773">
        <w:rPr>
          <w:rFonts w:ascii="Times New Roman" w:hAnsi="Times New Roman" w:cs="Times New Roman"/>
          <w:sz w:val="24"/>
          <w:szCs w:val="24"/>
        </w:rPr>
        <w:t>to the retail jurisdiction.</w:t>
      </w:r>
    </w:p>
    <w:p w14:paraId="4906F351" w14:textId="785BBEEC" w:rsidR="00AF0B05" w:rsidRPr="00561B32" w:rsidRDefault="00BB7AAB" w:rsidP="005E0CFF">
      <w:pPr>
        <w:numPr>
          <w:ilvl w:val="4"/>
          <w:numId w:val="11"/>
        </w:numPr>
        <w:tabs>
          <w:tab w:val="left" w:pos="2880"/>
        </w:tabs>
        <w:spacing w:after="120" w:line="256" w:lineRule="auto"/>
        <w:ind w:left="720"/>
        <w:jc w:val="both"/>
        <w:rPr>
          <w:rFonts w:ascii="Times New Roman" w:hAnsi="Times New Roman" w:cs="Times New Roman"/>
          <w:sz w:val="24"/>
          <w:szCs w:val="24"/>
        </w:rPr>
      </w:pPr>
      <w:r>
        <w:rPr>
          <w:rFonts w:ascii="Times New Roman" w:hAnsi="Times New Roman" w:cs="Times New Roman"/>
          <w:sz w:val="24"/>
          <w:szCs w:val="24"/>
        </w:rPr>
        <w:t>The Company has not stated an opinion on the fairness of a</w:t>
      </w:r>
      <w:r w:rsidR="00D67C02">
        <w:rPr>
          <w:rFonts w:ascii="Times New Roman" w:hAnsi="Times New Roman" w:cs="Times New Roman"/>
          <w:sz w:val="24"/>
          <w:szCs w:val="24"/>
        </w:rPr>
        <w:t xml:space="preserve"> PPA price </w:t>
      </w:r>
      <w:r w:rsidR="002E28A8" w:rsidRPr="00561B32">
        <w:rPr>
          <w:rFonts w:ascii="Times New Roman" w:hAnsi="Times New Roman" w:cs="Times New Roman"/>
          <w:sz w:val="24"/>
          <w:szCs w:val="24"/>
        </w:rPr>
        <w:t>determined today based on the market price of the resource</w:t>
      </w:r>
      <w:r w:rsidR="002E28A8">
        <w:rPr>
          <w:rFonts w:ascii="Times New Roman" w:hAnsi="Times New Roman" w:cs="Times New Roman"/>
          <w:sz w:val="24"/>
          <w:szCs w:val="24"/>
        </w:rPr>
        <w:t>. The MDA process utilized in the 2025 IRP Wholesale-to-Retail Offer is consistent with previous offers of wholesale block capacity to the retail jurisdiction.</w:t>
      </w:r>
    </w:p>
    <w:p w14:paraId="2B77256A" w14:textId="305BEC02" w:rsidR="00AF0B05" w:rsidRPr="005E0CFF" w:rsidRDefault="00191E9B" w:rsidP="005E0CFF">
      <w:pPr>
        <w:numPr>
          <w:ilvl w:val="4"/>
          <w:numId w:val="11"/>
        </w:numPr>
        <w:tabs>
          <w:tab w:val="left" w:pos="2880"/>
        </w:tabs>
        <w:spacing w:after="120" w:line="256" w:lineRule="auto"/>
        <w:ind w:left="720"/>
        <w:jc w:val="both"/>
        <w:rPr>
          <w:rFonts w:ascii="Times New Roman" w:hAnsi="Times New Roman" w:cs="Times New Roman"/>
          <w:sz w:val="24"/>
          <w:szCs w:val="24"/>
        </w:rPr>
      </w:pPr>
      <w:r w:rsidRPr="7531D222">
        <w:rPr>
          <w:rFonts w:ascii="Times New Roman" w:hAnsi="Times New Roman" w:cs="Times New Roman"/>
          <w:sz w:val="24"/>
          <w:szCs w:val="24"/>
        </w:rPr>
        <w:t>The revenue requirements in the 2019 IRP Scherer 3 Offer represent different years, different capacit</w:t>
      </w:r>
      <w:r w:rsidR="00035BDE" w:rsidRPr="7531D222">
        <w:rPr>
          <w:rFonts w:ascii="Times New Roman" w:hAnsi="Times New Roman" w:cs="Times New Roman"/>
          <w:sz w:val="24"/>
          <w:szCs w:val="24"/>
        </w:rPr>
        <w:t>ies</w:t>
      </w:r>
      <w:r w:rsidRPr="7531D222">
        <w:rPr>
          <w:rFonts w:ascii="Times New Roman" w:hAnsi="Times New Roman" w:cs="Times New Roman"/>
          <w:sz w:val="24"/>
          <w:szCs w:val="24"/>
        </w:rPr>
        <w:t xml:space="preserve">, and different scenarios than those reflected in the 2025 IRP Wholesale-to-Retail Offer. </w:t>
      </w:r>
      <w:r w:rsidR="00D66B14" w:rsidRPr="7531D222">
        <w:rPr>
          <w:rFonts w:ascii="Times New Roman" w:hAnsi="Times New Roman" w:cs="Times New Roman"/>
          <w:sz w:val="24"/>
          <w:szCs w:val="24"/>
        </w:rPr>
        <w:t>If a more detailed answer</w:t>
      </w:r>
      <w:r w:rsidR="00331037" w:rsidRPr="7531D222">
        <w:rPr>
          <w:rFonts w:ascii="Times New Roman" w:hAnsi="Times New Roman" w:cs="Times New Roman"/>
          <w:sz w:val="24"/>
          <w:szCs w:val="24"/>
        </w:rPr>
        <w:t xml:space="preserve"> is required</w:t>
      </w:r>
      <w:r w:rsidR="00D66B14" w:rsidRPr="7531D222">
        <w:rPr>
          <w:rFonts w:ascii="Times New Roman" w:hAnsi="Times New Roman" w:cs="Times New Roman"/>
          <w:sz w:val="24"/>
          <w:szCs w:val="24"/>
        </w:rPr>
        <w:t xml:space="preserve">, </w:t>
      </w:r>
      <w:r w:rsidRPr="7531D222">
        <w:rPr>
          <w:rFonts w:ascii="Times New Roman" w:hAnsi="Times New Roman" w:cs="Times New Roman"/>
          <w:sz w:val="24"/>
          <w:szCs w:val="24"/>
        </w:rPr>
        <w:t>t</w:t>
      </w:r>
      <w:r w:rsidR="00A71306" w:rsidRPr="7531D222">
        <w:rPr>
          <w:rFonts w:ascii="Times New Roman" w:hAnsi="Times New Roman" w:cs="Times New Roman"/>
          <w:sz w:val="24"/>
          <w:szCs w:val="24"/>
        </w:rPr>
        <w:t xml:space="preserve">he </w:t>
      </w:r>
      <w:r w:rsidR="005B5D7C" w:rsidRPr="7531D222">
        <w:rPr>
          <w:rFonts w:ascii="Times New Roman" w:hAnsi="Times New Roman" w:cs="Times New Roman"/>
          <w:sz w:val="24"/>
          <w:szCs w:val="24"/>
        </w:rPr>
        <w:t>C</w:t>
      </w:r>
      <w:r w:rsidR="00A71306" w:rsidRPr="7531D222">
        <w:rPr>
          <w:rFonts w:ascii="Times New Roman" w:hAnsi="Times New Roman" w:cs="Times New Roman"/>
          <w:sz w:val="24"/>
          <w:szCs w:val="24"/>
        </w:rPr>
        <w:t xml:space="preserve">ompany requests that </w:t>
      </w:r>
      <w:r w:rsidR="00F12630" w:rsidRPr="7531D222">
        <w:rPr>
          <w:rFonts w:ascii="Times New Roman" w:hAnsi="Times New Roman" w:cs="Times New Roman"/>
          <w:sz w:val="24"/>
          <w:szCs w:val="24"/>
        </w:rPr>
        <w:t>Commission S</w:t>
      </w:r>
      <w:r w:rsidR="00A71306" w:rsidRPr="7531D222">
        <w:rPr>
          <w:rFonts w:ascii="Times New Roman" w:hAnsi="Times New Roman" w:cs="Times New Roman"/>
          <w:sz w:val="24"/>
          <w:szCs w:val="24"/>
        </w:rPr>
        <w:t xml:space="preserve">taff provide </w:t>
      </w:r>
      <w:r w:rsidR="00F12630" w:rsidRPr="7531D222">
        <w:rPr>
          <w:rFonts w:ascii="Times New Roman" w:hAnsi="Times New Roman" w:cs="Times New Roman"/>
          <w:sz w:val="24"/>
          <w:szCs w:val="24"/>
        </w:rPr>
        <w:t xml:space="preserve">the Company with </w:t>
      </w:r>
      <w:r w:rsidR="00A71306" w:rsidRPr="7531D222">
        <w:rPr>
          <w:rFonts w:ascii="Times New Roman" w:hAnsi="Times New Roman" w:cs="Times New Roman"/>
          <w:sz w:val="24"/>
          <w:szCs w:val="24"/>
        </w:rPr>
        <w:t xml:space="preserve">the </w:t>
      </w:r>
      <w:r w:rsidR="003A5CE8" w:rsidRPr="7531D222">
        <w:rPr>
          <w:rFonts w:ascii="Times New Roman" w:hAnsi="Times New Roman" w:cs="Times New Roman"/>
          <w:sz w:val="24"/>
          <w:szCs w:val="24"/>
        </w:rPr>
        <w:t xml:space="preserve">referenced </w:t>
      </w:r>
      <w:r w:rsidR="00F12630" w:rsidRPr="7531D222">
        <w:rPr>
          <w:rFonts w:ascii="Times New Roman" w:hAnsi="Times New Roman" w:cs="Times New Roman"/>
          <w:sz w:val="24"/>
          <w:szCs w:val="24"/>
        </w:rPr>
        <w:t xml:space="preserve">revenue requirements </w:t>
      </w:r>
      <w:r w:rsidR="00A71306" w:rsidRPr="7531D222">
        <w:rPr>
          <w:rFonts w:ascii="Times New Roman" w:hAnsi="Times New Roman" w:cs="Times New Roman"/>
          <w:sz w:val="24"/>
          <w:szCs w:val="24"/>
        </w:rPr>
        <w:t>comparison.</w:t>
      </w:r>
      <w:r w:rsidR="00957346" w:rsidRPr="7531D222">
        <w:rPr>
          <w:rFonts w:ascii="Times New Roman" w:hAnsi="Times New Roman" w:cs="Times New Roman"/>
          <w:sz w:val="24"/>
          <w:szCs w:val="24"/>
        </w:rPr>
        <w:t xml:space="preserve"> </w:t>
      </w:r>
    </w:p>
    <w:sectPr w:rsidR="00AF0B05" w:rsidRPr="005E0CFF" w:rsidSect="00C002DE">
      <w:headerReference w:type="default" r:id="rId7"/>
      <w:footerReference w:type="default" r:id="rId8"/>
      <w:pgSz w:w="12240" w:h="15840"/>
      <w:pgMar w:top="1440" w:right="1440" w:bottom="1440" w:left="1440" w:header="100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659DE" w14:textId="77777777" w:rsidR="00BF5E94" w:rsidRDefault="00BF5E94">
      <w:pPr>
        <w:spacing w:after="0" w:line="240" w:lineRule="auto"/>
      </w:pPr>
      <w:r>
        <w:separator/>
      </w:r>
    </w:p>
  </w:endnote>
  <w:endnote w:type="continuationSeparator" w:id="0">
    <w:p w14:paraId="3B61458B" w14:textId="77777777" w:rsidR="00BF5E94" w:rsidRDefault="00BF5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24C7" w14:textId="77777777" w:rsidR="00676A5D" w:rsidRDefault="00676A5D">
    <w:pPr>
      <w:pStyle w:val="Footer"/>
    </w:pPr>
  </w:p>
  <w:tbl>
    <w:tblPr>
      <w:tblW w:w="0" w:type="auto"/>
      <w:jc w:val="center"/>
      <w:tblLook w:val="04A0" w:firstRow="1" w:lastRow="0" w:firstColumn="1" w:lastColumn="0" w:noHBand="0" w:noVBand="1"/>
    </w:tblPr>
    <w:tblGrid>
      <w:gridCol w:w="4707"/>
      <w:gridCol w:w="4653"/>
    </w:tblGrid>
    <w:tr w:rsidR="00676A5D" w14:paraId="32E0CC11" w14:textId="77777777" w:rsidTr="142A32D5">
      <w:trPr>
        <w:jc w:val="center"/>
      </w:trPr>
      <w:tc>
        <w:tcPr>
          <w:tcW w:w="5400" w:type="dxa"/>
        </w:tcPr>
        <w:p w14:paraId="5376B8F0" w14:textId="7F37F94E" w:rsidR="00676A5D" w:rsidRDefault="142A32D5">
          <w:r w:rsidRPr="142A32D5">
            <w:rPr>
              <w:rFonts w:ascii="Times New Roman" w:hAnsi="Times New Roman"/>
              <w:sz w:val="24"/>
              <w:szCs w:val="24"/>
            </w:rPr>
            <w:t>Contact:  Jeff Grubb</w:t>
          </w:r>
        </w:p>
      </w:tc>
      <w:tc>
        <w:tcPr>
          <w:tcW w:w="5400" w:type="dxa"/>
        </w:tcPr>
        <w:p w14:paraId="0CA1B671" w14:textId="06803FAA" w:rsidR="00676A5D" w:rsidRDefault="008E3137">
          <w:pPr>
            <w:jc w:val="right"/>
          </w:pPr>
          <w:r>
            <w:rPr>
              <w:rFonts w:ascii="Times New Roman" w:hAnsi="Times New Roman"/>
              <w:sz w:val="24"/>
            </w:rPr>
            <w:t xml:space="preserve">Page </w:t>
          </w: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Pr>
              <w:rFonts w:ascii="Times New Roman" w:hAnsi="Times New Roman"/>
              <w:noProof/>
              <w:sz w:val="24"/>
            </w:rPr>
            <w:t>1</w:t>
          </w:r>
          <w:r>
            <w:rPr>
              <w:rFonts w:ascii="Times New Roman" w:hAnsi="Times New Roman"/>
              <w:sz w:val="24"/>
            </w:rPr>
            <w:fldChar w:fldCharType="end"/>
          </w:r>
          <w:r>
            <w:rPr>
              <w:rFonts w:ascii="Times New Roman" w:hAnsi="Times New Roman"/>
              <w:sz w:val="24"/>
            </w:rPr>
            <w:t xml:space="preserve"> of </w:t>
          </w:r>
          <w:r>
            <w:rPr>
              <w:rFonts w:ascii="Times New Roman" w:hAnsi="Times New Roman"/>
              <w:sz w:val="24"/>
            </w:rPr>
            <w:fldChar w:fldCharType="begin"/>
          </w:r>
          <w:r>
            <w:rPr>
              <w:rFonts w:ascii="Times New Roman" w:hAnsi="Times New Roman"/>
              <w:sz w:val="24"/>
            </w:rPr>
            <w:instrText>NUMPAGES</w:instrText>
          </w:r>
          <w:r>
            <w:rPr>
              <w:rFonts w:ascii="Times New Roman" w:hAnsi="Times New Roman"/>
              <w:sz w:val="24"/>
            </w:rPr>
            <w:fldChar w:fldCharType="separate"/>
          </w:r>
          <w:r>
            <w:rPr>
              <w:rFonts w:ascii="Times New Roman" w:hAnsi="Times New Roman"/>
              <w:noProof/>
              <w:sz w:val="24"/>
            </w:rPr>
            <w:t>1</w:t>
          </w:r>
          <w:r>
            <w:rPr>
              <w:rFonts w:ascii="Times New Roman" w:hAnsi="Times New Roman"/>
              <w:sz w:val="24"/>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71129" w14:textId="77777777" w:rsidR="00BF5E94" w:rsidRDefault="00BF5E94">
      <w:pPr>
        <w:spacing w:after="0" w:line="240" w:lineRule="auto"/>
      </w:pPr>
      <w:r>
        <w:separator/>
      </w:r>
    </w:p>
  </w:footnote>
  <w:footnote w:type="continuationSeparator" w:id="0">
    <w:p w14:paraId="4DF7194A" w14:textId="77777777" w:rsidR="00BF5E94" w:rsidRDefault="00BF5E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AABD4" w14:textId="77777777" w:rsidR="00C002DE" w:rsidRPr="003C46BC" w:rsidRDefault="00C002DE" w:rsidP="00C002DE">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0FEE9ACB" w14:textId="77777777" w:rsidR="00C002DE" w:rsidRPr="003C46BC" w:rsidRDefault="00C002DE" w:rsidP="00C002DE">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4FB508C1" w14:textId="77777777" w:rsidR="00C002DE" w:rsidRPr="003C46BC" w:rsidRDefault="00C002DE" w:rsidP="00C002DE">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6F1DB7FD" w14:textId="77777777" w:rsidR="00C002DE" w:rsidRPr="003C46BC" w:rsidRDefault="00C002DE" w:rsidP="00C002DE">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 </w:t>
    </w:r>
    <w:r>
      <w:rPr>
        <w:rFonts w:ascii="Times New Roman" w:eastAsia="Times New Roman" w:hAnsi="Times New Roman" w:cs="Times New Roman"/>
        <w:b/>
        <w:bCs/>
        <w:sz w:val="24"/>
        <w:szCs w:val="24"/>
      </w:rPr>
      <w:t>2</w:t>
    </w:r>
  </w:p>
  <w:p w14:paraId="622869FB" w14:textId="77777777" w:rsidR="00C002DE" w:rsidRDefault="00C002DE" w:rsidP="00C002DE">
    <w:pPr>
      <w:pStyle w:val="Header"/>
      <w:jc w:val="center"/>
      <w:rPr>
        <w:rFonts w:ascii="Times New Roman" w:hAnsi="Times New Roman" w:cs="Times New Roman"/>
        <w:sz w:val="24"/>
        <w:szCs w:val="24"/>
      </w:rPr>
    </w:pPr>
    <w:r w:rsidRPr="00421945">
      <w:rPr>
        <w:rFonts w:ascii="Times New Roman" w:hAnsi="Times New Roman" w:cs="Times New Roman"/>
        <w:sz w:val="24"/>
        <w:szCs w:val="24"/>
      </w:rPr>
      <w:t>_____________________________________________________________________________</w:t>
    </w:r>
    <w:r>
      <w:rPr>
        <w:rFonts w:ascii="Times New Roman" w:hAnsi="Times New Roman" w:cs="Times New Roman"/>
        <w:sz w:val="24"/>
        <w:szCs w:val="24"/>
      </w:rPr>
      <w:t>_</w:t>
    </w:r>
  </w:p>
  <w:p w14:paraId="7C4EEB1A" w14:textId="77777777" w:rsidR="00676A5D" w:rsidRPr="00C002DE" w:rsidRDefault="00676A5D" w:rsidP="00C002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666B6108"/>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6F294740"/>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904340118">
    <w:abstractNumId w:val="8"/>
  </w:num>
  <w:num w:numId="2" w16cid:durableId="1542790526">
    <w:abstractNumId w:val="6"/>
  </w:num>
  <w:num w:numId="3" w16cid:durableId="1959528856">
    <w:abstractNumId w:val="5"/>
  </w:num>
  <w:num w:numId="4" w16cid:durableId="592008828">
    <w:abstractNumId w:val="4"/>
  </w:num>
  <w:num w:numId="5" w16cid:durableId="601954021">
    <w:abstractNumId w:val="7"/>
  </w:num>
  <w:num w:numId="6" w16cid:durableId="1800995866">
    <w:abstractNumId w:val="3"/>
  </w:num>
  <w:num w:numId="7" w16cid:durableId="1576088640">
    <w:abstractNumId w:val="2"/>
  </w:num>
  <w:num w:numId="8" w16cid:durableId="769355561">
    <w:abstractNumId w:val="1"/>
  </w:num>
  <w:num w:numId="9" w16cid:durableId="1037318836">
    <w:abstractNumId w:val="0"/>
  </w:num>
  <w:num w:numId="10" w16cid:durableId="961887179">
    <w:abstractNumId w:val="9"/>
  </w:num>
  <w:num w:numId="11" w16cid:durableId="8531059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4342"/>
    <w:rsid w:val="00022C20"/>
    <w:rsid w:val="00034616"/>
    <w:rsid w:val="00035BDE"/>
    <w:rsid w:val="00051935"/>
    <w:rsid w:val="00055C5E"/>
    <w:rsid w:val="0006063C"/>
    <w:rsid w:val="000768DD"/>
    <w:rsid w:val="000C078C"/>
    <w:rsid w:val="000D039C"/>
    <w:rsid w:val="000F3200"/>
    <w:rsid w:val="0013409A"/>
    <w:rsid w:val="0014175A"/>
    <w:rsid w:val="0015074B"/>
    <w:rsid w:val="00165FB9"/>
    <w:rsid w:val="00171488"/>
    <w:rsid w:val="00191E9B"/>
    <w:rsid w:val="001A152B"/>
    <w:rsid w:val="001B269F"/>
    <w:rsid w:val="00213B7D"/>
    <w:rsid w:val="002140DA"/>
    <w:rsid w:val="00242470"/>
    <w:rsid w:val="0029639D"/>
    <w:rsid w:val="002A0276"/>
    <w:rsid w:val="002A5760"/>
    <w:rsid w:val="002A7F6E"/>
    <w:rsid w:val="002E28A8"/>
    <w:rsid w:val="002F26DD"/>
    <w:rsid w:val="00313B70"/>
    <w:rsid w:val="00326F90"/>
    <w:rsid w:val="00331037"/>
    <w:rsid w:val="0034122A"/>
    <w:rsid w:val="003700F8"/>
    <w:rsid w:val="0039118B"/>
    <w:rsid w:val="00395522"/>
    <w:rsid w:val="003A5CE8"/>
    <w:rsid w:val="003C48C5"/>
    <w:rsid w:val="004027F0"/>
    <w:rsid w:val="00406221"/>
    <w:rsid w:val="00430102"/>
    <w:rsid w:val="00463DF6"/>
    <w:rsid w:val="00485FEF"/>
    <w:rsid w:val="004D52D8"/>
    <w:rsid w:val="004F26D1"/>
    <w:rsid w:val="00547518"/>
    <w:rsid w:val="00560A61"/>
    <w:rsid w:val="005619BC"/>
    <w:rsid w:val="00561B32"/>
    <w:rsid w:val="00584369"/>
    <w:rsid w:val="005A2459"/>
    <w:rsid w:val="005B5D7C"/>
    <w:rsid w:val="005D6D14"/>
    <w:rsid w:val="005E0CFF"/>
    <w:rsid w:val="005E28FB"/>
    <w:rsid w:val="005E7BE5"/>
    <w:rsid w:val="00610B55"/>
    <w:rsid w:val="00676A5D"/>
    <w:rsid w:val="006B7DC8"/>
    <w:rsid w:val="006F7532"/>
    <w:rsid w:val="0070071A"/>
    <w:rsid w:val="00735113"/>
    <w:rsid w:val="00760395"/>
    <w:rsid w:val="007B2C1F"/>
    <w:rsid w:val="007D0673"/>
    <w:rsid w:val="007D20F1"/>
    <w:rsid w:val="007D4809"/>
    <w:rsid w:val="007D53EC"/>
    <w:rsid w:val="007E215C"/>
    <w:rsid w:val="007F36DF"/>
    <w:rsid w:val="00823F57"/>
    <w:rsid w:val="0083114C"/>
    <w:rsid w:val="0084249B"/>
    <w:rsid w:val="00874CBE"/>
    <w:rsid w:val="008B5895"/>
    <w:rsid w:val="008B79FC"/>
    <w:rsid w:val="008E3137"/>
    <w:rsid w:val="008E5DE3"/>
    <w:rsid w:val="00935994"/>
    <w:rsid w:val="0094694E"/>
    <w:rsid w:val="00957346"/>
    <w:rsid w:val="00990773"/>
    <w:rsid w:val="00993A9E"/>
    <w:rsid w:val="009A2335"/>
    <w:rsid w:val="009E1423"/>
    <w:rsid w:val="009E6959"/>
    <w:rsid w:val="00A27485"/>
    <w:rsid w:val="00A53D34"/>
    <w:rsid w:val="00A71306"/>
    <w:rsid w:val="00AA1D8D"/>
    <w:rsid w:val="00AB5A7F"/>
    <w:rsid w:val="00AF0B05"/>
    <w:rsid w:val="00B019EE"/>
    <w:rsid w:val="00B14478"/>
    <w:rsid w:val="00B4118E"/>
    <w:rsid w:val="00B47730"/>
    <w:rsid w:val="00B861F5"/>
    <w:rsid w:val="00B977D3"/>
    <w:rsid w:val="00BA061D"/>
    <w:rsid w:val="00BB7AAB"/>
    <w:rsid w:val="00BD282E"/>
    <w:rsid w:val="00BE713F"/>
    <w:rsid w:val="00BF5E94"/>
    <w:rsid w:val="00C002DE"/>
    <w:rsid w:val="00C01D16"/>
    <w:rsid w:val="00C91644"/>
    <w:rsid w:val="00CA67DF"/>
    <w:rsid w:val="00CB0664"/>
    <w:rsid w:val="00D15322"/>
    <w:rsid w:val="00D16BDD"/>
    <w:rsid w:val="00D66566"/>
    <w:rsid w:val="00D66B14"/>
    <w:rsid w:val="00D67C02"/>
    <w:rsid w:val="00D91DCF"/>
    <w:rsid w:val="00DA22CC"/>
    <w:rsid w:val="00DC7089"/>
    <w:rsid w:val="00DE0649"/>
    <w:rsid w:val="00DE7B1B"/>
    <w:rsid w:val="00DF10FF"/>
    <w:rsid w:val="00E00C39"/>
    <w:rsid w:val="00E15E22"/>
    <w:rsid w:val="00E9472D"/>
    <w:rsid w:val="00EA6B57"/>
    <w:rsid w:val="00F01BB9"/>
    <w:rsid w:val="00F0520F"/>
    <w:rsid w:val="00F06170"/>
    <w:rsid w:val="00F12630"/>
    <w:rsid w:val="00FB2942"/>
    <w:rsid w:val="00FB3345"/>
    <w:rsid w:val="00FB63F4"/>
    <w:rsid w:val="00FB77AD"/>
    <w:rsid w:val="00FC693F"/>
    <w:rsid w:val="00FD150D"/>
    <w:rsid w:val="00FE7840"/>
    <w:rsid w:val="00FF2B8B"/>
    <w:rsid w:val="0B0FD652"/>
    <w:rsid w:val="142A32D5"/>
    <w:rsid w:val="345C199F"/>
    <w:rsid w:val="723A9CE1"/>
    <w:rsid w:val="7531D2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062061"/>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7D20F1"/>
    <w:pPr>
      <w:spacing w:after="0" w:line="240" w:lineRule="auto"/>
    </w:pPr>
  </w:style>
  <w:style w:type="paragraph" w:styleId="CommentSubject">
    <w:name w:val="annotation subject"/>
    <w:basedOn w:val="CommentText"/>
    <w:next w:val="CommentText"/>
    <w:link w:val="CommentSubjectChar"/>
    <w:uiPriority w:val="99"/>
    <w:semiHidden/>
    <w:unhideWhenUsed/>
    <w:rsid w:val="003A5CE8"/>
    <w:rPr>
      <w:b/>
      <w:bCs/>
    </w:rPr>
  </w:style>
  <w:style w:type="character" w:customStyle="1" w:styleId="CommentSubjectChar">
    <w:name w:val="Comment Subject Char"/>
    <w:basedOn w:val="CommentTextChar"/>
    <w:link w:val="CommentSubject"/>
    <w:uiPriority w:val="99"/>
    <w:semiHidden/>
    <w:rsid w:val="003A5C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DE35C1-3BC9-4CE9-B094-02D54C7ABF50}"/>
</file>

<file path=customXml/itemProps2.xml><?xml version="1.0" encoding="utf-8"?>
<ds:datastoreItem xmlns:ds="http://schemas.openxmlformats.org/officeDocument/2006/customXml" ds:itemID="{CCF88EAC-EEE9-4377-9FA3-38BBE2CBC678}"/>
</file>

<file path=customXml/itemProps3.xml><?xml version="1.0" encoding="utf-8"?>
<ds:datastoreItem xmlns:ds="http://schemas.openxmlformats.org/officeDocument/2006/customXml" ds:itemID="{D9304BDC-D989-458C-94F1-826132468323}"/>
</file>

<file path=docProps/app.xml><?xml version="1.0" encoding="utf-8"?>
<Properties xmlns="http://schemas.openxmlformats.org/officeDocument/2006/extended-properties" xmlns:vt="http://schemas.openxmlformats.org/officeDocument/2006/docPropsVTypes">
  <Template>Normal</Template>
  <TotalTime>0</TotalTime>
  <Pages>2</Pages>
  <Words>599</Words>
  <Characters>3417</Characters>
  <Application>Microsoft Office Word</Application>
  <DocSecurity>0</DocSecurity>
  <Lines>28</Lines>
  <Paragraphs>8</Paragraphs>
  <ScaleCrop>false</ScaleCrop>
  <Manager/>
  <Company/>
  <LinksUpToDate>false</LinksUpToDate>
  <CharactersWithSpaces>4008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2025-03-21T15:29:00Z</dcterms:created>
  <dcterms:modified xsi:type="dcterms:W3CDTF">2025-03-21T15:29:00Z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2025-03-21T15:29:23Z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dc8ff728-4176-4df1-9d23-02f258171d88</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