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4965A" w14:textId="735D6515" w:rsidR="008E536E" w:rsidRDefault="00EB6339" w:rsidP="005F3AC8">
      <w:pPr>
        <w:spacing w:after="0" w:line="240" w:lineRule="auto"/>
        <w:rPr>
          <w:rFonts w:ascii="Times New Roman" w:eastAsia="Times New Roman" w:hAnsi="Times New Roman" w:cs="Times New Roman"/>
          <w:b/>
          <w:bCs/>
          <w:sz w:val="24"/>
          <w:szCs w:val="24"/>
        </w:rPr>
      </w:pPr>
      <w:bookmarkStart w:id="0" w:name="_Hlk528154414"/>
      <w:r w:rsidRPr="41FFFEF2">
        <w:rPr>
          <w:rFonts w:ascii="Times New Roman" w:eastAsia="Times New Roman" w:hAnsi="Times New Roman" w:cs="Times New Roman"/>
          <w:b/>
          <w:bCs/>
          <w:sz w:val="24"/>
          <w:szCs w:val="24"/>
        </w:rPr>
        <w:t>STF-</w:t>
      </w:r>
      <w:r w:rsidR="005F3AC8" w:rsidRPr="41FFFEF2">
        <w:rPr>
          <w:rFonts w:ascii="Times New Roman" w:eastAsia="Times New Roman" w:hAnsi="Times New Roman" w:cs="Times New Roman"/>
          <w:b/>
          <w:bCs/>
          <w:sz w:val="24"/>
          <w:szCs w:val="24"/>
        </w:rPr>
        <w:t>JKA-2-</w:t>
      </w:r>
      <w:r w:rsidR="01DD66CC" w:rsidRPr="41FFFEF2">
        <w:rPr>
          <w:rFonts w:ascii="Times New Roman" w:eastAsia="Times New Roman" w:hAnsi="Times New Roman" w:cs="Times New Roman"/>
          <w:b/>
          <w:bCs/>
          <w:sz w:val="24"/>
          <w:szCs w:val="24"/>
        </w:rPr>
        <w:t>39</w:t>
      </w:r>
    </w:p>
    <w:p w14:paraId="58C3BD09" w14:textId="77777777" w:rsidR="005F3AC8" w:rsidRPr="008E536E" w:rsidRDefault="005F3AC8" w:rsidP="005F3AC8">
      <w:pPr>
        <w:spacing w:after="0" w:line="240" w:lineRule="auto"/>
        <w:rPr>
          <w:rFonts w:ascii="Times New Roman" w:eastAsia="Times New Roman" w:hAnsi="Times New Roman" w:cs="Times New Roman"/>
          <w:sz w:val="24"/>
          <w:szCs w:val="24"/>
        </w:rPr>
      </w:pPr>
    </w:p>
    <w:p w14:paraId="7BD8CCBD" w14:textId="5B99C575" w:rsidR="00EC1586" w:rsidRDefault="008E536E" w:rsidP="00EC1586">
      <w:pPr>
        <w:spacing w:after="0" w:line="240" w:lineRule="auto"/>
        <w:rPr>
          <w:rFonts w:ascii="Times New Roman" w:eastAsia="Times New Roman" w:hAnsi="Times New Roman" w:cs="Times New Roman"/>
          <w:sz w:val="24"/>
          <w:szCs w:val="24"/>
          <w:u w:val="single"/>
        </w:rPr>
      </w:pPr>
      <w:r w:rsidRPr="00BE5678">
        <w:rPr>
          <w:rFonts w:ascii="Times New Roman" w:eastAsia="Times New Roman" w:hAnsi="Times New Roman" w:cs="Times New Roman"/>
          <w:sz w:val="24"/>
          <w:szCs w:val="24"/>
          <w:u w:val="single"/>
        </w:rPr>
        <w:t>Question:</w:t>
      </w:r>
      <w:bookmarkStart w:id="1" w:name="_Hlk528153630"/>
    </w:p>
    <w:bookmarkEnd w:id="1"/>
    <w:p w14:paraId="7A163680" w14:textId="3BF282EE" w:rsidR="00FA594D" w:rsidRDefault="00FA594D" w:rsidP="00E2607B">
      <w:pPr>
        <w:spacing w:after="0" w:line="240" w:lineRule="auto"/>
        <w:rPr>
          <w:rFonts w:ascii="Times New Roman" w:eastAsia="Times New Roman" w:hAnsi="Times New Roman" w:cs="Times New Roman"/>
          <w:sz w:val="24"/>
          <w:szCs w:val="24"/>
        </w:rPr>
      </w:pPr>
    </w:p>
    <w:p w14:paraId="3B3734AF" w14:textId="02225648" w:rsidR="6721F804" w:rsidRDefault="6721F804" w:rsidP="4E31FA3D">
      <w:pPr>
        <w:spacing w:after="0" w:line="240" w:lineRule="auto"/>
        <w:jc w:val="both"/>
        <w:rPr>
          <w:rFonts w:ascii="Times New Roman" w:hAnsi="Times New Roman" w:cs="Times New Roman"/>
          <w:sz w:val="24"/>
          <w:szCs w:val="24"/>
        </w:rPr>
      </w:pPr>
      <w:r w:rsidRPr="4E31FA3D">
        <w:rPr>
          <w:rFonts w:ascii="Times New Roman" w:hAnsi="Times New Roman" w:cs="Times New Roman"/>
          <w:sz w:val="24"/>
          <w:szCs w:val="24"/>
        </w:rPr>
        <w:t xml:space="preserve">See Figure 3.4F in the Main Document showing the Central Appalachian coal price projections.  Please provide insight as to why the fuel price projections are nearly on top of each other and why there is no differentiation in the Low, Mod and High coal price forecasts.  </w:t>
      </w:r>
    </w:p>
    <w:p w14:paraId="15DC4C1B" w14:textId="77777777" w:rsidR="00943C7B" w:rsidRDefault="00943C7B" w:rsidP="6FA7E55E">
      <w:pPr>
        <w:spacing w:after="0" w:line="240" w:lineRule="auto"/>
        <w:rPr>
          <w:rFonts w:ascii="Times New Roman" w:eastAsia="Times New Roman" w:hAnsi="Times New Roman" w:cs="Times New Roman"/>
          <w:sz w:val="24"/>
          <w:szCs w:val="24"/>
          <w:highlight w:val="yellow"/>
        </w:rPr>
      </w:pPr>
    </w:p>
    <w:p w14:paraId="52B246F3" w14:textId="77777777" w:rsidR="00EC1586" w:rsidRDefault="008E536E" w:rsidP="00EC1586">
      <w:pPr>
        <w:spacing w:after="0" w:line="240" w:lineRule="auto"/>
        <w:rPr>
          <w:rFonts w:ascii="Times New Roman" w:eastAsia="Times New Roman" w:hAnsi="Times New Roman" w:cs="Times New Roman"/>
          <w:sz w:val="24"/>
          <w:szCs w:val="24"/>
          <w:u w:val="single"/>
        </w:rPr>
      </w:pPr>
      <w:r w:rsidRPr="008E536E">
        <w:rPr>
          <w:rFonts w:ascii="Times New Roman" w:eastAsia="Times New Roman" w:hAnsi="Times New Roman" w:cs="Times New Roman"/>
          <w:sz w:val="24"/>
          <w:szCs w:val="24"/>
          <w:u w:val="single"/>
        </w:rPr>
        <w:t>Response</w:t>
      </w:r>
      <w:bookmarkEnd w:id="0"/>
      <w:r w:rsidR="00EF019F">
        <w:rPr>
          <w:rFonts w:ascii="Times New Roman" w:eastAsia="Times New Roman" w:hAnsi="Times New Roman" w:cs="Times New Roman"/>
          <w:sz w:val="24"/>
          <w:szCs w:val="24"/>
        </w:rPr>
        <w:t>:</w:t>
      </w:r>
    </w:p>
    <w:p w14:paraId="1C58C5FA" w14:textId="77777777" w:rsidR="00EC1586" w:rsidRPr="00FE4214" w:rsidRDefault="00EC1586" w:rsidP="00EC1586">
      <w:pPr>
        <w:spacing w:after="0" w:line="240" w:lineRule="auto"/>
        <w:rPr>
          <w:rFonts w:ascii="Times New Roman" w:eastAsia="Times New Roman" w:hAnsi="Times New Roman" w:cs="Times New Roman"/>
          <w:sz w:val="24"/>
          <w:szCs w:val="24"/>
        </w:rPr>
      </w:pPr>
    </w:p>
    <w:p w14:paraId="3F66FE6C" w14:textId="2E4B6318" w:rsidR="005F13D4" w:rsidRPr="005F13D4" w:rsidRDefault="3D94EFC7" w:rsidP="4E31FA3D">
      <w:pPr>
        <w:jc w:val="both"/>
        <w:rPr>
          <w:rFonts w:ascii="Times New Roman" w:hAnsi="Times New Roman" w:cs="Times New Roman"/>
          <w:sz w:val="24"/>
          <w:szCs w:val="24"/>
        </w:rPr>
      </w:pPr>
      <w:r w:rsidRPr="4E31FA3D">
        <w:rPr>
          <w:rFonts w:ascii="Times New Roman" w:hAnsi="Times New Roman" w:cs="Times New Roman"/>
          <w:sz w:val="24"/>
          <w:szCs w:val="24"/>
        </w:rPr>
        <w:t xml:space="preserve">The Company’s long-term coal price projections are adopted from three cases provided </w:t>
      </w:r>
      <w:r w:rsidR="7D2E2D87" w:rsidRPr="4E31FA3D">
        <w:rPr>
          <w:rFonts w:ascii="Times New Roman" w:hAnsi="Times New Roman" w:cs="Times New Roman"/>
          <w:sz w:val="24"/>
          <w:szCs w:val="24"/>
        </w:rPr>
        <w:t>by the U</w:t>
      </w:r>
      <w:r w:rsidR="00C908E6">
        <w:rPr>
          <w:rFonts w:ascii="Times New Roman" w:hAnsi="Times New Roman" w:cs="Times New Roman"/>
          <w:sz w:val="24"/>
          <w:szCs w:val="24"/>
        </w:rPr>
        <w:t>.</w:t>
      </w:r>
      <w:r w:rsidR="7D2E2D87" w:rsidRPr="4E31FA3D">
        <w:rPr>
          <w:rFonts w:ascii="Times New Roman" w:hAnsi="Times New Roman" w:cs="Times New Roman"/>
          <w:sz w:val="24"/>
          <w:szCs w:val="24"/>
        </w:rPr>
        <w:t>S</w:t>
      </w:r>
      <w:r w:rsidR="00C908E6">
        <w:rPr>
          <w:rFonts w:ascii="Times New Roman" w:hAnsi="Times New Roman" w:cs="Times New Roman"/>
          <w:sz w:val="24"/>
          <w:szCs w:val="24"/>
        </w:rPr>
        <w:t>.</w:t>
      </w:r>
      <w:r w:rsidR="7D2E2D87" w:rsidRPr="4E31FA3D">
        <w:rPr>
          <w:rFonts w:ascii="Times New Roman" w:hAnsi="Times New Roman" w:cs="Times New Roman"/>
          <w:sz w:val="24"/>
          <w:szCs w:val="24"/>
        </w:rPr>
        <w:t xml:space="preserve"> Energy Information Administration (</w:t>
      </w:r>
      <w:r w:rsidR="00C908E6">
        <w:rPr>
          <w:rFonts w:ascii="Times New Roman" w:hAnsi="Times New Roman" w:cs="Times New Roman"/>
          <w:sz w:val="24"/>
          <w:szCs w:val="24"/>
        </w:rPr>
        <w:t>“</w:t>
      </w:r>
      <w:r w:rsidR="7D2E2D87" w:rsidRPr="4E31FA3D">
        <w:rPr>
          <w:rFonts w:ascii="Times New Roman" w:hAnsi="Times New Roman" w:cs="Times New Roman"/>
          <w:sz w:val="24"/>
          <w:szCs w:val="24"/>
        </w:rPr>
        <w:t>EIA</w:t>
      </w:r>
      <w:r w:rsidR="00C908E6">
        <w:rPr>
          <w:rFonts w:ascii="Times New Roman" w:hAnsi="Times New Roman" w:cs="Times New Roman"/>
          <w:sz w:val="24"/>
          <w:szCs w:val="24"/>
        </w:rPr>
        <w:t>”</w:t>
      </w:r>
      <w:r w:rsidR="7D2E2D87" w:rsidRPr="4E31FA3D">
        <w:rPr>
          <w:rFonts w:ascii="Times New Roman" w:hAnsi="Times New Roman" w:cs="Times New Roman"/>
          <w:sz w:val="24"/>
          <w:szCs w:val="24"/>
        </w:rPr>
        <w:t>) in its Annual Energy Outlook (</w:t>
      </w:r>
      <w:r w:rsidR="00C908E6">
        <w:rPr>
          <w:rFonts w:ascii="Times New Roman" w:hAnsi="Times New Roman" w:cs="Times New Roman"/>
          <w:sz w:val="24"/>
          <w:szCs w:val="24"/>
        </w:rPr>
        <w:t>“</w:t>
      </w:r>
      <w:r w:rsidR="7D2E2D87" w:rsidRPr="4E31FA3D">
        <w:rPr>
          <w:rFonts w:ascii="Times New Roman" w:hAnsi="Times New Roman" w:cs="Times New Roman"/>
          <w:sz w:val="24"/>
          <w:szCs w:val="24"/>
        </w:rPr>
        <w:t>AEO</w:t>
      </w:r>
      <w:r w:rsidR="00C908E6">
        <w:rPr>
          <w:rFonts w:ascii="Times New Roman" w:hAnsi="Times New Roman" w:cs="Times New Roman"/>
          <w:sz w:val="24"/>
          <w:szCs w:val="24"/>
        </w:rPr>
        <w:t>”</w:t>
      </w:r>
      <w:r w:rsidR="7D2E2D87" w:rsidRPr="4E31FA3D">
        <w:rPr>
          <w:rFonts w:ascii="Times New Roman" w:hAnsi="Times New Roman" w:cs="Times New Roman"/>
          <w:sz w:val="24"/>
          <w:szCs w:val="24"/>
        </w:rPr>
        <w:t>). Those three cases</w:t>
      </w:r>
      <w:r w:rsidR="7637AF3B" w:rsidRPr="4E31FA3D">
        <w:rPr>
          <w:rFonts w:ascii="Times New Roman" w:hAnsi="Times New Roman" w:cs="Times New Roman"/>
          <w:sz w:val="24"/>
          <w:szCs w:val="24"/>
        </w:rPr>
        <w:t xml:space="preserve">, </w:t>
      </w:r>
      <w:r w:rsidR="7637AF3B" w:rsidRPr="4E31FA3D">
        <w:rPr>
          <w:rFonts w:ascii="Times New Roman" w:hAnsi="Times New Roman" w:cs="Times New Roman"/>
          <w:i/>
          <w:iCs/>
          <w:sz w:val="24"/>
          <w:szCs w:val="24"/>
        </w:rPr>
        <w:t>Low Oil and Natural Gas Supply</w:t>
      </w:r>
      <w:r w:rsidR="7637AF3B" w:rsidRPr="4E31FA3D">
        <w:rPr>
          <w:rFonts w:ascii="Times New Roman" w:hAnsi="Times New Roman" w:cs="Times New Roman"/>
          <w:sz w:val="24"/>
          <w:szCs w:val="24"/>
        </w:rPr>
        <w:t xml:space="preserve">, </w:t>
      </w:r>
      <w:r w:rsidR="7637AF3B" w:rsidRPr="4E31FA3D">
        <w:rPr>
          <w:rFonts w:ascii="Times New Roman" w:hAnsi="Times New Roman" w:cs="Times New Roman"/>
          <w:i/>
          <w:iCs/>
          <w:sz w:val="24"/>
          <w:szCs w:val="24"/>
        </w:rPr>
        <w:t>Reference</w:t>
      </w:r>
      <w:r w:rsidR="7637AF3B" w:rsidRPr="4E31FA3D">
        <w:rPr>
          <w:rFonts w:ascii="Times New Roman" w:hAnsi="Times New Roman" w:cs="Times New Roman"/>
          <w:sz w:val="24"/>
          <w:szCs w:val="24"/>
        </w:rPr>
        <w:t xml:space="preserve">, and </w:t>
      </w:r>
      <w:r w:rsidR="7637AF3B" w:rsidRPr="4E31FA3D">
        <w:rPr>
          <w:rFonts w:ascii="Times New Roman" w:hAnsi="Times New Roman" w:cs="Times New Roman"/>
          <w:i/>
          <w:iCs/>
          <w:sz w:val="24"/>
          <w:szCs w:val="24"/>
        </w:rPr>
        <w:t>High Oil and Gas Supply,</w:t>
      </w:r>
      <w:r w:rsidR="7637AF3B" w:rsidRPr="4E31FA3D">
        <w:rPr>
          <w:rFonts w:ascii="Times New Roman" w:hAnsi="Times New Roman" w:cs="Times New Roman"/>
          <w:sz w:val="24"/>
          <w:szCs w:val="24"/>
        </w:rPr>
        <w:t xml:space="preserve"> </w:t>
      </w:r>
      <w:r w:rsidR="7D2E2D87" w:rsidRPr="4E31FA3D">
        <w:rPr>
          <w:rFonts w:ascii="Times New Roman" w:hAnsi="Times New Roman" w:cs="Times New Roman"/>
          <w:sz w:val="24"/>
          <w:szCs w:val="24"/>
        </w:rPr>
        <w:t xml:space="preserve">differ with respect to </w:t>
      </w:r>
      <w:r w:rsidR="57E716CB" w:rsidRPr="4E31FA3D">
        <w:rPr>
          <w:rFonts w:ascii="Times New Roman" w:hAnsi="Times New Roman" w:cs="Times New Roman"/>
          <w:sz w:val="24"/>
          <w:szCs w:val="24"/>
        </w:rPr>
        <w:t>assumptions regarding the resource size and productivity of oil and natural gas</w:t>
      </w:r>
      <w:r w:rsidR="2C21D643" w:rsidRPr="4E31FA3D">
        <w:rPr>
          <w:rFonts w:ascii="Times New Roman" w:hAnsi="Times New Roman" w:cs="Times New Roman"/>
          <w:sz w:val="24"/>
          <w:szCs w:val="24"/>
        </w:rPr>
        <w:t>, not coal. So</w:t>
      </w:r>
      <w:r w:rsidR="30FCA53C" w:rsidRPr="4E31FA3D">
        <w:rPr>
          <w:rFonts w:ascii="Times New Roman" w:hAnsi="Times New Roman" w:cs="Times New Roman"/>
          <w:sz w:val="24"/>
          <w:szCs w:val="24"/>
        </w:rPr>
        <w:t>,</w:t>
      </w:r>
      <w:r w:rsidR="2C21D643" w:rsidRPr="4E31FA3D">
        <w:rPr>
          <w:rFonts w:ascii="Times New Roman" w:hAnsi="Times New Roman" w:cs="Times New Roman"/>
          <w:sz w:val="24"/>
          <w:szCs w:val="24"/>
        </w:rPr>
        <w:t xml:space="preserve"> differences in coal price</w:t>
      </w:r>
      <w:r w:rsidR="7CEA00CA" w:rsidRPr="4E31FA3D">
        <w:rPr>
          <w:rFonts w:ascii="Times New Roman" w:hAnsi="Times New Roman" w:cs="Times New Roman"/>
          <w:sz w:val="24"/>
          <w:szCs w:val="24"/>
        </w:rPr>
        <w:t>s</w:t>
      </w:r>
      <w:r w:rsidR="2C21D643" w:rsidRPr="4E31FA3D">
        <w:rPr>
          <w:rFonts w:ascii="Times New Roman" w:hAnsi="Times New Roman" w:cs="Times New Roman"/>
          <w:sz w:val="24"/>
          <w:szCs w:val="24"/>
        </w:rPr>
        <w:t xml:space="preserve"> across these cases </w:t>
      </w:r>
      <w:r w:rsidR="6781335C" w:rsidRPr="4E31FA3D">
        <w:rPr>
          <w:rFonts w:ascii="Times New Roman" w:hAnsi="Times New Roman" w:cs="Times New Roman"/>
          <w:sz w:val="24"/>
          <w:szCs w:val="24"/>
        </w:rPr>
        <w:t xml:space="preserve">are affected only through market substitution effects between coal and gas. These </w:t>
      </w:r>
      <w:r w:rsidR="2496C78F" w:rsidRPr="4E31FA3D">
        <w:rPr>
          <w:rFonts w:ascii="Times New Roman" w:hAnsi="Times New Roman" w:cs="Times New Roman"/>
          <w:sz w:val="24"/>
          <w:szCs w:val="24"/>
        </w:rPr>
        <w:t xml:space="preserve">effects </w:t>
      </w:r>
      <w:r w:rsidR="6781335C" w:rsidRPr="4E31FA3D">
        <w:rPr>
          <w:rFonts w:ascii="Times New Roman" w:hAnsi="Times New Roman" w:cs="Times New Roman"/>
          <w:sz w:val="24"/>
          <w:szCs w:val="24"/>
        </w:rPr>
        <w:t>are especially small for Central Appalachian coal because</w:t>
      </w:r>
      <w:r w:rsidR="0B60347C" w:rsidRPr="4E31FA3D">
        <w:rPr>
          <w:rFonts w:ascii="Times New Roman" w:hAnsi="Times New Roman" w:cs="Times New Roman"/>
          <w:sz w:val="24"/>
          <w:szCs w:val="24"/>
        </w:rPr>
        <w:t xml:space="preserve"> price</w:t>
      </w:r>
      <w:r w:rsidR="6FBC7246" w:rsidRPr="4E31FA3D">
        <w:rPr>
          <w:rFonts w:ascii="Times New Roman" w:hAnsi="Times New Roman" w:cs="Times New Roman"/>
          <w:sz w:val="24"/>
          <w:szCs w:val="24"/>
        </w:rPr>
        <w:t xml:space="preserve"> in this region</w:t>
      </w:r>
      <w:r w:rsidR="0B60347C" w:rsidRPr="4E31FA3D">
        <w:rPr>
          <w:rFonts w:ascii="Times New Roman" w:hAnsi="Times New Roman" w:cs="Times New Roman"/>
          <w:sz w:val="24"/>
          <w:szCs w:val="24"/>
        </w:rPr>
        <w:t xml:space="preserve"> is mainly driven by continuing </w:t>
      </w:r>
      <w:r w:rsidR="32BF6A2E" w:rsidRPr="4E31FA3D">
        <w:rPr>
          <w:rFonts w:ascii="Times New Roman" w:hAnsi="Times New Roman" w:cs="Times New Roman"/>
          <w:sz w:val="24"/>
          <w:szCs w:val="24"/>
        </w:rPr>
        <w:t xml:space="preserve">significant </w:t>
      </w:r>
      <w:r w:rsidR="0B60347C" w:rsidRPr="4E31FA3D">
        <w:rPr>
          <w:rFonts w:ascii="Times New Roman" w:hAnsi="Times New Roman" w:cs="Times New Roman"/>
          <w:sz w:val="24"/>
          <w:szCs w:val="24"/>
        </w:rPr>
        <w:t>decreases in productivity</w:t>
      </w:r>
      <w:r w:rsidR="43E25D43" w:rsidRPr="4E31FA3D">
        <w:rPr>
          <w:rFonts w:ascii="Times New Roman" w:hAnsi="Times New Roman" w:cs="Times New Roman"/>
          <w:sz w:val="24"/>
          <w:szCs w:val="24"/>
        </w:rPr>
        <w:t xml:space="preserve"> </w:t>
      </w:r>
      <w:r w:rsidR="26B20FEB" w:rsidRPr="4E31FA3D">
        <w:rPr>
          <w:rFonts w:ascii="Times New Roman" w:hAnsi="Times New Roman" w:cs="Times New Roman"/>
          <w:sz w:val="24"/>
          <w:szCs w:val="24"/>
        </w:rPr>
        <w:t xml:space="preserve">because </w:t>
      </w:r>
      <w:r w:rsidR="43E25D43" w:rsidRPr="4E31FA3D">
        <w:rPr>
          <w:rFonts w:ascii="Times New Roman" w:hAnsi="Times New Roman" w:cs="Times New Roman"/>
          <w:sz w:val="24"/>
          <w:szCs w:val="24"/>
        </w:rPr>
        <w:t>Central Appalachia</w:t>
      </w:r>
      <w:r w:rsidR="43C89FBC" w:rsidRPr="4E31FA3D">
        <w:rPr>
          <w:rFonts w:ascii="Times New Roman" w:hAnsi="Times New Roman" w:cs="Times New Roman"/>
          <w:sz w:val="24"/>
          <w:szCs w:val="24"/>
        </w:rPr>
        <w:t xml:space="preserve"> is an extensively mined region and the shift in production from mature to more marginal reserve areas is especially strong</w:t>
      </w:r>
      <w:r w:rsidR="555D3716" w:rsidRPr="4E31FA3D">
        <w:rPr>
          <w:rFonts w:ascii="Times New Roman" w:hAnsi="Times New Roman" w:cs="Times New Roman"/>
          <w:sz w:val="24"/>
          <w:szCs w:val="24"/>
        </w:rPr>
        <w:t>.</w:t>
      </w:r>
      <w:r w:rsidR="4AA68902" w:rsidRPr="4E31FA3D">
        <w:rPr>
          <w:rFonts w:ascii="Times New Roman" w:hAnsi="Times New Roman" w:cs="Times New Roman"/>
          <w:sz w:val="24"/>
          <w:szCs w:val="24"/>
        </w:rPr>
        <w:t xml:space="preserve"> EIA notes in its </w:t>
      </w:r>
      <w:r w:rsidR="00567C33">
        <w:rPr>
          <w:rFonts w:ascii="Times New Roman" w:hAnsi="Times New Roman" w:cs="Times New Roman"/>
          <w:sz w:val="24"/>
          <w:szCs w:val="24"/>
        </w:rPr>
        <w:t xml:space="preserve">March 2023 </w:t>
      </w:r>
      <w:r w:rsidR="0003542B" w:rsidRPr="00FA78D1">
        <w:rPr>
          <w:rFonts w:ascii="Times New Roman" w:hAnsi="Times New Roman" w:cs="Times New Roman"/>
          <w:i/>
          <w:iCs/>
          <w:sz w:val="24"/>
          <w:szCs w:val="24"/>
        </w:rPr>
        <w:t>Assumptions to the Annual Energy Outlook 2023: Coal Market Module</w:t>
      </w:r>
      <w:r w:rsidR="000E3D95" w:rsidRPr="00FA78D1">
        <w:rPr>
          <w:rStyle w:val="FootnoteReference"/>
          <w:rFonts w:ascii="Times New Roman" w:hAnsi="Times New Roman" w:cs="Times New Roman"/>
          <w:sz w:val="24"/>
          <w:szCs w:val="24"/>
        </w:rPr>
        <w:footnoteReference w:id="2"/>
      </w:r>
      <w:r w:rsidR="4AA68902" w:rsidRPr="4E31FA3D">
        <w:rPr>
          <w:rFonts w:ascii="Times New Roman" w:hAnsi="Times New Roman" w:cs="Times New Roman"/>
          <w:sz w:val="24"/>
          <w:szCs w:val="24"/>
        </w:rPr>
        <w:t xml:space="preserve"> that productivity has decreased by more than 50% between 2000 and 2020</w:t>
      </w:r>
      <w:r w:rsidR="0022633E">
        <w:rPr>
          <w:rFonts w:ascii="Times New Roman" w:hAnsi="Times New Roman" w:cs="Times New Roman"/>
          <w:sz w:val="24"/>
          <w:szCs w:val="24"/>
        </w:rPr>
        <w:t>,</w:t>
      </w:r>
      <w:r w:rsidR="4AA68902" w:rsidRPr="4E31FA3D">
        <w:rPr>
          <w:rFonts w:ascii="Times New Roman" w:hAnsi="Times New Roman" w:cs="Times New Roman"/>
          <w:sz w:val="24"/>
          <w:szCs w:val="24"/>
        </w:rPr>
        <w:t xml:space="preserve"> and</w:t>
      </w:r>
      <w:r w:rsidR="6EE4314F" w:rsidRPr="4E31FA3D">
        <w:rPr>
          <w:rFonts w:ascii="Times New Roman" w:hAnsi="Times New Roman" w:cs="Times New Roman"/>
          <w:sz w:val="24"/>
          <w:szCs w:val="24"/>
        </w:rPr>
        <w:t xml:space="preserve"> this trend is expected to continue.</w:t>
      </w:r>
    </w:p>
    <w:sectPr w:rsidR="005F13D4" w:rsidRPr="005F13D4" w:rsidSect="003D3657">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3A6AB" w14:textId="77777777" w:rsidR="00F139F5" w:rsidRDefault="00F139F5" w:rsidP="008E536E">
      <w:pPr>
        <w:spacing w:after="0" w:line="240" w:lineRule="auto"/>
      </w:pPr>
      <w:r>
        <w:separator/>
      </w:r>
    </w:p>
  </w:endnote>
  <w:endnote w:type="continuationSeparator" w:id="0">
    <w:p w14:paraId="1023A3E3" w14:textId="77777777" w:rsidR="00F139F5" w:rsidRDefault="00F139F5" w:rsidP="008E536E">
      <w:pPr>
        <w:spacing w:after="0" w:line="240" w:lineRule="auto"/>
      </w:pPr>
      <w:r>
        <w:continuationSeparator/>
      </w:r>
    </w:p>
  </w:endnote>
  <w:endnote w:type="continuationNotice" w:id="1">
    <w:p w14:paraId="04856FA1" w14:textId="77777777" w:rsidR="00F139F5" w:rsidRDefault="00F139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7CAECD22" w14:textId="291F3835" w:rsidR="0018193D" w:rsidRPr="00E419CB" w:rsidRDefault="4E31FA3D" w:rsidP="4E31FA3D">
            <w:pPr>
              <w:spacing w:after="0" w:line="240" w:lineRule="auto"/>
              <w:ind w:left="2160" w:hanging="2160"/>
              <w:rPr>
                <w:rFonts w:ascii="Times New Roman" w:hAnsi="Times New Roman" w:cs="Times New Roman"/>
                <w:noProof/>
                <w:sz w:val="24"/>
                <w:szCs w:val="24"/>
              </w:rPr>
            </w:pPr>
            <w:r w:rsidRPr="0022633E">
              <w:rPr>
                <w:rFonts w:ascii="Times New Roman" w:eastAsia="Times New Roman" w:hAnsi="Times New Roman" w:cs="Times New Roman"/>
                <w:sz w:val="24"/>
                <w:szCs w:val="24"/>
              </w:rPr>
              <w:t>Contact: Randy Hubbert</w:t>
            </w:r>
            <w:r w:rsidR="00E419CB" w:rsidRPr="0022633E">
              <w:rPr>
                <w:rFonts w:ascii="Times New Roman" w:hAnsi="Times New Roman" w:cs="Times New Roman"/>
                <w:sz w:val="24"/>
                <w:szCs w:val="24"/>
              </w:rPr>
              <w:tab/>
            </w:r>
            <w:r w:rsidR="00E419CB" w:rsidRPr="0022633E">
              <w:rPr>
                <w:rFonts w:ascii="Times New Roman" w:hAnsi="Times New Roman" w:cs="Times New Roman"/>
                <w:sz w:val="24"/>
                <w:szCs w:val="24"/>
              </w:rPr>
              <w:tab/>
            </w:r>
            <w:r w:rsidR="00E419CB" w:rsidRPr="0022633E">
              <w:rPr>
                <w:rFonts w:ascii="Times New Roman" w:hAnsi="Times New Roman" w:cs="Times New Roman"/>
                <w:sz w:val="24"/>
                <w:szCs w:val="24"/>
              </w:rPr>
              <w:tab/>
            </w:r>
            <w:r w:rsidR="00E419CB" w:rsidRPr="0022633E">
              <w:rPr>
                <w:rFonts w:ascii="Times New Roman" w:hAnsi="Times New Roman" w:cs="Times New Roman"/>
                <w:sz w:val="24"/>
                <w:szCs w:val="24"/>
              </w:rPr>
              <w:tab/>
            </w:r>
            <w:r w:rsidR="00E419CB" w:rsidRPr="0022633E">
              <w:rPr>
                <w:rFonts w:ascii="Times New Roman" w:hAnsi="Times New Roman" w:cs="Times New Roman"/>
                <w:sz w:val="24"/>
                <w:szCs w:val="24"/>
              </w:rPr>
              <w:tab/>
            </w:r>
            <w:r w:rsidR="00E419CB" w:rsidRPr="0022633E">
              <w:rPr>
                <w:rFonts w:ascii="Times New Roman" w:hAnsi="Times New Roman" w:cs="Times New Roman"/>
                <w:sz w:val="24"/>
                <w:szCs w:val="24"/>
              </w:rPr>
              <w:tab/>
            </w:r>
            <w:r w:rsidR="008113B3" w:rsidRPr="0022633E">
              <w:rPr>
                <w:rFonts w:ascii="Times New Roman" w:hAnsi="Times New Roman" w:cs="Times New Roman"/>
                <w:sz w:val="24"/>
                <w:szCs w:val="24"/>
              </w:rPr>
              <w:tab/>
              <w:t xml:space="preserve">Page </w:t>
            </w:r>
            <w:r w:rsidR="008113B3" w:rsidRPr="0022633E">
              <w:rPr>
                <w:rFonts w:ascii="Times New Roman" w:hAnsi="Times New Roman" w:cs="Times New Roman"/>
                <w:sz w:val="24"/>
                <w:szCs w:val="24"/>
              </w:rPr>
              <w:fldChar w:fldCharType="begin"/>
            </w:r>
            <w:r w:rsidR="008113B3" w:rsidRPr="0022633E">
              <w:rPr>
                <w:rFonts w:ascii="Times New Roman" w:hAnsi="Times New Roman" w:cs="Times New Roman"/>
                <w:sz w:val="24"/>
                <w:szCs w:val="24"/>
              </w:rPr>
              <w:instrText xml:space="preserve"> PAGE  \* Arabic  \* MERGEFORMAT </w:instrText>
            </w:r>
            <w:r w:rsidR="008113B3" w:rsidRPr="0022633E">
              <w:rPr>
                <w:rFonts w:ascii="Times New Roman" w:hAnsi="Times New Roman" w:cs="Times New Roman"/>
                <w:sz w:val="24"/>
                <w:szCs w:val="24"/>
              </w:rPr>
              <w:fldChar w:fldCharType="separate"/>
            </w:r>
            <w:r w:rsidR="008113B3" w:rsidRPr="0022633E">
              <w:rPr>
                <w:rFonts w:ascii="Times New Roman" w:hAnsi="Times New Roman" w:cs="Times New Roman"/>
                <w:noProof/>
                <w:sz w:val="24"/>
                <w:szCs w:val="24"/>
              </w:rPr>
              <w:t>1</w:t>
            </w:r>
            <w:r w:rsidR="008113B3" w:rsidRPr="0022633E">
              <w:rPr>
                <w:rFonts w:ascii="Times New Roman" w:hAnsi="Times New Roman" w:cs="Times New Roman"/>
                <w:sz w:val="24"/>
                <w:szCs w:val="24"/>
              </w:rPr>
              <w:fldChar w:fldCharType="end"/>
            </w:r>
            <w:r w:rsidR="008113B3" w:rsidRPr="0022633E">
              <w:rPr>
                <w:rFonts w:ascii="Times New Roman" w:hAnsi="Times New Roman" w:cs="Times New Roman"/>
                <w:sz w:val="24"/>
                <w:szCs w:val="24"/>
              </w:rPr>
              <w:t xml:space="preserve"> of </w:t>
            </w:r>
            <w:r w:rsidR="008113B3" w:rsidRPr="0022633E">
              <w:rPr>
                <w:rFonts w:ascii="Times New Roman" w:hAnsi="Times New Roman" w:cs="Times New Roman"/>
                <w:sz w:val="24"/>
                <w:szCs w:val="24"/>
              </w:rPr>
              <w:fldChar w:fldCharType="begin"/>
            </w:r>
            <w:r w:rsidR="008113B3" w:rsidRPr="0022633E">
              <w:rPr>
                <w:rFonts w:ascii="Times New Roman" w:hAnsi="Times New Roman" w:cs="Times New Roman"/>
                <w:sz w:val="24"/>
                <w:szCs w:val="24"/>
              </w:rPr>
              <w:instrText xml:space="preserve"> NUMPAGES  \* Arabic  \* MERGEFORMAT </w:instrText>
            </w:r>
            <w:r w:rsidR="008113B3" w:rsidRPr="0022633E">
              <w:rPr>
                <w:rFonts w:ascii="Times New Roman" w:hAnsi="Times New Roman" w:cs="Times New Roman"/>
                <w:sz w:val="24"/>
                <w:szCs w:val="24"/>
              </w:rPr>
              <w:fldChar w:fldCharType="separate"/>
            </w:r>
            <w:r w:rsidR="008113B3" w:rsidRPr="0022633E">
              <w:rPr>
                <w:rFonts w:ascii="Times New Roman" w:hAnsi="Times New Roman" w:cs="Times New Roman"/>
                <w:noProof/>
                <w:sz w:val="24"/>
                <w:szCs w:val="24"/>
              </w:rPr>
              <w:t>2</w:t>
            </w:r>
            <w:r w:rsidR="008113B3" w:rsidRPr="0022633E">
              <w:rPr>
                <w:rFonts w:ascii="Times New Roman" w:hAnsi="Times New Roman" w:cs="Times New Roman"/>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61D8A" w14:textId="77777777" w:rsidR="00F139F5" w:rsidRDefault="00F139F5" w:rsidP="008E536E">
      <w:pPr>
        <w:spacing w:after="0" w:line="240" w:lineRule="auto"/>
      </w:pPr>
      <w:r>
        <w:separator/>
      </w:r>
    </w:p>
  </w:footnote>
  <w:footnote w:type="continuationSeparator" w:id="0">
    <w:p w14:paraId="785FDD52" w14:textId="77777777" w:rsidR="00F139F5" w:rsidRDefault="00F139F5" w:rsidP="008E536E">
      <w:pPr>
        <w:spacing w:after="0" w:line="240" w:lineRule="auto"/>
      </w:pPr>
      <w:r>
        <w:continuationSeparator/>
      </w:r>
    </w:p>
  </w:footnote>
  <w:footnote w:type="continuationNotice" w:id="1">
    <w:p w14:paraId="5FE274D0" w14:textId="77777777" w:rsidR="00F139F5" w:rsidRDefault="00F139F5">
      <w:pPr>
        <w:spacing w:after="0" w:line="240" w:lineRule="auto"/>
      </w:pPr>
    </w:p>
  </w:footnote>
  <w:footnote w:id="2">
    <w:p w14:paraId="41DBF4D6" w14:textId="44B616C2" w:rsidR="000E3D95" w:rsidRPr="00FA78D1" w:rsidRDefault="000E3D95">
      <w:pPr>
        <w:pStyle w:val="FootnoteText"/>
        <w:rPr>
          <w:rFonts w:ascii="Times New Roman" w:hAnsi="Times New Roman" w:cs="Times New Roman"/>
        </w:rPr>
      </w:pPr>
      <w:r w:rsidRPr="00FA78D1">
        <w:rPr>
          <w:rStyle w:val="FootnoteReference"/>
          <w:rFonts w:ascii="Times New Roman" w:hAnsi="Times New Roman" w:cs="Times New Roman"/>
        </w:rPr>
        <w:footnoteRef/>
      </w:r>
      <w:r w:rsidRPr="00FA78D1">
        <w:rPr>
          <w:rFonts w:ascii="Times New Roman" w:hAnsi="Times New Roman" w:cs="Times New Roman"/>
        </w:rPr>
        <w:t xml:space="preserve"> Available at: https://www.eia.gov/outlooks/aeo/assumptions/pdf/CMM_Assumptions.pdf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B6766" w14:textId="77777777" w:rsidR="002178DA" w:rsidRPr="003C46BC" w:rsidRDefault="002178DA" w:rsidP="002178DA">
    <w:pPr>
      <w:spacing w:after="0" w:line="240" w:lineRule="auto"/>
      <w:jc w:val="center"/>
      <w:rPr>
        <w:rFonts w:ascii="Times New Roman" w:eastAsia="Times New Roman" w:hAnsi="Times New Roman" w:cs="Times New Roman"/>
        <w:b/>
        <w:bCs/>
      </w:rPr>
    </w:pPr>
  </w:p>
  <w:p w14:paraId="7B9A6428" w14:textId="77777777" w:rsidR="002178DA" w:rsidRPr="003C46BC" w:rsidRDefault="002178DA" w:rsidP="002178DA">
    <w:pPr>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Georgia Power Company</w:t>
    </w:r>
  </w:p>
  <w:p w14:paraId="6D0143E5" w14:textId="77777777" w:rsidR="002178DA" w:rsidRPr="003C46BC" w:rsidRDefault="002178DA" w:rsidP="002178DA">
    <w:pPr>
      <w:spacing w:after="0" w:line="240" w:lineRule="auto"/>
      <w:jc w:val="center"/>
      <w:rPr>
        <w:rFonts w:ascii="Times New Roman" w:eastAsia="Times New Roman" w:hAnsi="Times New Roman" w:cs="Times New Roman"/>
        <w:b/>
        <w:bCs/>
        <w:color w:val="000000"/>
        <w:sz w:val="24"/>
        <w:szCs w:val="24"/>
      </w:rPr>
    </w:pPr>
    <w:r w:rsidRPr="003C46BC">
      <w:rPr>
        <w:rFonts w:ascii="Times New Roman" w:eastAsia="Times New Roman" w:hAnsi="Times New Roman" w:cs="Times New Roman"/>
        <w:b/>
        <w:bCs/>
        <w:sz w:val="24"/>
        <w:szCs w:val="24"/>
      </w:rPr>
      <w:t>Docket No</w:t>
    </w:r>
    <w:r>
      <w:rPr>
        <w:rFonts w:ascii="Times New Roman" w:eastAsia="Times New Roman" w:hAnsi="Times New Roman" w:cs="Times New Roman"/>
        <w:b/>
        <w:bCs/>
        <w:sz w:val="24"/>
        <w:szCs w:val="24"/>
      </w:rPr>
      <w:t>s</w:t>
    </w:r>
    <w:r w:rsidRPr="003C46BC">
      <w:rPr>
        <w:rFonts w:ascii="Times New Roman" w:eastAsia="Times New Roman" w:hAnsi="Times New Roman" w:cs="Times New Roman"/>
        <w:b/>
        <w:bCs/>
        <w:sz w:val="24"/>
        <w:szCs w:val="24"/>
      </w:rPr>
      <w:t xml:space="preserve">. </w:t>
    </w:r>
    <w:r w:rsidRPr="003C46BC">
      <w:rPr>
        <w:rFonts w:ascii="Times New Roman" w:eastAsia="Times New Roman" w:hAnsi="Times New Roman" w:cs="Times New Roman"/>
        <w:b/>
        <w:bCs/>
        <w:color w:val="000000"/>
        <w:sz w:val="24"/>
        <w:szCs w:val="24"/>
      </w:rPr>
      <w:t>56002 &amp; 56003</w:t>
    </w:r>
  </w:p>
  <w:p w14:paraId="6496A1A6" w14:textId="77777777" w:rsidR="002178DA" w:rsidRPr="003C46BC" w:rsidRDefault="002178DA" w:rsidP="002178DA">
    <w:pPr>
      <w:pStyle w:val="Header"/>
      <w:jc w:val="center"/>
      <w:rPr>
        <w:rFonts w:ascii="Times New Roman" w:hAnsi="Times New Roman" w:cs="Times New Roman"/>
        <w:b/>
        <w:color w:val="000000"/>
        <w:sz w:val="24"/>
        <w:szCs w:val="24"/>
      </w:rPr>
    </w:pPr>
    <w:r w:rsidRPr="003C46BC">
      <w:rPr>
        <w:rFonts w:ascii="Times New Roman" w:hAnsi="Times New Roman" w:cs="Times New Roman"/>
        <w:b/>
        <w:color w:val="000000"/>
        <w:sz w:val="24"/>
        <w:szCs w:val="24"/>
      </w:rPr>
      <w:t xml:space="preserve">2025 </w:t>
    </w:r>
    <w:r>
      <w:rPr>
        <w:rFonts w:ascii="Times New Roman" w:hAnsi="Times New Roman" w:cs="Times New Roman"/>
        <w:b/>
        <w:color w:val="000000"/>
        <w:sz w:val="24"/>
        <w:szCs w:val="24"/>
      </w:rPr>
      <w:t>Integrated Resource Plan and 2025 Demand-Side Management Application</w:t>
    </w:r>
  </w:p>
  <w:p w14:paraId="01C44815" w14:textId="77777777" w:rsidR="002178DA" w:rsidRPr="003C46BC" w:rsidRDefault="002178DA" w:rsidP="002178DA">
    <w:pPr>
      <w:tabs>
        <w:tab w:val="center" w:pos="4320"/>
        <w:tab w:val="right" w:pos="8640"/>
      </w:tabs>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STF-</w:t>
    </w:r>
    <w:r>
      <w:rPr>
        <w:rFonts w:ascii="Times New Roman" w:eastAsia="Times New Roman" w:hAnsi="Times New Roman" w:cs="Times New Roman"/>
        <w:b/>
        <w:bCs/>
        <w:sz w:val="24"/>
        <w:szCs w:val="24"/>
      </w:rPr>
      <w:t>JKA</w:t>
    </w:r>
    <w:r w:rsidRPr="003C46BC">
      <w:rPr>
        <w:rFonts w:ascii="Times New Roman" w:eastAsia="Times New Roman" w:hAnsi="Times New Roman" w:cs="Times New Roman"/>
        <w:b/>
        <w:bCs/>
        <w:sz w:val="24"/>
        <w:szCs w:val="24"/>
      </w:rPr>
      <w:t xml:space="preserve"> Data Request Set No.</w:t>
    </w:r>
    <w:r>
      <w:rPr>
        <w:rFonts w:ascii="Times New Roman" w:eastAsia="Times New Roman" w:hAnsi="Times New Roman" w:cs="Times New Roman"/>
        <w:b/>
        <w:bCs/>
        <w:sz w:val="24"/>
        <w:szCs w:val="24"/>
      </w:rPr>
      <w:t xml:space="preserve"> 2</w:t>
    </w:r>
  </w:p>
  <w:p w14:paraId="620DFAE2" w14:textId="77777777" w:rsidR="002178DA" w:rsidRDefault="002178DA" w:rsidP="002178DA">
    <w:pPr>
      <w:pStyle w:val="Header"/>
    </w:pPr>
  </w:p>
  <w:p w14:paraId="268CC51B" w14:textId="77777777" w:rsidR="00FE64D3" w:rsidRPr="002178DA" w:rsidRDefault="00FE64D3" w:rsidP="002178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8"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6"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1"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3"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524100091">
    <w:abstractNumId w:val="18"/>
  </w:num>
  <w:num w:numId="2" w16cid:durableId="375589373">
    <w:abstractNumId w:val="22"/>
  </w:num>
  <w:num w:numId="3" w16cid:durableId="203059609">
    <w:abstractNumId w:val="15"/>
  </w:num>
  <w:num w:numId="4" w16cid:durableId="198665471">
    <w:abstractNumId w:val="10"/>
  </w:num>
  <w:num w:numId="5" w16cid:durableId="5857255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662483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1392188">
    <w:abstractNumId w:val="17"/>
  </w:num>
  <w:num w:numId="8" w16cid:durableId="1113861199">
    <w:abstractNumId w:val="25"/>
  </w:num>
  <w:num w:numId="9" w16cid:durableId="840462802">
    <w:abstractNumId w:val="30"/>
  </w:num>
  <w:num w:numId="10" w16cid:durableId="1085956280">
    <w:abstractNumId w:val="1"/>
  </w:num>
  <w:num w:numId="11" w16cid:durableId="151215833">
    <w:abstractNumId w:val="26"/>
  </w:num>
  <w:num w:numId="12" w16cid:durableId="623653311">
    <w:abstractNumId w:val="6"/>
  </w:num>
  <w:num w:numId="13" w16cid:durableId="1734501537">
    <w:abstractNumId w:val="7"/>
  </w:num>
  <w:num w:numId="14" w16cid:durableId="1231958589">
    <w:abstractNumId w:val="3"/>
  </w:num>
  <w:num w:numId="15" w16cid:durableId="1532066750">
    <w:abstractNumId w:val="28"/>
  </w:num>
  <w:num w:numId="16" w16cid:durableId="1596592628">
    <w:abstractNumId w:val="19"/>
  </w:num>
  <w:num w:numId="17" w16cid:durableId="1758474782">
    <w:abstractNumId w:val="10"/>
  </w:num>
  <w:num w:numId="18" w16cid:durableId="1396128736">
    <w:abstractNumId w:val="10"/>
  </w:num>
  <w:num w:numId="19" w16cid:durableId="363792872">
    <w:abstractNumId w:val="10"/>
  </w:num>
  <w:num w:numId="20" w16cid:durableId="973682851">
    <w:abstractNumId w:val="5"/>
  </w:num>
  <w:num w:numId="21" w16cid:durableId="108355864">
    <w:abstractNumId w:val="14"/>
  </w:num>
  <w:num w:numId="22" w16cid:durableId="44108433">
    <w:abstractNumId w:val="2"/>
  </w:num>
  <w:num w:numId="23" w16cid:durableId="1941991001">
    <w:abstractNumId w:val="2"/>
  </w:num>
  <w:num w:numId="24"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651095">
    <w:abstractNumId w:val="2"/>
  </w:num>
  <w:num w:numId="26"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0469886">
    <w:abstractNumId w:val="2"/>
  </w:num>
  <w:num w:numId="28" w16cid:durableId="249195906">
    <w:abstractNumId w:val="4"/>
  </w:num>
  <w:num w:numId="29" w16cid:durableId="499853721">
    <w:abstractNumId w:val="23"/>
  </w:num>
  <w:num w:numId="30" w16cid:durableId="351566767">
    <w:abstractNumId w:val="20"/>
  </w:num>
  <w:num w:numId="31" w16cid:durableId="246620820">
    <w:abstractNumId w:val="11"/>
  </w:num>
  <w:num w:numId="32" w16cid:durableId="1079474822">
    <w:abstractNumId w:val="13"/>
  </w:num>
  <w:num w:numId="33" w16cid:durableId="200485098">
    <w:abstractNumId w:val="0"/>
  </w:num>
  <w:num w:numId="34" w16cid:durableId="765729456">
    <w:abstractNumId w:val="24"/>
  </w:num>
  <w:num w:numId="35" w16cid:durableId="402456770">
    <w:abstractNumId w:val="9"/>
  </w:num>
  <w:num w:numId="36" w16cid:durableId="1958633268">
    <w:abstractNumId w:val="12"/>
  </w:num>
  <w:num w:numId="37" w16cid:durableId="1431320103">
    <w:abstractNumId w:val="8"/>
  </w:num>
  <w:num w:numId="38" w16cid:durableId="1126854838">
    <w:abstractNumId w:val="33"/>
  </w:num>
  <w:num w:numId="39" w16cid:durableId="323122723">
    <w:abstractNumId w:val="32"/>
  </w:num>
  <w:num w:numId="40" w16cid:durableId="855655419">
    <w:abstractNumId w:val="16"/>
  </w:num>
  <w:num w:numId="41" w16cid:durableId="2084139814">
    <w:abstractNumId w:val="31"/>
  </w:num>
  <w:num w:numId="42" w16cid:durableId="1886527108">
    <w:abstractNumId w:val="21"/>
  </w:num>
  <w:num w:numId="43" w16cid:durableId="1833789817">
    <w:abstractNumId w:val="27"/>
  </w:num>
  <w:num w:numId="44" w16cid:durableId="52108768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1009A"/>
    <w:rsid w:val="00013E59"/>
    <w:rsid w:val="00016E1C"/>
    <w:rsid w:val="0002085E"/>
    <w:rsid w:val="00025C36"/>
    <w:rsid w:val="000327CE"/>
    <w:rsid w:val="0003542B"/>
    <w:rsid w:val="000419E3"/>
    <w:rsid w:val="0004652F"/>
    <w:rsid w:val="00060E4E"/>
    <w:rsid w:val="000671DE"/>
    <w:rsid w:val="00077953"/>
    <w:rsid w:val="00077E11"/>
    <w:rsid w:val="00083E26"/>
    <w:rsid w:val="000A1EE2"/>
    <w:rsid w:val="000A211C"/>
    <w:rsid w:val="000A4DC2"/>
    <w:rsid w:val="000A788F"/>
    <w:rsid w:val="000B5B21"/>
    <w:rsid w:val="000C7368"/>
    <w:rsid w:val="000D1D8F"/>
    <w:rsid w:val="000D596E"/>
    <w:rsid w:val="000E1B7D"/>
    <w:rsid w:val="000E1EA4"/>
    <w:rsid w:val="000E2624"/>
    <w:rsid w:val="000E3D95"/>
    <w:rsid w:val="000E3FA0"/>
    <w:rsid w:val="000E4330"/>
    <w:rsid w:val="000E78A1"/>
    <w:rsid w:val="00100776"/>
    <w:rsid w:val="00101AEF"/>
    <w:rsid w:val="00106B37"/>
    <w:rsid w:val="0011441F"/>
    <w:rsid w:val="00121AD8"/>
    <w:rsid w:val="00127C52"/>
    <w:rsid w:val="00134851"/>
    <w:rsid w:val="0013660B"/>
    <w:rsid w:val="00150EEE"/>
    <w:rsid w:val="00157F3B"/>
    <w:rsid w:val="001639DA"/>
    <w:rsid w:val="00164AA1"/>
    <w:rsid w:val="0018193D"/>
    <w:rsid w:val="00184580"/>
    <w:rsid w:val="00185642"/>
    <w:rsid w:val="00187FD8"/>
    <w:rsid w:val="00191E6B"/>
    <w:rsid w:val="001963EE"/>
    <w:rsid w:val="001A5E6E"/>
    <w:rsid w:val="001A65D7"/>
    <w:rsid w:val="001B00E1"/>
    <w:rsid w:val="001B2187"/>
    <w:rsid w:val="001B4D8C"/>
    <w:rsid w:val="001C17D0"/>
    <w:rsid w:val="001C48D6"/>
    <w:rsid w:val="001E1F4A"/>
    <w:rsid w:val="001E4976"/>
    <w:rsid w:val="001E6D1D"/>
    <w:rsid w:val="001F0BD6"/>
    <w:rsid w:val="00216713"/>
    <w:rsid w:val="002178DA"/>
    <w:rsid w:val="002213A7"/>
    <w:rsid w:val="0022357A"/>
    <w:rsid w:val="00223958"/>
    <w:rsid w:val="0022464B"/>
    <w:rsid w:val="0022633E"/>
    <w:rsid w:val="00227F11"/>
    <w:rsid w:val="0023223C"/>
    <w:rsid w:val="0023254E"/>
    <w:rsid w:val="00237E13"/>
    <w:rsid w:val="002467C2"/>
    <w:rsid w:val="002477D9"/>
    <w:rsid w:val="00253125"/>
    <w:rsid w:val="002538C2"/>
    <w:rsid w:val="00254645"/>
    <w:rsid w:val="00264B09"/>
    <w:rsid w:val="00270BF3"/>
    <w:rsid w:val="00271FA3"/>
    <w:rsid w:val="002822A3"/>
    <w:rsid w:val="00287FB9"/>
    <w:rsid w:val="002936A3"/>
    <w:rsid w:val="002A1E4A"/>
    <w:rsid w:val="002B014B"/>
    <w:rsid w:val="002C0834"/>
    <w:rsid w:val="002C514A"/>
    <w:rsid w:val="002C557B"/>
    <w:rsid w:val="002C7695"/>
    <w:rsid w:val="002D36F7"/>
    <w:rsid w:val="002E4CFB"/>
    <w:rsid w:val="002E6A7A"/>
    <w:rsid w:val="002E7AB7"/>
    <w:rsid w:val="002F3874"/>
    <w:rsid w:val="002F49AB"/>
    <w:rsid w:val="002F7F7C"/>
    <w:rsid w:val="003007E9"/>
    <w:rsid w:val="00300F74"/>
    <w:rsid w:val="003136E3"/>
    <w:rsid w:val="00316A1B"/>
    <w:rsid w:val="0032360A"/>
    <w:rsid w:val="003236C2"/>
    <w:rsid w:val="003302A5"/>
    <w:rsid w:val="00333818"/>
    <w:rsid w:val="003341FF"/>
    <w:rsid w:val="00337945"/>
    <w:rsid w:val="0035135F"/>
    <w:rsid w:val="00360687"/>
    <w:rsid w:val="0036130B"/>
    <w:rsid w:val="003643BE"/>
    <w:rsid w:val="00380E45"/>
    <w:rsid w:val="0038180D"/>
    <w:rsid w:val="00391B20"/>
    <w:rsid w:val="003B1EDD"/>
    <w:rsid w:val="003C1400"/>
    <w:rsid w:val="003C3C68"/>
    <w:rsid w:val="003C64B0"/>
    <w:rsid w:val="003D3657"/>
    <w:rsid w:val="003F5CD7"/>
    <w:rsid w:val="00402739"/>
    <w:rsid w:val="00414C04"/>
    <w:rsid w:val="00426879"/>
    <w:rsid w:val="004351C8"/>
    <w:rsid w:val="00441EDF"/>
    <w:rsid w:val="0046102E"/>
    <w:rsid w:val="0047077C"/>
    <w:rsid w:val="0047609B"/>
    <w:rsid w:val="004834AD"/>
    <w:rsid w:val="004914BA"/>
    <w:rsid w:val="00495A05"/>
    <w:rsid w:val="004963EC"/>
    <w:rsid w:val="00496AD2"/>
    <w:rsid w:val="00497E9D"/>
    <w:rsid w:val="004A014D"/>
    <w:rsid w:val="004A4195"/>
    <w:rsid w:val="004B0F16"/>
    <w:rsid w:val="004D18B2"/>
    <w:rsid w:val="004D496B"/>
    <w:rsid w:val="004E10CB"/>
    <w:rsid w:val="00500819"/>
    <w:rsid w:val="00507726"/>
    <w:rsid w:val="0052152F"/>
    <w:rsid w:val="00531C9C"/>
    <w:rsid w:val="0053335D"/>
    <w:rsid w:val="00535284"/>
    <w:rsid w:val="00544D08"/>
    <w:rsid w:val="00545FBC"/>
    <w:rsid w:val="0054657C"/>
    <w:rsid w:val="00554870"/>
    <w:rsid w:val="00565C1C"/>
    <w:rsid w:val="00567C33"/>
    <w:rsid w:val="00573ABB"/>
    <w:rsid w:val="0058083F"/>
    <w:rsid w:val="0059504E"/>
    <w:rsid w:val="005A0446"/>
    <w:rsid w:val="005A387C"/>
    <w:rsid w:val="005A5783"/>
    <w:rsid w:val="005A6D0D"/>
    <w:rsid w:val="005B507E"/>
    <w:rsid w:val="005B5E87"/>
    <w:rsid w:val="005C4DC7"/>
    <w:rsid w:val="005D0CAE"/>
    <w:rsid w:val="005D3434"/>
    <w:rsid w:val="005E3621"/>
    <w:rsid w:val="005E37AC"/>
    <w:rsid w:val="005E3B62"/>
    <w:rsid w:val="005F0AE0"/>
    <w:rsid w:val="005F13D4"/>
    <w:rsid w:val="005F3AC8"/>
    <w:rsid w:val="005F429B"/>
    <w:rsid w:val="005F6E7A"/>
    <w:rsid w:val="00604E6D"/>
    <w:rsid w:val="006053A6"/>
    <w:rsid w:val="00607C3C"/>
    <w:rsid w:val="00631823"/>
    <w:rsid w:val="0063494D"/>
    <w:rsid w:val="006355C4"/>
    <w:rsid w:val="006379B5"/>
    <w:rsid w:val="006522F3"/>
    <w:rsid w:val="00652FC5"/>
    <w:rsid w:val="006648EC"/>
    <w:rsid w:val="00671842"/>
    <w:rsid w:val="0068180E"/>
    <w:rsid w:val="0068321A"/>
    <w:rsid w:val="0069557B"/>
    <w:rsid w:val="006A0881"/>
    <w:rsid w:val="006A15DE"/>
    <w:rsid w:val="006A2AF9"/>
    <w:rsid w:val="006C00CD"/>
    <w:rsid w:val="006C56EE"/>
    <w:rsid w:val="006D795B"/>
    <w:rsid w:val="006E185D"/>
    <w:rsid w:val="006E29B9"/>
    <w:rsid w:val="006E7E7B"/>
    <w:rsid w:val="006F10E6"/>
    <w:rsid w:val="006F5043"/>
    <w:rsid w:val="006F7792"/>
    <w:rsid w:val="00705ACD"/>
    <w:rsid w:val="00711C16"/>
    <w:rsid w:val="00717FA9"/>
    <w:rsid w:val="00732E8E"/>
    <w:rsid w:val="00734DCD"/>
    <w:rsid w:val="00735416"/>
    <w:rsid w:val="00746B01"/>
    <w:rsid w:val="00762F79"/>
    <w:rsid w:val="00775815"/>
    <w:rsid w:val="00776060"/>
    <w:rsid w:val="0077705E"/>
    <w:rsid w:val="00780BF2"/>
    <w:rsid w:val="00785083"/>
    <w:rsid w:val="0079446E"/>
    <w:rsid w:val="007A50D1"/>
    <w:rsid w:val="007A6A23"/>
    <w:rsid w:val="007B3E33"/>
    <w:rsid w:val="007B44B7"/>
    <w:rsid w:val="007B5AE2"/>
    <w:rsid w:val="007B63A2"/>
    <w:rsid w:val="007C4836"/>
    <w:rsid w:val="007E0A9A"/>
    <w:rsid w:val="007F299F"/>
    <w:rsid w:val="007F7D6E"/>
    <w:rsid w:val="00802C89"/>
    <w:rsid w:val="00805DF7"/>
    <w:rsid w:val="00807247"/>
    <w:rsid w:val="008113B3"/>
    <w:rsid w:val="0081183F"/>
    <w:rsid w:val="00814B88"/>
    <w:rsid w:val="00815D4B"/>
    <w:rsid w:val="00815EE5"/>
    <w:rsid w:val="0083311E"/>
    <w:rsid w:val="00840339"/>
    <w:rsid w:val="00842989"/>
    <w:rsid w:val="00846DF4"/>
    <w:rsid w:val="00876E38"/>
    <w:rsid w:val="00886CA6"/>
    <w:rsid w:val="008910F2"/>
    <w:rsid w:val="00893E64"/>
    <w:rsid w:val="008B0477"/>
    <w:rsid w:val="008B50EE"/>
    <w:rsid w:val="008B7035"/>
    <w:rsid w:val="008C182F"/>
    <w:rsid w:val="008C3B60"/>
    <w:rsid w:val="008D1876"/>
    <w:rsid w:val="008D1F2E"/>
    <w:rsid w:val="008D580C"/>
    <w:rsid w:val="008E536E"/>
    <w:rsid w:val="008E7EB6"/>
    <w:rsid w:val="008F1BB6"/>
    <w:rsid w:val="008F3E07"/>
    <w:rsid w:val="008F65F6"/>
    <w:rsid w:val="00912F2A"/>
    <w:rsid w:val="0093176F"/>
    <w:rsid w:val="00934AFA"/>
    <w:rsid w:val="009438EF"/>
    <w:rsid w:val="00943C7B"/>
    <w:rsid w:val="0095225F"/>
    <w:rsid w:val="00957E66"/>
    <w:rsid w:val="009657FB"/>
    <w:rsid w:val="0097235F"/>
    <w:rsid w:val="009748A5"/>
    <w:rsid w:val="00984674"/>
    <w:rsid w:val="00995444"/>
    <w:rsid w:val="009A22F5"/>
    <w:rsid w:val="009A3EEF"/>
    <w:rsid w:val="009B0FCA"/>
    <w:rsid w:val="009B1FB8"/>
    <w:rsid w:val="009B22EF"/>
    <w:rsid w:val="009B4D48"/>
    <w:rsid w:val="009D5FA8"/>
    <w:rsid w:val="009D75E5"/>
    <w:rsid w:val="009E059C"/>
    <w:rsid w:val="009E11D7"/>
    <w:rsid w:val="009E391D"/>
    <w:rsid w:val="009E55DB"/>
    <w:rsid w:val="009F3ED3"/>
    <w:rsid w:val="009F5FF7"/>
    <w:rsid w:val="00A1161A"/>
    <w:rsid w:val="00A11724"/>
    <w:rsid w:val="00A12D58"/>
    <w:rsid w:val="00A138EB"/>
    <w:rsid w:val="00A23258"/>
    <w:rsid w:val="00A45571"/>
    <w:rsid w:val="00A616DD"/>
    <w:rsid w:val="00A63148"/>
    <w:rsid w:val="00A63264"/>
    <w:rsid w:val="00A67175"/>
    <w:rsid w:val="00A70669"/>
    <w:rsid w:val="00A750C2"/>
    <w:rsid w:val="00A82FB4"/>
    <w:rsid w:val="00A964DC"/>
    <w:rsid w:val="00A96EA7"/>
    <w:rsid w:val="00A97FD9"/>
    <w:rsid w:val="00AA3392"/>
    <w:rsid w:val="00AA6FCE"/>
    <w:rsid w:val="00AA741B"/>
    <w:rsid w:val="00AB0F59"/>
    <w:rsid w:val="00AC0663"/>
    <w:rsid w:val="00AD2D06"/>
    <w:rsid w:val="00AD4D72"/>
    <w:rsid w:val="00AD76EC"/>
    <w:rsid w:val="00AE384E"/>
    <w:rsid w:val="00AF4840"/>
    <w:rsid w:val="00AF4A6C"/>
    <w:rsid w:val="00B02AF5"/>
    <w:rsid w:val="00B04657"/>
    <w:rsid w:val="00B10322"/>
    <w:rsid w:val="00B23D89"/>
    <w:rsid w:val="00B23F7B"/>
    <w:rsid w:val="00B25D8F"/>
    <w:rsid w:val="00B30FEA"/>
    <w:rsid w:val="00B5144C"/>
    <w:rsid w:val="00B539A6"/>
    <w:rsid w:val="00B81608"/>
    <w:rsid w:val="00BB7AB2"/>
    <w:rsid w:val="00BC26CD"/>
    <w:rsid w:val="00BD3103"/>
    <w:rsid w:val="00BE2D85"/>
    <w:rsid w:val="00BE39FE"/>
    <w:rsid w:val="00BE42F0"/>
    <w:rsid w:val="00BE5678"/>
    <w:rsid w:val="00BF5B4D"/>
    <w:rsid w:val="00BF6588"/>
    <w:rsid w:val="00BF7544"/>
    <w:rsid w:val="00C07063"/>
    <w:rsid w:val="00C11657"/>
    <w:rsid w:val="00C222D2"/>
    <w:rsid w:val="00C37E45"/>
    <w:rsid w:val="00C41022"/>
    <w:rsid w:val="00C41612"/>
    <w:rsid w:val="00C60AC8"/>
    <w:rsid w:val="00C75CB3"/>
    <w:rsid w:val="00C77DCA"/>
    <w:rsid w:val="00C85D0C"/>
    <w:rsid w:val="00C864F2"/>
    <w:rsid w:val="00C908E6"/>
    <w:rsid w:val="00C96F8D"/>
    <w:rsid w:val="00CA1886"/>
    <w:rsid w:val="00CC25D8"/>
    <w:rsid w:val="00CC6BBD"/>
    <w:rsid w:val="00CD524E"/>
    <w:rsid w:val="00CE2799"/>
    <w:rsid w:val="00CE4D4E"/>
    <w:rsid w:val="00CE7236"/>
    <w:rsid w:val="00CF1961"/>
    <w:rsid w:val="00D04789"/>
    <w:rsid w:val="00D059A9"/>
    <w:rsid w:val="00D07C6C"/>
    <w:rsid w:val="00D25E2F"/>
    <w:rsid w:val="00D267DE"/>
    <w:rsid w:val="00D31C71"/>
    <w:rsid w:val="00D4597B"/>
    <w:rsid w:val="00D5577D"/>
    <w:rsid w:val="00D55DB5"/>
    <w:rsid w:val="00D657BD"/>
    <w:rsid w:val="00D66BDD"/>
    <w:rsid w:val="00D75B53"/>
    <w:rsid w:val="00D91239"/>
    <w:rsid w:val="00D93394"/>
    <w:rsid w:val="00DA1AC1"/>
    <w:rsid w:val="00DB5EE0"/>
    <w:rsid w:val="00DC00D5"/>
    <w:rsid w:val="00DC0EFB"/>
    <w:rsid w:val="00DC53DF"/>
    <w:rsid w:val="00DD0A9F"/>
    <w:rsid w:val="00DD1747"/>
    <w:rsid w:val="00DE0649"/>
    <w:rsid w:val="00DE2955"/>
    <w:rsid w:val="00DE70FF"/>
    <w:rsid w:val="00DE7C20"/>
    <w:rsid w:val="00DF1634"/>
    <w:rsid w:val="00DF1CEF"/>
    <w:rsid w:val="00DF1F8C"/>
    <w:rsid w:val="00E14D34"/>
    <w:rsid w:val="00E23ECE"/>
    <w:rsid w:val="00E2531F"/>
    <w:rsid w:val="00E2607B"/>
    <w:rsid w:val="00E34E6E"/>
    <w:rsid w:val="00E37389"/>
    <w:rsid w:val="00E419CB"/>
    <w:rsid w:val="00E60E4A"/>
    <w:rsid w:val="00E62ED3"/>
    <w:rsid w:val="00E637E4"/>
    <w:rsid w:val="00E66912"/>
    <w:rsid w:val="00E76C2C"/>
    <w:rsid w:val="00E81106"/>
    <w:rsid w:val="00E81701"/>
    <w:rsid w:val="00E84669"/>
    <w:rsid w:val="00E858D6"/>
    <w:rsid w:val="00EA3163"/>
    <w:rsid w:val="00EA6E25"/>
    <w:rsid w:val="00EB00F0"/>
    <w:rsid w:val="00EB4B66"/>
    <w:rsid w:val="00EB6339"/>
    <w:rsid w:val="00EC1586"/>
    <w:rsid w:val="00ED5519"/>
    <w:rsid w:val="00EE620B"/>
    <w:rsid w:val="00EE6FD3"/>
    <w:rsid w:val="00EF019F"/>
    <w:rsid w:val="00EF1964"/>
    <w:rsid w:val="00EF575C"/>
    <w:rsid w:val="00F11315"/>
    <w:rsid w:val="00F13772"/>
    <w:rsid w:val="00F139F5"/>
    <w:rsid w:val="00F1420F"/>
    <w:rsid w:val="00F1775A"/>
    <w:rsid w:val="00F2305D"/>
    <w:rsid w:val="00F26E05"/>
    <w:rsid w:val="00F32E97"/>
    <w:rsid w:val="00F407A2"/>
    <w:rsid w:val="00F416A1"/>
    <w:rsid w:val="00F46131"/>
    <w:rsid w:val="00F46404"/>
    <w:rsid w:val="00F5749B"/>
    <w:rsid w:val="00F602D5"/>
    <w:rsid w:val="00F63403"/>
    <w:rsid w:val="00F66E28"/>
    <w:rsid w:val="00F67CAE"/>
    <w:rsid w:val="00F80FEE"/>
    <w:rsid w:val="00F8158D"/>
    <w:rsid w:val="00F83B7B"/>
    <w:rsid w:val="00F87164"/>
    <w:rsid w:val="00F95E1C"/>
    <w:rsid w:val="00FA1316"/>
    <w:rsid w:val="00FA594D"/>
    <w:rsid w:val="00FA78D1"/>
    <w:rsid w:val="00FB19A4"/>
    <w:rsid w:val="00FB5F22"/>
    <w:rsid w:val="00FC775E"/>
    <w:rsid w:val="00FD5F03"/>
    <w:rsid w:val="00FE4214"/>
    <w:rsid w:val="00FE537C"/>
    <w:rsid w:val="00FE64D3"/>
    <w:rsid w:val="00FE68C8"/>
    <w:rsid w:val="00FF79C6"/>
    <w:rsid w:val="01DD66CC"/>
    <w:rsid w:val="07C6EFFF"/>
    <w:rsid w:val="08363C3B"/>
    <w:rsid w:val="09D38934"/>
    <w:rsid w:val="0A3904D6"/>
    <w:rsid w:val="0B60347C"/>
    <w:rsid w:val="0CA96549"/>
    <w:rsid w:val="11CE70E3"/>
    <w:rsid w:val="14DCBEE7"/>
    <w:rsid w:val="2496C78F"/>
    <w:rsid w:val="26B20FEB"/>
    <w:rsid w:val="2700E8BC"/>
    <w:rsid w:val="274E75C6"/>
    <w:rsid w:val="2785A89F"/>
    <w:rsid w:val="2B29B85D"/>
    <w:rsid w:val="2C21D643"/>
    <w:rsid w:val="30FCA53C"/>
    <w:rsid w:val="32BF6A2E"/>
    <w:rsid w:val="355E97AF"/>
    <w:rsid w:val="390EE151"/>
    <w:rsid w:val="3A0EC706"/>
    <w:rsid w:val="3A710AB6"/>
    <w:rsid w:val="3AB48C1A"/>
    <w:rsid w:val="3C7FE5B8"/>
    <w:rsid w:val="3D94EFC7"/>
    <w:rsid w:val="3DA61B8C"/>
    <w:rsid w:val="3E647C9D"/>
    <w:rsid w:val="3F14FFDC"/>
    <w:rsid w:val="41FFFEF2"/>
    <w:rsid w:val="43C89FBC"/>
    <w:rsid w:val="43E25D43"/>
    <w:rsid w:val="449F4F3A"/>
    <w:rsid w:val="4AA68902"/>
    <w:rsid w:val="4E31FA3D"/>
    <w:rsid w:val="4E7E7FB7"/>
    <w:rsid w:val="50F73C6C"/>
    <w:rsid w:val="555D3716"/>
    <w:rsid w:val="57E716CB"/>
    <w:rsid w:val="5C655FFF"/>
    <w:rsid w:val="615A7F2F"/>
    <w:rsid w:val="6684BF99"/>
    <w:rsid w:val="6721F804"/>
    <w:rsid w:val="6781335C"/>
    <w:rsid w:val="6BE15152"/>
    <w:rsid w:val="6C2763E7"/>
    <w:rsid w:val="6D2F4F58"/>
    <w:rsid w:val="6EE4314F"/>
    <w:rsid w:val="6FA7E55E"/>
    <w:rsid w:val="6FBC7246"/>
    <w:rsid w:val="71C26CAA"/>
    <w:rsid w:val="7457FB65"/>
    <w:rsid w:val="7637AF3B"/>
    <w:rsid w:val="79A81BA7"/>
    <w:rsid w:val="7C408AE2"/>
    <w:rsid w:val="7CEA00CA"/>
    <w:rsid w:val="7D2E2D8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D059A9"/>
    <w:rPr>
      <w:b/>
      <w:bCs/>
    </w:rPr>
  </w:style>
  <w:style w:type="character" w:customStyle="1" w:styleId="CommentSubjectChar">
    <w:name w:val="Comment Subject Char"/>
    <w:basedOn w:val="CommentTextChar"/>
    <w:link w:val="CommentSubject"/>
    <w:uiPriority w:val="99"/>
    <w:semiHidden/>
    <w:rsid w:val="00D059A9"/>
    <w:rPr>
      <w:b/>
      <w:bCs/>
      <w:sz w:val="20"/>
      <w:szCs w:val="20"/>
    </w:rPr>
  </w:style>
  <w:style w:type="character" w:styleId="Mention">
    <w:name w:val="Mention"/>
    <w:basedOn w:val="DefaultParagraphFont"/>
    <w:uiPriority w:val="99"/>
    <w:unhideWhenUsed/>
    <w:rsid w:val="00D059A9"/>
    <w:rPr>
      <w:color w:val="2B579A"/>
      <w:shd w:val="clear" w:color="auto" w:fill="E1DFDD"/>
    </w:rPr>
  </w:style>
  <w:style w:type="paragraph" w:styleId="Revision">
    <w:name w:val="Revision"/>
    <w:hidden/>
    <w:uiPriority w:val="99"/>
    <w:semiHidden/>
    <w:rsid w:val="00567C33"/>
    <w:pPr>
      <w:spacing w:after="0" w:line="240" w:lineRule="auto"/>
    </w:pPr>
  </w:style>
  <w:style w:type="paragraph" w:styleId="FootnoteText">
    <w:name w:val="footnote text"/>
    <w:basedOn w:val="Normal"/>
    <w:link w:val="FootnoteTextChar"/>
    <w:uiPriority w:val="99"/>
    <w:semiHidden/>
    <w:unhideWhenUsed/>
    <w:rsid w:val="00DB5EE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B5EE0"/>
    <w:rPr>
      <w:sz w:val="20"/>
      <w:szCs w:val="20"/>
    </w:rPr>
  </w:style>
  <w:style w:type="character" w:styleId="FootnoteReference">
    <w:name w:val="footnote reference"/>
    <w:basedOn w:val="DefaultParagraphFont"/>
    <w:uiPriority w:val="99"/>
    <w:semiHidden/>
    <w:unhideWhenUsed/>
    <w:rsid w:val="00DB5EE0"/>
    <w:rPr>
      <w:vertAlign w:val="superscript"/>
    </w:rPr>
  </w:style>
  <w:style w:type="character" w:styleId="Hyperlink">
    <w:name w:val="Hyperlink"/>
    <w:basedOn w:val="DefaultParagraphFont"/>
    <w:uiPriority w:val="99"/>
    <w:unhideWhenUsed/>
    <w:rsid w:val="005E37AC"/>
    <w:rPr>
      <w:color w:val="0000FF" w:themeColor="hyperlink"/>
      <w:u w:val="single"/>
    </w:rPr>
  </w:style>
  <w:style w:type="character" w:styleId="UnresolvedMention">
    <w:name w:val="Unresolved Mention"/>
    <w:basedOn w:val="DefaultParagraphFont"/>
    <w:uiPriority w:val="99"/>
    <w:semiHidden/>
    <w:unhideWhenUsed/>
    <w:rsid w:val="005E37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9657AD-B22E-4EC7-8253-78BE1B7C8ED6}"/>
</file>

<file path=customXml/itemProps2.xml><?xml version="1.0" encoding="utf-8"?>
<ds:datastoreItem xmlns:ds="http://schemas.openxmlformats.org/officeDocument/2006/customXml" ds:itemID="{E088E78C-1753-4B77-ABBE-692E64330375}"/>
</file>

<file path=customXml/itemProps3.xml><?xml version="1.0" encoding="utf-8"?>
<ds:datastoreItem xmlns:ds="http://schemas.openxmlformats.org/officeDocument/2006/customXml" ds:itemID="{AE89857A-80C8-418E-BD24-6A23604E9F6C}"/>
</file>

<file path=docProps/app.xml><?xml version="1.0" encoding="utf-8"?>
<Properties xmlns="http://schemas.openxmlformats.org/officeDocument/2006/extended-properties" xmlns:vt="http://schemas.openxmlformats.org/officeDocument/2006/docPropsVTypes">
  <Template>Normal</Template>
  <TotalTime>0</TotalTime>
  <Pages>1</Pages>
  <Words>199</Words>
  <Characters>1137</Characters>
  <Application>Microsoft Office Word</Application>
  <DocSecurity>0</DocSecurity>
  <Lines>9</Lines>
  <Paragraphs>2</Paragraphs>
  <ScaleCrop>false</ScaleCrop>
  <Company/>
  <LinksUpToDate>false</LinksUpToDate>
  <CharactersWithSpaces>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2025-03-21T15:29:00Z</dcterms:created>
  <dcterms:modified xsi:type="dcterms:W3CDTF">2025-03-21T15:29:00Z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2025-03-21T15:29:21Z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202f97bf-2cd9-4f06-b994-635770f6e51c</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ies>
</file>