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1ACA" w14:textId="77F01B62" w:rsidR="001B609B" w:rsidRDefault="000F7669" w:rsidP="2D484DCA">
      <w:pPr>
        <w:jc w:val="both"/>
        <w:rPr>
          <w:rFonts w:ascii="Times New Roman" w:hAnsi="Times New Roman"/>
          <w:b/>
          <w:bCs/>
          <w:sz w:val="24"/>
          <w:szCs w:val="24"/>
        </w:rPr>
      </w:pPr>
      <w:r w:rsidRPr="2B95EAB5">
        <w:rPr>
          <w:rFonts w:ascii="Times New Roman" w:hAnsi="Times New Roman"/>
          <w:b/>
          <w:bCs/>
          <w:sz w:val="24"/>
          <w:szCs w:val="24"/>
        </w:rPr>
        <w:t>STF-JKA-</w:t>
      </w:r>
      <w:r w:rsidR="00AE3441" w:rsidRPr="2B95EAB5">
        <w:rPr>
          <w:rFonts w:ascii="Times New Roman" w:hAnsi="Times New Roman"/>
          <w:b/>
          <w:bCs/>
          <w:sz w:val="24"/>
          <w:szCs w:val="24"/>
        </w:rPr>
        <w:t>2</w:t>
      </w:r>
      <w:r w:rsidRPr="2B95EAB5">
        <w:rPr>
          <w:rFonts w:ascii="Times New Roman" w:hAnsi="Times New Roman"/>
          <w:b/>
          <w:bCs/>
          <w:sz w:val="24"/>
          <w:szCs w:val="24"/>
        </w:rPr>
        <w:t>-</w:t>
      </w:r>
      <w:r w:rsidR="003D6CBC" w:rsidRPr="2B95EAB5">
        <w:rPr>
          <w:rFonts w:ascii="Times New Roman" w:hAnsi="Times New Roman"/>
          <w:b/>
          <w:bCs/>
          <w:sz w:val="24"/>
          <w:szCs w:val="24"/>
        </w:rPr>
        <w:t>35</w:t>
      </w:r>
    </w:p>
    <w:p w14:paraId="31DB89BA" w14:textId="77777777" w:rsidR="00ED558D" w:rsidRDefault="000F7669" w:rsidP="00ED558D">
      <w:pPr>
        <w:spacing w:after="0" w:line="240" w:lineRule="auto"/>
        <w:jc w:val="both"/>
        <w:rPr>
          <w:rFonts w:ascii="Times New Roman" w:hAnsi="Times New Roman"/>
          <w:sz w:val="24"/>
          <w:u w:val="single"/>
        </w:rPr>
      </w:pPr>
      <w:r>
        <w:rPr>
          <w:rFonts w:ascii="Times New Roman" w:hAnsi="Times New Roman"/>
          <w:sz w:val="24"/>
          <w:u w:val="single"/>
        </w:rPr>
        <w:t>Question:</w:t>
      </w:r>
    </w:p>
    <w:p w14:paraId="700DB957" w14:textId="6D2EA778" w:rsidR="006D6D5D" w:rsidRPr="006D6D5D" w:rsidRDefault="000F7669" w:rsidP="00ED558D">
      <w:pPr>
        <w:spacing w:line="240" w:lineRule="auto"/>
        <w:jc w:val="both"/>
        <w:rPr>
          <w:rFonts w:ascii="Times New Roman" w:hAnsi="Times New Roman" w:cs="Times New Roman"/>
          <w:sz w:val="24"/>
          <w:szCs w:val="24"/>
        </w:rPr>
      </w:pPr>
      <w:r>
        <w:rPr>
          <w:rFonts w:ascii="Times New Roman" w:hAnsi="Times New Roman"/>
          <w:sz w:val="24"/>
          <w:u w:val="single"/>
        </w:rPr>
        <w:br/>
      </w:r>
      <w:r w:rsidR="006D6D5D" w:rsidRPr="006D6D5D">
        <w:rPr>
          <w:rFonts w:ascii="Times New Roman" w:hAnsi="Times New Roman" w:cs="Times New Roman"/>
          <w:sz w:val="24"/>
          <w:szCs w:val="24"/>
        </w:rPr>
        <w:t>Refer to Technical Appendix Volume 2 “2025 IRP Resource Mix Study TRADE SECRET.docx” Section 3.3.1 Demand Side Options, which states, “Dispatchable DSOs were included as capacity resources in this study. Each interruptible contract load was appropriately adjusted to equate it to the supply side by one or more of the following corresponding factors: availability factor, loss factor, and Effective Load Carrying Capability (“ELCC”).”  See also “Georgia Power and System DSO Data - 2025 IRP TRADE SECRET.xlsx” rows 31:33 on the Dispatchable DSO tabs.</w:t>
      </w:r>
    </w:p>
    <w:p w14:paraId="598C35F7" w14:textId="77777777" w:rsidR="006D6D5D" w:rsidRPr="006D6D5D" w:rsidRDefault="006D6D5D" w:rsidP="00E71B8A">
      <w:pPr>
        <w:numPr>
          <w:ilvl w:val="4"/>
          <w:numId w:val="10"/>
        </w:numPr>
        <w:tabs>
          <w:tab w:val="left" w:pos="2880"/>
        </w:tabs>
        <w:spacing w:after="120" w:line="256" w:lineRule="auto"/>
        <w:ind w:left="720"/>
        <w:jc w:val="both"/>
        <w:rPr>
          <w:rFonts w:ascii="Times New Roman" w:hAnsi="Times New Roman" w:cs="Times New Roman"/>
          <w:sz w:val="24"/>
          <w:szCs w:val="24"/>
        </w:rPr>
      </w:pPr>
      <w:r w:rsidRPr="006D6D5D">
        <w:rPr>
          <w:rFonts w:ascii="Times New Roman" w:hAnsi="Times New Roman" w:cs="Times New Roman"/>
          <w:sz w:val="24"/>
          <w:szCs w:val="24"/>
        </w:rPr>
        <w:t>Provide a narrative explanation regarding the derivation of the ELCC assumed for each program and the supporting study, historical performance, and/or relevant documentation relied on to make such an assumption.</w:t>
      </w:r>
    </w:p>
    <w:p w14:paraId="72FF2C34" w14:textId="77777777" w:rsidR="006D6D5D" w:rsidRPr="006D6D5D" w:rsidRDefault="006D6D5D" w:rsidP="00E71B8A">
      <w:pPr>
        <w:numPr>
          <w:ilvl w:val="4"/>
          <w:numId w:val="10"/>
        </w:numPr>
        <w:tabs>
          <w:tab w:val="left" w:pos="2880"/>
        </w:tabs>
        <w:spacing w:after="120" w:line="256" w:lineRule="auto"/>
        <w:ind w:left="720"/>
        <w:jc w:val="both"/>
        <w:rPr>
          <w:rFonts w:ascii="Times New Roman" w:hAnsi="Times New Roman" w:cs="Times New Roman"/>
          <w:sz w:val="24"/>
          <w:szCs w:val="24"/>
        </w:rPr>
      </w:pPr>
      <w:r w:rsidRPr="006D6D5D">
        <w:rPr>
          <w:rFonts w:ascii="Times New Roman" w:hAnsi="Times New Roman" w:cs="Times New Roman"/>
          <w:sz w:val="24"/>
          <w:szCs w:val="24"/>
        </w:rPr>
        <w:t>Provide a narrative explanation regarding the derivation of the Demand Comparison Factor assumed for each program and the supporting study, historical performance, and/or relevant documentation relied on to make such an assumption.</w:t>
      </w:r>
    </w:p>
    <w:p w14:paraId="424FC12C" w14:textId="77777777" w:rsidR="006D6D5D" w:rsidRDefault="006D6D5D" w:rsidP="00E71B8A">
      <w:pPr>
        <w:numPr>
          <w:ilvl w:val="4"/>
          <w:numId w:val="10"/>
        </w:numPr>
        <w:tabs>
          <w:tab w:val="left" w:pos="2880"/>
        </w:tabs>
        <w:spacing w:after="0" w:line="256" w:lineRule="auto"/>
        <w:ind w:left="720"/>
        <w:jc w:val="both"/>
        <w:rPr>
          <w:rFonts w:ascii="Times New Roman" w:hAnsi="Times New Roman" w:cs="Times New Roman"/>
          <w:sz w:val="24"/>
          <w:szCs w:val="24"/>
        </w:rPr>
      </w:pPr>
      <w:r w:rsidRPr="006D6D5D">
        <w:rPr>
          <w:rFonts w:ascii="Times New Roman" w:hAnsi="Times New Roman" w:cs="Times New Roman"/>
          <w:sz w:val="24"/>
          <w:szCs w:val="24"/>
        </w:rPr>
        <w:t>Provide a narrative explanation regarding the derivation of the Loss Expansion Factor assumed for each program and the supporting study, historical performance, and/or relevant documentation relied on to make such an assumption.</w:t>
      </w:r>
    </w:p>
    <w:p w14:paraId="28042A78" w14:textId="77777777" w:rsidR="006D6D5D" w:rsidRPr="006D6D5D" w:rsidRDefault="006D6D5D" w:rsidP="00ED558D">
      <w:pPr>
        <w:tabs>
          <w:tab w:val="left" w:pos="2880"/>
        </w:tabs>
        <w:spacing w:after="0" w:line="256" w:lineRule="auto"/>
        <w:ind w:left="450"/>
        <w:jc w:val="both"/>
        <w:rPr>
          <w:rFonts w:ascii="Times New Roman" w:hAnsi="Times New Roman" w:cs="Times New Roman"/>
          <w:sz w:val="24"/>
          <w:szCs w:val="24"/>
        </w:rPr>
      </w:pPr>
    </w:p>
    <w:p w14:paraId="6A44F7DE" w14:textId="3801F6C1" w:rsidR="001B609B" w:rsidRDefault="000F7669">
      <w:pPr>
        <w:rPr>
          <w:rFonts w:ascii="Times New Roman" w:hAnsi="Times New Roman"/>
          <w:sz w:val="24"/>
          <w:u w:val="single"/>
        </w:rPr>
      </w:pPr>
      <w:r>
        <w:rPr>
          <w:rFonts w:ascii="Times New Roman" w:hAnsi="Times New Roman"/>
          <w:sz w:val="24"/>
          <w:u w:val="single"/>
        </w:rPr>
        <w:t xml:space="preserve">Response: </w:t>
      </w:r>
    </w:p>
    <w:p w14:paraId="37B7A310" w14:textId="04E16BEC" w:rsidR="008116FF" w:rsidRPr="008116FF" w:rsidRDefault="00D2344F" w:rsidP="0006703C">
      <w:pPr>
        <w:pStyle w:val="ListParagraph"/>
        <w:numPr>
          <w:ilvl w:val="0"/>
          <w:numId w:val="11"/>
        </w:numPr>
        <w:spacing w:after="0"/>
        <w:jc w:val="both"/>
        <w:rPr>
          <w:rFonts w:ascii="Times New Roman" w:hAnsi="Times New Roman"/>
          <w:sz w:val="24"/>
          <w:u w:val="single"/>
        </w:rPr>
      </w:pPr>
      <w:r>
        <w:rPr>
          <w:rFonts w:ascii="Times New Roman" w:hAnsi="Times New Roman"/>
          <w:sz w:val="24"/>
        </w:rPr>
        <w:t xml:space="preserve">Each of the six active </w:t>
      </w:r>
      <w:r w:rsidR="00286319">
        <w:rPr>
          <w:rFonts w:ascii="Times New Roman" w:hAnsi="Times New Roman"/>
          <w:sz w:val="24"/>
        </w:rPr>
        <w:t xml:space="preserve">demand side option (“DSO”) programs was independently </w:t>
      </w:r>
      <w:r w:rsidR="00430D0C">
        <w:rPr>
          <w:rFonts w:ascii="Times New Roman" w:hAnsi="Times New Roman"/>
          <w:sz w:val="24"/>
        </w:rPr>
        <w:t>simulated</w:t>
      </w:r>
      <w:r w:rsidR="00286319">
        <w:rPr>
          <w:rFonts w:ascii="Times New Roman" w:hAnsi="Times New Roman"/>
          <w:sz w:val="24"/>
        </w:rPr>
        <w:t xml:space="preserve"> with</w:t>
      </w:r>
      <w:r w:rsidR="00430D0C">
        <w:rPr>
          <w:rFonts w:ascii="Times New Roman" w:hAnsi="Times New Roman"/>
          <w:sz w:val="24"/>
        </w:rPr>
        <w:t xml:space="preserve"> the</w:t>
      </w:r>
      <w:r w:rsidR="00286319">
        <w:rPr>
          <w:rFonts w:ascii="Times New Roman" w:hAnsi="Times New Roman"/>
          <w:sz w:val="24"/>
        </w:rPr>
        <w:t xml:space="preserve"> SERVM </w:t>
      </w:r>
      <w:r w:rsidR="00430D0C">
        <w:rPr>
          <w:rFonts w:ascii="Times New Roman" w:hAnsi="Times New Roman"/>
          <w:sz w:val="24"/>
        </w:rPr>
        <w:t>reliability model. The</w:t>
      </w:r>
      <w:r w:rsidR="00E51C05">
        <w:rPr>
          <w:rFonts w:ascii="Times New Roman" w:hAnsi="Times New Roman"/>
          <w:sz w:val="24"/>
        </w:rPr>
        <w:t xml:space="preserve"> table below details the variables and restrictions </w:t>
      </w:r>
      <w:r w:rsidR="00163390">
        <w:rPr>
          <w:rFonts w:ascii="Times New Roman" w:hAnsi="Times New Roman"/>
          <w:sz w:val="24"/>
        </w:rPr>
        <w:t>applied to</w:t>
      </w:r>
      <w:r w:rsidR="00E51C05">
        <w:rPr>
          <w:rFonts w:ascii="Times New Roman" w:hAnsi="Times New Roman"/>
          <w:sz w:val="24"/>
        </w:rPr>
        <w:t xml:space="preserve"> each program</w:t>
      </w:r>
      <w:r w:rsidR="00D56DB2">
        <w:rPr>
          <w:rFonts w:ascii="Times New Roman" w:hAnsi="Times New Roman"/>
          <w:sz w:val="24"/>
        </w:rPr>
        <w:t xml:space="preserve"> based on </w:t>
      </w:r>
      <w:r w:rsidR="00EF7FA5">
        <w:rPr>
          <w:rFonts w:ascii="Times New Roman" w:hAnsi="Times New Roman"/>
          <w:sz w:val="24"/>
        </w:rPr>
        <w:t>program parameters.</w:t>
      </w:r>
      <w:r w:rsidR="004D5B2B">
        <w:rPr>
          <w:rFonts w:ascii="Times New Roman" w:hAnsi="Times New Roman"/>
          <w:sz w:val="24"/>
        </w:rPr>
        <w:t xml:space="preserve"> The </w:t>
      </w:r>
      <w:r w:rsidR="00E71B8A">
        <w:rPr>
          <w:rFonts w:ascii="Times New Roman" w:hAnsi="Times New Roman"/>
          <w:sz w:val="24"/>
        </w:rPr>
        <w:t>Georgia Power</w:t>
      </w:r>
      <w:r w:rsidR="004D5B2B">
        <w:rPr>
          <w:rFonts w:ascii="Times New Roman" w:hAnsi="Times New Roman"/>
          <w:sz w:val="24"/>
        </w:rPr>
        <w:t xml:space="preserve"> </w:t>
      </w:r>
      <w:r w:rsidR="0062731C">
        <w:rPr>
          <w:rFonts w:ascii="Times New Roman" w:hAnsi="Times New Roman"/>
          <w:sz w:val="24"/>
        </w:rPr>
        <w:t>Demand Plus Energy Credit (“</w:t>
      </w:r>
      <w:r w:rsidR="004D5B2B">
        <w:rPr>
          <w:rFonts w:ascii="Times New Roman" w:hAnsi="Times New Roman"/>
          <w:sz w:val="24"/>
        </w:rPr>
        <w:t>DPEC</w:t>
      </w:r>
      <w:r w:rsidR="0062731C">
        <w:rPr>
          <w:rFonts w:ascii="Times New Roman" w:hAnsi="Times New Roman"/>
          <w:sz w:val="24"/>
        </w:rPr>
        <w:t>”)</w:t>
      </w:r>
      <w:r w:rsidR="004D5B2B">
        <w:rPr>
          <w:rFonts w:ascii="Times New Roman" w:hAnsi="Times New Roman"/>
          <w:sz w:val="24"/>
        </w:rPr>
        <w:t xml:space="preserve"> program </w:t>
      </w:r>
      <w:r w:rsidR="002C013A">
        <w:rPr>
          <w:rFonts w:ascii="Times New Roman" w:hAnsi="Times New Roman"/>
          <w:sz w:val="24"/>
        </w:rPr>
        <w:t>is modeled</w:t>
      </w:r>
      <w:r w:rsidR="00BF2E1D">
        <w:rPr>
          <w:rFonts w:ascii="Times New Roman" w:hAnsi="Times New Roman"/>
          <w:sz w:val="24"/>
        </w:rPr>
        <w:t xml:space="preserve"> with a unique load shape</w:t>
      </w:r>
      <w:r w:rsidR="002C013A">
        <w:rPr>
          <w:rFonts w:ascii="Times New Roman" w:hAnsi="Times New Roman"/>
          <w:sz w:val="24"/>
        </w:rPr>
        <w:t xml:space="preserve"> based on actual customer </w:t>
      </w:r>
      <w:r w:rsidR="00BF2E1D">
        <w:rPr>
          <w:rFonts w:ascii="Times New Roman" w:hAnsi="Times New Roman"/>
          <w:sz w:val="24"/>
        </w:rPr>
        <w:t xml:space="preserve">energy usage. The addition of this load shape in the modeling process </w:t>
      </w:r>
      <w:r w:rsidR="00A629DA">
        <w:rPr>
          <w:rFonts w:ascii="Times New Roman" w:hAnsi="Times New Roman"/>
          <w:sz w:val="24"/>
        </w:rPr>
        <w:t>more closely aligns available interruptible energy with modeled reliability events</w:t>
      </w:r>
      <w:r w:rsidR="00403149">
        <w:rPr>
          <w:rFonts w:ascii="Times New Roman" w:hAnsi="Times New Roman"/>
          <w:sz w:val="24"/>
        </w:rPr>
        <w:t xml:space="preserve"> as opposed to </w:t>
      </w:r>
      <w:r w:rsidR="0025537B">
        <w:rPr>
          <w:rFonts w:ascii="Times New Roman" w:hAnsi="Times New Roman"/>
          <w:sz w:val="24"/>
        </w:rPr>
        <w:t xml:space="preserve">assuming </w:t>
      </w:r>
      <w:r w:rsidR="004B2A22">
        <w:rPr>
          <w:rFonts w:ascii="Times New Roman" w:hAnsi="Times New Roman"/>
          <w:sz w:val="24"/>
        </w:rPr>
        <w:t>contracted capacity is available in</w:t>
      </w:r>
      <w:r w:rsidR="002357AE">
        <w:rPr>
          <w:rFonts w:ascii="Times New Roman" w:hAnsi="Times New Roman"/>
          <w:sz w:val="24"/>
        </w:rPr>
        <w:t xml:space="preserve"> all hours</w:t>
      </w:r>
      <w:r w:rsidR="008866FC">
        <w:rPr>
          <w:rFonts w:ascii="Times New Roman" w:hAnsi="Times New Roman"/>
          <w:sz w:val="24"/>
        </w:rPr>
        <w:t>.</w:t>
      </w:r>
      <w:r w:rsidR="00136270">
        <w:rPr>
          <w:rFonts w:ascii="Times New Roman" w:hAnsi="Times New Roman"/>
          <w:sz w:val="24"/>
        </w:rPr>
        <w:t xml:space="preserve"> </w:t>
      </w:r>
      <w:r w:rsidR="008116FF">
        <w:rPr>
          <w:rFonts w:ascii="Times New Roman" w:hAnsi="Times New Roman"/>
          <w:sz w:val="24"/>
        </w:rPr>
        <w:t xml:space="preserve">The response magnitude </w:t>
      </w:r>
      <w:r w:rsidR="00651AE6">
        <w:rPr>
          <w:rFonts w:ascii="Times New Roman" w:hAnsi="Times New Roman"/>
          <w:sz w:val="24"/>
        </w:rPr>
        <w:t>applied to the DPEC program is based on the</w:t>
      </w:r>
      <w:r w:rsidR="00E84C37">
        <w:rPr>
          <w:rFonts w:ascii="Times New Roman" w:hAnsi="Times New Roman"/>
          <w:sz w:val="24"/>
        </w:rPr>
        <w:t xml:space="preserve"> historical</w:t>
      </w:r>
      <w:r w:rsidR="00651AE6">
        <w:rPr>
          <w:rFonts w:ascii="Times New Roman" w:hAnsi="Times New Roman"/>
          <w:sz w:val="24"/>
        </w:rPr>
        <w:t xml:space="preserve"> </w:t>
      </w:r>
      <w:r w:rsidR="00A349EC">
        <w:rPr>
          <w:rFonts w:ascii="Times New Roman" w:hAnsi="Times New Roman"/>
          <w:sz w:val="24"/>
        </w:rPr>
        <w:t xml:space="preserve">performance </w:t>
      </w:r>
      <w:r w:rsidR="00E84C37">
        <w:rPr>
          <w:rFonts w:ascii="Times New Roman" w:hAnsi="Times New Roman"/>
          <w:sz w:val="24"/>
        </w:rPr>
        <w:t>from the last three interruption events</w:t>
      </w:r>
      <w:r w:rsidR="00F62F65">
        <w:rPr>
          <w:rFonts w:ascii="Times New Roman" w:hAnsi="Times New Roman"/>
          <w:sz w:val="24"/>
        </w:rPr>
        <w:t xml:space="preserve"> that occurred on January 7, 2014, October 10, 2017, and December 24, 2022.</w:t>
      </w:r>
    </w:p>
    <w:p w14:paraId="01665D6F" w14:textId="77777777" w:rsidR="00030A88" w:rsidRDefault="00030A88" w:rsidP="0006703C">
      <w:pPr>
        <w:spacing w:after="0"/>
        <w:rPr>
          <w:rFonts w:ascii="Times New Roman" w:hAnsi="Times New Roman"/>
          <w:sz w:val="24"/>
          <w:u w:val="single"/>
        </w:rPr>
      </w:pPr>
    </w:p>
    <w:p w14:paraId="35915B66" w14:textId="77777777" w:rsidR="0006703C" w:rsidRDefault="0006703C">
      <w:r>
        <w:br w:type="page"/>
      </w:r>
    </w:p>
    <w:tbl>
      <w:tblPr>
        <w:tblStyle w:val="TableGrid"/>
        <w:tblW w:w="9810" w:type="dxa"/>
        <w:jc w:val="center"/>
        <w:tblLook w:val="04A0" w:firstRow="1" w:lastRow="0" w:firstColumn="1" w:lastColumn="0" w:noHBand="0" w:noVBand="1"/>
      </w:tblPr>
      <w:tblGrid>
        <w:gridCol w:w="1876"/>
        <w:gridCol w:w="990"/>
        <w:gridCol w:w="1078"/>
        <w:gridCol w:w="1078"/>
        <w:gridCol w:w="987"/>
        <w:gridCol w:w="950"/>
        <w:gridCol w:w="2851"/>
      </w:tblGrid>
      <w:tr w:rsidR="005B6B43" w:rsidRPr="00A85410" w14:paraId="4073A21E" w14:textId="77777777" w:rsidTr="00773EC0">
        <w:trPr>
          <w:trHeight w:val="588"/>
          <w:jc w:val="center"/>
        </w:trPr>
        <w:tc>
          <w:tcPr>
            <w:tcW w:w="1876" w:type="dxa"/>
            <w:vAlign w:val="center"/>
            <w:hideMark/>
          </w:tcPr>
          <w:p w14:paraId="4004F9E9" w14:textId="5D1624DF" w:rsidR="00A85410" w:rsidRPr="005B6B43" w:rsidRDefault="00A85410" w:rsidP="0069326C">
            <w:pPr>
              <w:jc w:val="center"/>
              <w:rPr>
                <w:rFonts w:ascii="Times New Roman" w:hAnsi="Times New Roman" w:cs="Times New Roman"/>
                <w:b/>
                <w:bCs/>
                <w:sz w:val="20"/>
                <w:szCs w:val="20"/>
              </w:rPr>
            </w:pPr>
            <w:r w:rsidRPr="005B6B43">
              <w:rPr>
                <w:rFonts w:ascii="Times New Roman" w:hAnsi="Times New Roman" w:cs="Times New Roman"/>
                <w:b/>
                <w:bCs/>
                <w:sz w:val="20"/>
                <w:szCs w:val="20"/>
              </w:rPr>
              <w:lastRenderedPageBreak/>
              <w:t>Programs</w:t>
            </w:r>
          </w:p>
        </w:tc>
        <w:tc>
          <w:tcPr>
            <w:tcW w:w="990" w:type="dxa"/>
            <w:vAlign w:val="center"/>
            <w:hideMark/>
          </w:tcPr>
          <w:p w14:paraId="19F447A6" w14:textId="77777777" w:rsidR="00A85410" w:rsidRPr="005B6B43" w:rsidRDefault="00A85410" w:rsidP="0069326C">
            <w:pPr>
              <w:jc w:val="center"/>
              <w:rPr>
                <w:rFonts w:ascii="Times New Roman" w:hAnsi="Times New Roman" w:cs="Times New Roman"/>
                <w:b/>
                <w:bCs/>
                <w:sz w:val="20"/>
                <w:szCs w:val="20"/>
              </w:rPr>
            </w:pPr>
            <w:r w:rsidRPr="005B6B43">
              <w:rPr>
                <w:rFonts w:ascii="Times New Roman" w:hAnsi="Times New Roman" w:cs="Times New Roman"/>
                <w:b/>
                <w:bCs/>
                <w:sz w:val="20"/>
                <w:szCs w:val="20"/>
              </w:rPr>
              <w:t>Days Per Week Dispatch Limit</w:t>
            </w:r>
          </w:p>
        </w:tc>
        <w:tc>
          <w:tcPr>
            <w:tcW w:w="1078" w:type="dxa"/>
            <w:vAlign w:val="center"/>
            <w:hideMark/>
          </w:tcPr>
          <w:p w14:paraId="4B6D6347" w14:textId="77777777" w:rsidR="00A85410" w:rsidRPr="005B6B43" w:rsidRDefault="00A85410" w:rsidP="0069326C">
            <w:pPr>
              <w:jc w:val="center"/>
              <w:rPr>
                <w:rFonts w:ascii="Times New Roman" w:hAnsi="Times New Roman" w:cs="Times New Roman"/>
                <w:b/>
                <w:bCs/>
                <w:sz w:val="20"/>
                <w:szCs w:val="20"/>
              </w:rPr>
            </w:pPr>
            <w:r w:rsidRPr="005B6B43">
              <w:rPr>
                <w:rFonts w:ascii="Times New Roman" w:hAnsi="Times New Roman" w:cs="Times New Roman"/>
                <w:b/>
                <w:bCs/>
                <w:sz w:val="20"/>
                <w:szCs w:val="20"/>
              </w:rPr>
              <w:t>Hours Per Day Dispatch Limit</w:t>
            </w:r>
          </w:p>
        </w:tc>
        <w:tc>
          <w:tcPr>
            <w:tcW w:w="1078" w:type="dxa"/>
            <w:vAlign w:val="center"/>
            <w:hideMark/>
          </w:tcPr>
          <w:p w14:paraId="3E866892" w14:textId="77777777" w:rsidR="00A85410" w:rsidRPr="005B6B43" w:rsidRDefault="00A85410" w:rsidP="0069326C">
            <w:pPr>
              <w:jc w:val="center"/>
              <w:rPr>
                <w:rFonts w:ascii="Times New Roman" w:hAnsi="Times New Roman" w:cs="Times New Roman"/>
                <w:b/>
                <w:bCs/>
                <w:sz w:val="20"/>
                <w:szCs w:val="20"/>
              </w:rPr>
            </w:pPr>
            <w:r w:rsidRPr="005B6B43">
              <w:rPr>
                <w:rFonts w:ascii="Times New Roman" w:hAnsi="Times New Roman" w:cs="Times New Roman"/>
                <w:b/>
                <w:bCs/>
                <w:sz w:val="20"/>
                <w:szCs w:val="20"/>
              </w:rPr>
              <w:t>Hours Per Year Dispatch Limit</w:t>
            </w:r>
          </w:p>
        </w:tc>
        <w:tc>
          <w:tcPr>
            <w:tcW w:w="1937" w:type="dxa"/>
            <w:gridSpan w:val="2"/>
            <w:vAlign w:val="center"/>
            <w:hideMark/>
          </w:tcPr>
          <w:p w14:paraId="45667158" w14:textId="77777777" w:rsidR="00A85410" w:rsidRPr="005B6B43" w:rsidRDefault="00A85410" w:rsidP="0069326C">
            <w:pPr>
              <w:jc w:val="center"/>
              <w:rPr>
                <w:rFonts w:ascii="Times New Roman" w:hAnsi="Times New Roman" w:cs="Times New Roman"/>
                <w:b/>
                <w:bCs/>
                <w:sz w:val="20"/>
                <w:szCs w:val="20"/>
              </w:rPr>
            </w:pPr>
            <w:r w:rsidRPr="005B6B43">
              <w:rPr>
                <w:rFonts w:ascii="Times New Roman" w:hAnsi="Times New Roman" w:cs="Times New Roman"/>
                <w:b/>
                <w:bCs/>
                <w:sz w:val="20"/>
                <w:szCs w:val="20"/>
              </w:rPr>
              <w:t>Response Magnitude</w:t>
            </w:r>
          </w:p>
        </w:tc>
        <w:tc>
          <w:tcPr>
            <w:tcW w:w="2851" w:type="dxa"/>
            <w:vAlign w:val="center"/>
            <w:hideMark/>
          </w:tcPr>
          <w:p w14:paraId="061721AD" w14:textId="77777777" w:rsidR="00A85410" w:rsidRPr="005B6B43" w:rsidRDefault="00A85410" w:rsidP="0069326C">
            <w:pPr>
              <w:jc w:val="center"/>
              <w:rPr>
                <w:rFonts w:ascii="Times New Roman" w:hAnsi="Times New Roman" w:cs="Times New Roman"/>
                <w:b/>
                <w:bCs/>
                <w:sz w:val="20"/>
                <w:szCs w:val="20"/>
              </w:rPr>
            </w:pPr>
            <w:r w:rsidRPr="005B6B43">
              <w:rPr>
                <w:rFonts w:ascii="Times New Roman" w:hAnsi="Times New Roman" w:cs="Times New Roman"/>
                <w:b/>
                <w:bCs/>
                <w:sz w:val="20"/>
                <w:szCs w:val="20"/>
              </w:rPr>
              <w:t>Restrictions</w:t>
            </w:r>
          </w:p>
        </w:tc>
      </w:tr>
      <w:tr w:rsidR="005B6B43" w:rsidRPr="00A85410" w14:paraId="599330AF" w14:textId="77777777" w:rsidTr="00773EC0">
        <w:trPr>
          <w:trHeight w:val="300"/>
          <w:jc w:val="center"/>
        </w:trPr>
        <w:tc>
          <w:tcPr>
            <w:tcW w:w="1876" w:type="dxa"/>
          </w:tcPr>
          <w:p w14:paraId="2F1F428C" w14:textId="6BBE5321" w:rsidR="00A85410" w:rsidRPr="005B6B43" w:rsidRDefault="00A85410">
            <w:pPr>
              <w:rPr>
                <w:rFonts w:ascii="Times New Roman" w:hAnsi="Times New Roman" w:cs="Times New Roman"/>
                <w:b/>
                <w:bCs/>
                <w:sz w:val="20"/>
                <w:szCs w:val="20"/>
                <w:u w:val="single"/>
              </w:rPr>
            </w:pPr>
          </w:p>
        </w:tc>
        <w:tc>
          <w:tcPr>
            <w:tcW w:w="990" w:type="dxa"/>
          </w:tcPr>
          <w:p w14:paraId="5D48D30B" w14:textId="71E4A5EC" w:rsidR="00A85410" w:rsidRPr="005B6B43" w:rsidRDefault="00A85410" w:rsidP="00A85410">
            <w:pPr>
              <w:rPr>
                <w:rFonts w:ascii="Times New Roman" w:hAnsi="Times New Roman" w:cs="Times New Roman"/>
                <w:b/>
                <w:bCs/>
                <w:sz w:val="20"/>
                <w:szCs w:val="20"/>
                <w:u w:val="single"/>
              </w:rPr>
            </w:pPr>
          </w:p>
        </w:tc>
        <w:tc>
          <w:tcPr>
            <w:tcW w:w="1078" w:type="dxa"/>
          </w:tcPr>
          <w:p w14:paraId="4DD53333" w14:textId="6FE9A826" w:rsidR="00A85410" w:rsidRPr="005B6B43" w:rsidRDefault="00A85410" w:rsidP="00A85410">
            <w:pPr>
              <w:rPr>
                <w:rFonts w:ascii="Times New Roman" w:hAnsi="Times New Roman" w:cs="Times New Roman"/>
                <w:b/>
                <w:bCs/>
                <w:sz w:val="20"/>
                <w:szCs w:val="20"/>
                <w:u w:val="single"/>
              </w:rPr>
            </w:pPr>
          </w:p>
        </w:tc>
        <w:tc>
          <w:tcPr>
            <w:tcW w:w="1078" w:type="dxa"/>
          </w:tcPr>
          <w:p w14:paraId="0719FC14" w14:textId="7C5BFC44" w:rsidR="00A85410" w:rsidRPr="005B6B43" w:rsidRDefault="00A85410" w:rsidP="00A85410">
            <w:pPr>
              <w:rPr>
                <w:rFonts w:ascii="Times New Roman" w:hAnsi="Times New Roman" w:cs="Times New Roman"/>
                <w:b/>
                <w:bCs/>
                <w:sz w:val="20"/>
                <w:szCs w:val="20"/>
                <w:u w:val="single"/>
              </w:rPr>
            </w:pPr>
          </w:p>
        </w:tc>
        <w:tc>
          <w:tcPr>
            <w:tcW w:w="987" w:type="dxa"/>
            <w:hideMark/>
          </w:tcPr>
          <w:p w14:paraId="0AE848DC" w14:textId="77777777" w:rsidR="00A85410" w:rsidRPr="005B6B43" w:rsidRDefault="00A85410" w:rsidP="00A85410">
            <w:pPr>
              <w:rPr>
                <w:rFonts w:ascii="Times New Roman" w:hAnsi="Times New Roman" w:cs="Times New Roman"/>
                <w:b/>
                <w:bCs/>
                <w:sz w:val="20"/>
                <w:szCs w:val="20"/>
              </w:rPr>
            </w:pPr>
            <w:r w:rsidRPr="005B6B43">
              <w:rPr>
                <w:rFonts w:ascii="Times New Roman" w:hAnsi="Times New Roman" w:cs="Times New Roman"/>
                <w:b/>
                <w:bCs/>
                <w:sz w:val="20"/>
                <w:szCs w:val="20"/>
              </w:rPr>
              <w:t>Winter</w:t>
            </w:r>
          </w:p>
        </w:tc>
        <w:tc>
          <w:tcPr>
            <w:tcW w:w="950" w:type="dxa"/>
            <w:hideMark/>
          </w:tcPr>
          <w:p w14:paraId="0C3FDF3D" w14:textId="5E2CCFA2" w:rsidR="00A85410" w:rsidRPr="005B6B43" w:rsidRDefault="005B6B43" w:rsidP="00A85410">
            <w:pPr>
              <w:rPr>
                <w:rFonts w:ascii="Times New Roman" w:hAnsi="Times New Roman" w:cs="Times New Roman"/>
                <w:b/>
                <w:bCs/>
                <w:sz w:val="20"/>
                <w:szCs w:val="20"/>
              </w:rPr>
            </w:pPr>
            <w:r w:rsidRPr="005B6B43">
              <w:rPr>
                <w:rFonts w:ascii="Times New Roman" w:hAnsi="Times New Roman" w:cs="Times New Roman"/>
                <w:b/>
                <w:bCs/>
                <w:sz w:val="20"/>
                <w:szCs w:val="20"/>
              </w:rPr>
              <w:t>Summer</w:t>
            </w:r>
          </w:p>
        </w:tc>
        <w:tc>
          <w:tcPr>
            <w:tcW w:w="2851" w:type="dxa"/>
            <w:hideMark/>
          </w:tcPr>
          <w:p w14:paraId="0963ED4C" w14:textId="0A2C387D" w:rsidR="00A85410" w:rsidRPr="005B6B43" w:rsidRDefault="00A85410" w:rsidP="00A85410">
            <w:pPr>
              <w:rPr>
                <w:rFonts w:ascii="Times New Roman" w:hAnsi="Times New Roman" w:cs="Times New Roman"/>
                <w:b/>
                <w:bCs/>
                <w:sz w:val="20"/>
                <w:szCs w:val="20"/>
                <w:u w:val="single"/>
              </w:rPr>
            </w:pPr>
          </w:p>
        </w:tc>
      </w:tr>
      <w:tr w:rsidR="005B6B43" w:rsidRPr="00A85410" w14:paraId="6122038C" w14:textId="77777777" w:rsidTr="00773EC0">
        <w:trPr>
          <w:trHeight w:val="300"/>
          <w:jc w:val="center"/>
        </w:trPr>
        <w:tc>
          <w:tcPr>
            <w:tcW w:w="1876" w:type="dxa"/>
            <w:hideMark/>
          </w:tcPr>
          <w:p w14:paraId="7EBF8CA0" w14:textId="77777777"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DPEC</w:t>
            </w:r>
          </w:p>
        </w:tc>
        <w:tc>
          <w:tcPr>
            <w:tcW w:w="990" w:type="dxa"/>
            <w:hideMark/>
          </w:tcPr>
          <w:p w14:paraId="1582DB47"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7</w:t>
            </w:r>
          </w:p>
        </w:tc>
        <w:tc>
          <w:tcPr>
            <w:tcW w:w="1078" w:type="dxa"/>
            <w:hideMark/>
          </w:tcPr>
          <w:p w14:paraId="5822DDBA"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8</w:t>
            </w:r>
          </w:p>
        </w:tc>
        <w:tc>
          <w:tcPr>
            <w:tcW w:w="1078" w:type="dxa"/>
            <w:hideMark/>
          </w:tcPr>
          <w:p w14:paraId="4CA1057B"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87" w:type="dxa"/>
            <w:hideMark/>
          </w:tcPr>
          <w:p w14:paraId="585C2283"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65%</w:t>
            </w:r>
          </w:p>
        </w:tc>
        <w:tc>
          <w:tcPr>
            <w:tcW w:w="950" w:type="dxa"/>
            <w:hideMark/>
          </w:tcPr>
          <w:p w14:paraId="61A4EBD5"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65%</w:t>
            </w:r>
          </w:p>
        </w:tc>
        <w:tc>
          <w:tcPr>
            <w:tcW w:w="2851" w:type="dxa"/>
            <w:hideMark/>
          </w:tcPr>
          <w:p w14:paraId="0EF827F8"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Customer Load Shape</w:t>
            </w:r>
          </w:p>
        </w:tc>
      </w:tr>
      <w:tr w:rsidR="005B6B43" w:rsidRPr="00A85410" w14:paraId="0332237F" w14:textId="77777777" w:rsidTr="00773EC0">
        <w:trPr>
          <w:trHeight w:val="288"/>
          <w:jc w:val="center"/>
        </w:trPr>
        <w:tc>
          <w:tcPr>
            <w:tcW w:w="1876" w:type="dxa"/>
            <w:hideMark/>
          </w:tcPr>
          <w:p w14:paraId="70EF0360" w14:textId="77777777"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RTPeDA</w:t>
            </w:r>
          </w:p>
        </w:tc>
        <w:tc>
          <w:tcPr>
            <w:tcW w:w="990" w:type="dxa"/>
            <w:hideMark/>
          </w:tcPr>
          <w:p w14:paraId="1C615AD6"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7</w:t>
            </w:r>
          </w:p>
        </w:tc>
        <w:tc>
          <w:tcPr>
            <w:tcW w:w="1078" w:type="dxa"/>
            <w:hideMark/>
          </w:tcPr>
          <w:p w14:paraId="5DE67904"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24</w:t>
            </w:r>
          </w:p>
        </w:tc>
        <w:tc>
          <w:tcPr>
            <w:tcW w:w="1078" w:type="dxa"/>
            <w:hideMark/>
          </w:tcPr>
          <w:p w14:paraId="6DBD6DE9"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8760</w:t>
            </w:r>
          </w:p>
        </w:tc>
        <w:tc>
          <w:tcPr>
            <w:tcW w:w="987" w:type="dxa"/>
            <w:hideMark/>
          </w:tcPr>
          <w:p w14:paraId="172E6D39"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50" w:type="dxa"/>
            <w:hideMark/>
          </w:tcPr>
          <w:p w14:paraId="6B20D4A2"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2851" w:type="dxa"/>
            <w:hideMark/>
          </w:tcPr>
          <w:p w14:paraId="658A3C24" w14:textId="727AFF08"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24</w:t>
            </w:r>
            <w:r w:rsidR="005B6B43" w:rsidRPr="0069326C">
              <w:rPr>
                <w:rFonts w:ascii="Times New Roman" w:hAnsi="Times New Roman" w:cs="Times New Roman"/>
                <w:sz w:val="20"/>
                <w:szCs w:val="20"/>
              </w:rPr>
              <w:t>-</w:t>
            </w:r>
            <w:r w:rsidRPr="0069326C">
              <w:rPr>
                <w:rFonts w:ascii="Times New Roman" w:hAnsi="Times New Roman" w:cs="Times New Roman"/>
                <w:sz w:val="20"/>
                <w:szCs w:val="20"/>
              </w:rPr>
              <w:t>hour customer notify</w:t>
            </w:r>
          </w:p>
        </w:tc>
      </w:tr>
      <w:tr w:rsidR="005B6B43" w:rsidRPr="00A85410" w14:paraId="7415942E" w14:textId="77777777" w:rsidTr="00773EC0">
        <w:trPr>
          <w:trHeight w:val="288"/>
          <w:jc w:val="center"/>
        </w:trPr>
        <w:tc>
          <w:tcPr>
            <w:tcW w:w="1876" w:type="dxa"/>
            <w:hideMark/>
          </w:tcPr>
          <w:p w14:paraId="358880A0" w14:textId="77777777"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RTPeHA</w:t>
            </w:r>
          </w:p>
        </w:tc>
        <w:tc>
          <w:tcPr>
            <w:tcW w:w="990" w:type="dxa"/>
            <w:hideMark/>
          </w:tcPr>
          <w:p w14:paraId="50BB4A86"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7</w:t>
            </w:r>
          </w:p>
        </w:tc>
        <w:tc>
          <w:tcPr>
            <w:tcW w:w="1078" w:type="dxa"/>
            <w:hideMark/>
          </w:tcPr>
          <w:p w14:paraId="3C26E3B3"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24</w:t>
            </w:r>
          </w:p>
        </w:tc>
        <w:tc>
          <w:tcPr>
            <w:tcW w:w="1078" w:type="dxa"/>
            <w:hideMark/>
          </w:tcPr>
          <w:p w14:paraId="3AFA2EE2"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8760</w:t>
            </w:r>
          </w:p>
        </w:tc>
        <w:tc>
          <w:tcPr>
            <w:tcW w:w="987" w:type="dxa"/>
            <w:hideMark/>
          </w:tcPr>
          <w:p w14:paraId="2AE55A50"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50" w:type="dxa"/>
            <w:hideMark/>
          </w:tcPr>
          <w:p w14:paraId="3BC66A1B"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2851" w:type="dxa"/>
            <w:hideMark/>
          </w:tcPr>
          <w:p w14:paraId="45E16CBE" w14:textId="5D7FC84F" w:rsidR="00A85410" w:rsidRPr="0069326C" w:rsidRDefault="00A85410" w:rsidP="00A85410">
            <w:pPr>
              <w:rPr>
                <w:rFonts w:ascii="Times New Roman" w:hAnsi="Times New Roman" w:cs="Times New Roman"/>
                <w:sz w:val="20"/>
                <w:szCs w:val="20"/>
              </w:rPr>
            </w:pPr>
          </w:p>
        </w:tc>
      </w:tr>
      <w:tr w:rsidR="005B6B43" w:rsidRPr="00A85410" w14:paraId="1337D41F" w14:textId="77777777" w:rsidTr="00773EC0">
        <w:trPr>
          <w:trHeight w:val="288"/>
          <w:jc w:val="center"/>
        </w:trPr>
        <w:tc>
          <w:tcPr>
            <w:tcW w:w="1876" w:type="dxa"/>
            <w:hideMark/>
          </w:tcPr>
          <w:p w14:paraId="7AE29CC6" w14:textId="77777777"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CVR Level 1</w:t>
            </w:r>
          </w:p>
        </w:tc>
        <w:tc>
          <w:tcPr>
            <w:tcW w:w="990" w:type="dxa"/>
            <w:hideMark/>
          </w:tcPr>
          <w:p w14:paraId="62A53FB4"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7</w:t>
            </w:r>
          </w:p>
        </w:tc>
        <w:tc>
          <w:tcPr>
            <w:tcW w:w="1078" w:type="dxa"/>
            <w:hideMark/>
          </w:tcPr>
          <w:p w14:paraId="7889CC41"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24</w:t>
            </w:r>
          </w:p>
        </w:tc>
        <w:tc>
          <w:tcPr>
            <w:tcW w:w="1078" w:type="dxa"/>
            <w:hideMark/>
          </w:tcPr>
          <w:p w14:paraId="596DE115"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8760</w:t>
            </w:r>
          </w:p>
        </w:tc>
        <w:tc>
          <w:tcPr>
            <w:tcW w:w="987" w:type="dxa"/>
            <w:hideMark/>
          </w:tcPr>
          <w:p w14:paraId="6760CC0D"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50" w:type="dxa"/>
            <w:hideMark/>
          </w:tcPr>
          <w:p w14:paraId="0780FE5F"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2851" w:type="dxa"/>
            <w:hideMark/>
          </w:tcPr>
          <w:p w14:paraId="7AAB2859" w14:textId="0A3461AF" w:rsidR="00A85410" w:rsidRPr="0069326C" w:rsidRDefault="00A85410" w:rsidP="00A85410">
            <w:pPr>
              <w:rPr>
                <w:rFonts w:ascii="Times New Roman" w:hAnsi="Times New Roman" w:cs="Times New Roman"/>
                <w:sz w:val="20"/>
                <w:szCs w:val="20"/>
              </w:rPr>
            </w:pPr>
          </w:p>
        </w:tc>
      </w:tr>
      <w:tr w:rsidR="005B6B43" w:rsidRPr="00A85410" w14:paraId="5ABD79B5" w14:textId="77777777" w:rsidTr="00773EC0">
        <w:trPr>
          <w:trHeight w:val="288"/>
          <w:jc w:val="center"/>
        </w:trPr>
        <w:tc>
          <w:tcPr>
            <w:tcW w:w="1876" w:type="dxa"/>
            <w:hideMark/>
          </w:tcPr>
          <w:p w14:paraId="5FD1716B" w14:textId="77777777"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CVR Level 2</w:t>
            </w:r>
          </w:p>
        </w:tc>
        <w:tc>
          <w:tcPr>
            <w:tcW w:w="990" w:type="dxa"/>
            <w:hideMark/>
          </w:tcPr>
          <w:p w14:paraId="00F8ECA4"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7</w:t>
            </w:r>
          </w:p>
        </w:tc>
        <w:tc>
          <w:tcPr>
            <w:tcW w:w="1078" w:type="dxa"/>
            <w:hideMark/>
          </w:tcPr>
          <w:p w14:paraId="689B1017"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24</w:t>
            </w:r>
          </w:p>
        </w:tc>
        <w:tc>
          <w:tcPr>
            <w:tcW w:w="1078" w:type="dxa"/>
            <w:hideMark/>
          </w:tcPr>
          <w:p w14:paraId="1FC52B42"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8760</w:t>
            </w:r>
          </w:p>
        </w:tc>
        <w:tc>
          <w:tcPr>
            <w:tcW w:w="987" w:type="dxa"/>
            <w:hideMark/>
          </w:tcPr>
          <w:p w14:paraId="6A194D4E"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50" w:type="dxa"/>
            <w:hideMark/>
          </w:tcPr>
          <w:p w14:paraId="67B78A5E"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2851" w:type="dxa"/>
            <w:hideMark/>
          </w:tcPr>
          <w:p w14:paraId="07441A9C" w14:textId="16942808" w:rsidR="00A85410" w:rsidRPr="0069326C" w:rsidRDefault="00A85410" w:rsidP="00A85410">
            <w:pPr>
              <w:rPr>
                <w:rFonts w:ascii="Times New Roman" w:hAnsi="Times New Roman" w:cs="Times New Roman"/>
                <w:sz w:val="20"/>
                <w:szCs w:val="20"/>
              </w:rPr>
            </w:pPr>
          </w:p>
        </w:tc>
      </w:tr>
      <w:tr w:rsidR="005B6B43" w:rsidRPr="00A85410" w14:paraId="59680FC1" w14:textId="77777777" w:rsidTr="00773EC0">
        <w:trPr>
          <w:trHeight w:val="288"/>
          <w:jc w:val="center"/>
        </w:trPr>
        <w:tc>
          <w:tcPr>
            <w:tcW w:w="1876" w:type="dxa"/>
            <w:hideMark/>
          </w:tcPr>
          <w:p w14:paraId="31F306F2" w14:textId="682AA95F"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Temp</w:t>
            </w:r>
            <w:r w:rsidR="00EE2080">
              <w:rPr>
                <w:rFonts w:ascii="Times New Roman" w:hAnsi="Times New Roman" w:cs="Times New Roman"/>
                <w:sz w:val="20"/>
                <w:szCs w:val="20"/>
              </w:rPr>
              <w:t xml:space="preserve"> C</w:t>
            </w:r>
            <w:r w:rsidRPr="0069326C">
              <w:rPr>
                <w:rFonts w:ascii="Times New Roman" w:hAnsi="Times New Roman" w:cs="Times New Roman"/>
                <w:sz w:val="20"/>
                <w:szCs w:val="20"/>
              </w:rPr>
              <w:t>heck (Winter)</w:t>
            </w:r>
          </w:p>
        </w:tc>
        <w:tc>
          <w:tcPr>
            <w:tcW w:w="990" w:type="dxa"/>
            <w:hideMark/>
          </w:tcPr>
          <w:p w14:paraId="535E44DC"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5</w:t>
            </w:r>
          </w:p>
        </w:tc>
        <w:tc>
          <w:tcPr>
            <w:tcW w:w="1078" w:type="dxa"/>
            <w:hideMark/>
          </w:tcPr>
          <w:p w14:paraId="628488AE"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4</w:t>
            </w:r>
          </w:p>
        </w:tc>
        <w:tc>
          <w:tcPr>
            <w:tcW w:w="1078" w:type="dxa"/>
            <w:hideMark/>
          </w:tcPr>
          <w:p w14:paraId="117C7679"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40</w:t>
            </w:r>
          </w:p>
        </w:tc>
        <w:tc>
          <w:tcPr>
            <w:tcW w:w="987" w:type="dxa"/>
            <w:hideMark/>
          </w:tcPr>
          <w:p w14:paraId="6ED9ABB6"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50" w:type="dxa"/>
            <w:hideMark/>
          </w:tcPr>
          <w:p w14:paraId="2F9D6851"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2851" w:type="dxa"/>
            <w:hideMark/>
          </w:tcPr>
          <w:p w14:paraId="44B7C75D" w14:textId="5D78A9DB"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5 events allowed per season</w:t>
            </w:r>
          </w:p>
        </w:tc>
      </w:tr>
      <w:tr w:rsidR="005B6B43" w:rsidRPr="00A85410" w14:paraId="55F06444" w14:textId="77777777" w:rsidTr="00773EC0">
        <w:trPr>
          <w:trHeight w:val="288"/>
          <w:jc w:val="center"/>
        </w:trPr>
        <w:tc>
          <w:tcPr>
            <w:tcW w:w="1876" w:type="dxa"/>
            <w:hideMark/>
          </w:tcPr>
          <w:p w14:paraId="08313835" w14:textId="4626530D" w:rsidR="00A85410" w:rsidRPr="0069326C" w:rsidRDefault="00A85410">
            <w:pPr>
              <w:rPr>
                <w:rFonts w:ascii="Times New Roman" w:hAnsi="Times New Roman" w:cs="Times New Roman"/>
                <w:sz w:val="20"/>
                <w:szCs w:val="20"/>
              </w:rPr>
            </w:pPr>
            <w:r w:rsidRPr="0069326C">
              <w:rPr>
                <w:rFonts w:ascii="Times New Roman" w:hAnsi="Times New Roman" w:cs="Times New Roman"/>
                <w:sz w:val="20"/>
                <w:szCs w:val="20"/>
              </w:rPr>
              <w:t>GPC Temp</w:t>
            </w:r>
            <w:r w:rsidR="00EE2080">
              <w:rPr>
                <w:rFonts w:ascii="Times New Roman" w:hAnsi="Times New Roman" w:cs="Times New Roman"/>
                <w:sz w:val="20"/>
                <w:szCs w:val="20"/>
              </w:rPr>
              <w:t xml:space="preserve"> C</w:t>
            </w:r>
            <w:r w:rsidRPr="0069326C">
              <w:rPr>
                <w:rFonts w:ascii="Times New Roman" w:hAnsi="Times New Roman" w:cs="Times New Roman"/>
                <w:sz w:val="20"/>
                <w:szCs w:val="20"/>
              </w:rPr>
              <w:t>heck (Summer)</w:t>
            </w:r>
          </w:p>
        </w:tc>
        <w:tc>
          <w:tcPr>
            <w:tcW w:w="990" w:type="dxa"/>
            <w:hideMark/>
          </w:tcPr>
          <w:p w14:paraId="6345FB9B"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5</w:t>
            </w:r>
          </w:p>
        </w:tc>
        <w:tc>
          <w:tcPr>
            <w:tcW w:w="1078" w:type="dxa"/>
            <w:hideMark/>
          </w:tcPr>
          <w:p w14:paraId="0ED2458C"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5</w:t>
            </w:r>
          </w:p>
        </w:tc>
        <w:tc>
          <w:tcPr>
            <w:tcW w:w="1078" w:type="dxa"/>
            <w:hideMark/>
          </w:tcPr>
          <w:p w14:paraId="33C2D657"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50</w:t>
            </w:r>
          </w:p>
        </w:tc>
        <w:tc>
          <w:tcPr>
            <w:tcW w:w="987" w:type="dxa"/>
            <w:hideMark/>
          </w:tcPr>
          <w:p w14:paraId="54A59036"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950" w:type="dxa"/>
            <w:hideMark/>
          </w:tcPr>
          <w:p w14:paraId="6E9A41D4" w14:textId="77777777"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100%</w:t>
            </w:r>
          </w:p>
        </w:tc>
        <w:tc>
          <w:tcPr>
            <w:tcW w:w="2851" w:type="dxa"/>
            <w:hideMark/>
          </w:tcPr>
          <w:p w14:paraId="2EDC5688" w14:textId="7919284C" w:rsidR="00A85410" w:rsidRPr="0069326C" w:rsidRDefault="00A85410" w:rsidP="00A85410">
            <w:pPr>
              <w:rPr>
                <w:rFonts w:ascii="Times New Roman" w:hAnsi="Times New Roman" w:cs="Times New Roman"/>
                <w:sz w:val="20"/>
                <w:szCs w:val="20"/>
              </w:rPr>
            </w:pPr>
            <w:r w:rsidRPr="0069326C">
              <w:rPr>
                <w:rFonts w:ascii="Times New Roman" w:hAnsi="Times New Roman" w:cs="Times New Roman"/>
                <w:sz w:val="20"/>
                <w:szCs w:val="20"/>
              </w:rPr>
              <w:t>5 events allowed per season</w:t>
            </w:r>
          </w:p>
        </w:tc>
      </w:tr>
    </w:tbl>
    <w:p w14:paraId="7B4716D0" w14:textId="77777777" w:rsidR="00102F0E" w:rsidRDefault="00102F0E" w:rsidP="00030A88">
      <w:pPr>
        <w:rPr>
          <w:rFonts w:ascii="Times New Roman" w:hAnsi="Times New Roman"/>
          <w:sz w:val="24"/>
          <w:u w:val="single"/>
        </w:rPr>
      </w:pPr>
    </w:p>
    <w:p w14:paraId="1576DF72" w14:textId="12B8879C" w:rsidR="00102F0E" w:rsidRDefault="00102F0E" w:rsidP="00E71B8A">
      <w:pPr>
        <w:pStyle w:val="ListParagraph"/>
        <w:jc w:val="both"/>
        <w:rPr>
          <w:rFonts w:ascii="Times New Roman" w:hAnsi="Times New Roman"/>
          <w:sz w:val="24"/>
        </w:rPr>
      </w:pPr>
      <w:r w:rsidRPr="0006264A">
        <w:rPr>
          <w:rFonts w:ascii="Times New Roman" w:hAnsi="Times New Roman"/>
          <w:sz w:val="24"/>
        </w:rPr>
        <w:t xml:space="preserve">There </w:t>
      </w:r>
      <w:r w:rsidR="008C1E50" w:rsidRPr="0006264A">
        <w:rPr>
          <w:rFonts w:ascii="Times New Roman" w:hAnsi="Times New Roman"/>
          <w:sz w:val="24"/>
        </w:rPr>
        <w:t>were</w:t>
      </w:r>
      <w:r w:rsidRPr="0006264A">
        <w:rPr>
          <w:rFonts w:ascii="Times New Roman" w:hAnsi="Times New Roman"/>
          <w:sz w:val="24"/>
        </w:rPr>
        <w:t xml:space="preserve"> two steps </w:t>
      </w:r>
      <w:r w:rsidR="008C1E50" w:rsidRPr="0006264A">
        <w:rPr>
          <w:rFonts w:ascii="Times New Roman" w:hAnsi="Times New Roman"/>
          <w:sz w:val="24"/>
        </w:rPr>
        <w:t>performed</w:t>
      </w:r>
      <w:r w:rsidRPr="0006264A">
        <w:rPr>
          <w:rFonts w:ascii="Times New Roman" w:hAnsi="Times New Roman"/>
          <w:sz w:val="24"/>
        </w:rPr>
        <w:t xml:space="preserve"> to determine the final DSO </w:t>
      </w:r>
      <w:r w:rsidR="00F17B0C" w:rsidRPr="0006264A">
        <w:rPr>
          <w:rFonts w:ascii="Times New Roman" w:hAnsi="Times New Roman"/>
          <w:sz w:val="24"/>
        </w:rPr>
        <w:t>effective load carrying capability (“</w:t>
      </w:r>
      <w:r w:rsidRPr="0006264A">
        <w:rPr>
          <w:rFonts w:ascii="Times New Roman" w:hAnsi="Times New Roman"/>
          <w:sz w:val="24"/>
        </w:rPr>
        <w:t>ELCC</w:t>
      </w:r>
      <w:r w:rsidR="00F17B0C" w:rsidRPr="0006264A">
        <w:rPr>
          <w:rFonts w:ascii="Times New Roman" w:hAnsi="Times New Roman"/>
          <w:sz w:val="24"/>
        </w:rPr>
        <w:t>”)</w:t>
      </w:r>
      <w:r w:rsidRPr="0006264A">
        <w:rPr>
          <w:rFonts w:ascii="Times New Roman" w:hAnsi="Times New Roman"/>
          <w:sz w:val="24"/>
        </w:rPr>
        <w:t xml:space="preserve"> values</w:t>
      </w:r>
      <w:r w:rsidR="00F17B0C" w:rsidRPr="0006264A">
        <w:rPr>
          <w:rFonts w:ascii="Times New Roman" w:hAnsi="Times New Roman"/>
          <w:sz w:val="24"/>
        </w:rPr>
        <w:t xml:space="preserve">. Step 1 </w:t>
      </w:r>
      <w:r w:rsidR="00C76F3C" w:rsidRPr="0006264A">
        <w:rPr>
          <w:rFonts w:ascii="Times New Roman" w:hAnsi="Times New Roman"/>
          <w:sz w:val="24"/>
        </w:rPr>
        <w:t>consist</w:t>
      </w:r>
      <w:r w:rsidR="00811DB8" w:rsidRPr="0006264A">
        <w:rPr>
          <w:rFonts w:ascii="Times New Roman" w:hAnsi="Times New Roman"/>
          <w:sz w:val="24"/>
        </w:rPr>
        <w:t>ed</w:t>
      </w:r>
      <w:r w:rsidR="00C76F3C" w:rsidRPr="0006264A">
        <w:rPr>
          <w:rFonts w:ascii="Times New Roman" w:hAnsi="Times New Roman"/>
          <w:sz w:val="24"/>
        </w:rPr>
        <w:t xml:space="preserve"> of evaluating each DSO program independently </w:t>
      </w:r>
      <w:r w:rsidR="002B6682" w:rsidRPr="0006264A">
        <w:rPr>
          <w:rFonts w:ascii="Times New Roman" w:hAnsi="Times New Roman"/>
          <w:sz w:val="24"/>
        </w:rPr>
        <w:t>as the first-in program in a system that ha</w:t>
      </w:r>
      <w:r w:rsidR="00811DB8" w:rsidRPr="0006264A">
        <w:rPr>
          <w:rFonts w:ascii="Times New Roman" w:hAnsi="Times New Roman"/>
          <w:sz w:val="24"/>
        </w:rPr>
        <w:t>d</w:t>
      </w:r>
      <w:r w:rsidR="002B6682" w:rsidRPr="0006264A">
        <w:rPr>
          <w:rFonts w:ascii="Times New Roman" w:hAnsi="Times New Roman"/>
          <w:sz w:val="24"/>
        </w:rPr>
        <w:t xml:space="preserve"> no other DSO programs embedded. These</w:t>
      </w:r>
      <w:r w:rsidR="00085151" w:rsidRPr="0006264A">
        <w:rPr>
          <w:rFonts w:ascii="Times New Roman" w:hAnsi="Times New Roman"/>
          <w:sz w:val="24"/>
        </w:rPr>
        <w:t xml:space="preserve"> “first-in”</w:t>
      </w:r>
      <w:r w:rsidR="002B6682" w:rsidRPr="0006264A">
        <w:rPr>
          <w:rFonts w:ascii="Times New Roman" w:hAnsi="Times New Roman"/>
          <w:sz w:val="24"/>
        </w:rPr>
        <w:t xml:space="preserve"> values tend to be the highest possible </w:t>
      </w:r>
      <w:r w:rsidR="00085151" w:rsidRPr="0006264A">
        <w:rPr>
          <w:rFonts w:ascii="Times New Roman" w:hAnsi="Times New Roman"/>
          <w:sz w:val="24"/>
        </w:rPr>
        <w:t>ELCC values but do not consider the synergistic or antagonistic interactions of multiple DSO programs, each with their own unique parameters. Step 2 consists of evaluating the entire DSO fleet</w:t>
      </w:r>
      <w:r w:rsidR="00177874" w:rsidRPr="0006264A">
        <w:rPr>
          <w:rFonts w:ascii="Times New Roman" w:hAnsi="Times New Roman"/>
          <w:sz w:val="24"/>
        </w:rPr>
        <w:t xml:space="preserve"> in aggregate</w:t>
      </w:r>
      <w:r w:rsidR="00687129" w:rsidRPr="0006264A">
        <w:rPr>
          <w:rFonts w:ascii="Times New Roman" w:hAnsi="Times New Roman"/>
          <w:sz w:val="24"/>
        </w:rPr>
        <w:t xml:space="preserve">. </w:t>
      </w:r>
      <w:r w:rsidR="00657BDE" w:rsidRPr="0006264A">
        <w:rPr>
          <w:rFonts w:ascii="Times New Roman" w:hAnsi="Times New Roman"/>
          <w:sz w:val="24"/>
        </w:rPr>
        <w:t>This is performed by adding a</w:t>
      </w:r>
      <w:r w:rsidR="00687129" w:rsidRPr="0006264A">
        <w:rPr>
          <w:rFonts w:ascii="Times New Roman" w:hAnsi="Times New Roman"/>
          <w:sz w:val="24"/>
        </w:rPr>
        <w:t xml:space="preserve">ll DSO resources at the same time </w:t>
      </w:r>
      <w:r w:rsidR="004E6906" w:rsidRPr="0006264A">
        <w:rPr>
          <w:rFonts w:ascii="Times New Roman" w:hAnsi="Times New Roman"/>
          <w:sz w:val="24"/>
        </w:rPr>
        <w:t>and evaluat</w:t>
      </w:r>
      <w:r w:rsidR="001C366C" w:rsidRPr="0006264A">
        <w:rPr>
          <w:rFonts w:ascii="Times New Roman" w:hAnsi="Times New Roman"/>
          <w:sz w:val="24"/>
        </w:rPr>
        <w:t>ing</w:t>
      </w:r>
      <w:r w:rsidR="00657BDE" w:rsidRPr="0006264A">
        <w:rPr>
          <w:rFonts w:ascii="Times New Roman" w:hAnsi="Times New Roman"/>
          <w:sz w:val="24"/>
        </w:rPr>
        <w:t xml:space="preserve"> them</w:t>
      </w:r>
      <w:r w:rsidR="004E6906" w:rsidRPr="0006264A">
        <w:rPr>
          <w:rFonts w:ascii="Times New Roman" w:hAnsi="Times New Roman"/>
          <w:sz w:val="24"/>
        </w:rPr>
        <w:t xml:space="preserve"> together</w:t>
      </w:r>
      <w:r w:rsidR="00883002" w:rsidRPr="0006264A">
        <w:rPr>
          <w:rFonts w:ascii="Times New Roman" w:hAnsi="Times New Roman"/>
          <w:sz w:val="24"/>
        </w:rPr>
        <w:t xml:space="preserve"> to determine a single ELCC value</w:t>
      </w:r>
      <w:r w:rsidR="001C366C" w:rsidRPr="0006264A">
        <w:rPr>
          <w:rFonts w:ascii="Times New Roman" w:hAnsi="Times New Roman"/>
          <w:sz w:val="24"/>
        </w:rPr>
        <w:t>,</w:t>
      </w:r>
      <w:r w:rsidR="00657BDE" w:rsidRPr="0006264A">
        <w:rPr>
          <w:rFonts w:ascii="Times New Roman" w:hAnsi="Times New Roman"/>
          <w:sz w:val="24"/>
        </w:rPr>
        <w:t xml:space="preserve"> representing </w:t>
      </w:r>
      <w:r w:rsidR="00883002" w:rsidRPr="0006264A">
        <w:rPr>
          <w:rFonts w:ascii="Times New Roman" w:hAnsi="Times New Roman"/>
          <w:sz w:val="24"/>
        </w:rPr>
        <w:t xml:space="preserve">the entire DSO fleet. The </w:t>
      </w:r>
      <w:r w:rsidR="6B1961BF" w:rsidRPr="0006264A">
        <w:rPr>
          <w:rFonts w:ascii="Times New Roman" w:hAnsi="Times New Roman"/>
          <w:sz w:val="24"/>
        </w:rPr>
        <w:t>final</w:t>
      </w:r>
      <w:r w:rsidR="00883002" w:rsidRPr="0006264A">
        <w:rPr>
          <w:rFonts w:ascii="Times New Roman" w:hAnsi="Times New Roman"/>
          <w:sz w:val="24"/>
        </w:rPr>
        <w:t xml:space="preserve"> step consists of </w:t>
      </w:r>
      <w:r w:rsidR="3439665F" w:rsidRPr="0006264A">
        <w:rPr>
          <w:rFonts w:ascii="Times New Roman" w:hAnsi="Times New Roman"/>
          <w:sz w:val="24"/>
        </w:rPr>
        <w:t xml:space="preserve">individually </w:t>
      </w:r>
      <w:r w:rsidR="00883002" w:rsidRPr="0006264A">
        <w:rPr>
          <w:rFonts w:ascii="Times New Roman" w:hAnsi="Times New Roman"/>
          <w:sz w:val="24"/>
        </w:rPr>
        <w:t>weighting each DSO program based upon thei</w:t>
      </w:r>
      <w:r w:rsidR="00BF4EBC" w:rsidRPr="0006264A">
        <w:rPr>
          <w:rFonts w:ascii="Times New Roman" w:hAnsi="Times New Roman"/>
          <w:sz w:val="24"/>
        </w:rPr>
        <w:t xml:space="preserve">r relative </w:t>
      </w:r>
      <w:r w:rsidR="00657BDE" w:rsidRPr="0006264A">
        <w:rPr>
          <w:rFonts w:ascii="Times New Roman" w:hAnsi="Times New Roman"/>
          <w:sz w:val="24"/>
        </w:rPr>
        <w:t xml:space="preserve">program </w:t>
      </w:r>
      <w:r w:rsidR="00BF4EBC" w:rsidRPr="0006264A">
        <w:rPr>
          <w:rFonts w:ascii="Times New Roman" w:hAnsi="Times New Roman"/>
          <w:sz w:val="24"/>
        </w:rPr>
        <w:t>size and first-in ELCC value</w:t>
      </w:r>
      <w:r w:rsidR="00657BDE" w:rsidRPr="0006264A">
        <w:rPr>
          <w:rFonts w:ascii="Times New Roman" w:hAnsi="Times New Roman"/>
          <w:sz w:val="24"/>
        </w:rPr>
        <w:t xml:space="preserve"> while</w:t>
      </w:r>
      <w:r w:rsidR="00BF4EBC" w:rsidRPr="0006264A">
        <w:rPr>
          <w:rFonts w:ascii="Times New Roman" w:hAnsi="Times New Roman"/>
          <w:sz w:val="24"/>
        </w:rPr>
        <w:t xml:space="preserve"> ensuring that the </w:t>
      </w:r>
      <w:r w:rsidR="00DE16C5" w:rsidRPr="0006264A">
        <w:rPr>
          <w:rFonts w:ascii="Times New Roman" w:hAnsi="Times New Roman"/>
          <w:sz w:val="24"/>
        </w:rPr>
        <w:t xml:space="preserve">final </w:t>
      </w:r>
      <w:r w:rsidR="00BF4EBC" w:rsidRPr="0006264A">
        <w:rPr>
          <w:rFonts w:ascii="Times New Roman" w:hAnsi="Times New Roman"/>
          <w:sz w:val="24"/>
        </w:rPr>
        <w:t>ELCC</w:t>
      </w:r>
      <w:r w:rsidR="004A2E8A" w:rsidRPr="0006264A">
        <w:rPr>
          <w:rFonts w:ascii="Times New Roman" w:hAnsi="Times New Roman"/>
          <w:sz w:val="24"/>
        </w:rPr>
        <w:t xml:space="preserve"> capacity</w:t>
      </w:r>
      <w:r w:rsidR="00BF4EBC" w:rsidRPr="0006264A">
        <w:rPr>
          <w:rFonts w:ascii="Times New Roman" w:hAnsi="Times New Roman"/>
          <w:sz w:val="24"/>
        </w:rPr>
        <w:t xml:space="preserve"> </w:t>
      </w:r>
      <w:r w:rsidR="00657BDE" w:rsidRPr="0006264A">
        <w:rPr>
          <w:rFonts w:ascii="Times New Roman" w:hAnsi="Times New Roman"/>
          <w:sz w:val="24"/>
        </w:rPr>
        <w:t xml:space="preserve">MW </w:t>
      </w:r>
      <w:r w:rsidR="00BF4EBC" w:rsidRPr="0006264A">
        <w:rPr>
          <w:rFonts w:ascii="Times New Roman" w:hAnsi="Times New Roman"/>
          <w:sz w:val="24"/>
        </w:rPr>
        <w:t xml:space="preserve">values of all programs sum </w:t>
      </w:r>
      <w:r w:rsidR="00BA28B5" w:rsidRPr="0006264A">
        <w:rPr>
          <w:rFonts w:ascii="Times New Roman" w:hAnsi="Times New Roman"/>
          <w:sz w:val="24"/>
        </w:rPr>
        <w:t>up to the aggregate</w:t>
      </w:r>
      <w:r w:rsidR="002910E0" w:rsidRPr="0006264A">
        <w:rPr>
          <w:rFonts w:ascii="Times New Roman" w:hAnsi="Times New Roman"/>
          <w:sz w:val="24"/>
        </w:rPr>
        <w:t>, fleet-wide</w:t>
      </w:r>
      <w:r w:rsidR="00BA28B5" w:rsidRPr="0006264A">
        <w:rPr>
          <w:rFonts w:ascii="Times New Roman" w:hAnsi="Times New Roman"/>
          <w:sz w:val="24"/>
        </w:rPr>
        <w:t xml:space="preserve"> ELCC value</w:t>
      </w:r>
      <w:r w:rsidR="004A2E8A" w:rsidRPr="0006264A">
        <w:rPr>
          <w:rFonts w:ascii="Times New Roman" w:hAnsi="Times New Roman"/>
          <w:sz w:val="24"/>
        </w:rPr>
        <w:t xml:space="preserve"> determined in step 2. This aggregate step ensures that </w:t>
      </w:r>
      <w:r w:rsidR="00503279" w:rsidRPr="0006264A">
        <w:rPr>
          <w:rFonts w:ascii="Times New Roman" w:hAnsi="Times New Roman"/>
          <w:sz w:val="24"/>
        </w:rPr>
        <w:t>the reliability contribution of the</w:t>
      </w:r>
      <w:r w:rsidR="008635DB" w:rsidRPr="0006264A">
        <w:rPr>
          <w:rFonts w:ascii="Times New Roman" w:hAnsi="Times New Roman"/>
          <w:sz w:val="24"/>
        </w:rPr>
        <w:t xml:space="preserve"> entire</w:t>
      </w:r>
      <w:r w:rsidR="00503279" w:rsidRPr="0006264A">
        <w:rPr>
          <w:rFonts w:ascii="Times New Roman" w:hAnsi="Times New Roman"/>
          <w:sz w:val="24"/>
        </w:rPr>
        <w:t xml:space="preserve"> DSO fleet is </w:t>
      </w:r>
      <w:r w:rsidR="33A898D5" w:rsidRPr="0006264A">
        <w:rPr>
          <w:rFonts w:ascii="Times New Roman" w:hAnsi="Times New Roman"/>
          <w:sz w:val="24"/>
        </w:rPr>
        <w:t>not</w:t>
      </w:r>
      <w:r w:rsidR="00503279" w:rsidRPr="0006264A">
        <w:rPr>
          <w:rFonts w:ascii="Times New Roman" w:hAnsi="Times New Roman"/>
          <w:sz w:val="24"/>
        </w:rPr>
        <w:t xml:space="preserve"> over</w:t>
      </w:r>
      <w:r w:rsidR="00742E74" w:rsidRPr="0006264A">
        <w:rPr>
          <w:rFonts w:ascii="Times New Roman" w:hAnsi="Times New Roman"/>
          <w:sz w:val="24"/>
        </w:rPr>
        <w:t xml:space="preserve"> or understated.</w:t>
      </w:r>
      <w:r w:rsidR="008635DB" w:rsidRPr="0006264A">
        <w:rPr>
          <w:rFonts w:ascii="Times New Roman" w:hAnsi="Times New Roman"/>
          <w:sz w:val="24"/>
        </w:rPr>
        <w:t xml:space="preserve"> See STF-JKA-2-35 Attachment A for</w:t>
      </w:r>
      <w:r w:rsidR="00C24AB4" w:rsidRPr="0006264A">
        <w:rPr>
          <w:rFonts w:ascii="Times New Roman" w:hAnsi="Times New Roman"/>
          <w:sz w:val="24"/>
        </w:rPr>
        <w:t xml:space="preserve"> the program ELCC calculations</w:t>
      </w:r>
      <w:r w:rsidR="00481011" w:rsidRPr="0006264A">
        <w:rPr>
          <w:rFonts w:ascii="Times New Roman" w:hAnsi="Times New Roman"/>
          <w:sz w:val="24"/>
        </w:rPr>
        <w:t xml:space="preserve"> and the DPEC program load shapes that were applied.</w:t>
      </w:r>
    </w:p>
    <w:p w14:paraId="336EACF0" w14:textId="77777777" w:rsidR="005C062F" w:rsidRPr="0006264A" w:rsidRDefault="005C062F" w:rsidP="00E71B8A">
      <w:pPr>
        <w:pStyle w:val="ListParagraph"/>
        <w:ind w:hanging="360"/>
        <w:jc w:val="both"/>
        <w:rPr>
          <w:rFonts w:ascii="Times New Roman" w:hAnsi="Times New Roman"/>
          <w:sz w:val="24"/>
        </w:rPr>
      </w:pPr>
    </w:p>
    <w:p w14:paraId="6C67F287" w14:textId="4C372C09" w:rsidR="00882D72" w:rsidRDefault="005C062F" w:rsidP="00E71B8A">
      <w:pPr>
        <w:pStyle w:val="ListParagraph"/>
        <w:numPr>
          <w:ilvl w:val="0"/>
          <w:numId w:val="11"/>
        </w:numPr>
        <w:jc w:val="both"/>
        <w:rPr>
          <w:rFonts w:ascii="Times New Roman" w:hAnsi="Times New Roman"/>
          <w:sz w:val="24"/>
          <w:szCs w:val="24"/>
        </w:rPr>
      </w:pPr>
      <w:r w:rsidRPr="005C062F">
        <w:rPr>
          <w:rFonts w:ascii="Times New Roman" w:hAnsi="Times New Roman"/>
          <w:sz w:val="24"/>
          <w:szCs w:val="24"/>
        </w:rPr>
        <w:t xml:space="preserve">The Demand Comparison Factor is not applicable to </w:t>
      </w:r>
      <w:r w:rsidR="00023F28">
        <w:rPr>
          <w:rFonts w:ascii="Times New Roman" w:hAnsi="Times New Roman"/>
          <w:sz w:val="24"/>
          <w:szCs w:val="24"/>
        </w:rPr>
        <w:t>Georgia Power’s</w:t>
      </w:r>
      <w:r w:rsidR="00023F28" w:rsidRPr="005C062F">
        <w:rPr>
          <w:rFonts w:ascii="Times New Roman" w:hAnsi="Times New Roman"/>
          <w:sz w:val="24"/>
          <w:szCs w:val="24"/>
        </w:rPr>
        <w:t xml:space="preserve"> </w:t>
      </w:r>
      <w:r w:rsidRPr="005C062F">
        <w:rPr>
          <w:rFonts w:ascii="Times New Roman" w:hAnsi="Times New Roman"/>
          <w:sz w:val="24"/>
          <w:szCs w:val="24"/>
        </w:rPr>
        <w:t>programs and is set to 100% for all programs. It is not a consideration in the calculation.</w:t>
      </w:r>
    </w:p>
    <w:p w14:paraId="5236B574" w14:textId="77777777" w:rsidR="00882D72" w:rsidRPr="00882D72" w:rsidRDefault="00882D72" w:rsidP="00E71B8A">
      <w:pPr>
        <w:pStyle w:val="ListParagraph"/>
        <w:ind w:hanging="360"/>
        <w:jc w:val="both"/>
        <w:rPr>
          <w:rFonts w:ascii="Times New Roman" w:hAnsi="Times New Roman"/>
          <w:sz w:val="24"/>
          <w:szCs w:val="24"/>
        </w:rPr>
      </w:pPr>
    </w:p>
    <w:p w14:paraId="2EEDDA66" w14:textId="7BA1303B" w:rsidR="00E71B8A" w:rsidRPr="00113770" w:rsidRDefault="00C7779E" w:rsidP="003B4780">
      <w:pPr>
        <w:pStyle w:val="ListParagraph"/>
        <w:numPr>
          <w:ilvl w:val="0"/>
          <w:numId w:val="11"/>
        </w:numPr>
        <w:jc w:val="both"/>
      </w:pPr>
      <w:r w:rsidRPr="00E71B8A">
        <w:rPr>
          <w:rFonts w:ascii="Times New Roman" w:hAnsi="Times New Roman"/>
          <w:sz w:val="24"/>
          <w:szCs w:val="24"/>
        </w:rPr>
        <w:t>The Loss Expansion Factor provides an adjustment to the capacity value to account for the fact that load reduced at the customer meter results in greater avoided capacity at the generator level because of losses on the system in the delivery of energy. The values are calculated as part of a load flow study and are based on the level of service taken by the majority of customers enrolled in the respective program or rate.</w:t>
      </w:r>
      <w:r w:rsidR="004138B4" w:rsidRPr="00E71B8A">
        <w:rPr>
          <w:rFonts w:ascii="Times New Roman" w:hAnsi="Times New Roman" w:cs="Times New Roman"/>
          <w:sz w:val="24"/>
          <w:szCs w:val="24"/>
        </w:rPr>
        <w:t xml:space="preserve"> </w:t>
      </w:r>
      <w:r w:rsidR="00C97B3F" w:rsidRPr="00E71B8A">
        <w:rPr>
          <w:rFonts w:ascii="Times New Roman" w:hAnsi="Times New Roman" w:cs="Times New Roman"/>
          <w:sz w:val="24"/>
          <w:szCs w:val="24"/>
        </w:rPr>
        <w:t>See STF-JKA-2-35 Attachment B</w:t>
      </w:r>
      <w:r w:rsidR="000D3126" w:rsidRPr="00E71B8A">
        <w:rPr>
          <w:rFonts w:ascii="Times New Roman" w:hAnsi="Times New Roman" w:cs="Times New Roman"/>
          <w:sz w:val="24"/>
          <w:szCs w:val="24"/>
        </w:rPr>
        <w:t>.</w:t>
      </w:r>
    </w:p>
    <w:sectPr w:rsidR="00E71B8A" w:rsidRPr="00113770" w:rsidSect="00ED558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0E779" w14:textId="77777777" w:rsidR="00875D00" w:rsidRDefault="00875D00">
      <w:pPr>
        <w:spacing w:after="0" w:line="240" w:lineRule="auto"/>
      </w:pPr>
      <w:r>
        <w:separator/>
      </w:r>
    </w:p>
  </w:endnote>
  <w:endnote w:type="continuationSeparator" w:id="0">
    <w:p w14:paraId="25D70036" w14:textId="77777777" w:rsidR="00875D00" w:rsidRDefault="00875D00">
      <w:pPr>
        <w:spacing w:after="0" w:line="240" w:lineRule="auto"/>
      </w:pPr>
      <w:r>
        <w:continuationSeparator/>
      </w:r>
    </w:p>
  </w:endnote>
  <w:endnote w:type="continuationNotice" w:id="1">
    <w:p w14:paraId="7BBCA4CA" w14:textId="77777777" w:rsidR="00875D00" w:rsidRDefault="00875D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7503" w14:textId="1676BFDC" w:rsidR="001B609B" w:rsidRDefault="000F7669">
    <w:pPr>
      <w:pStyle w:val="Footer"/>
    </w:pPr>
    <w:r>
      <w:rPr>
        <w:rFonts w:ascii="Times New Roman" w:hAnsi="Times New Roman"/>
        <w:sz w:val="24"/>
      </w:rPr>
      <w:t>Contact:</w:t>
    </w:r>
    <w:r w:rsidR="00132969">
      <w:rPr>
        <w:rFonts w:ascii="Times New Roman" w:hAnsi="Times New Roman"/>
        <w:sz w:val="24"/>
      </w:rPr>
      <w:t xml:space="preserve"> Brandon Looney/</w:t>
    </w:r>
    <w:r w:rsidR="005A44C9">
      <w:rPr>
        <w:rFonts w:ascii="Times New Roman" w:hAnsi="Times New Roman"/>
        <w:sz w:val="24"/>
      </w:rPr>
      <w:t>Ross Beppler</w:t>
    </w:r>
    <w:r>
      <w:rPr>
        <w:rFonts w:ascii="Times New Roman" w:hAnsi="Times New Roman"/>
        <w:sz w:val="24"/>
      </w:rPr>
      <w:tab/>
    </w:r>
    <w:r>
      <w:rPr>
        <w:rFonts w:ascii="Times New Roman" w:hAnsi="Times New Roman"/>
        <w:sz w:val="24"/>
      </w:rPr>
      <w:tab/>
    </w:r>
    <w:r w:rsidRPr="00373EE5">
      <w:rPr>
        <w:rFonts w:ascii="Times New Roman" w:hAnsi="Times New Roman"/>
        <w:sz w:val="24"/>
      </w:rPr>
      <w:t xml:space="preserve">Page </w:t>
    </w:r>
    <w:r w:rsidRPr="00373EE5">
      <w:rPr>
        <w:rFonts w:ascii="Times New Roman" w:hAnsi="Times New Roman"/>
        <w:sz w:val="24"/>
      </w:rPr>
      <w:fldChar w:fldCharType="begin"/>
    </w:r>
    <w:r w:rsidRPr="00373EE5">
      <w:rPr>
        <w:rFonts w:ascii="Times New Roman" w:hAnsi="Times New Roman"/>
        <w:sz w:val="24"/>
      </w:rPr>
      <w:instrText xml:space="preserve"> PAGE  \* Arabic  \* MERGEFORMAT </w:instrText>
    </w:r>
    <w:r w:rsidRPr="00373EE5">
      <w:rPr>
        <w:rFonts w:ascii="Times New Roman" w:hAnsi="Times New Roman"/>
        <w:sz w:val="24"/>
      </w:rPr>
      <w:fldChar w:fldCharType="separate"/>
    </w:r>
    <w:r w:rsidRPr="00373EE5">
      <w:rPr>
        <w:rFonts w:ascii="Times New Roman" w:hAnsi="Times New Roman"/>
        <w:noProof/>
        <w:sz w:val="24"/>
      </w:rPr>
      <w:t>1</w:t>
    </w:r>
    <w:r w:rsidRPr="00373EE5">
      <w:rPr>
        <w:rFonts w:ascii="Times New Roman" w:hAnsi="Times New Roman"/>
        <w:sz w:val="24"/>
      </w:rPr>
      <w:fldChar w:fldCharType="end"/>
    </w:r>
    <w:r w:rsidRPr="00373EE5">
      <w:rPr>
        <w:rFonts w:ascii="Times New Roman" w:hAnsi="Times New Roman"/>
        <w:sz w:val="24"/>
      </w:rPr>
      <w:t xml:space="preserve"> of </w:t>
    </w:r>
    <w:r w:rsidRPr="00373EE5">
      <w:rPr>
        <w:rFonts w:ascii="Times New Roman" w:hAnsi="Times New Roman"/>
        <w:sz w:val="24"/>
      </w:rPr>
      <w:fldChar w:fldCharType="begin"/>
    </w:r>
    <w:r w:rsidRPr="00373EE5">
      <w:rPr>
        <w:rFonts w:ascii="Times New Roman" w:hAnsi="Times New Roman"/>
        <w:sz w:val="24"/>
      </w:rPr>
      <w:instrText xml:space="preserve"> NUMPAGES  \* Arabic  \* MERGEFORMAT </w:instrText>
    </w:r>
    <w:r w:rsidRPr="00373EE5">
      <w:rPr>
        <w:rFonts w:ascii="Times New Roman" w:hAnsi="Times New Roman"/>
        <w:sz w:val="24"/>
      </w:rPr>
      <w:fldChar w:fldCharType="separate"/>
    </w:r>
    <w:r w:rsidRPr="00373EE5">
      <w:rPr>
        <w:rFonts w:ascii="Times New Roman" w:hAnsi="Times New Roman"/>
        <w:noProof/>
        <w:sz w:val="24"/>
      </w:rPr>
      <w:t>2</w:t>
    </w:r>
    <w:r w:rsidRPr="00373EE5">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E973" w14:textId="77777777" w:rsidR="00875D00" w:rsidRDefault="00875D00">
      <w:pPr>
        <w:spacing w:after="0" w:line="240" w:lineRule="auto"/>
      </w:pPr>
      <w:r>
        <w:separator/>
      </w:r>
    </w:p>
  </w:footnote>
  <w:footnote w:type="continuationSeparator" w:id="0">
    <w:p w14:paraId="29C9C34F" w14:textId="77777777" w:rsidR="00875D00" w:rsidRDefault="00875D00">
      <w:pPr>
        <w:spacing w:after="0" w:line="240" w:lineRule="auto"/>
      </w:pPr>
      <w:r>
        <w:continuationSeparator/>
      </w:r>
    </w:p>
  </w:footnote>
  <w:footnote w:type="continuationNotice" w:id="1">
    <w:p w14:paraId="59A12418" w14:textId="77777777" w:rsidR="00875D00" w:rsidRDefault="00875D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E79E1" w14:textId="77777777" w:rsidR="00ED558D" w:rsidRPr="003C46BC" w:rsidRDefault="00ED558D" w:rsidP="00ED558D">
    <w:pPr>
      <w:spacing w:after="0" w:line="240" w:lineRule="auto"/>
      <w:jc w:val="center"/>
      <w:rPr>
        <w:rFonts w:ascii="Times New Roman" w:eastAsia="Times New Roman" w:hAnsi="Times New Roman" w:cs="Times New Roman"/>
        <w:b/>
        <w:bCs/>
      </w:rPr>
    </w:pPr>
  </w:p>
  <w:p w14:paraId="20764FBB" w14:textId="77777777" w:rsidR="00ED558D" w:rsidRPr="003C46BC" w:rsidRDefault="00ED558D" w:rsidP="00ED558D">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75DD8C1A" w14:textId="77777777" w:rsidR="00ED558D" w:rsidRPr="003C46BC" w:rsidRDefault="00ED558D" w:rsidP="00ED558D">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4F54BE9D" w14:textId="77777777" w:rsidR="00ED558D" w:rsidRPr="003C46BC" w:rsidRDefault="00ED558D" w:rsidP="00ED558D">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01216455" w14:textId="77777777" w:rsidR="00ED558D" w:rsidRPr="003C46BC" w:rsidRDefault="00ED558D" w:rsidP="00ED558D">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7912B571" w14:textId="77777777" w:rsidR="00ED558D" w:rsidRDefault="00ED558D" w:rsidP="00ED558D">
    <w:pPr>
      <w:pStyle w:val="Header"/>
    </w:pPr>
  </w:p>
  <w:p w14:paraId="7A0F7581" w14:textId="36FF75FF" w:rsidR="001B609B" w:rsidRPr="00ED558D" w:rsidRDefault="001B609B" w:rsidP="00ED5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3B63EB5"/>
    <w:multiLevelType w:val="hybridMultilevel"/>
    <w:tmpl w:val="625CB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85876E"/>
    <w:multiLevelType w:val="hybridMultilevel"/>
    <w:tmpl w:val="12C46E20"/>
    <w:lvl w:ilvl="0" w:tplc="608C3292">
      <w:start w:val="1"/>
      <w:numFmt w:val="lowerLetter"/>
      <w:lvlText w:val="%1."/>
      <w:lvlJc w:val="left"/>
      <w:pPr>
        <w:ind w:left="720" w:hanging="360"/>
      </w:pPr>
    </w:lvl>
    <w:lvl w:ilvl="1" w:tplc="6B88BDA6">
      <w:start w:val="1"/>
      <w:numFmt w:val="lowerLetter"/>
      <w:lvlText w:val="%2."/>
      <w:lvlJc w:val="left"/>
      <w:pPr>
        <w:ind w:left="1440" w:hanging="360"/>
      </w:pPr>
    </w:lvl>
    <w:lvl w:ilvl="2" w:tplc="037282A6">
      <w:start w:val="1"/>
      <w:numFmt w:val="lowerRoman"/>
      <w:lvlText w:val="%3."/>
      <w:lvlJc w:val="right"/>
      <w:pPr>
        <w:ind w:left="2160" w:hanging="180"/>
      </w:pPr>
    </w:lvl>
    <w:lvl w:ilvl="3" w:tplc="A2A04358">
      <w:start w:val="1"/>
      <w:numFmt w:val="decimal"/>
      <w:lvlText w:val="%4."/>
      <w:lvlJc w:val="left"/>
      <w:pPr>
        <w:ind w:left="2880" w:hanging="360"/>
      </w:pPr>
    </w:lvl>
    <w:lvl w:ilvl="4" w:tplc="F05202FC">
      <w:start w:val="1"/>
      <w:numFmt w:val="lowerLetter"/>
      <w:lvlText w:val="%5."/>
      <w:lvlJc w:val="left"/>
      <w:pPr>
        <w:ind w:left="3600" w:hanging="360"/>
      </w:pPr>
    </w:lvl>
    <w:lvl w:ilvl="5" w:tplc="EA708C62">
      <w:start w:val="1"/>
      <w:numFmt w:val="lowerRoman"/>
      <w:lvlText w:val="%6."/>
      <w:lvlJc w:val="right"/>
      <w:pPr>
        <w:ind w:left="4320" w:hanging="180"/>
      </w:pPr>
    </w:lvl>
    <w:lvl w:ilvl="6" w:tplc="1398FFA8">
      <w:start w:val="1"/>
      <w:numFmt w:val="decimal"/>
      <w:lvlText w:val="%7."/>
      <w:lvlJc w:val="left"/>
      <w:pPr>
        <w:ind w:left="5040" w:hanging="360"/>
      </w:pPr>
    </w:lvl>
    <w:lvl w:ilvl="7" w:tplc="82068B76">
      <w:start w:val="1"/>
      <w:numFmt w:val="lowerLetter"/>
      <w:lvlText w:val="%8."/>
      <w:lvlJc w:val="left"/>
      <w:pPr>
        <w:ind w:left="5760" w:hanging="360"/>
      </w:pPr>
    </w:lvl>
    <w:lvl w:ilvl="8" w:tplc="A3E050F4">
      <w:start w:val="1"/>
      <w:numFmt w:val="lowerRoman"/>
      <w:lvlText w:val="%9."/>
      <w:lvlJc w:val="right"/>
      <w:pPr>
        <w:ind w:left="6480" w:hanging="180"/>
      </w:pPr>
    </w:lvl>
  </w:abstractNum>
  <w:abstractNum w:abstractNumId="11"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1419474147">
    <w:abstractNumId w:val="8"/>
  </w:num>
  <w:num w:numId="2" w16cid:durableId="1029338560">
    <w:abstractNumId w:val="6"/>
  </w:num>
  <w:num w:numId="3" w16cid:durableId="382602548">
    <w:abstractNumId w:val="5"/>
  </w:num>
  <w:num w:numId="4" w16cid:durableId="1837842784">
    <w:abstractNumId w:val="4"/>
  </w:num>
  <w:num w:numId="5" w16cid:durableId="613292241">
    <w:abstractNumId w:val="7"/>
  </w:num>
  <w:num w:numId="6" w16cid:durableId="2026126379">
    <w:abstractNumId w:val="3"/>
  </w:num>
  <w:num w:numId="7" w16cid:durableId="85465509">
    <w:abstractNumId w:val="2"/>
  </w:num>
  <w:num w:numId="8" w16cid:durableId="551382181">
    <w:abstractNumId w:val="1"/>
  </w:num>
  <w:num w:numId="9" w16cid:durableId="226310355">
    <w:abstractNumId w:val="0"/>
  </w:num>
  <w:num w:numId="10" w16cid:durableId="961887179">
    <w:abstractNumId w:val="11"/>
  </w:num>
  <w:num w:numId="11" w16cid:durableId="453672712">
    <w:abstractNumId w:val="9"/>
  </w:num>
  <w:num w:numId="12" w16cid:durableId="10778980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0AE7"/>
    <w:rsid w:val="00011F40"/>
    <w:rsid w:val="000145FB"/>
    <w:rsid w:val="00015810"/>
    <w:rsid w:val="00023F28"/>
    <w:rsid w:val="00027249"/>
    <w:rsid w:val="00030A88"/>
    <w:rsid w:val="00034616"/>
    <w:rsid w:val="0006063C"/>
    <w:rsid w:val="00061E13"/>
    <w:rsid w:val="0006264A"/>
    <w:rsid w:val="00063C88"/>
    <w:rsid w:val="0006703C"/>
    <w:rsid w:val="000735A7"/>
    <w:rsid w:val="00081C1E"/>
    <w:rsid w:val="00081F82"/>
    <w:rsid w:val="00085151"/>
    <w:rsid w:val="000A2414"/>
    <w:rsid w:val="000A7AFB"/>
    <w:rsid w:val="000B7017"/>
    <w:rsid w:val="000B7D57"/>
    <w:rsid w:val="000C1C1A"/>
    <w:rsid w:val="000C441B"/>
    <w:rsid w:val="000C4BA4"/>
    <w:rsid w:val="000D2395"/>
    <w:rsid w:val="000D3126"/>
    <w:rsid w:val="000D4E48"/>
    <w:rsid w:val="000D534E"/>
    <w:rsid w:val="000F7669"/>
    <w:rsid w:val="00101000"/>
    <w:rsid w:val="00102F0E"/>
    <w:rsid w:val="00112D89"/>
    <w:rsid w:val="00113770"/>
    <w:rsid w:val="00125F06"/>
    <w:rsid w:val="00130E11"/>
    <w:rsid w:val="00132969"/>
    <w:rsid w:val="00136270"/>
    <w:rsid w:val="00140391"/>
    <w:rsid w:val="0015074B"/>
    <w:rsid w:val="00155103"/>
    <w:rsid w:val="00157C3C"/>
    <w:rsid w:val="00163390"/>
    <w:rsid w:val="00173758"/>
    <w:rsid w:val="00174080"/>
    <w:rsid w:val="00177874"/>
    <w:rsid w:val="00180C0A"/>
    <w:rsid w:val="00180FE4"/>
    <w:rsid w:val="00195227"/>
    <w:rsid w:val="001A5C02"/>
    <w:rsid w:val="001B152F"/>
    <w:rsid w:val="001B609B"/>
    <w:rsid w:val="001C0D80"/>
    <w:rsid w:val="001C366C"/>
    <w:rsid w:val="001F57E4"/>
    <w:rsid w:val="00217DB4"/>
    <w:rsid w:val="00221071"/>
    <w:rsid w:val="00230006"/>
    <w:rsid w:val="002357AE"/>
    <w:rsid w:val="00236696"/>
    <w:rsid w:val="00251611"/>
    <w:rsid w:val="0025537B"/>
    <w:rsid w:val="00264F59"/>
    <w:rsid w:val="00277BE0"/>
    <w:rsid w:val="002805CE"/>
    <w:rsid w:val="0028304B"/>
    <w:rsid w:val="00286319"/>
    <w:rsid w:val="002878D8"/>
    <w:rsid w:val="002910E0"/>
    <w:rsid w:val="0029555A"/>
    <w:rsid w:val="0029639D"/>
    <w:rsid w:val="002A3BE5"/>
    <w:rsid w:val="002B5D83"/>
    <w:rsid w:val="002B6682"/>
    <w:rsid w:val="002C013A"/>
    <w:rsid w:val="002C564B"/>
    <w:rsid w:val="002C5CE4"/>
    <w:rsid w:val="002C6E71"/>
    <w:rsid w:val="002C7CC4"/>
    <w:rsid w:val="00320DBD"/>
    <w:rsid w:val="00326F90"/>
    <w:rsid w:val="0035135F"/>
    <w:rsid w:val="00371118"/>
    <w:rsid w:val="00371D3D"/>
    <w:rsid w:val="00373EE5"/>
    <w:rsid w:val="0037652A"/>
    <w:rsid w:val="0038115E"/>
    <w:rsid w:val="003846DB"/>
    <w:rsid w:val="003921D3"/>
    <w:rsid w:val="003970EE"/>
    <w:rsid w:val="003A2FE1"/>
    <w:rsid w:val="003A45E8"/>
    <w:rsid w:val="003A4E36"/>
    <w:rsid w:val="003C4A59"/>
    <w:rsid w:val="003C7DBA"/>
    <w:rsid w:val="003D20DC"/>
    <w:rsid w:val="003D6CBC"/>
    <w:rsid w:val="003D70F9"/>
    <w:rsid w:val="00403149"/>
    <w:rsid w:val="00404984"/>
    <w:rsid w:val="004114C2"/>
    <w:rsid w:val="004138B4"/>
    <w:rsid w:val="00422144"/>
    <w:rsid w:val="00430D0C"/>
    <w:rsid w:val="00435233"/>
    <w:rsid w:val="00444FD0"/>
    <w:rsid w:val="004542F5"/>
    <w:rsid w:val="004628B6"/>
    <w:rsid w:val="004631D7"/>
    <w:rsid w:val="004654B7"/>
    <w:rsid w:val="00465865"/>
    <w:rsid w:val="00471DAF"/>
    <w:rsid w:val="00481011"/>
    <w:rsid w:val="004825D3"/>
    <w:rsid w:val="004A2E8A"/>
    <w:rsid w:val="004A2F9C"/>
    <w:rsid w:val="004A4E46"/>
    <w:rsid w:val="004A6DEA"/>
    <w:rsid w:val="004B2A22"/>
    <w:rsid w:val="004C0BA2"/>
    <w:rsid w:val="004D5B2B"/>
    <w:rsid w:val="004E6906"/>
    <w:rsid w:val="004E780B"/>
    <w:rsid w:val="00503279"/>
    <w:rsid w:val="00506363"/>
    <w:rsid w:val="00516D9D"/>
    <w:rsid w:val="00533455"/>
    <w:rsid w:val="00535C69"/>
    <w:rsid w:val="00563B2F"/>
    <w:rsid w:val="00580CF8"/>
    <w:rsid w:val="005954A9"/>
    <w:rsid w:val="005A44C9"/>
    <w:rsid w:val="005B6B43"/>
    <w:rsid w:val="005C062F"/>
    <w:rsid w:val="005C540E"/>
    <w:rsid w:val="005C5A73"/>
    <w:rsid w:val="005D7549"/>
    <w:rsid w:val="005E03C2"/>
    <w:rsid w:val="005F3241"/>
    <w:rsid w:val="006170BA"/>
    <w:rsid w:val="00624718"/>
    <w:rsid w:val="00626168"/>
    <w:rsid w:val="0062731C"/>
    <w:rsid w:val="006358A3"/>
    <w:rsid w:val="00637AFB"/>
    <w:rsid w:val="006403C5"/>
    <w:rsid w:val="00651AE6"/>
    <w:rsid w:val="00657BDE"/>
    <w:rsid w:val="00670649"/>
    <w:rsid w:val="00674CA4"/>
    <w:rsid w:val="00684D0C"/>
    <w:rsid w:val="00687129"/>
    <w:rsid w:val="0069326C"/>
    <w:rsid w:val="00697930"/>
    <w:rsid w:val="006C343A"/>
    <w:rsid w:val="006D157A"/>
    <w:rsid w:val="006D21C7"/>
    <w:rsid w:val="006D59F3"/>
    <w:rsid w:val="006D6D5D"/>
    <w:rsid w:val="006D7D06"/>
    <w:rsid w:val="006E1CAA"/>
    <w:rsid w:val="006E61CF"/>
    <w:rsid w:val="006E6ACA"/>
    <w:rsid w:val="00700E0B"/>
    <w:rsid w:val="007035D5"/>
    <w:rsid w:val="0072154F"/>
    <w:rsid w:val="00723088"/>
    <w:rsid w:val="007303EE"/>
    <w:rsid w:val="00735613"/>
    <w:rsid w:val="00735BCB"/>
    <w:rsid w:val="00742E74"/>
    <w:rsid w:val="00750C48"/>
    <w:rsid w:val="0075272D"/>
    <w:rsid w:val="00773EC0"/>
    <w:rsid w:val="007746F4"/>
    <w:rsid w:val="00783D34"/>
    <w:rsid w:val="00787BA1"/>
    <w:rsid w:val="007910F5"/>
    <w:rsid w:val="007A4F45"/>
    <w:rsid w:val="007B028D"/>
    <w:rsid w:val="007C3254"/>
    <w:rsid w:val="007E0D1C"/>
    <w:rsid w:val="007E4A95"/>
    <w:rsid w:val="007F650E"/>
    <w:rsid w:val="007F7668"/>
    <w:rsid w:val="008116FF"/>
    <w:rsid w:val="00811DB8"/>
    <w:rsid w:val="008120FC"/>
    <w:rsid w:val="00812E09"/>
    <w:rsid w:val="00814CCE"/>
    <w:rsid w:val="00826A22"/>
    <w:rsid w:val="00831D65"/>
    <w:rsid w:val="00834A21"/>
    <w:rsid w:val="0083520D"/>
    <w:rsid w:val="00836765"/>
    <w:rsid w:val="00843E9F"/>
    <w:rsid w:val="00847D21"/>
    <w:rsid w:val="008635DB"/>
    <w:rsid w:val="00863A3D"/>
    <w:rsid w:val="00867BD7"/>
    <w:rsid w:val="00871CB6"/>
    <w:rsid w:val="00875626"/>
    <w:rsid w:val="00875723"/>
    <w:rsid w:val="00875D00"/>
    <w:rsid w:val="00882D72"/>
    <w:rsid w:val="00883002"/>
    <w:rsid w:val="008866FC"/>
    <w:rsid w:val="008B3D4D"/>
    <w:rsid w:val="008B6BB5"/>
    <w:rsid w:val="008B7470"/>
    <w:rsid w:val="008C0699"/>
    <w:rsid w:val="008C1E50"/>
    <w:rsid w:val="008C215D"/>
    <w:rsid w:val="008E7977"/>
    <w:rsid w:val="009020EC"/>
    <w:rsid w:val="00906648"/>
    <w:rsid w:val="0091045B"/>
    <w:rsid w:val="0092489D"/>
    <w:rsid w:val="00930A86"/>
    <w:rsid w:val="0095378F"/>
    <w:rsid w:val="00955419"/>
    <w:rsid w:val="00956E80"/>
    <w:rsid w:val="00956FAB"/>
    <w:rsid w:val="009814CB"/>
    <w:rsid w:val="00982323"/>
    <w:rsid w:val="00983A52"/>
    <w:rsid w:val="0098557A"/>
    <w:rsid w:val="00987D8A"/>
    <w:rsid w:val="009A19CA"/>
    <w:rsid w:val="009A23E2"/>
    <w:rsid w:val="009C47B1"/>
    <w:rsid w:val="009C5987"/>
    <w:rsid w:val="009D14F8"/>
    <w:rsid w:val="009D214F"/>
    <w:rsid w:val="009E13B3"/>
    <w:rsid w:val="009F0152"/>
    <w:rsid w:val="00A04358"/>
    <w:rsid w:val="00A16519"/>
    <w:rsid w:val="00A16863"/>
    <w:rsid w:val="00A1688A"/>
    <w:rsid w:val="00A31C27"/>
    <w:rsid w:val="00A33D6B"/>
    <w:rsid w:val="00A349EC"/>
    <w:rsid w:val="00A40DED"/>
    <w:rsid w:val="00A476B2"/>
    <w:rsid w:val="00A61F88"/>
    <w:rsid w:val="00A629DA"/>
    <w:rsid w:val="00A722F6"/>
    <w:rsid w:val="00A8106F"/>
    <w:rsid w:val="00A84012"/>
    <w:rsid w:val="00A85410"/>
    <w:rsid w:val="00AA1794"/>
    <w:rsid w:val="00AA1D8D"/>
    <w:rsid w:val="00AA2829"/>
    <w:rsid w:val="00AA4C77"/>
    <w:rsid w:val="00AA5C92"/>
    <w:rsid w:val="00AA70DB"/>
    <w:rsid w:val="00AB1769"/>
    <w:rsid w:val="00AC2E3E"/>
    <w:rsid w:val="00AC306A"/>
    <w:rsid w:val="00AE3441"/>
    <w:rsid w:val="00B13DDC"/>
    <w:rsid w:val="00B33DE8"/>
    <w:rsid w:val="00B47730"/>
    <w:rsid w:val="00B5100B"/>
    <w:rsid w:val="00B7255F"/>
    <w:rsid w:val="00B82EBB"/>
    <w:rsid w:val="00BA28B5"/>
    <w:rsid w:val="00BA2D6F"/>
    <w:rsid w:val="00BA73CC"/>
    <w:rsid w:val="00BB2079"/>
    <w:rsid w:val="00BC22C1"/>
    <w:rsid w:val="00BC2DA2"/>
    <w:rsid w:val="00BE1168"/>
    <w:rsid w:val="00BF2E1D"/>
    <w:rsid w:val="00BF4EBC"/>
    <w:rsid w:val="00BF5B4D"/>
    <w:rsid w:val="00C0636D"/>
    <w:rsid w:val="00C14C3B"/>
    <w:rsid w:val="00C24AB4"/>
    <w:rsid w:val="00C24E4B"/>
    <w:rsid w:val="00C2792B"/>
    <w:rsid w:val="00C456B6"/>
    <w:rsid w:val="00C526B1"/>
    <w:rsid w:val="00C56566"/>
    <w:rsid w:val="00C65963"/>
    <w:rsid w:val="00C76F3C"/>
    <w:rsid w:val="00C7779E"/>
    <w:rsid w:val="00C77AEE"/>
    <w:rsid w:val="00C803B8"/>
    <w:rsid w:val="00C97B3F"/>
    <w:rsid w:val="00CA27FD"/>
    <w:rsid w:val="00CB0664"/>
    <w:rsid w:val="00CC6225"/>
    <w:rsid w:val="00CD1C62"/>
    <w:rsid w:val="00CD4BDA"/>
    <w:rsid w:val="00D116D4"/>
    <w:rsid w:val="00D2344F"/>
    <w:rsid w:val="00D40DB8"/>
    <w:rsid w:val="00D45650"/>
    <w:rsid w:val="00D45794"/>
    <w:rsid w:val="00D50CD7"/>
    <w:rsid w:val="00D537D7"/>
    <w:rsid w:val="00D56DB2"/>
    <w:rsid w:val="00D65918"/>
    <w:rsid w:val="00D84263"/>
    <w:rsid w:val="00D858CB"/>
    <w:rsid w:val="00D859EF"/>
    <w:rsid w:val="00D94FBF"/>
    <w:rsid w:val="00DA51F7"/>
    <w:rsid w:val="00DB7107"/>
    <w:rsid w:val="00DC4AD3"/>
    <w:rsid w:val="00DD2F03"/>
    <w:rsid w:val="00DE0649"/>
    <w:rsid w:val="00DE16C5"/>
    <w:rsid w:val="00DE364A"/>
    <w:rsid w:val="00DE5148"/>
    <w:rsid w:val="00DE7C31"/>
    <w:rsid w:val="00DF2C03"/>
    <w:rsid w:val="00DF2E6C"/>
    <w:rsid w:val="00E51C05"/>
    <w:rsid w:val="00E612FE"/>
    <w:rsid w:val="00E664FB"/>
    <w:rsid w:val="00E71B8A"/>
    <w:rsid w:val="00E80F2F"/>
    <w:rsid w:val="00E84C37"/>
    <w:rsid w:val="00E876E0"/>
    <w:rsid w:val="00E968F3"/>
    <w:rsid w:val="00EA08CD"/>
    <w:rsid w:val="00EA22E6"/>
    <w:rsid w:val="00EA4AE4"/>
    <w:rsid w:val="00EB654C"/>
    <w:rsid w:val="00EC288F"/>
    <w:rsid w:val="00ED0262"/>
    <w:rsid w:val="00ED0F5D"/>
    <w:rsid w:val="00ED558D"/>
    <w:rsid w:val="00EE2080"/>
    <w:rsid w:val="00EF43D2"/>
    <w:rsid w:val="00EF7FA5"/>
    <w:rsid w:val="00F01E4D"/>
    <w:rsid w:val="00F11877"/>
    <w:rsid w:val="00F17B0C"/>
    <w:rsid w:val="00F23BC4"/>
    <w:rsid w:val="00F26E54"/>
    <w:rsid w:val="00F33CC9"/>
    <w:rsid w:val="00F37085"/>
    <w:rsid w:val="00F43221"/>
    <w:rsid w:val="00F4576D"/>
    <w:rsid w:val="00F464A3"/>
    <w:rsid w:val="00F62F65"/>
    <w:rsid w:val="00F645F5"/>
    <w:rsid w:val="00F7474B"/>
    <w:rsid w:val="00F80896"/>
    <w:rsid w:val="00FA5D92"/>
    <w:rsid w:val="00FC59B5"/>
    <w:rsid w:val="00FC693F"/>
    <w:rsid w:val="00FC6B29"/>
    <w:rsid w:val="00FD407F"/>
    <w:rsid w:val="0A3E006B"/>
    <w:rsid w:val="0F8B6BE1"/>
    <w:rsid w:val="2B95EAB5"/>
    <w:rsid w:val="2D484DCA"/>
    <w:rsid w:val="2EA84353"/>
    <w:rsid w:val="33A898D5"/>
    <w:rsid w:val="3439665F"/>
    <w:rsid w:val="45C05F2E"/>
    <w:rsid w:val="53D9732C"/>
    <w:rsid w:val="68AC5312"/>
    <w:rsid w:val="6B1961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877"/>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697930"/>
    <w:pPr>
      <w:spacing w:after="0" w:line="240" w:lineRule="auto"/>
    </w:pPr>
  </w:style>
  <w:style w:type="character" w:styleId="CommentReference">
    <w:name w:val="annotation reference"/>
    <w:basedOn w:val="DefaultParagraphFont"/>
    <w:uiPriority w:val="99"/>
    <w:semiHidden/>
    <w:unhideWhenUsed/>
    <w:rsid w:val="00697930"/>
    <w:rPr>
      <w:sz w:val="16"/>
      <w:szCs w:val="16"/>
    </w:rPr>
  </w:style>
  <w:style w:type="paragraph" w:styleId="CommentText">
    <w:name w:val="annotation text"/>
    <w:basedOn w:val="Normal"/>
    <w:link w:val="CommentTextChar"/>
    <w:uiPriority w:val="99"/>
    <w:unhideWhenUsed/>
    <w:rsid w:val="00697930"/>
    <w:pPr>
      <w:spacing w:line="240" w:lineRule="auto"/>
    </w:pPr>
    <w:rPr>
      <w:sz w:val="20"/>
      <w:szCs w:val="20"/>
    </w:rPr>
  </w:style>
  <w:style w:type="character" w:customStyle="1" w:styleId="CommentTextChar">
    <w:name w:val="Comment Text Char"/>
    <w:basedOn w:val="DefaultParagraphFont"/>
    <w:link w:val="CommentText"/>
    <w:uiPriority w:val="99"/>
    <w:rsid w:val="00697930"/>
    <w:rPr>
      <w:sz w:val="20"/>
      <w:szCs w:val="20"/>
    </w:rPr>
  </w:style>
  <w:style w:type="paragraph" w:styleId="CommentSubject">
    <w:name w:val="annotation subject"/>
    <w:basedOn w:val="CommentText"/>
    <w:next w:val="CommentText"/>
    <w:link w:val="CommentSubjectChar"/>
    <w:uiPriority w:val="99"/>
    <w:semiHidden/>
    <w:unhideWhenUsed/>
    <w:rsid w:val="00697930"/>
    <w:rPr>
      <w:b/>
      <w:bCs/>
    </w:rPr>
  </w:style>
  <w:style w:type="character" w:customStyle="1" w:styleId="CommentSubjectChar">
    <w:name w:val="Comment Subject Char"/>
    <w:basedOn w:val="CommentTextChar"/>
    <w:link w:val="CommentSubject"/>
    <w:uiPriority w:val="99"/>
    <w:semiHidden/>
    <w:rsid w:val="00697930"/>
    <w:rPr>
      <w:b/>
      <w:bCs/>
      <w:sz w:val="20"/>
      <w:szCs w:val="20"/>
    </w:rPr>
  </w:style>
  <w:style w:type="character" w:styleId="Mention">
    <w:name w:val="Mention"/>
    <w:basedOn w:val="DefaultParagraphFont"/>
    <w:uiPriority w:val="99"/>
    <w:unhideWhenUsed/>
    <w:rsid w:val="006979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695923">
      <w:bodyDiv w:val="1"/>
      <w:marLeft w:val="0"/>
      <w:marRight w:val="0"/>
      <w:marTop w:val="0"/>
      <w:marBottom w:val="0"/>
      <w:divBdr>
        <w:top w:val="none" w:sz="0" w:space="0" w:color="auto"/>
        <w:left w:val="none" w:sz="0" w:space="0" w:color="auto"/>
        <w:bottom w:val="none" w:sz="0" w:space="0" w:color="auto"/>
        <w:right w:val="none" w:sz="0" w:space="0" w:color="auto"/>
      </w:divBdr>
    </w:div>
    <w:div w:id="893322002">
      <w:bodyDiv w:val="1"/>
      <w:marLeft w:val="0"/>
      <w:marRight w:val="0"/>
      <w:marTop w:val="0"/>
      <w:marBottom w:val="0"/>
      <w:divBdr>
        <w:top w:val="none" w:sz="0" w:space="0" w:color="auto"/>
        <w:left w:val="none" w:sz="0" w:space="0" w:color="auto"/>
        <w:bottom w:val="none" w:sz="0" w:space="0" w:color="auto"/>
        <w:right w:val="none" w:sz="0" w:space="0" w:color="auto"/>
      </w:divBdr>
    </w:div>
    <w:div w:id="16572963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4E43B4-47D7-40EC-802E-2AEF536989CC}"/>
</file>

<file path=customXml/itemProps2.xml><?xml version="1.0" encoding="utf-8"?>
<ds:datastoreItem xmlns:ds="http://schemas.openxmlformats.org/officeDocument/2006/customXml" ds:itemID="{3979A882-7D80-49CA-A297-C18C3C22D0CB}"/>
</file>

<file path=customXml/itemProps3.xml><?xml version="1.0" encoding="utf-8"?>
<ds:datastoreItem xmlns:ds="http://schemas.openxmlformats.org/officeDocument/2006/customXml" ds:itemID="{43A8A9EC-B7DD-4D89-A8B0-934091F2D905}"/>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3686</Characters>
  <Application>Microsoft Office Word</Application>
  <DocSecurity>0</DocSecurity>
  <Lines>30</Lines>
  <Paragraphs>8</Paragraphs>
  <ScaleCrop>false</ScaleCrop>
  <Manager/>
  <Company/>
  <LinksUpToDate>false</LinksUpToDate>
  <CharactersWithSpaces>4324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fb96b8ca-539b-4374-a1a6-44eac263c69a</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