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4965A" w14:textId="56FF9BDE" w:rsidR="008E536E" w:rsidRDefault="00EB6339" w:rsidP="005F3AC8">
      <w:pPr>
        <w:spacing w:after="0" w:line="240" w:lineRule="auto"/>
        <w:rPr>
          <w:rFonts w:ascii="Times New Roman" w:eastAsia="Times New Roman" w:hAnsi="Times New Roman" w:cs="Times New Roman"/>
          <w:b/>
          <w:bCs/>
          <w:sz w:val="24"/>
          <w:szCs w:val="24"/>
        </w:rPr>
      </w:pPr>
      <w:bookmarkStart w:id="0" w:name="_Hlk528154414"/>
      <w:r w:rsidRPr="6FA7E55E">
        <w:rPr>
          <w:rFonts w:ascii="Times New Roman" w:eastAsia="Times New Roman" w:hAnsi="Times New Roman" w:cs="Times New Roman"/>
          <w:b/>
          <w:bCs/>
          <w:sz w:val="24"/>
          <w:szCs w:val="24"/>
        </w:rPr>
        <w:t>STF-</w:t>
      </w:r>
      <w:r w:rsidR="005F3AC8">
        <w:rPr>
          <w:rFonts w:ascii="Times New Roman" w:eastAsia="Times New Roman" w:hAnsi="Times New Roman" w:cs="Times New Roman"/>
          <w:b/>
          <w:bCs/>
          <w:sz w:val="24"/>
          <w:szCs w:val="24"/>
        </w:rPr>
        <w:t>JKA-2-</w:t>
      </w:r>
      <w:r w:rsidR="005B1057">
        <w:rPr>
          <w:rFonts w:ascii="Times New Roman" w:eastAsia="Times New Roman" w:hAnsi="Times New Roman" w:cs="Times New Roman"/>
          <w:b/>
          <w:bCs/>
          <w:sz w:val="24"/>
          <w:szCs w:val="24"/>
        </w:rPr>
        <w:t>32</w:t>
      </w:r>
    </w:p>
    <w:p w14:paraId="58C3BD09" w14:textId="77777777" w:rsidR="005F3AC8" w:rsidRPr="008E536E" w:rsidRDefault="005F3AC8" w:rsidP="005F3AC8">
      <w:pPr>
        <w:spacing w:after="0" w:line="240" w:lineRule="auto"/>
        <w:rPr>
          <w:rFonts w:ascii="Times New Roman" w:eastAsia="Times New Roman" w:hAnsi="Times New Roman" w:cs="Times New Roman"/>
          <w:sz w:val="24"/>
          <w:szCs w:val="24"/>
        </w:rPr>
      </w:pPr>
    </w:p>
    <w:p w14:paraId="7BD8CCBD" w14:textId="5B99C575" w:rsidR="00EC1586" w:rsidRDefault="008E536E" w:rsidP="00EC1586">
      <w:pPr>
        <w:spacing w:after="0" w:line="240" w:lineRule="auto"/>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bookmarkStart w:id="1" w:name="_Hlk528153630"/>
    </w:p>
    <w:bookmarkEnd w:id="1"/>
    <w:p w14:paraId="7A163680" w14:textId="3BF282EE" w:rsidR="00FA594D" w:rsidRDefault="00FA594D" w:rsidP="00E2607B">
      <w:pPr>
        <w:spacing w:after="0" w:line="240" w:lineRule="auto"/>
        <w:rPr>
          <w:rFonts w:ascii="Times New Roman" w:eastAsia="Times New Roman" w:hAnsi="Times New Roman" w:cs="Times New Roman"/>
          <w:sz w:val="24"/>
          <w:szCs w:val="24"/>
        </w:rPr>
      </w:pPr>
    </w:p>
    <w:p w14:paraId="45A6CBCE" w14:textId="0B447D3D" w:rsidR="00D63ED4" w:rsidRPr="00D63ED4" w:rsidRDefault="00D63ED4" w:rsidP="00D63ED4">
      <w:pPr>
        <w:spacing w:after="120" w:line="256" w:lineRule="auto"/>
        <w:jc w:val="both"/>
        <w:rPr>
          <w:rFonts w:ascii="Times New Roman" w:hAnsi="Times New Roman" w:cs="Times New Roman"/>
          <w:sz w:val="24"/>
          <w:szCs w:val="24"/>
        </w:rPr>
      </w:pPr>
      <w:r w:rsidRPr="00D63ED4">
        <w:rPr>
          <w:rFonts w:ascii="Times New Roman" w:hAnsi="Times New Roman" w:cs="Times New Roman"/>
          <w:sz w:val="24"/>
          <w:szCs w:val="24"/>
        </w:rPr>
        <w:t>Refer to page 23 of the Main Document of the IRP describing two load forecasts (Standard, Standard w/ HG0 Delta) and references to “additional load views considered in the B2025 Load &amp; Energy Forecast in the Technical Appendix Volume 1 and the Financial Review in Technical Appendix Volume 2.</w:t>
      </w:r>
      <w:r w:rsidR="006C0D93">
        <w:rPr>
          <w:rFonts w:ascii="Times New Roman" w:hAnsi="Times New Roman" w:cs="Times New Roman"/>
          <w:sz w:val="24"/>
          <w:szCs w:val="24"/>
        </w:rPr>
        <w:t>”</w:t>
      </w:r>
    </w:p>
    <w:p w14:paraId="2AE57906" w14:textId="77777777" w:rsidR="00D63ED4" w:rsidRPr="00D63ED4" w:rsidRDefault="00D63ED4" w:rsidP="00D63ED4">
      <w:pPr>
        <w:numPr>
          <w:ilvl w:val="4"/>
          <w:numId w:val="45"/>
        </w:numPr>
        <w:tabs>
          <w:tab w:val="left" w:pos="2880"/>
        </w:tabs>
        <w:spacing w:after="120" w:line="256" w:lineRule="auto"/>
        <w:ind w:left="720"/>
        <w:jc w:val="both"/>
        <w:rPr>
          <w:rFonts w:ascii="Times New Roman" w:hAnsi="Times New Roman" w:cs="Times New Roman"/>
          <w:sz w:val="24"/>
          <w:szCs w:val="24"/>
        </w:rPr>
      </w:pPr>
      <w:r w:rsidRPr="00D63ED4">
        <w:rPr>
          <w:rFonts w:ascii="Times New Roman" w:hAnsi="Times New Roman" w:cs="Times New Roman"/>
          <w:sz w:val="24"/>
          <w:szCs w:val="24"/>
        </w:rPr>
        <w:t>Please provide a list of the load forecast sensitivities produced and which were also studied in the resource mix process. Please reconcile any differences. If any load sensitivities were produced, but not studied in Aurora for an optimal expansion plan, please explain why not.</w:t>
      </w:r>
    </w:p>
    <w:p w14:paraId="4060B731" w14:textId="77777777" w:rsidR="00D63ED4" w:rsidRPr="00D63ED4" w:rsidRDefault="00D63ED4" w:rsidP="00D63ED4">
      <w:pPr>
        <w:numPr>
          <w:ilvl w:val="4"/>
          <w:numId w:val="45"/>
        </w:numPr>
        <w:tabs>
          <w:tab w:val="left" w:pos="2880"/>
        </w:tabs>
        <w:spacing w:after="160" w:line="256" w:lineRule="auto"/>
        <w:ind w:left="720"/>
        <w:jc w:val="both"/>
        <w:rPr>
          <w:rFonts w:ascii="Times New Roman" w:hAnsi="Times New Roman" w:cs="Times New Roman"/>
          <w:sz w:val="24"/>
          <w:szCs w:val="24"/>
        </w:rPr>
      </w:pPr>
      <w:r w:rsidRPr="00D63ED4">
        <w:rPr>
          <w:rFonts w:ascii="Times New Roman" w:hAnsi="Times New Roman" w:cs="Times New Roman"/>
          <w:sz w:val="24"/>
          <w:szCs w:val="24"/>
        </w:rPr>
        <w:t>Refer to the list of load forecasts provided in “Table 1: List of Sensitivities for Financial Review” provided in 2025 IRP Financial Review TRADE SECRET.docx.  Please reconcile the financial review sensitivities to those provided in part a.</w:t>
      </w:r>
    </w:p>
    <w:p w14:paraId="0007142F" w14:textId="77777777" w:rsidR="00D63ED4" w:rsidRDefault="00D63ED4" w:rsidP="00D63ED4">
      <w:pPr>
        <w:numPr>
          <w:ilvl w:val="4"/>
          <w:numId w:val="45"/>
        </w:numPr>
        <w:tabs>
          <w:tab w:val="left" w:pos="2880"/>
        </w:tabs>
        <w:spacing w:after="0" w:line="240" w:lineRule="auto"/>
        <w:ind w:left="720"/>
        <w:jc w:val="both"/>
        <w:rPr>
          <w:rFonts w:ascii="Times New Roman" w:hAnsi="Times New Roman" w:cs="Times New Roman"/>
          <w:sz w:val="24"/>
          <w:szCs w:val="24"/>
        </w:rPr>
      </w:pPr>
      <w:r w:rsidRPr="00D63ED4">
        <w:rPr>
          <w:rFonts w:ascii="Times New Roman" w:hAnsi="Times New Roman" w:cs="Times New Roman"/>
          <w:sz w:val="24"/>
          <w:szCs w:val="24"/>
        </w:rPr>
        <w:t>Please provide a summary of any statutory requirements related to load forecasting and how GPC has complied.</w:t>
      </w:r>
    </w:p>
    <w:p w14:paraId="0F51B51A" w14:textId="77777777" w:rsidR="003033AB" w:rsidRDefault="003033AB" w:rsidP="00B15E5A">
      <w:pPr>
        <w:tabs>
          <w:tab w:val="left" w:pos="2880"/>
        </w:tabs>
        <w:spacing w:after="0" w:line="240" w:lineRule="auto"/>
        <w:ind w:left="720"/>
        <w:jc w:val="both"/>
        <w:rPr>
          <w:rFonts w:ascii="Times New Roman" w:hAnsi="Times New Roman" w:cs="Times New Roman"/>
          <w:sz w:val="24"/>
          <w:szCs w:val="24"/>
        </w:rPr>
      </w:pPr>
    </w:p>
    <w:p w14:paraId="18D00508" w14:textId="0CFA792B" w:rsidR="00886CA6" w:rsidRPr="00D63ED4" w:rsidRDefault="00D63ED4" w:rsidP="00D63ED4">
      <w:pPr>
        <w:numPr>
          <w:ilvl w:val="4"/>
          <w:numId w:val="45"/>
        </w:numPr>
        <w:tabs>
          <w:tab w:val="left" w:pos="2880"/>
        </w:tabs>
        <w:spacing w:after="0" w:line="240" w:lineRule="auto"/>
        <w:ind w:left="720"/>
        <w:jc w:val="both"/>
        <w:rPr>
          <w:rFonts w:ascii="Times New Roman" w:hAnsi="Times New Roman" w:cs="Times New Roman"/>
          <w:sz w:val="24"/>
          <w:szCs w:val="24"/>
        </w:rPr>
      </w:pPr>
      <w:r w:rsidRPr="00D63ED4">
        <w:rPr>
          <w:rFonts w:ascii="Times New Roman" w:hAnsi="Times New Roman" w:cs="Times New Roman"/>
          <w:sz w:val="24"/>
          <w:szCs w:val="24"/>
        </w:rPr>
        <w:t>Provide a summary of the sensitivity forecasts on an annual GWh, winter Peak, and summer peak basis (similar to Attachment 8.2-1)</w:t>
      </w:r>
    </w:p>
    <w:p w14:paraId="15DC4C1B" w14:textId="77777777" w:rsidR="00943C7B" w:rsidRDefault="00943C7B" w:rsidP="6FA7E55E">
      <w:pPr>
        <w:spacing w:after="0" w:line="240" w:lineRule="auto"/>
        <w:rPr>
          <w:rFonts w:ascii="Times New Roman" w:eastAsia="Times New Roman" w:hAnsi="Times New Roman" w:cs="Times New Roman"/>
          <w:sz w:val="24"/>
          <w:szCs w:val="24"/>
          <w:highlight w:val="yellow"/>
        </w:rPr>
      </w:pPr>
    </w:p>
    <w:p w14:paraId="52B246F3" w14:textId="77777777" w:rsidR="00EC1586" w:rsidRDefault="008E536E" w:rsidP="00EC1586">
      <w:pPr>
        <w:spacing w:after="0" w:line="240" w:lineRule="auto"/>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u w:val="single"/>
        </w:rPr>
        <w:t>Response</w:t>
      </w:r>
      <w:bookmarkEnd w:id="0"/>
      <w:r w:rsidR="00EF019F">
        <w:rPr>
          <w:rFonts w:ascii="Times New Roman" w:eastAsia="Times New Roman" w:hAnsi="Times New Roman" w:cs="Times New Roman"/>
          <w:sz w:val="24"/>
          <w:szCs w:val="24"/>
        </w:rPr>
        <w:t>:</w:t>
      </w:r>
    </w:p>
    <w:p w14:paraId="425DB813" w14:textId="77777777" w:rsidR="009A0C67" w:rsidRDefault="009A0C67" w:rsidP="00EC1586">
      <w:pPr>
        <w:spacing w:after="0" w:line="240" w:lineRule="auto"/>
        <w:rPr>
          <w:rFonts w:ascii="Times New Roman" w:eastAsia="Times New Roman" w:hAnsi="Times New Roman" w:cs="Times New Roman"/>
          <w:sz w:val="24"/>
          <w:szCs w:val="24"/>
        </w:rPr>
      </w:pPr>
    </w:p>
    <w:p w14:paraId="583232A5" w14:textId="446FDBA3" w:rsidR="009A0C67" w:rsidRPr="0093629B" w:rsidRDefault="009A0C67" w:rsidP="002726C0">
      <w:pPr>
        <w:pStyle w:val="ListParagraph"/>
        <w:numPr>
          <w:ilvl w:val="0"/>
          <w:numId w:val="46"/>
        </w:numPr>
        <w:jc w:val="both"/>
        <w:rPr>
          <w:rFonts w:ascii="Times New Roman" w:hAnsi="Times New Roman" w:cs="Times New Roman"/>
          <w:sz w:val="24"/>
          <w:szCs w:val="24"/>
        </w:rPr>
      </w:pPr>
      <w:r w:rsidRPr="0093629B">
        <w:rPr>
          <w:rFonts w:ascii="Times New Roman" w:hAnsi="Times New Roman" w:cs="Times New Roman"/>
          <w:sz w:val="24"/>
          <w:szCs w:val="24"/>
        </w:rPr>
        <w:t xml:space="preserve">The table below shows the </w:t>
      </w:r>
      <w:r w:rsidR="00BA3691" w:rsidRPr="0093629B">
        <w:rPr>
          <w:rFonts w:ascii="Times New Roman" w:hAnsi="Times New Roman" w:cs="Times New Roman"/>
          <w:sz w:val="24"/>
          <w:szCs w:val="24"/>
        </w:rPr>
        <w:t>load</w:t>
      </w:r>
      <w:r w:rsidR="003B6B2D">
        <w:rPr>
          <w:rFonts w:ascii="Times New Roman" w:hAnsi="Times New Roman" w:cs="Times New Roman"/>
          <w:sz w:val="24"/>
          <w:szCs w:val="24"/>
        </w:rPr>
        <w:t xml:space="preserve">s </w:t>
      </w:r>
      <w:r w:rsidR="005E323F">
        <w:rPr>
          <w:rFonts w:ascii="Times New Roman" w:hAnsi="Times New Roman" w:cs="Times New Roman"/>
          <w:sz w:val="24"/>
          <w:szCs w:val="24"/>
        </w:rPr>
        <w:t>developed as part o</w:t>
      </w:r>
      <w:r w:rsidR="004C0882">
        <w:rPr>
          <w:rFonts w:ascii="Times New Roman" w:hAnsi="Times New Roman" w:cs="Times New Roman"/>
          <w:sz w:val="24"/>
          <w:szCs w:val="24"/>
        </w:rPr>
        <w:t xml:space="preserve">f the Load &amp; Energy </w:t>
      </w:r>
      <w:r w:rsidR="00D1615F">
        <w:rPr>
          <w:rFonts w:ascii="Times New Roman" w:hAnsi="Times New Roman" w:cs="Times New Roman"/>
          <w:sz w:val="24"/>
          <w:szCs w:val="24"/>
        </w:rPr>
        <w:t>F</w:t>
      </w:r>
      <w:r w:rsidR="004C0882">
        <w:rPr>
          <w:rFonts w:ascii="Times New Roman" w:hAnsi="Times New Roman" w:cs="Times New Roman"/>
          <w:sz w:val="24"/>
          <w:szCs w:val="24"/>
        </w:rPr>
        <w:t>orecast</w:t>
      </w:r>
      <w:r w:rsidR="00187A7B">
        <w:rPr>
          <w:rFonts w:ascii="Times New Roman" w:hAnsi="Times New Roman" w:cs="Times New Roman"/>
          <w:sz w:val="24"/>
          <w:szCs w:val="24"/>
        </w:rPr>
        <w:t xml:space="preserve"> and indicates </w:t>
      </w:r>
      <w:r w:rsidR="00C86F15">
        <w:rPr>
          <w:rFonts w:ascii="Times New Roman" w:hAnsi="Times New Roman" w:cs="Times New Roman"/>
          <w:sz w:val="24"/>
          <w:szCs w:val="24"/>
        </w:rPr>
        <w:t xml:space="preserve">which forecasts were </w:t>
      </w:r>
      <w:r w:rsidR="00C3223A" w:rsidRPr="0093629B">
        <w:rPr>
          <w:rFonts w:ascii="Times New Roman" w:hAnsi="Times New Roman" w:cs="Times New Roman"/>
          <w:sz w:val="24"/>
          <w:szCs w:val="24"/>
        </w:rPr>
        <w:t>modeled</w:t>
      </w:r>
      <w:r w:rsidR="00DF37C9" w:rsidRPr="0093629B">
        <w:rPr>
          <w:rFonts w:ascii="Times New Roman" w:hAnsi="Times New Roman" w:cs="Times New Roman"/>
          <w:sz w:val="24"/>
          <w:szCs w:val="24"/>
        </w:rPr>
        <w:t xml:space="preserve"> in Aurora</w:t>
      </w:r>
      <w:r w:rsidR="009D3980" w:rsidRPr="0093629B">
        <w:rPr>
          <w:rFonts w:ascii="Times New Roman" w:hAnsi="Times New Roman" w:cs="Times New Roman"/>
          <w:sz w:val="24"/>
          <w:szCs w:val="24"/>
        </w:rPr>
        <w:t xml:space="preserve"> </w:t>
      </w:r>
      <w:r w:rsidR="001C39DE" w:rsidRPr="0093629B">
        <w:rPr>
          <w:rFonts w:ascii="Times New Roman" w:hAnsi="Times New Roman" w:cs="Times New Roman"/>
          <w:sz w:val="24"/>
          <w:szCs w:val="24"/>
        </w:rPr>
        <w:t>for</w:t>
      </w:r>
      <w:r w:rsidR="009D3980" w:rsidRPr="0093629B">
        <w:rPr>
          <w:rFonts w:ascii="Times New Roman" w:hAnsi="Times New Roman" w:cs="Times New Roman"/>
          <w:sz w:val="24"/>
          <w:szCs w:val="24"/>
        </w:rPr>
        <w:t xml:space="preserve"> the </w:t>
      </w:r>
      <w:r w:rsidR="00C708AE">
        <w:rPr>
          <w:rFonts w:ascii="Times New Roman" w:hAnsi="Times New Roman" w:cs="Times New Roman"/>
          <w:sz w:val="24"/>
          <w:szCs w:val="24"/>
        </w:rPr>
        <w:t>Resource Mix Study, Financial Review</w:t>
      </w:r>
      <w:r w:rsidR="00D1615F">
        <w:rPr>
          <w:rFonts w:ascii="Times New Roman" w:hAnsi="Times New Roman" w:cs="Times New Roman"/>
          <w:sz w:val="24"/>
          <w:szCs w:val="24"/>
        </w:rPr>
        <w:t>,</w:t>
      </w:r>
      <w:r w:rsidR="00C708AE">
        <w:rPr>
          <w:rFonts w:ascii="Times New Roman" w:hAnsi="Times New Roman" w:cs="Times New Roman"/>
          <w:sz w:val="24"/>
          <w:szCs w:val="24"/>
        </w:rPr>
        <w:t xml:space="preserve"> and/or </w:t>
      </w:r>
      <w:r w:rsidR="00FB4A66">
        <w:rPr>
          <w:rFonts w:ascii="Times New Roman" w:hAnsi="Times New Roman" w:cs="Times New Roman"/>
          <w:sz w:val="24"/>
          <w:szCs w:val="24"/>
        </w:rPr>
        <w:t>Demand Side Management (“</w:t>
      </w:r>
      <w:r w:rsidR="00C708AE">
        <w:rPr>
          <w:rFonts w:ascii="Times New Roman" w:hAnsi="Times New Roman" w:cs="Times New Roman"/>
          <w:sz w:val="24"/>
          <w:szCs w:val="24"/>
        </w:rPr>
        <w:t>DSM</w:t>
      </w:r>
      <w:r w:rsidR="00FB4A66">
        <w:rPr>
          <w:rFonts w:ascii="Times New Roman" w:hAnsi="Times New Roman" w:cs="Times New Roman"/>
          <w:sz w:val="24"/>
          <w:szCs w:val="24"/>
        </w:rPr>
        <w:t>”)</w:t>
      </w:r>
      <w:r w:rsidR="00C708AE">
        <w:rPr>
          <w:rFonts w:ascii="Times New Roman" w:hAnsi="Times New Roman" w:cs="Times New Roman"/>
          <w:sz w:val="24"/>
          <w:szCs w:val="24"/>
        </w:rPr>
        <w:t xml:space="preserve"> Step 9 analyses.</w:t>
      </w:r>
    </w:p>
    <w:p w14:paraId="6007CB62" w14:textId="02D26592" w:rsidR="49EEA98B" w:rsidRPr="00AC6A90" w:rsidRDefault="49EEA98B" w:rsidP="49EEA98B">
      <w:pPr>
        <w:spacing w:after="0" w:line="240" w:lineRule="auto"/>
        <w:rPr>
          <w:rFonts w:ascii="Times New Roman" w:eastAsia="Times New Roman" w:hAnsi="Times New Roman" w:cs="Times New Roman"/>
          <w:sz w:val="24"/>
          <w:szCs w:val="24"/>
        </w:rPr>
      </w:pPr>
    </w:p>
    <w:tbl>
      <w:tblPr>
        <w:tblStyle w:val="TableGrid"/>
        <w:tblW w:w="0" w:type="auto"/>
        <w:tblLook w:val="04A0" w:firstRow="1" w:lastRow="0" w:firstColumn="1" w:lastColumn="0" w:noHBand="0" w:noVBand="1"/>
      </w:tblPr>
      <w:tblGrid>
        <w:gridCol w:w="3235"/>
        <w:gridCol w:w="2038"/>
        <w:gridCol w:w="2038"/>
        <w:gridCol w:w="2039"/>
      </w:tblGrid>
      <w:tr w:rsidR="009A0C67" w:rsidRPr="00AC6A90" w14:paraId="74177251" w14:textId="77777777" w:rsidTr="004C22F2">
        <w:trPr>
          <w:trHeight w:val="576"/>
        </w:trPr>
        <w:tc>
          <w:tcPr>
            <w:tcW w:w="3235" w:type="dxa"/>
            <w:vAlign w:val="bottom"/>
          </w:tcPr>
          <w:p w14:paraId="622A375D" w14:textId="77777777" w:rsidR="009A0C67" w:rsidRPr="00AC6A90" w:rsidRDefault="009A0C67" w:rsidP="004C22F2">
            <w:pPr>
              <w:jc w:val="center"/>
              <w:rPr>
                <w:rFonts w:ascii="Times New Roman" w:hAnsi="Times New Roman" w:cs="Times New Roman"/>
                <w:b/>
                <w:bCs/>
                <w:sz w:val="24"/>
                <w:szCs w:val="24"/>
              </w:rPr>
            </w:pPr>
            <w:r w:rsidRPr="00AC6A90">
              <w:rPr>
                <w:rFonts w:ascii="Times New Roman" w:hAnsi="Times New Roman" w:cs="Times New Roman"/>
                <w:b/>
                <w:bCs/>
                <w:sz w:val="24"/>
                <w:szCs w:val="24"/>
              </w:rPr>
              <w:t>Load Forecast</w:t>
            </w:r>
          </w:p>
        </w:tc>
        <w:tc>
          <w:tcPr>
            <w:tcW w:w="2038" w:type="dxa"/>
            <w:vAlign w:val="bottom"/>
          </w:tcPr>
          <w:p w14:paraId="089AC47A" w14:textId="77777777" w:rsidR="009A0C67" w:rsidRPr="00AC6A90" w:rsidRDefault="009A0C67" w:rsidP="004C22F2">
            <w:pPr>
              <w:jc w:val="center"/>
              <w:rPr>
                <w:rFonts w:ascii="Times New Roman" w:hAnsi="Times New Roman" w:cs="Times New Roman"/>
                <w:b/>
                <w:bCs/>
                <w:sz w:val="24"/>
                <w:szCs w:val="24"/>
              </w:rPr>
            </w:pPr>
            <w:r w:rsidRPr="00AC6A90">
              <w:rPr>
                <w:rFonts w:ascii="Times New Roman" w:hAnsi="Times New Roman" w:cs="Times New Roman"/>
                <w:b/>
                <w:bCs/>
                <w:sz w:val="24"/>
                <w:szCs w:val="24"/>
              </w:rPr>
              <w:t>Resource Mix Study</w:t>
            </w:r>
          </w:p>
        </w:tc>
        <w:tc>
          <w:tcPr>
            <w:tcW w:w="2038" w:type="dxa"/>
            <w:vAlign w:val="bottom"/>
          </w:tcPr>
          <w:p w14:paraId="3470400E" w14:textId="77777777" w:rsidR="009A0C67" w:rsidRPr="00AC6A90" w:rsidRDefault="009A0C67" w:rsidP="004C22F2">
            <w:pPr>
              <w:jc w:val="center"/>
              <w:rPr>
                <w:rFonts w:ascii="Times New Roman" w:hAnsi="Times New Roman" w:cs="Times New Roman"/>
                <w:b/>
                <w:bCs/>
                <w:sz w:val="24"/>
                <w:szCs w:val="24"/>
              </w:rPr>
            </w:pPr>
            <w:r w:rsidRPr="00AC6A90">
              <w:rPr>
                <w:rFonts w:ascii="Times New Roman" w:hAnsi="Times New Roman" w:cs="Times New Roman"/>
                <w:b/>
                <w:bCs/>
                <w:sz w:val="24"/>
                <w:szCs w:val="24"/>
              </w:rPr>
              <w:t>Financial Review</w:t>
            </w:r>
          </w:p>
        </w:tc>
        <w:tc>
          <w:tcPr>
            <w:tcW w:w="2039" w:type="dxa"/>
            <w:vAlign w:val="bottom"/>
          </w:tcPr>
          <w:p w14:paraId="51563AB7" w14:textId="77777777" w:rsidR="009A0C67" w:rsidRPr="00AC6A90" w:rsidRDefault="009A0C67" w:rsidP="004C22F2">
            <w:pPr>
              <w:jc w:val="center"/>
              <w:rPr>
                <w:rFonts w:ascii="Times New Roman" w:hAnsi="Times New Roman" w:cs="Times New Roman"/>
                <w:b/>
                <w:bCs/>
                <w:sz w:val="24"/>
                <w:szCs w:val="24"/>
              </w:rPr>
            </w:pPr>
            <w:r w:rsidRPr="00AC6A90">
              <w:rPr>
                <w:rFonts w:ascii="Times New Roman" w:hAnsi="Times New Roman" w:cs="Times New Roman"/>
                <w:b/>
                <w:bCs/>
                <w:sz w:val="24"/>
                <w:szCs w:val="24"/>
              </w:rPr>
              <w:t>DSM Step 9</w:t>
            </w:r>
          </w:p>
        </w:tc>
      </w:tr>
      <w:tr w:rsidR="009A0C67" w:rsidRPr="00AC6A90" w14:paraId="7B79F1BA" w14:textId="77777777" w:rsidTr="004C22F2">
        <w:trPr>
          <w:trHeight w:val="576"/>
        </w:trPr>
        <w:tc>
          <w:tcPr>
            <w:tcW w:w="3235" w:type="dxa"/>
            <w:vAlign w:val="center"/>
          </w:tcPr>
          <w:p w14:paraId="42898696" w14:textId="77777777" w:rsidR="009A0C67" w:rsidRPr="00AC6A90" w:rsidRDefault="009A0C67" w:rsidP="004C22F2">
            <w:pPr>
              <w:rPr>
                <w:rFonts w:ascii="Times New Roman" w:hAnsi="Times New Roman" w:cs="Times New Roman"/>
                <w:sz w:val="24"/>
                <w:szCs w:val="24"/>
              </w:rPr>
            </w:pPr>
            <w:r w:rsidRPr="00AC6A90">
              <w:rPr>
                <w:rFonts w:ascii="Times New Roman" w:hAnsi="Times New Roman" w:cs="Times New Roman"/>
                <w:sz w:val="24"/>
                <w:szCs w:val="24"/>
              </w:rPr>
              <w:t>Standard</w:t>
            </w:r>
          </w:p>
        </w:tc>
        <w:tc>
          <w:tcPr>
            <w:tcW w:w="2038" w:type="dxa"/>
            <w:vAlign w:val="center"/>
          </w:tcPr>
          <w:p w14:paraId="30FCF765" w14:textId="3B2495E8" w:rsidR="009A0C67" w:rsidRPr="00AC6A90" w:rsidRDefault="00D2435A" w:rsidP="004C22F2">
            <w:pPr>
              <w:jc w:val="center"/>
              <w:rPr>
                <w:rFonts w:ascii="Times New Roman" w:hAnsi="Times New Roman" w:cs="Times New Roman"/>
                <w:sz w:val="24"/>
                <w:szCs w:val="24"/>
              </w:rPr>
            </w:pPr>
            <w:r>
              <w:rPr>
                <w:rFonts w:ascii="Times New Roman" w:hAnsi="Times New Roman" w:cs="Times New Roman"/>
                <w:sz w:val="24"/>
                <w:szCs w:val="24"/>
              </w:rPr>
              <w:t>X</w:t>
            </w:r>
          </w:p>
        </w:tc>
        <w:tc>
          <w:tcPr>
            <w:tcW w:w="2038" w:type="dxa"/>
            <w:vAlign w:val="center"/>
          </w:tcPr>
          <w:p w14:paraId="73AB9B6E" w14:textId="6E9A1F3C" w:rsidR="009A0C67" w:rsidRPr="00AC6A90" w:rsidRDefault="004C22F2" w:rsidP="004C22F2">
            <w:pPr>
              <w:jc w:val="center"/>
              <w:rPr>
                <w:rFonts w:ascii="Times New Roman" w:hAnsi="Times New Roman" w:cs="Times New Roman"/>
                <w:sz w:val="24"/>
                <w:szCs w:val="24"/>
              </w:rPr>
            </w:pPr>
            <w:r>
              <w:rPr>
                <w:rFonts w:ascii="Times New Roman" w:hAnsi="Times New Roman" w:cs="Times New Roman"/>
                <w:sz w:val="24"/>
                <w:szCs w:val="24"/>
              </w:rPr>
              <w:t>X</w:t>
            </w:r>
          </w:p>
        </w:tc>
        <w:tc>
          <w:tcPr>
            <w:tcW w:w="2039" w:type="dxa"/>
            <w:vAlign w:val="center"/>
          </w:tcPr>
          <w:p w14:paraId="1976BE94" w14:textId="7BD1E200" w:rsidR="009A0C67" w:rsidRPr="00AC6A90" w:rsidRDefault="009A0C67" w:rsidP="004C22F2">
            <w:pPr>
              <w:jc w:val="center"/>
              <w:rPr>
                <w:rFonts w:ascii="Times New Roman" w:hAnsi="Times New Roman" w:cs="Times New Roman"/>
                <w:sz w:val="24"/>
                <w:szCs w:val="24"/>
              </w:rPr>
            </w:pPr>
          </w:p>
        </w:tc>
      </w:tr>
      <w:tr w:rsidR="009A0C67" w:rsidRPr="00AC6A90" w14:paraId="3BB1C8B6" w14:textId="77777777" w:rsidTr="004C22F2">
        <w:trPr>
          <w:trHeight w:val="576"/>
        </w:trPr>
        <w:tc>
          <w:tcPr>
            <w:tcW w:w="3235" w:type="dxa"/>
            <w:vAlign w:val="center"/>
          </w:tcPr>
          <w:p w14:paraId="103B7518" w14:textId="77777777" w:rsidR="009A0C67" w:rsidRPr="00AC6A90" w:rsidRDefault="009A0C67" w:rsidP="004C22F2">
            <w:pPr>
              <w:rPr>
                <w:rFonts w:ascii="Times New Roman" w:hAnsi="Times New Roman" w:cs="Times New Roman"/>
                <w:sz w:val="24"/>
                <w:szCs w:val="24"/>
              </w:rPr>
            </w:pPr>
            <w:r w:rsidRPr="00AC6A90">
              <w:rPr>
                <w:rFonts w:ascii="Times New Roman" w:hAnsi="Times New Roman" w:cs="Times New Roman"/>
                <w:sz w:val="24"/>
                <w:szCs w:val="24"/>
              </w:rPr>
              <w:t>Standard with HG Delta</w:t>
            </w:r>
          </w:p>
        </w:tc>
        <w:tc>
          <w:tcPr>
            <w:tcW w:w="2038" w:type="dxa"/>
            <w:vAlign w:val="center"/>
          </w:tcPr>
          <w:p w14:paraId="5407CB65" w14:textId="0B1EF822" w:rsidR="009A0C67" w:rsidRPr="00AC6A90" w:rsidRDefault="00D2435A" w:rsidP="004C22F2">
            <w:pPr>
              <w:jc w:val="center"/>
              <w:rPr>
                <w:rFonts w:ascii="Times New Roman" w:hAnsi="Times New Roman" w:cs="Times New Roman"/>
                <w:sz w:val="24"/>
                <w:szCs w:val="24"/>
              </w:rPr>
            </w:pPr>
            <w:r>
              <w:rPr>
                <w:rFonts w:ascii="Times New Roman" w:hAnsi="Times New Roman" w:cs="Times New Roman"/>
                <w:sz w:val="24"/>
                <w:szCs w:val="24"/>
              </w:rPr>
              <w:t>X</w:t>
            </w:r>
          </w:p>
        </w:tc>
        <w:tc>
          <w:tcPr>
            <w:tcW w:w="2038" w:type="dxa"/>
            <w:vAlign w:val="center"/>
          </w:tcPr>
          <w:p w14:paraId="4A12CBF0" w14:textId="065CA207" w:rsidR="009A0C67" w:rsidRPr="00AC6A90" w:rsidRDefault="004C22F2" w:rsidP="004C22F2">
            <w:pPr>
              <w:jc w:val="center"/>
              <w:rPr>
                <w:rFonts w:ascii="Times New Roman" w:hAnsi="Times New Roman" w:cs="Times New Roman"/>
                <w:sz w:val="24"/>
                <w:szCs w:val="24"/>
              </w:rPr>
            </w:pPr>
            <w:r>
              <w:rPr>
                <w:rFonts w:ascii="Times New Roman" w:hAnsi="Times New Roman" w:cs="Times New Roman"/>
                <w:sz w:val="24"/>
                <w:szCs w:val="24"/>
              </w:rPr>
              <w:t>X</w:t>
            </w:r>
          </w:p>
        </w:tc>
        <w:tc>
          <w:tcPr>
            <w:tcW w:w="2039" w:type="dxa"/>
            <w:vAlign w:val="center"/>
          </w:tcPr>
          <w:p w14:paraId="4E26A5C1" w14:textId="3DD82358" w:rsidR="009A0C67" w:rsidRPr="00AC6A90" w:rsidRDefault="009A0C67" w:rsidP="004C22F2">
            <w:pPr>
              <w:jc w:val="center"/>
              <w:rPr>
                <w:rFonts w:ascii="Times New Roman" w:hAnsi="Times New Roman" w:cs="Times New Roman"/>
                <w:sz w:val="24"/>
                <w:szCs w:val="24"/>
              </w:rPr>
            </w:pPr>
          </w:p>
        </w:tc>
      </w:tr>
      <w:tr w:rsidR="009A0C67" w:rsidRPr="00AC6A90" w14:paraId="77C175B8" w14:textId="77777777" w:rsidTr="004C22F2">
        <w:trPr>
          <w:trHeight w:val="576"/>
        </w:trPr>
        <w:tc>
          <w:tcPr>
            <w:tcW w:w="3235" w:type="dxa"/>
            <w:vAlign w:val="center"/>
          </w:tcPr>
          <w:p w14:paraId="2E6DC1AA" w14:textId="77777777" w:rsidR="009A0C67" w:rsidRPr="00AC6A90" w:rsidRDefault="009A0C67" w:rsidP="004C22F2">
            <w:pPr>
              <w:rPr>
                <w:rFonts w:ascii="Times New Roman" w:hAnsi="Times New Roman" w:cs="Times New Roman"/>
                <w:sz w:val="24"/>
                <w:szCs w:val="24"/>
              </w:rPr>
            </w:pPr>
            <w:r w:rsidRPr="00AC6A90">
              <w:rPr>
                <w:rFonts w:ascii="Times New Roman" w:hAnsi="Times New Roman" w:cs="Times New Roman"/>
                <w:sz w:val="24"/>
                <w:szCs w:val="24"/>
              </w:rPr>
              <w:t>High Economic Growth</w:t>
            </w:r>
          </w:p>
        </w:tc>
        <w:tc>
          <w:tcPr>
            <w:tcW w:w="2038" w:type="dxa"/>
            <w:vAlign w:val="center"/>
          </w:tcPr>
          <w:p w14:paraId="43AB5E8A" w14:textId="5AEF50EF" w:rsidR="009A0C67" w:rsidRPr="00AC6A90" w:rsidRDefault="009A0C67" w:rsidP="004C22F2">
            <w:pPr>
              <w:jc w:val="center"/>
              <w:rPr>
                <w:rFonts w:ascii="Times New Roman" w:hAnsi="Times New Roman" w:cs="Times New Roman"/>
                <w:sz w:val="24"/>
                <w:szCs w:val="24"/>
              </w:rPr>
            </w:pPr>
          </w:p>
        </w:tc>
        <w:tc>
          <w:tcPr>
            <w:tcW w:w="2038" w:type="dxa"/>
            <w:vAlign w:val="center"/>
          </w:tcPr>
          <w:p w14:paraId="2056AE6C" w14:textId="534D6382" w:rsidR="009A0C67" w:rsidRPr="00AC6A90" w:rsidRDefault="009A0C67" w:rsidP="004C22F2">
            <w:pPr>
              <w:jc w:val="center"/>
              <w:rPr>
                <w:rFonts w:ascii="Times New Roman" w:hAnsi="Times New Roman" w:cs="Times New Roman"/>
                <w:sz w:val="24"/>
                <w:szCs w:val="24"/>
              </w:rPr>
            </w:pPr>
          </w:p>
        </w:tc>
        <w:tc>
          <w:tcPr>
            <w:tcW w:w="2039" w:type="dxa"/>
            <w:vAlign w:val="center"/>
          </w:tcPr>
          <w:p w14:paraId="386E3A5B" w14:textId="63692215" w:rsidR="009A0C67" w:rsidRPr="00AC6A90" w:rsidRDefault="009A0C67" w:rsidP="004C22F2">
            <w:pPr>
              <w:jc w:val="center"/>
              <w:rPr>
                <w:rFonts w:ascii="Times New Roman" w:hAnsi="Times New Roman" w:cs="Times New Roman"/>
                <w:sz w:val="24"/>
                <w:szCs w:val="24"/>
              </w:rPr>
            </w:pPr>
          </w:p>
        </w:tc>
      </w:tr>
      <w:tr w:rsidR="009A0C67" w:rsidRPr="00AC6A90" w14:paraId="6732F7C6" w14:textId="77777777" w:rsidTr="004C22F2">
        <w:trPr>
          <w:trHeight w:val="576"/>
        </w:trPr>
        <w:tc>
          <w:tcPr>
            <w:tcW w:w="3235" w:type="dxa"/>
            <w:vAlign w:val="center"/>
          </w:tcPr>
          <w:p w14:paraId="53CE0AAE" w14:textId="77777777" w:rsidR="009A0C67" w:rsidRPr="00AC6A90" w:rsidRDefault="009A0C67" w:rsidP="004C22F2">
            <w:pPr>
              <w:rPr>
                <w:rFonts w:ascii="Times New Roman" w:hAnsi="Times New Roman" w:cs="Times New Roman"/>
                <w:sz w:val="24"/>
                <w:szCs w:val="24"/>
              </w:rPr>
            </w:pPr>
            <w:r w:rsidRPr="00AC6A90">
              <w:rPr>
                <w:rFonts w:ascii="Times New Roman" w:hAnsi="Times New Roman" w:cs="Times New Roman"/>
                <w:sz w:val="24"/>
                <w:szCs w:val="24"/>
              </w:rPr>
              <w:t>Low Economic Growth</w:t>
            </w:r>
          </w:p>
        </w:tc>
        <w:tc>
          <w:tcPr>
            <w:tcW w:w="2038" w:type="dxa"/>
            <w:vAlign w:val="center"/>
          </w:tcPr>
          <w:p w14:paraId="227C9259" w14:textId="41ABDC0C" w:rsidR="009A0C67" w:rsidRPr="00AC6A90" w:rsidRDefault="009A0C67" w:rsidP="004C22F2">
            <w:pPr>
              <w:jc w:val="center"/>
              <w:rPr>
                <w:rFonts w:ascii="Times New Roman" w:hAnsi="Times New Roman" w:cs="Times New Roman"/>
                <w:sz w:val="24"/>
                <w:szCs w:val="24"/>
              </w:rPr>
            </w:pPr>
          </w:p>
        </w:tc>
        <w:tc>
          <w:tcPr>
            <w:tcW w:w="2038" w:type="dxa"/>
            <w:vAlign w:val="center"/>
          </w:tcPr>
          <w:p w14:paraId="200731B5" w14:textId="64AA5D1C" w:rsidR="009A0C67" w:rsidRPr="00AC6A90" w:rsidRDefault="009A0C67" w:rsidP="004C22F2">
            <w:pPr>
              <w:jc w:val="center"/>
              <w:rPr>
                <w:rFonts w:ascii="Times New Roman" w:hAnsi="Times New Roman" w:cs="Times New Roman"/>
                <w:sz w:val="24"/>
                <w:szCs w:val="24"/>
              </w:rPr>
            </w:pPr>
          </w:p>
        </w:tc>
        <w:tc>
          <w:tcPr>
            <w:tcW w:w="2039" w:type="dxa"/>
            <w:vAlign w:val="center"/>
          </w:tcPr>
          <w:p w14:paraId="4F0AAA45" w14:textId="27D0BEDD" w:rsidR="009A0C67" w:rsidRPr="00AC6A90" w:rsidRDefault="009A0C67" w:rsidP="004C22F2">
            <w:pPr>
              <w:jc w:val="center"/>
              <w:rPr>
                <w:rFonts w:ascii="Times New Roman" w:hAnsi="Times New Roman" w:cs="Times New Roman"/>
                <w:sz w:val="24"/>
                <w:szCs w:val="24"/>
              </w:rPr>
            </w:pPr>
          </w:p>
        </w:tc>
      </w:tr>
      <w:tr w:rsidR="009A0C67" w:rsidRPr="00AC6A90" w14:paraId="359032B5" w14:textId="77777777" w:rsidTr="004C22F2">
        <w:trPr>
          <w:trHeight w:val="576"/>
        </w:trPr>
        <w:tc>
          <w:tcPr>
            <w:tcW w:w="3235" w:type="dxa"/>
            <w:vAlign w:val="center"/>
          </w:tcPr>
          <w:p w14:paraId="2958578C" w14:textId="7413B768" w:rsidR="009A0C67" w:rsidRPr="00AC6A90" w:rsidRDefault="009A0C67" w:rsidP="004C22F2">
            <w:pPr>
              <w:rPr>
                <w:rFonts w:ascii="Times New Roman" w:hAnsi="Times New Roman" w:cs="Times New Roman"/>
                <w:bCs/>
                <w:sz w:val="24"/>
                <w:szCs w:val="24"/>
              </w:rPr>
            </w:pPr>
            <w:r w:rsidRPr="00AC6A90">
              <w:rPr>
                <w:rFonts w:ascii="Times New Roman" w:hAnsi="Times New Roman" w:cs="Times New Roman"/>
                <w:bCs/>
                <w:sz w:val="24"/>
                <w:szCs w:val="24"/>
              </w:rPr>
              <w:t xml:space="preserve">No </w:t>
            </w:r>
            <w:r w:rsidR="00B54264">
              <w:rPr>
                <w:rFonts w:ascii="Times New Roman" w:hAnsi="Times New Roman" w:cs="Times New Roman"/>
                <w:bCs/>
                <w:sz w:val="24"/>
                <w:szCs w:val="24"/>
              </w:rPr>
              <w:t>L</w:t>
            </w:r>
            <w:r w:rsidRPr="00AC6A90">
              <w:rPr>
                <w:rFonts w:ascii="Times New Roman" w:hAnsi="Times New Roman" w:cs="Times New Roman"/>
                <w:bCs/>
                <w:sz w:val="24"/>
                <w:szCs w:val="24"/>
              </w:rPr>
              <w:t xml:space="preserve">oad </w:t>
            </w:r>
            <w:r w:rsidR="00B54264">
              <w:rPr>
                <w:rFonts w:ascii="Times New Roman" w:hAnsi="Times New Roman" w:cs="Times New Roman"/>
                <w:bCs/>
                <w:sz w:val="24"/>
                <w:szCs w:val="24"/>
              </w:rPr>
              <w:t>G</w:t>
            </w:r>
            <w:r w:rsidRPr="00AC6A90">
              <w:rPr>
                <w:rFonts w:ascii="Times New Roman" w:hAnsi="Times New Roman" w:cs="Times New Roman"/>
                <w:bCs/>
                <w:sz w:val="24"/>
                <w:szCs w:val="24"/>
              </w:rPr>
              <w:t>rowth</w:t>
            </w:r>
          </w:p>
        </w:tc>
        <w:tc>
          <w:tcPr>
            <w:tcW w:w="2038" w:type="dxa"/>
            <w:vAlign w:val="center"/>
          </w:tcPr>
          <w:p w14:paraId="3D236FEC" w14:textId="3A5F79D6" w:rsidR="009A0C67" w:rsidRPr="00AC6A90" w:rsidRDefault="009A0C67" w:rsidP="004C22F2">
            <w:pPr>
              <w:jc w:val="center"/>
              <w:rPr>
                <w:rFonts w:ascii="Times New Roman" w:hAnsi="Times New Roman" w:cs="Times New Roman"/>
                <w:sz w:val="24"/>
                <w:szCs w:val="24"/>
              </w:rPr>
            </w:pPr>
          </w:p>
        </w:tc>
        <w:tc>
          <w:tcPr>
            <w:tcW w:w="2038" w:type="dxa"/>
            <w:vAlign w:val="center"/>
          </w:tcPr>
          <w:p w14:paraId="13899750" w14:textId="76C2EEA2" w:rsidR="009A0C67" w:rsidRPr="00AC6A90" w:rsidRDefault="009A0C67" w:rsidP="004C22F2">
            <w:pPr>
              <w:jc w:val="center"/>
              <w:rPr>
                <w:rFonts w:ascii="Times New Roman" w:hAnsi="Times New Roman" w:cs="Times New Roman"/>
                <w:sz w:val="24"/>
                <w:szCs w:val="24"/>
              </w:rPr>
            </w:pPr>
          </w:p>
        </w:tc>
        <w:tc>
          <w:tcPr>
            <w:tcW w:w="2039" w:type="dxa"/>
            <w:vAlign w:val="center"/>
          </w:tcPr>
          <w:p w14:paraId="207EA517" w14:textId="2F49B989" w:rsidR="009A0C67" w:rsidRPr="00AC6A90" w:rsidRDefault="009A0C67" w:rsidP="004C22F2">
            <w:pPr>
              <w:jc w:val="center"/>
              <w:rPr>
                <w:rFonts w:ascii="Times New Roman" w:hAnsi="Times New Roman" w:cs="Times New Roman"/>
                <w:sz w:val="24"/>
                <w:szCs w:val="24"/>
              </w:rPr>
            </w:pPr>
          </w:p>
        </w:tc>
      </w:tr>
      <w:tr w:rsidR="009A0C67" w:rsidRPr="00AC6A90" w14:paraId="012B2749" w14:textId="77777777" w:rsidTr="004C22F2">
        <w:trPr>
          <w:trHeight w:val="576"/>
        </w:trPr>
        <w:tc>
          <w:tcPr>
            <w:tcW w:w="3235" w:type="dxa"/>
            <w:vAlign w:val="center"/>
          </w:tcPr>
          <w:p w14:paraId="77F60AF0" w14:textId="77777777" w:rsidR="009A0C67" w:rsidRPr="00AC6A90" w:rsidRDefault="009A0C67" w:rsidP="004C22F2">
            <w:pPr>
              <w:rPr>
                <w:rFonts w:ascii="Times New Roman" w:hAnsi="Times New Roman" w:cs="Times New Roman"/>
                <w:bCs/>
                <w:sz w:val="24"/>
                <w:szCs w:val="24"/>
              </w:rPr>
            </w:pPr>
            <w:r w:rsidRPr="00AC6A90">
              <w:rPr>
                <w:rFonts w:ascii="Times New Roman" w:hAnsi="Times New Roman" w:cs="Times New Roman"/>
                <w:bCs/>
                <w:sz w:val="24"/>
                <w:szCs w:val="24"/>
              </w:rPr>
              <w:lastRenderedPageBreak/>
              <w:t>High growth in large load customers</w:t>
            </w:r>
          </w:p>
        </w:tc>
        <w:tc>
          <w:tcPr>
            <w:tcW w:w="2038" w:type="dxa"/>
            <w:vAlign w:val="center"/>
          </w:tcPr>
          <w:p w14:paraId="350E9A71" w14:textId="34D6F0AD" w:rsidR="009A0C67" w:rsidRPr="00AC6A90" w:rsidRDefault="009A0C67" w:rsidP="004C22F2">
            <w:pPr>
              <w:jc w:val="center"/>
              <w:rPr>
                <w:rFonts w:ascii="Times New Roman" w:hAnsi="Times New Roman" w:cs="Times New Roman"/>
                <w:sz w:val="24"/>
                <w:szCs w:val="24"/>
              </w:rPr>
            </w:pPr>
          </w:p>
        </w:tc>
        <w:tc>
          <w:tcPr>
            <w:tcW w:w="2038" w:type="dxa"/>
            <w:vAlign w:val="center"/>
          </w:tcPr>
          <w:p w14:paraId="0C47A145" w14:textId="62456721" w:rsidR="009A0C67" w:rsidRPr="00AC6A90" w:rsidRDefault="004C22F2" w:rsidP="004C22F2">
            <w:pPr>
              <w:jc w:val="center"/>
              <w:rPr>
                <w:rFonts w:ascii="Times New Roman" w:hAnsi="Times New Roman" w:cs="Times New Roman"/>
                <w:sz w:val="24"/>
                <w:szCs w:val="24"/>
              </w:rPr>
            </w:pPr>
            <w:r>
              <w:rPr>
                <w:rFonts w:ascii="Times New Roman" w:hAnsi="Times New Roman" w:cs="Times New Roman"/>
                <w:sz w:val="24"/>
                <w:szCs w:val="24"/>
              </w:rPr>
              <w:t>X</w:t>
            </w:r>
          </w:p>
        </w:tc>
        <w:tc>
          <w:tcPr>
            <w:tcW w:w="2039" w:type="dxa"/>
            <w:vAlign w:val="center"/>
          </w:tcPr>
          <w:p w14:paraId="33027ABB" w14:textId="0E36DA3D" w:rsidR="009A0C67" w:rsidRPr="00AC6A90" w:rsidRDefault="009A0C67" w:rsidP="004C22F2">
            <w:pPr>
              <w:jc w:val="center"/>
              <w:rPr>
                <w:rFonts w:ascii="Times New Roman" w:hAnsi="Times New Roman" w:cs="Times New Roman"/>
                <w:sz w:val="24"/>
                <w:szCs w:val="24"/>
              </w:rPr>
            </w:pPr>
          </w:p>
        </w:tc>
      </w:tr>
      <w:tr w:rsidR="009A0C67" w:rsidRPr="00AC6A90" w14:paraId="722FF775" w14:textId="77777777" w:rsidTr="004C22F2">
        <w:trPr>
          <w:trHeight w:val="576"/>
        </w:trPr>
        <w:tc>
          <w:tcPr>
            <w:tcW w:w="3235" w:type="dxa"/>
            <w:vAlign w:val="center"/>
          </w:tcPr>
          <w:p w14:paraId="6F8EDCB4" w14:textId="77777777" w:rsidR="009A0C67" w:rsidRPr="00AC6A90" w:rsidRDefault="009A0C67" w:rsidP="004C22F2">
            <w:pPr>
              <w:rPr>
                <w:rFonts w:ascii="Times New Roman" w:hAnsi="Times New Roman" w:cs="Times New Roman"/>
                <w:bCs/>
                <w:sz w:val="24"/>
                <w:szCs w:val="24"/>
              </w:rPr>
            </w:pPr>
            <w:r w:rsidRPr="00AC6A90">
              <w:rPr>
                <w:rFonts w:ascii="Times New Roman" w:hAnsi="Times New Roman" w:cs="Times New Roman"/>
                <w:bCs/>
                <w:sz w:val="24"/>
                <w:szCs w:val="24"/>
              </w:rPr>
              <w:t>Load growth with no DSM growth</w:t>
            </w:r>
          </w:p>
        </w:tc>
        <w:tc>
          <w:tcPr>
            <w:tcW w:w="2038" w:type="dxa"/>
            <w:vAlign w:val="center"/>
          </w:tcPr>
          <w:p w14:paraId="56B5E6A4" w14:textId="34DBFCFB" w:rsidR="009A0C67" w:rsidRPr="00AC6A90" w:rsidRDefault="009A0C67" w:rsidP="004C22F2">
            <w:pPr>
              <w:jc w:val="center"/>
              <w:rPr>
                <w:rFonts w:ascii="Times New Roman" w:hAnsi="Times New Roman" w:cs="Times New Roman"/>
                <w:sz w:val="24"/>
                <w:szCs w:val="24"/>
              </w:rPr>
            </w:pPr>
          </w:p>
        </w:tc>
        <w:tc>
          <w:tcPr>
            <w:tcW w:w="2038" w:type="dxa"/>
            <w:vAlign w:val="center"/>
          </w:tcPr>
          <w:p w14:paraId="1B5E13B2" w14:textId="54FD614A" w:rsidR="009A0C67" w:rsidRPr="00AC6A90" w:rsidRDefault="004C22F2" w:rsidP="004C22F2">
            <w:pPr>
              <w:jc w:val="center"/>
              <w:rPr>
                <w:rFonts w:ascii="Times New Roman" w:hAnsi="Times New Roman" w:cs="Times New Roman"/>
                <w:sz w:val="24"/>
                <w:szCs w:val="24"/>
              </w:rPr>
            </w:pPr>
            <w:r>
              <w:rPr>
                <w:rFonts w:ascii="Times New Roman" w:hAnsi="Times New Roman" w:cs="Times New Roman"/>
                <w:sz w:val="24"/>
                <w:szCs w:val="24"/>
              </w:rPr>
              <w:t>X</w:t>
            </w:r>
          </w:p>
        </w:tc>
        <w:tc>
          <w:tcPr>
            <w:tcW w:w="2039" w:type="dxa"/>
            <w:vAlign w:val="center"/>
          </w:tcPr>
          <w:p w14:paraId="03265FA5" w14:textId="33F33A1E" w:rsidR="009A0C67" w:rsidRPr="00AC6A90" w:rsidRDefault="004C22F2" w:rsidP="004C22F2">
            <w:pPr>
              <w:jc w:val="center"/>
              <w:rPr>
                <w:rFonts w:ascii="Times New Roman" w:hAnsi="Times New Roman" w:cs="Times New Roman"/>
                <w:sz w:val="24"/>
                <w:szCs w:val="24"/>
              </w:rPr>
            </w:pPr>
            <w:r>
              <w:rPr>
                <w:rFonts w:ascii="Times New Roman" w:hAnsi="Times New Roman" w:cs="Times New Roman"/>
                <w:sz w:val="24"/>
                <w:szCs w:val="24"/>
              </w:rPr>
              <w:t>X</w:t>
            </w:r>
          </w:p>
        </w:tc>
      </w:tr>
      <w:tr w:rsidR="009A0C67" w:rsidRPr="00AC6A90" w14:paraId="69632BB8" w14:textId="77777777" w:rsidTr="004C22F2">
        <w:trPr>
          <w:trHeight w:val="576"/>
        </w:trPr>
        <w:tc>
          <w:tcPr>
            <w:tcW w:w="3235" w:type="dxa"/>
            <w:vAlign w:val="center"/>
          </w:tcPr>
          <w:p w14:paraId="35353E64" w14:textId="77777777" w:rsidR="009A0C67" w:rsidRPr="00AC6A90" w:rsidRDefault="009A0C67" w:rsidP="004C22F2">
            <w:pPr>
              <w:rPr>
                <w:rFonts w:ascii="Times New Roman" w:hAnsi="Times New Roman" w:cs="Times New Roman"/>
                <w:bCs/>
                <w:sz w:val="24"/>
                <w:szCs w:val="24"/>
              </w:rPr>
            </w:pPr>
            <w:r w:rsidRPr="00AC6A90">
              <w:rPr>
                <w:rFonts w:ascii="Times New Roman" w:hAnsi="Times New Roman" w:cs="Times New Roman"/>
                <w:bCs/>
                <w:sz w:val="24"/>
                <w:szCs w:val="24"/>
              </w:rPr>
              <w:t>Load growth with aggressive DSM growth</w:t>
            </w:r>
          </w:p>
        </w:tc>
        <w:tc>
          <w:tcPr>
            <w:tcW w:w="2038" w:type="dxa"/>
            <w:vAlign w:val="center"/>
          </w:tcPr>
          <w:p w14:paraId="56A748AF" w14:textId="768504BE" w:rsidR="009A0C67" w:rsidRPr="00AC6A90" w:rsidRDefault="009A0C67" w:rsidP="004C22F2">
            <w:pPr>
              <w:jc w:val="center"/>
              <w:rPr>
                <w:rFonts w:ascii="Times New Roman" w:hAnsi="Times New Roman" w:cs="Times New Roman"/>
                <w:sz w:val="24"/>
                <w:szCs w:val="24"/>
              </w:rPr>
            </w:pPr>
          </w:p>
        </w:tc>
        <w:tc>
          <w:tcPr>
            <w:tcW w:w="2038" w:type="dxa"/>
            <w:vAlign w:val="center"/>
          </w:tcPr>
          <w:p w14:paraId="6A9C50EA" w14:textId="2A50EC28" w:rsidR="009A0C67" w:rsidRPr="00AC6A90" w:rsidRDefault="004C22F2" w:rsidP="004C22F2">
            <w:pPr>
              <w:jc w:val="center"/>
              <w:rPr>
                <w:rFonts w:ascii="Times New Roman" w:hAnsi="Times New Roman" w:cs="Times New Roman"/>
                <w:sz w:val="24"/>
                <w:szCs w:val="24"/>
              </w:rPr>
            </w:pPr>
            <w:r>
              <w:rPr>
                <w:rFonts w:ascii="Times New Roman" w:hAnsi="Times New Roman" w:cs="Times New Roman"/>
                <w:sz w:val="24"/>
                <w:szCs w:val="24"/>
              </w:rPr>
              <w:t>X</w:t>
            </w:r>
          </w:p>
        </w:tc>
        <w:tc>
          <w:tcPr>
            <w:tcW w:w="2039" w:type="dxa"/>
            <w:vAlign w:val="center"/>
          </w:tcPr>
          <w:p w14:paraId="09D91E11" w14:textId="2564C56E" w:rsidR="009A0C67" w:rsidRPr="00AC6A90" w:rsidRDefault="004C22F2" w:rsidP="004C22F2">
            <w:pPr>
              <w:jc w:val="center"/>
              <w:rPr>
                <w:rFonts w:ascii="Times New Roman" w:hAnsi="Times New Roman" w:cs="Times New Roman"/>
                <w:sz w:val="24"/>
                <w:szCs w:val="24"/>
              </w:rPr>
            </w:pPr>
            <w:r>
              <w:rPr>
                <w:rFonts w:ascii="Times New Roman" w:hAnsi="Times New Roman" w:cs="Times New Roman"/>
                <w:sz w:val="24"/>
                <w:szCs w:val="24"/>
              </w:rPr>
              <w:t>X</w:t>
            </w:r>
          </w:p>
        </w:tc>
      </w:tr>
      <w:tr w:rsidR="009A0C67" w:rsidRPr="00AC6A90" w14:paraId="24A9A009" w14:textId="77777777" w:rsidTr="004C22F2">
        <w:trPr>
          <w:trHeight w:val="576"/>
        </w:trPr>
        <w:tc>
          <w:tcPr>
            <w:tcW w:w="3235" w:type="dxa"/>
            <w:vAlign w:val="center"/>
          </w:tcPr>
          <w:p w14:paraId="1C911EDE" w14:textId="77777777" w:rsidR="009A0C67" w:rsidRPr="00AC6A90" w:rsidRDefault="009A0C67" w:rsidP="004C22F2">
            <w:pPr>
              <w:rPr>
                <w:rFonts w:ascii="Times New Roman" w:hAnsi="Times New Roman" w:cs="Times New Roman"/>
                <w:bCs/>
                <w:sz w:val="24"/>
                <w:szCs w:val="24"/>
              </w:rPr>
            </w:pPr>
            <w:r w:rsidRPr="00AC6A90">
              <w:rPr>
                <w:rFonts w:ascii="Times New Roman" w:hAnsi="Times New Roman" w:cs="Times New Roman"/>
                <w:bCs/>
                <w:sz w:val="24"/>
                <w:szCs w:val="24"/>
              </w:rPr>
              <w:t>Load growth using a 20-year normal definition of weather, as stipulated in the 2019 IRP</w:t>
            </w:r>
          </w:p>
        </w:tc>
        <w:tc>
          <w:tcPr>
            <w:tcW w:w="2038" w:type="dxa"/>
            <w:vAlign w:val="center"/>
          </w:tcPr>
          <w:p w14:paraId="0659E924" w14:textId="6813EBE0" w:rsidR="009A0C67" w:rsidRPr="00AC6A90" w:rsidRDefault="009A0C67" w:rsidP="004C22F2">
            <w:pPr>
              <w:jc w:val="center"/>
              <w:rPr>
                <w:rFonts w:ascii="Times New Roman" w:hAnsi="Times New Roman" w:cs="Times New Roman"/>
                <w:sz w:val="24"/>
                <w:szCs w:val="24"/>
              </w:rPr>
            </w:pPr>
          </w:p>
        </w:tc>
        <w:tc>
          <w:tcPr>
            <w:tcW w:w="2038" w:type="dxa"/>
            <w:vAlign w:val="center"/>
          </w:tcPr>
          <w:p w14:paraId="4251D049" w14:textId="24C220B4" w:rsidR="009A0C67" w:rsidRPr="00AC6A90" w:rsidRDefault="009A0C67" w:rsidP="004C22F2">
            <w:pPr>
              <w:jc w:val="center"/>
              <w:rPr>
                <w:rFonts w:ascii="Times New Roman" w:hAnsi="Times New Roman" w:cs="Times New Roman"/>
                <w:sz w:val="24"/>
                <w:szCs w:val="24"/>
              </w:rPr>
            </w:pPr>
          </w:p>
        </w:tc>
        <w:tc>
          <w:tcPr>
            <w:tcW w:w="2039" w:type="dxa"/>
            <w:vAlign w:val="center"/>
          </w:tcPr>
          <w:p w14:paraId="57B061ED" w14:textId="695F013E" w:rsidR="009A0C67" w:rsidRPr="00AC6A90" w:rsidRDefault="009A0C67" w:rsidP="004C22F2">
            <w:pPr>
              <w:jc w:val="center"/>
              <w:rPr>
                <w:rFonts w:ascii="Times New Roman" w:hAnsi="Times New Roman" w:cs="Times New Roman"/>
                <w:sz w:val="24"/>
                <w:szCs w:val="24"/>
              </w:rPr>
            </w:pPr>
          </w:p>
        </w:tc>
      </w:tr>
      <w:tr w:rsidR="009A0C67" w:rsidRPr="00AC6A90" w14:paraId="56726AD4" w14:textId="77777777" w:rsidTr="004C22F2">
        <w:trPr>
          <w:trHeight w:val="576"/>
        </w:trPr>
        <w:tc>
          <w:tcPr>
            <w:tcW w:w="3235" w:type="dxa"/>
            <w:vAlign w:val="center"/>
          </w:tcPr>
          <w:p w14:paraId="1A6D3211" w14:textId="77777777" w:rsidR="009A0C67" w:rsidRPr="00AC6A90" w:rsidRDefault="009A0C67" w:rsidP="004C22F2">
            <w:pPr>
              <w:rPr>
                <w:rFonts w:ascii="Times New Roman" w:hAnsi="Times New Roman" w:cs="Times New Roman"/>
                <w:bCs/>
                <w:sz w:val="24"/>
                <w:szCs w:val="24"/>
              </w:rPr>
            </w:pPr>
            <w:r w:rsidRPr="00AC6A90">
              <w:rPr>
                <w:rFonts w:ascii="Times New Roman" w:hAnsi="Times New Roman" w:cs="Times New Roman"/>
                <w:bCs/>
                <w:sz w:val="24"/>
                <w:szCs w:val="24"/>
              </w:rPr>
              <w:t>Proposed DSM</w:t>
            </w:r>
          </w:p>
        </w:tc>
        <w:tc>
          <w:tcPr>
            <w:tcW w:w="2038" w:type="dxa"/>
            <w:vAlign w:val="center"/>
          </w:tcPr>
          <w:p w14:paraId="6A2683E0" w14:textId="619CF3F9" w:rsidR="009A0C67" w:rsidRPr="00AC6A90" w:rsidRDefault="009A0C67" w:rsidP="004C22F2">
            <w:pPr>
              <w:jc w:val="center"/>
              <w:rPr>
                <w:rFonts w:ascii="Times New Roman" w:hAnsi="Times New Roman" w:cs="Times New Roman"/>
                <w:sz w:val="24"/>
                <w:szCs w:val="24"/>
              </w:rPr>
            </w:pPr>
          </w:p>
        </w:tc>
        <w:tc>
          <w:tcPr>
            <w:tcW w:w="2038" w:type="dxa"/>
            <w:vAlign w:val="center"/>
          </w:tcPr>
          <w:p w14:paraId="629E1013" w14:textId="40E14EC1" w:rsidR="009A0C67" w:rsidRPr="00AC6A90" w:rsidRDefault="009A0C67" w:rsidP="004C22F2">
            <w:pPr>
              <w:jc w:val="center"/>
              <w:rPr>
                <w:rFonts w:ascii="Times New Roman" w:hAnsi="Times New Roman" w:cs="Times New Roman"/>
                <w:sz w:val="24"/>
                <w:szCs w:val="24"/>
              </w:rPr>
            </w:pPr>
          </w:p>
        </w:tc>
        <w:tc>
          <w:tcPr>
            <w:tcW w:w="2039" w:type="dxa"/>
            <w:vAlign w:val="center"/>
          </w:tcPr>
          <w:p w14:paraId="64DB91BA" w14:textId="079D2AB7" w:rsidR="009A0C67" w:rsidRPr="00AC6A90" w:rsidRDefault="004C22F2" w:rsidP="004C22F2">
            <w:pPr>
              <w:jc w:val="center"/>
              <w:rPr>
                <w:rFonts w:ascii="Times New Roman" w:hAnsi="Times New Roman" w:cs="Times New Roman"/>
                <w:sz w:val="24"/>
                <w:szCs w:val="24"/>
              </w:rPr>
            </w:pPr>
            <w:r>
              <w:rPr>
                <w:rFonts w:ascii="Times New Roman" w:hAnsi="Times New Roman" w:cs="Times New Roman"/>
                <w:sz w:val="24"/>
                <w:szCs w:val="24"/>
              </w:rPr>
              <w:t>X</w:t>
            </w:r>
          </w:p>
        </w:tc>
      </w:tr>
      <w:tr w:rsidR="009A0C67" w:rsidRPr="00AC6A90" w14:paraId="5C694BD7" w14:textId="77777777" w:rsidTr="004C22F2">
        <w:trPr>
          <w:trHeight w:val="576"/>
        </w:trPr>
        <w:tc>
          <w:tcPr>
            <w:tcW w:w="3235" w:type="dxa"/>
            <w:vAlign w:val="center"/>
          </w:tcPr>
          <w:p w14:paraId="7E79342F" w14:textId="77777777" w:rsidR="009A0C67" w:rsidRPr="00AC6A90" w:rsidRDefault="009A0C67" w:rsidP="004C22F2">
            <w:pPr>
              <w:rPr>
                <w:rFonts w:ascii="Times New Roman" w:hAnsi="Times New Roman" w:cs="Times New Roman"/>
                <w:bCs/>
                <w:sz w:val="24"/>
                <w:szCs w:val="24"/>
              </w:rPr>
            </w:pPr>
            <w:r w:rsidRPr="00AC6A90">
              <w:rPr>
                <w:rFonts w:ascii="Times New Roman" w:hAnsi="Times New Roman" w:cs="Times New Roman"/>
                <w:bCs/>
                <w:sz w:val="24"/>
                <w:szCs w:val="24"/>
              </w:rPr>
              <w:t>Capacity and Affordability DSM</w:t>
            </w:r>
          </w:p>
        </w:tc>
        <w:tc>
          <w:tcPr>
            <w:tcW w:w="2038" w:type="dxa"/>
            <w:vAlign w:val="center"/>
          </w:tcPr>
          <w:p w14:paraId="0AD3E1DE" w14:textId="5D487C9C" w:rsidR="009A0C67" w:rsidRPr="00AC6A90" w:rsidRDefault="009A0C67" w:rsidP="004C22F2">
            <w:pPr>
              <w:jc w:val="center"/>
              <w:rPr>
                <w:rFonts w:ascii="Times New Roman" w:hAnsi="Times New Roman" w:cs="Times New Roman"/>
                <w:sz w:val="24"/>
                <w:szCs w:val="24"/>
              </w:rPr>
            </w:pPr>
          </w:p>
        </w:tc>
        <w:tc>
          <w:tcPr>
            <w:tcW w:w="2038" w:type="dxa"/>
            <w:vAlign w:val="center"/>
          </w:tcPr>
          <w:p w14:paraId="7D8CBF9C" w14:textId="1E97130A" w:rsidR="009A0C67" w:rsidRPr="00AC6A90" w:rsidRDefault="009A0C67" w:rsidP="004C22F2">
            <w:pPr>
              <w:jc w:val="center"/>
              <w:rPr>
                <w:rFonts w:ascii="Times New Roman" w:hAnsi="Times New Roman" w:cs="Times New Roman"/>
                <w:sz w:val="24"/>
                <w:szCs w:val="24"/>
              </w:rPr>
            </w:pPr>
          </w:p>
        </w:tc>
        <w:tc>
          <w:tcPr>
            <w:tcW w:w="2039" w:type="dxa"/>
            <w:vAlign w:val="center"/>
          </w:tcPr>
          <w:p w14:paraId="1B9FCC32" w14:textId="45B86653" w:rsidR="009A0C67" w:rsidRPr="00AC6A90" w:rsidRDefault="004C22F2" w:rsidP="004C22F2">
            <w:pPr>
              <w:jc w:val="center"/>
              <w:rPr>
                <w:rFonts w:ascii="Times New Roman" w:hAnsi="Times New Roman" w:cs="Times New Roman"/>
                <w:sz w:val="24"/>
                <w:szCs w:val="24"/>
              </w:rPr>
            </w:pPr>
            <w:r>
              <w:rPr>
                <w:rFonts w:ascii="Times New Roman" w:hAnsi="Times New Roman" w:cs="Times New Roman"/>
                <w:sz w:val="24"/>
                <w:szCs w:val="24"/>
              </w:rPr>
              <w:t>X</w:t>
            </w:r>
          </w:p>
        </w:tc>
      </w:tr>
    </w:tbl>
    <w:p w14:paraId="4E8F615A" w14:textId="77777777" w:rsidR="009A0C67" w:rsidRDefault="009A0C67" w:rsidP="009A0C67"/>
    <w:p w14:paraId="4D271D49" w14:textId="4779AEC1" w:rsidR="006D395E" w:rsidRDefault="00862CD0" w:rsidP="000E7677">
      <w:pPr>
        <w:pStyle w:val="ListParagraph"/>
        <w:ind w:firstLine="0"/>
        <w:jc w:val="both"/>
        <w:rPr>
          <w:rFonts w:ascii="Times New Roman" w:hAnsi="Times New Roman" w:cs="Times New Roman"/>
          <w:sz w:val="24"/>
          <w:szCs w:val="24"/>
        </w:rPr>
      </w:pPr>
      <w:r w:rsidRPr="006D395E">
        <w:rPr>
          <w:rFonts w:ascii="Times New Roman" w:hAnsi="Times New Roman" w:cs="Times New Roman"/>
          <w:sz w:val="24"/>
          <w:szCs w:val="24"/>
        </w:rPr>
        <w:t xml:space="preserve">The scenario design for the Resource Mix Study includes the standard view of load growth and an alternative view considering the effects of higher natural gas prices on the load forecast. To support previous </w:t>
      </w:r>
      <w:r w:rsidR="00FB4A66">
        <w:rPr>
          <w:rFonts w:ascii="Times New Roman" w:hAnsi="Times New Roman" w:cs="Times New Roman"/>
          <w:sz w:val="24"/>
          <w:szCs w:val="24"/>
        </w:rPr>
        <w:t>Integrated Resource Plan (“</w:t>
      </w:r>
      <w:r w:rsidRPr="006D395E">
        <w:rPr>
          <w:rFonts w:ascii="Times New Roman" w:hAnsi="Times New Roman" w:cs="Times New Roman"/>
          <w:sz w:val="24"/>
          <w:szCs w:val="24"/>
        </w:rPr>
        <w:t>IRP</w:t>
      </w:r>
      <w:r w:rsidR="00FB4A66">
        <w:rPr>
          <w:rFonts w:ascii="Times New Roman" w:hAnsi="Times New Roman" w:cs="Times New Roman"/>
          <w:sz w:val="24"/>
          <w:szCs w:val="24"/>
        </w:rPr>
        <w:t>”)</w:t>
      </w:r>
      <w:r w:rsidRPr="006D395E">
        <w:rPr>
          <w:rFonts w:ascii="Times New Roman" w:hAnsi="Times New Roman" w:cs="Times New Roman"/>
          <w:sz w:val="24"/>
          <w:szCs w:val="24"/>
        </w:rPr>
        <w:t xml:space="preserve"> </w:t>
      </w:r>
      <w:r w:rsidR="00CE49EC">
        <w:rPr>
          <w:rFonts w:ascii="Times New Roman" w:hAnsi="Times New Roman" w:cs="Times New Roman"/>
          <w:sz w:val="24"/>
          <w:szCs w:val="24"/>
        </w:rPr>
        <w:t>Resource</w:t>
      </w:r>
      <w:r w:rsidRPr="006D395E">
        <w:rPr>
          <w:rFonts w:ascii="Times New Roman" w:hAnsi="Times New Roman" w:cs="Times New Roman"/>
          <w:sz w:val="24"/>
          <w:szCs w:val="24"/>
        </w:rPr>
        <w:t xml:space="preserve"> Mix Studies, the Company has considered as few as zero and as many as three alternatives to its official load forecast, which </w:t>
      </w:r>
      <w:r w:rsidR="002B1DD8" w:rsidRPr="22B0B047">
        <w:rPr>
          <w:rFonts w:ascii="Times New Roman" w:hAnsi="Times New Roman" w:cs="Times New Roman"/>
          <w:sz w:val="24"/>
          <w:szCs w:val="24"/>
        </w:rPr>
        <w:t>were not</w:t>
      </w:r>
      <w:r w:rsidRPr="22B0B047">
        <w:rPr>
          <w:rFonts w:ascii="Times New Roman" w:hAnsi="Times New Roman" w:cs="Times New Roman"/>
          <w:sz w:val="24"/>
          <w:szCs w:val="24"/>
        </w:rPr>
        <w:t xml:space="preserve"> </w:t>
      </w:r>
      <w:r w:rsidR="006C2E35" w:rsidRPr="001029FB">
        <w:rPr>
          <w:rFonts w:ascii="Times New Roman" w:hAnsi="Times New Roman" w:cs="Times New Roman"/>
          <w:sz w:val="24"/>
          <w:szCs w:val="24"/>
        </w:rPr>
        <w:t>meaningfully different from one anothe</w:t>
      </w:r>
      <w:r w:rsidR="00566C85" w:rsidRPr="22B0B047">
        <w:rPr>
          <w:rFonts w:ascii="Times New Roman" w:hAnsi="Times New Roman" w:cs="Times New Roman"/>
          <w:sz w:val="24"/>
          <w:szCs w:val="24"/>
        </w:rPr>
        <w:t>r</w:t>
      </w:r>
      <w:r w:rsidR="009D50D3" w:rsidRPr="22B0B047">
        <w:rPr>
          <w:rFonts w:ascii="Times New Roman" w:hAnsi="Times New Roman" w:cs="Times New Roman"/>
          <w:sz w:val="24"/>
          <w:szCs w:val="24"/>
        </w:rPr>
        <w:t xml:space="preserve"> </w:t>
      </w:r>
      <w:r w:rsidR="004622F8" w:rsidRPr="22B0B047">
        <w:rPr>
          <w:rFonts w:ascii="Times New Roman" w:hAnsi="Times New Roman" w:cs="Times New Roman"/>
          <w:sz w:val="24"/>
          <w:szCs w:val="24"/>
        </w:rPr>
        <w:t>from</w:t>
      </w:r>
      <w:r w:rsidR="72331569" w:rsidRPr="22B0B047">
        <w:rPr>
          <w:rFonts w:ascii="Times New Roman" w:hAnsi="Times New Roman" w:cs="Times New Roman"/>
          <w:sz w:val="24"/>
          <w:szCs w:val="24"/>
        </w:rPr>
        <w:t xml:space="preserve"> either</w:t>
      </w:r>
      <w:r w:rsidR="004622F8" w:rsidRPr="22B0B047">
        <w:rPr>
          <w:rFonts w:ascii="Times New Roman" w:hAnsi="Times New Roman" w:cs="Times New Roman"/>
          <w:sz w:val="24"/>
          <w:szCs w:val="24"/>
        </w:rPr>
        <w:t xml:space="preserve"> a </w:t>
      </w:r>
      <w:r w:rsidR="00FB4A66">
        <w:rPr>
          <w:rFonts w:ascii="Times New Roman" w:hAnsi="Times New Roman" w:cs="Times New Roman"/>
          <w:sz w:val="24"/>
          <w:szCs w:val="24"/>
        </w:rPr>
        <w:t>Resource</w:t>
      </w:r>
      <w:r w:rsidR="004622F8" w:rsidRPr="22B0B047">
        <w:rPr>
          <w:rFonts w:ascii="Times New Roman" w:hAnsi="Times New Roman" w:cs="Times New Roman"/>
          <w:sz w:val="24"/>
          <w:szCs w:val="24"/>
        </w:rPr>
        <w:t xml:space="preserve"> </w:t>
      </w:r>
      <w:r w:rsidR="00FB4A66">
        <w:rPr>
          <w:rFonts w:ascii="Times New Roman" w:hAnsi="Times New Roman" w:cs="Times New Roman"/>
          <w:sz w:val="24"/>
          <w:szCs w:val="24"/>
        </w:rPr>
        <w:t>M</w:t>
      </w:r>
      <w:r w:rsidR="004622F8" w:rsidRPr="22B0B047">
        <w:rPr>
          <w:rFonts w:ascii="Times New Roman" w:hAnsi="Times New Roman" w:cs="Times New Roman"/>
          <w:sz w:val="24"/>
          <w:szCs w:val="24"/>
        </w:rPr>
        <w:t xml:space="preserve">ix </w:t>
      </w:r>
      <w:r w:rsidR="00FB4A66">
        <w:rPr>
          <w:rFonts w:ascii="Times New Roman" w:hAnsi="Times New Roman" w:cs="Times New Roman"/>
          <w:sz w:val="24"/>
          <w:szCs w:val="24"/>
        </w:rPr>
        <w:t>S</w:t>
      </w:r>
      <w:r w:rsidR="004622F8" w:rsidRPr="22B0B047">
        <w:rPr>
          <w:rFonts w:ascii="Times New Roman" w:hAnsi="Times New Roman" w:cs="Times New Roman"/>
          <w:sz w:val="24"/>
          <w:szCs w:val="24"/>
        </w:rPr>
        <w:t xml:space="preserve">tudy perspective or when used to </w:t>
      </w:r>
      <w:r w:rsidR="003F1660" w:rsidRPr="001029FB">
        <w:rPr>
          <w:rFonts w:ascii="Times New Roman" w:hAnsi="Times New Roman" w:cs="Times New Roman"/>
          <w:sz w:val="24"/>
          <w:szCs w:val="24"/>
        </w:rPr>
        <w:t>perform resource-specific economic evaluations for both demand-side and supply-side options.</w:t>
      </w:r>
      <w:r w:rsidRPr="006D395E">
        <w:rPr>
          <w:rFonts w:ascii="Times New Roman" w:hAnsi="Times New Roman" w:cs="Times New Roman"/>
          <w:sz w:val="24"/>
          <w:szCs w:val="24"/>
        </w:rPr>
        <w:t xml:space="preserve"> The Company’s scenario design strives to assemble views into scenarios that are meaningfully different from one another. For the set of scenarios analyzed in the 2025 IRP, it was determined that one alternative was sufficient</w:t>
      </w:r>
      <w:r w:rsidR="35E7CC06" w:rsidRPr="22B0B047">
        <w:rPr>
          <w:rFonts w:ascii="Times New Roman" w:hAnsi="Times New Roman" w:cs="Times New Roman"/>
          <w:sz w:val="24"/>
          <w:szCs w:val="24"/>
        </w:rPr>
        <w:t>,</w:t>
      </w:r>
      <w:r w:rsidR="005C6BA6" w:rsidRPr="22B0B047">
        <w:rPr>
          <w:rFonts w:ascii="Times New Roman" w:hAnsi="Times New Roman" w:cs="Times New Roman"/>
          <w:sz w:val="24"/>
          <w:szCs w:val="24"/>
        </w:rPr>
        <w:t xml:space="preserve"> especially when combined with other key uncertainties in developing the </w:t>
      </w:r>
      <w:r w:rsidR="0051688B" w:rsidRPr="22B0B047">
        <w:rPr>
          <w:rFonts w:ascii="Times New Roman" w:hAnsi="Times New Roman" w:cs="Times New Roman"/>
          <w:sz w:val="24"/>
          <w:szCs w:val="24"/>
        </w:rPr>
        <w:t xml:space="preserve">wide range of possible futures in the nine scenarios </w:t>
      </w:r>
      <w:r w:rsidR="00FB4A66">
        <w:rPr>
          <w:rFonts w:ascii="Times New Roman" w:hAnsi="Times New Roman" w:cs="Times New Roman"/>
          <w:sz w:val="24"/>
          <w:szCs w:val="24"/>
        </w:rPr>
        <w:t xml:space="preserve">ultimately included </w:t>
      </w:r>
      <w:r w:rsidR="0051688B" w:rsidRPr="22B0B047">
        <w:rPr>
          <w:rFonts w:ascii="Times New Roman" w:hAnsi="Times New Roman" w:cs="Times New Roman"/>
          <w:sz w:val="24"/>
          <w:szCs w:val="24"/>
        </w:rPr>
        <w:t>in the 2025 IRP</w:t>
      </w:r>
      <w:r w:rsidRPr="22B0B047">
        <w:rPr>
          <w:rFonts w:ascii="Times New Roman" w:hAnsi="Times New Roman" w:cs="Times New Roman"/>
          <w:sz w:val="24"/>
          <w:szCs w:val="24"/>
        </w:rPr>
        <w:t>.</w:t>
      </w:r>
    </w:p>
    <w:p w14:paraId="09368BB6" w14:textId="77777777" w:rsidR="00F26A0B" w:rsidRDefault="00F26A0B" w:rsidP="000E7677">
      <w:pPr>
        <w:pStyle w:val="ListParagraph"/>
        <w:ind w:firstLine="0"/>
        <w:jc w:val="both"/>
        <w:rPr>
          <w:rFonts w:ascii="Times New Roman" w:hAnsi="Times New Roman" w:cs="Times New Roman"/>
          <w:sz w:val="24"/>
          <w:szCs w:val="24"/>
        </w:rPr>
      </w:pPr>
    </w:p>
    <w:p w14:paraId="31C3A918" w14:textId="5AF64CC0" w:rsidR="00F26A0B" w:rsidRDefault="00F26A0B" w:rsidP="000E7677">
      <w:pPr>
        <w:pStyle w:val="ListParagraph"/>
        <w:ind w:firstLine="0"/>
        <w:jc w:val="both"/>
        <w:rPr>
          <w:rFonts w:ascii="Times New Roman" w:hAnsi="Times New Roman" w:cs="Times New Roman"/>
          <w:sz w:val="24"/>
          <w:szCs w:val="24"/>
        </w:rPr>
      </w:pPr>
      <w:r w:rsidRPr="006D395E">
        <w:rPr>
          <w:rFonts w:ascii="Times New Roman" w:hAnsi="Times New Roman" w:cs="Times New Roman"/>
          <w:sz w:val="24"/>
          <w:szCs w:val="24"/>
        </w:rPr>
        <w:t xml:space="preserve">The High Economic Growth, Low Economic Growth, No Load Growth, and Load </w:t>
      </w:r>
      <w:r w:rsidR="00380384">
        <w:rPr>
          <w:rFonts w:ascii="Times New Roman" w:hAnsi="Times New Roman" w:cs="Times New Roman"/>
          <w:sz w:val="24"/>
          <w:szCs w:val="24"/>
        </w:rPr>
        <w:t>G</w:t>
      </w:r>
      <w:r w:rsidRPr="006D395E">
        <w:rPr>
          <w:rFonts w:ascii="Times New Roman" w:hAnsi="Times New Roman" w:cs="Times New Roman"/>
          <w:sz w:val="24"/>
          <w:szCs w:val="24"/>
        </w:rPr>
        <w:t>rowth using a 20-year normal definition of weather, as stipulated in the 2019 IRP</w:t>
      </w:r>
      <w:r>
        <w:rPr>
          <w:rFonts w:ascii="Times New Roman" w:hAnsi="Times New Roman" w:cs="Times New Roman"/>
          <w:sz w:val="24"/>
          <w:szCs w:val="24"/>
        </w:rPr>
        <w:t>,</w:t>
      </w:r>
      <w:r w:rsidRPr="006D395E">
        <w:rPr>
          <w:rFonts w:ascii="Times New Roman" w:hAnsi="Times New Roman" w:cs="Times New Roman"/>
          <w:sz w:val="24"/>
          <w:szCs w:val="24"/>
        </w:rPr>
        <w:t xml:space="preserve"> were not modeled</w:t>
      </w:r>
      <w:r>
        <w:rPr>
          <w:rFonts w:ascii="Times New Roman" w:hAnsi="Times New Roman" w:cs="Times New Roman"/>
          <w:sz w:val="24"/>
          <w:szCs w:val="24"/>
        </w:rPr>
        <w:t xml:space="preserve"> in Aurora</w:t>
      </w:r>
      <w:r w:rsidRPr="006D395E">
        <w:rPr>
          <w:rFonts w:ascii="Times New Roman" w:hAnsi="Times New Roman" w:cs="Times New Roman"/>
          <w:sz w:val="24"/>
          <w:szCs w:val="24"/>
        </w:rPr>
        <w:t xml:space="preserve">. These load forecasts were </w:t>
      </w:r>
      <w:r>
        <w:rPr>
          <w:rFonts w:ascii="Times New Roman" w:hAnsi="Times New Roman" w:cs="Times New Roman"/>
          <w:sz w:val="24"/>
          <w:szCs w:val="24"/>
        </w:rPr>
        <w:t>developed for the Load &amp; Energy Forecast</w:t>
      </w:r>
      <w:r w:rsidRPr="006D395E">
        <w:rPr>
          <w:rFonts w:ascii="Times New Roman" w:hAnsi="Times New Roman" w:cs="Times New Roman"/>
          <w:sz w:val="24"/>
          <w:szCs w:val="24"/>
        </w:rPr>
        <w:t xml:space="preserve"> pursuant to </w:t>
      </w:r>
      <w:r w:rsidR="00262BBB">
        <w:rPr>
          <w:rFonts w:ascii="Times New Roman" w:hAnsi="Times New Roman" w:cs="Times New Roman"/>
          <w:sz w:val="24"/>
          <w:szCs w:val="24"/>
        </w:rPr>
        <w:t>Commission</w:t>
      </w:r>
      <w:r w:rsidRPr="006D395E">
        <w:rPr>
          <w:rFonts w:ascii="Times New Roman" w:hAnsi="Times New Roman" w:cs="Times New Roman"/>
          <w:sz w:val="24"/>
          <w:szCs w:val="24"/>
        </w:rPr>
        <w:t xml:space="preserve"> Rule 515-3-4-.03 Energy and Demand Forecasting Requirements in the </w:t>
      </w:r>
      <w:r w:rsidR="00897426">
        <w:rPr>
          <w:rFonts w:ascii="Times New Roman" w:hAnsi="Times New Roman" w:cs="Times New Roman"/>
          <w:sz w:val="24"/>
          <w:szCs w:val="24"/>
        </w:rPr>
        <w:t xml:space="preserve">Commission’s </w:t>
      </w:r>
      <w:r w:rsidRPr="006D395E">
        <w:rPr>
          <w:rFonts w:ascii="Times New Roman" w:hAnsi="Times New Roman" w:cs="Times New Roman"/>
          <w:sz w:val="24"/>
          <w:szCs w:val="24"/>
        </w:rPr>
        <w:t xml:space="preserve">rules and regulations. This rule requires the Company to produce load forecast sensitivities for each of these forecasts but does not require the Company to run each of them through the resource mix process. All other load forecasts listed in the table above were modeled in Aurora as part of the Resource Mix Study or pursuant to </w:t>
      </w:r>
      <w:r w:rsidR="00FB4A66">
        <w:rPr>
          <w:rFonts w:ascii="Times New Roman" w:hAnsi="Times New Roman" w:cs="Times New Roman"/>
          <w:sz w:val="24"/>
          <w:szCs w:val="24"/>
        </w:rPr>
        <w:t xml:space="preserve">Commission </w:t>
      </w:r>
      <w:r w:rsidRPr="006D395E">
        <w:rPr>
          <w:rFonts w:ascii="Times New Roman" w:hAnsi="Times New Roman" w:cs="Times New Roman"/>
          <w:sz w:val="24"/>
          <w:szCs w:val="24"/>
        </w:rPr>
        <w:t xml:space="preserve">Rule 515-3-4.05 </w:t>
      </w:r>
      <w:r>
        <w:rPr>
          <w:rFonts w:ascii="Times New Roman" w:hAnsi="Times New Roman" w:cs="Times New Roman"/>
          <w:sz w:val="24"/>
          <w:szCs w:val="24"/>
        </w:rPr>
        <w:t>and</w:t>
      </w:r>
      <w:r w:rsidRPr="006D395E">
        <w:rPr>
          <w:rFonts w:ascii="Times New Roman" w:hAnsi="Times New Roman" w:cs="Times New Roman"/>
          <w:sz w:val="24"/>
          <w:szCs w:val="24"/>
        </w:rPr>
        <w:t xml:space="preserve"> are included in the Financial Review.</w:t>
      </w:r>
    </w:p>
    <w:p w14:paraId="743ABD8C" w14:textId="77777777" w:rsidR="002269EC" w:rsidRDefault="002269EC" w:rsidP="000E7677">
      <w:pPr>
        <w:pStyle w:val="ListParagraph"/>
        <w:ind w:firstLine="0"/>
        <w:jc w:val="both"/>
        <w:rPr>
          <w:rFonts w:ascii="Times New Roman" w:hAnsi="Times New Roman" w:cs="Times New Roman"/>
          <w:sz w:val="24"/>
          <w:szCs w:val="24"/>
        </w:rPr>
      </w:pPr>
    </w:p>
    <w:p w14:paraId="1EBB772E" w14:textId="2FA55BE3" w:rsidR="008F471F" w:rsidRDefault="00AD2B1A" w:rsidP="000E7677">
      <w:pPr>
        <w:pStyle w:val="ListParagraph"/>
        <w:numPr>
          <w:ilvl w:val="0"/>
          <w:numId w:val="46"/>
        </w:numPr>
        <w:jc w:val="both"/>
        <w:rPr>
          <w:rFonts w:ascii="Times New Roman" w:hAnsi="Times New Roman" w:cs="Times New Roman"/>
          <w:sz w:val="24"/>
          <w:szCs w:val="24"/>
        </w:rPr>
      </w:pPr>
      <w:r>
        <w:rPr>
          <w:rFonts w:ascii="Times New Roman" w:hAnsi="Times New Roman" w:cs="Times New Roman"/>
          <w:sz w:val="24"/>
          <w:szCs w:val="24"/>
        </w:rPr>
        <w:t xml:space="preserve">See </w:t>
      </w:r>
      <w:r w:rsidR="00C42707">
        <w:rPr>
          <w:rFonts w:ascii="Times New Roman" w:hAnsi="Times New Roman" w:cs="Times New Roman"/>
          <w:sz w:val="24"/>
          <w:szCs w:val="24"/>
        </w:rPr>
        <w:t xml:space="preserve">the </w:t>
      </w:r>
      <w:r>
        <w:rPr>
          <w:rFonts w:ascii="Times New Roman" w:hAnsi="Times New Roman" w:cs="Times New Roman"/>
          <w:sz w:val="24"/>
          <w:szCs w:val="24"/>
        </w:rPr>
        <w:t xml:space="preserve">table </w:t>
      </w:r>
      <w:r w:rsidR="00CB1C7E">
        <w:rPr>
          <w:rFonts w:ascii="Times New Roman" w:hAnsi="Times New Roman" w:cs="Times New Roman"/>
          <w:sz w:val="24"/>
          <w:szCs w:val="24"/>
        </w:rPr>
        <w:t xml:space="preserve">in the response </w:t>
      </w:r>
      <w:r w:rsidR="00C42707">
        <w:rPr>
          <w:rFonts w:ascii="Times New Roman" w:hAnsi="Times New Roman" w:cs="Times New Roman"/>
          <w:sz w:val="24"/>
          <w:szCs w:val="24"/>
        </w:rPr>
        <w:t>to</w:t>
      </w:r>
      <w:r w:rsidR="00CB1C7E">
        <w:rPr>
          <w:rFonts w:ascii="Times New Roman" w:hAnsi="Times New Roman" w:cs="Times New Roman"/>
          <w:sz w:val="24"/>
          <w:szCs w:val="24"/>
        </w:rPr>
        <w:t xml:space="preserve"> subpart </w:t>
      </w:r>
      <w:r w:rsidR="000E7677">
        <w:rPr>
          <w:rFonts w:ascii="Times New Roman" w:hAnsi="Times New Roman" w:cs="Times New Roman"/>
          <w:sz w:val="24"/>
          <w:szCs w:val="24"/>
        </w:rPr>
        <w:t>(</w:t>
      </w:r>
      <w:r w:rsidR="00CB1C7E">
        <w:rPr>
          <w:rFonts w:ascii="Times New Roman" w:hAnsi="Times New Roman" w:cs="Times New Roman"/>
          <w:sz w:val="24"/>
          <w:szCs w:val="24"/>
        </w:rPr>
        <w:t>a</w:t>
      </w:r>
      <w:r w:rsidR="000E7677">
        <w:rPr>
          <w:rFonts w:ascii="Times New Roman" w:hAnsi="Times New Roman" w:cs="Times New Roman"/>
          <w:sz w:val="24"/>
          <w:szCs w:val="24"/>
        </w:rPr>
        <w:t>)</w:t>
      </w:r>
      <w:r w:rsidR="00CB1C7E">
        <w:rPr>
          <w:rFonts w:ascii="Times New Roman" w:hAnsi="Times New Roman" w:cs="Times New Roman"/>
          <w:sz w:val="24"/>
          <w:szCs w:val="24"/>
        </w:rPr>
        <w:t>.</w:t>
      </w:r>
    </w:p>
    <w:p w14:paraId="0D996731" w14:textId="77777777" w:rsidR="009D0B8B" w:rsidRDefault="009D0B8B" w:rsidP="000E7677">
      <w:pPr>
        <w:pStyle w:val="ListParagraph"/>
        <w:ind w:firstLine="0"/>
        <w:jc w:val="both"/>
        <w:rPr>
          <w:rFonts w:ascii="Times New Roman" w:hAnsi="Times New Roman" w:cs="Times New Roman"/>
          <w:sz w:val="24"/>
          <w:szCs w:val="24"/>
        </w:rPr>
      </w:pPr>
    </w:p>
    <w:p w14:paraId="5B52C91F" w14:textId="4E8D23BF" w:rsidR="009D0B8B" w:rsidRDefault="009D0B8B" w:rsidP="000E7677">
      <w:pPr>
        <w:pStyle w:val="ListParagraph"/>
        <w:numPr>
          <w:ilvl w:val="0"/>
          <w:numId w:val="46"/>
        </w:numPr>
        <w:jc w:val="both"/>
        <w:rPr>
          <w:rFonts w:ascii="Times New Roman" w:hAnsi="Times New Roman" w:cs="Times New Roman"/>
          <w:sz w:val="24"/>
          <w:szCs w:val="24"/>
        </w:rPr>
      </w:pPr>
      <w:r>
        <w:rPr>
          <w:rFonts w:ascii="Times New Roman" w:hAnsi="Times New Roman" w:cs="Times New Roman"/>
          <w:sz w:val="24"/>
          <w:szCs w:val="24"/>
        </w:rPr>
        <w:t xml:space="preserve">See response to subpart </w:t>
      </w:r>
      <w:r w:rsidR="000E7677">
        <w:rPr>
          <w:rFonts w:ascii="Times New Roman" w:hAnsi="Times New Roman" w:cs="Times New Roman"/>
          <w:sz w:val="24"/>
          <w:szCs w:val="24"/>
        </w:rPr>
        <w:t>(</w:t>
      </w:r>
      <w:r>
        <w:rPr>
          <w:rFonts w:ascii="Times New Roman" w:hAnsi="Times New Roman" w:cs="Times New Roman"/>
          <w:sz w:val="24"/>
          <w:szCs w:val="24"/>
        </w:rPr>
        <w:t>a</w:t>
      </w:r>
      <w:r w:rsidR="000E7677">
        <w:rPr>
          <w:rFonts w:ascii="Times New Roman" w:hAnsi="Times New Roman" w:cs="Times New Roman"/>
          <w:sz w:val="24"/>
          <w:szCs w:val="24"/>
        </w:rPr>
        <w:t>)</w:t>
      </w:r>
      <w:r>
        <w:rPr>
          <w:rFonts w:ascii="Times New Roman" w:hAnsi="Times New Roman" w:cs="Times New Roman"/>
          <w:sz w:val="24"/>
          <w:szCs w:val="24"/>
        </w:rPr>
        <w:t>.</w:t>
      </w:r>
    </w:p>
    <w:p w14:paraId="5645B7B9" w14:textId="77777777" w:rsidR="008F471F" w:rsidRDefault="008F471F" w:rsidP="000E7677">
      <w:pPr>
        <w:pStyle w:val="ListParagraph"/>
        <w:ind w:firstLine="0"/>
        <w:jc w:val="both"/>
        <w:rPr>
          <w:rFonts w:ascii="Times New Roman" w:hAnsi="Times New Roman" w:cs="Times New Roman"/>
          <w:sz w:val="24"/>
          <w:szCs w:val="24"/>
        </w:rPr>
      </w:pPr>
    </w:p>
    <w:p w14:paraId="59BEBEDE" w14:textId="1D0659C5" w:rsidR="006334DE" w:rsidRPr="008730DF" w:rsidRDefault="009B6C40" w:rsidP="000E7677">
      <w:pPr>
        <w:pStyle w:val="ListParagraph"/>
        <w:numPr>
          <w:ilvl w:val="0"/>
          <w:numId w:val="46"/>
        </w:numPr>
        <w:jc w:val="both"/>
        <w:rPr>
          <w:rFonts w:ascii="Times New Roman" w:hAnsi="Times New Roman" w:cs="Times New Roman"/>
          <w:sz w:val="24"/>
          <w:szCs w:val="24"/>
        </w:rPr>
      </w:pPr>
      <w:r w:rsidRPr="008730DF">
        <w:rPr>
          <w:rFonts w:ascii="Times New Roman" w:hAnsi="Times New Roman" w:cs="Times New Roman"/>
          <w:sz w:val="24"/>
          <w:szCs w:val="24"/>
        </w:rPr>
        <w:lastRenderedPageBreak/>
        <w:t xml:space="preserve">As </w:t>
      </w:r>
      <w:r w:rsidR="00A52983" w:rsidRPr="008730DF">
        <w:rPr>
          <w:rFonts w:ascii="Times New Roman" w:hAnsi="Times New Roman" w:cs="Times New Roman"/>
          <w:sz w:val="24"/>
          <w:szCs w:val="24"/>
        </w:rPr>
        <w:t>noted</w:t>
      </w:r>
      <w:r w:rsidRPr="008730DF">
        <w:rPr>
          <w:rFonts w:ascii="Times New Roman" w:hAnsi="Times New Roman" w:cs="Times New Roman"/>
          <w:sz w:val="24"/>
          <w:szCs w:val="24"/>
        </w:rPr>
        <w:t xml:space="preserve">, Figure 8.2-1 of Technical Appendix </w:t>
      </w:r>
      <w:r w:rsidR="00FB4A66">
        <w:rPr>
          <w:rFonts w:ascii="Times New Roman" w:hAnsi="Times New Roman" w:cs="Times New Roman"/>
          <w:sz w:val="24"/>
          <w:szCs w:val="24"/>
        </w:rPr>
        <w:t xml:space="preserve">Volume </w:t>
      </w:r>
      <w:r w:rsidRPr="008730DF">
        <w:rPr>
          <w:rFonts w:ascii="Times New Roman" w:hAnsi="Times New Roman" w:cs="Times New Roman"/>
          <w:sz w:val="24"/>
          <w:szCs w:val="24"/>
        </w:rPr>
        <w:t xml:space="preserve">1 B2025 Load and Energy Forecast TRADE SECRET provides </w:t>
      </w:r>
      <w:r w:rsidR="00046184" w:rsidRPr="008730DF">
        <w:rPr>
          <w:rFonts w:ascii="Times New Roman" w:hAnsi="Times New Roman" w:cs="Times New Roman"/>
          <w:sz w:val="24"/>
          <w:szCs w:val="24"/>
        </w:rPr>
        <w:t>annual energy and summer and winter peak demand for</w:t>
      </w:r>
      <w:r w:rsidR="005D6D77" w:rsidRPr="008730DF">
        <w:rPr>
          <w:rFonts w:ascii="Times New Roman" w:hAnsi="Times New Roman" w:cs="Times New Roman"/>
          <w:sz w:val="24"/>
          <w:szCs w:val="24"/>
        </w:rPr>
        <w:t xml:space="preserve"> the </w:t>
      </w:r>
      <w:r w:rsidR="00205C28" w:rsidRPr="008730DF">
        <w:rPr>
          <w:rFonts w:ascii="Times New Roman" w:hAnsi="Times New Roman" w:cs="Times New Roman"/>
          <w:sz w:val="24"/>
          <w:szCs w:val="24"/>
        </w:rPr>
        <w:t>S</w:t>
      </w:r>
      <w:r w:rsidR="00270CFC" w:rsidRPr="008730DF">
        <w:rPr>
          <w:rFonts w:ascii="Times New Roman" w:hAnsi="Times New Roman" w:cs="Times New Roman"/>
          <w:sz w:val="24"/>
          <w:szCs w:val="24"/>
        </w:rPr>
        <w:t xml:space="preserve">tandard and </w:t>
      </w:r>
      <w:r w:rsidR="00205C28" w:rsidRPr="008730DF">
        <w:rPr>
          <w:rFonts w:ascii="Times New Roman" w:hAnsi="Times New Roman" w:cs="Times New Roman"/>
          <w:sz w:val="24"/>
          <w:szCs w:val="24"/>
        </w:rPr>
        <w:t xml:space="preserve">Standard with </w:t>
      </w:r>
      <w:r w:rsidR="00270CFC" w:rsidRPr="008730DF">
        <w:rPr>
          <w:rFonts w:ascii="Times New Roman" w:hAnsi="Times New Roman" w:cs="Times New Roman"/>
          <w:sz w:val="24"/>
          <w:szCs w:val="24"/>
        </w:rPr>
        <w:t>HG0</w:t>
      </w:r>
      <w:r w:rsidR="00205C28" w:rsidRPr="008730DF">
        <w:rPr>
          <w:rFonts w:ascii="Times New Roman" w:hAnsi="Times New Roman" w:cs="Times New Roman"/>
          <w:sz w:val="24"/>
          <w:szCs w:val="24"/>
        </w:rPr>
        <w:t xml:space="preserve"> delta load forecasts</w:t>
      </w:r>
      <w:r w:rsidRPr="008730DF">
        <w:rPr>
          <w:rFonts w:ascii="Times New Roman" w:hAnsi="Times New Roman" w:cs="Times New Roman"/>
          <w:sz w:val="24"/>
          <w:szCs w:val="24"/>
        </w:rPr>
        <w:t xml:space="preserve">. </w:t>
      </w:r>
      <w:r w:rsidR="00D7032B" w:rsidRPr="008730DF">
        <w:rPr>
          <w:rFonts w:ascii="Times New Roman" w:hAnsi="Times New Roman" w:cs="Times New Roman"/>
          <w:sz w:val="24"/>
          <w:szCs w:val="24"/>
        </w:rPr>
        <w:t xml:space="preserve">Figures 8.1-1 through 8.1-3 </w:t>
      </w:r>
      <w:r w:rsidR="00245924" w:rsidRPr="008730DF">
        <w:rPr>
          <w:rFonts w:ascii="Times New Roman" w:hAnsi="Times New Roman" w:cs="Times New Roman"/>
          <w:sz w:val="24"/>
          <w:szCs w:val="24"/>
        </w:rPr>
        <w:t xml:space="preserve">provide this information for </w:t>
      </w:r>
      <w:r w:rsidR="00F65644" w:rsidRPr="008730DF">
        <w:rPr>
          <w:rFonts w:ascii="Times New Roman" w:hAnsi="Times New Roman" w:cs="Times New Roman"/>
          <w:sz w:val="24"/>
          <w:szCs w:val="24"/>
        </w:rPr>
        <w:t xml:space="preserve">the High Economic Growth, Low Economic Growth, No Load Growth, </w:t>
      </w:r>
      <w:r w:rsidR="002D1ECF" w:rsidRPr="008730DF">
        <w:rPr>
          <w:rFonts w:ascii="Times New Roman" w:hAnsi="Times New Roman" w:cs="Times New Roman"/>
          <w:sz w:val="24"/>
          <w:szCs w:val="24"/>
        </w:rPr>
        <w:t>20</w:t>
      </w:r>
      <w:r w:rsidR="00FB4A66">
        <w:rPr>
          <w:rFonts w:ascii="Times New Roman" w:hAnsi="Times New Roman" w:cs="Times New Roman"/>
          <w:sz w:val="24"/>
          <w:szCs w:val="24"/>
        </w:rPr>
        <w:t>-</w:t>
      </w:r>
      <w:r w:rsidR="002D1ECF" w:rsidRPr="008730DF">
        <w:rPr>
          <w:rFonts w:ascii="Times New Roman" w:hAnsi="Times New Roman" w:cs="Times New Roman"/>
          <w:sz w:val="24"/>
          <w:szCs w:val="24"/>
        </w:rPr>
        <w:t xml:space="preserve">Year Weather Normal, </w:t>
      </w:r>
      <w:r w:rsidR="00DD0F87" w:rsidRPr="008730DF">
        <w:rPr>
          <w:rFonts w:ascii="Times New Roman" w:hAnsi="Times New Roman" w:cs="Times New Roman"/>
          <w:sz w:val="24"/>
          <w:szCs w:val="24"/>
        </w:rPr>
        <w:t>High Growth in Large Customers</w:t>
      </w:r>
      <w:r w:rsidR="0039163B" w:rsidRPr="008730DF">
        <w:rPr>
          <w:rFonts w:ascii="Times New Roman" w:hAnsi="Times New Roman" w:cs="Times New Roman"/>
          <w:sz w:val="24"/>
          <w:szCs w:val="24"/>
        </w:rPr>
        <w:t xml:space="preserve">, No DSM, and </w:t>
      </w:r>
      <w:r w:rsidR="006C0327" w:rsidRPr="008730DF">
        <w:rPr>
          <w:rFonts w:ascii="Times New Roman" w:hAnsi="Times New Roman" w:cs="Times New Roman"/>
          <w:sz w:val="24"/>
          <w:szCs w:val="24"/>
        </w:rPr>
        <w:t>Aggressive</w:t>
      </w:r>
      <w:r w:rsidR="0039163B" w:rsidRPr="008730DF">
        <w:rPr>
          <w:rFonts w:ascii="Times New Roman" w:hAnsi="Times New Roman" w:cs="Times New Roman"/>
          <w:sz w:val="24"/>
          <w:szCs w:val="24"/>
        </w:rPr>
        <w:t xml:space="preserve"> DSM cases. </w:t>
      </w:r>
      <w:r w:rsidR="00A52983" w:rsidRPr="008730DF">
        <w:rPr>
          <w:rFonts w:ascii="Times New Roman" w:hAnsi="Times New Roman" w:cs="Times New Roman"/>
          <w:sz w:val="24"/>
          <w:szCs w:val="24"/>
        </w:rPr>
        <w:t xml:space="preserve">Please see </w:t>
      </w:r>
      <w:r w:rsidR="000D009C" w:rsidRPr="008730DF">
        <w:rPr>
          <w:rFonts w:ascii="Times New Roman" w:hAnsi="Times New Roman" w:cs="Times New Roman"/>
          <w:sz w:val="24"/>
          <w:szCs w:val="24"/>
        </w:rPr>
        <w:t xml:space="preserve">STF-JKA-2-32 Attachment TRADE SECRET </w:t>
      </w:r>
      <w:r w:rsidR="00A52983" w:rsidRPr="008730DF">
        <w:rPr>
          <w:rFonts w:ascii="Times New Roman" w:hAnsi="Times New Roman" w:cs="Times New Roman"/>
          <w:sz w:val="24"/>
          <w:szCs w:val="24"/>
        </w:rPr>
        <w:t>for the</w:t>
      </w:r>
      <w:r w:rsidR="009D6CB7">
        <w:rPr>
          <w:rFonts w:ascii="Times New Roman" w:hAnsi="Times New Roman" w:cs="Times New Roman"/>
          <w:sz w:val="24"/>
          <w:szCs w:val="24"/>
        </w:rPr>
        <w:t xml:space="preserve"> Company’s</w:t>
      </w:r>
      <w:r w:rsidR="00A52983" w:rsidRPr="008730DF">
        <w:rPr>
          <w:rFonts w:ascii="Times New Roman" w:hAnsi="Times New Roman" w:cs="Times New Roman"/>
          <w:sz w:val="24"/>
          <w:szCs w:val="24"/>
        </w:rPr>
        <w:t xml:space="preserve"> summer and winter peak demand</w:t>
      </w:r>
      <w:r w:rsidR="0050122E" w:rsidRPr="008730DF">
        <w:rPr>
          <w:rFonts w:ascii="Times New Roman" w:hAnsi="Times New Roman" w:cs="Times New Roman"/>
          <w:sz w:val="24"/>
          <w:szCs w:val="24"/>
        </w:rPr>
        <w:t xml:space="preserve"> </w:t>
      </w:r>
      <w:r w:rsidR="00E629E0" w:rsidRPr="008730DF">
        <w:rPr>
          <w:rFonts w:ascii="Times New Roman" w:hAnsi="Times New Roman" w:cs="Times New Roman"/>
          <w:sz w:val="24"/>
          <w:szCs w:val="24"/>
        </w:rPr>
        <w:t xml:space="preserve">and annual energy </w:t>
      </w:r>
      <w:r w:rsidR="0050122E" w:rsidRPr="008730DF">
        <w:rPr>
          <w:rFonts w:ascii="Times New Roman" w:hAnsi="Times New Roman" w:cs="Times New Roman"/>
          <w:sz w:val="24"/>
          <w:szCs w:val="24"/>
        </w:rPr>
        <w:t>for the Proposed and Capacity and Affordability DSM cases.</w:t>
      </w:r>
    </w:p>
    <w:p w14:paraId="3F66FE6C" w14:textId="358FBC8E" w:rsidR="005F13D4" w:rsidRPr="00AC6A90" w:rsidRDefault="005F13D4" w:rsidP="000E7677">
      <w:pPr>
        <w:jc w:val="both"/>
        <w:rPr>
          <w:rFonts w:ascii="Times New Roman" w:hAnsi="Times New Roman" w:cs="Times New Roman"/>
        </w:rPr>
      </w:pPr>
    </w:p>
    <w:sectPr w:rsidR="005F13D4" w:rsidRPr="00AC6A90" w:rsidSect="003D365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38731" w14:textId="77777777" w:rsidR="003E4B61" w:rsidRDefault="003E4B61" w:rsidP="008E536E">
      <w:pPr>
        <w:spacing w:after="0" w:line="240" w:lineRule="auto"/>
      </w:pPr>
      <w:r>
        <w:separator/>
      </w:r>
    </w:p>
  </w:endnote>
  <w:endnote w:type="continuationSeparator" w:id="0">
    <w:p w14:paraId="24A51EAF" w14:textId="77777777" w:rsidR="003E4B61" w:rsidRDefault="003E4B61" w:rsidP="008E536E">
      <w:pPr>
        <w:spacing w:after="0" w:line="240" w:lineRule="auto"/>
      </w:pPr>
      <w:r>
        <w:continuationSeparator/>
      </w:r>
    </w:p>
  </w:endnote>
  <w:endnote w:type="continuationNotice" w:id="1">
    <w:p w14:paraId="53D70A16" w14:textId="77777777" w:rsidR="003E4B61" w:rsidRDefault="003E4B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686A" w14:textId="77777777" w:rsidR="00731ED9" w:rsidRDefault="00731E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1710841892"/>
      <w:docPartObj>
        <w:docPartGallery w:val="Page Numbers (Bottom of Page)"/>
        <w:docPartUnique/>
      </w:docPartObj>
    </w:sdtPr>
    <w:sdtEndPr/>
    <w:sdtContent>
      <w:sdt>
        <w:sdtPr>
          <w:rPr>
            <w:rFonts w:ascii="Times New Roman" w:eastAsia="Times New Roman" w:hAnsi="Times New Roman" w:cs="Times New Roman"/>
            <w:sz w:val="24"/>
            <w:szCs w:val="24"/>
          </w:rPr>
          <w:id w:val="860082579"/>
          <w:docPartObj>
            <w:docPartGallery w:val="Page Numbers (Top of Page)"/>
            <w:docPartUnique/>
          </w:docPartObj>
        </w:sdtPr>
        <w:sdtEndPr/>
        <w:sdtContent>
          <w:p w14:paraId="7CAECD22" w14:textId="4DF9982E" w:rsidR="0018193D" w:rsidRPr="00E419CB" w:rsidRDefault="00E419CB" w:rsidP="00731ED9">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72923C80" w:rsidRPr="72923C80">
              <w:rPr>
                <w:rFonts w:ascii="Times New Roman" w:eastAsia="Times New Roman" w:hAnsi="Times New Roman" w:cs="Times New Roman"/>
                <w:sz w:val="24"/>
                <w:szCs w:val="24"/>
              </w:rPr>
              <w:t>Randy Hubbert</w:t>
            </w:r>
            <w:r>
              <w:tab/>
            </w:r>
            <w:r w:rsidR="00223958" w:rsidRPr="72923C80">
              <w:rPr>
                <w:rFonts w:ascii="Times New Roman" w:hAnsi="Times New Roman" w:cs="Times New Roman"/>
                <w:sz w:val="24"/>
                <w:szCs w:val="24"/>
              </w:rPr>
              <w:t xml:space="preserve">Page </w:t>
            </w:r>
            <w:r w:rsidR="00F83B7B" w:rsidRPr="72923C80">
              <w:rPr>
                <w:rFonts w:ascii="Times New Roman" w:hAnsi="Times New Roman" w:cs="Times New Roman"/>
                <w:sz w:val="24"/>
                <w:szCs w:val="24"/>
              </w:rPr>
              <w:fldChar w:fldCharType="begin"/>
            </w:r>
            <w:r w:rsidR="00223958" w:rsidRPr="72923C80">
              <w:rPr>
                <w:rFonts w:ascii="Times New Roman" w:hAnsi="Times New Roman" w:cs="Times New Roman"/>
                <w:sz w:val="24"/>
                <w:szCs w:val="24"/>
              </w:rPr>
              <w:instrText xml:space="preserve"> PAGE </w:instrText>
            </w:r>
            <w:r w:rsidR="00F83B7B" w:rsidRPr="72923C80">
              <w:rPr>
                <w:rFonts w:ascii="Times New Roman" w:hAnsi="Times New Roman" w:cs="Times New Roman"/>
                <w:sz w:val="24"/>
                <w:szCs w:val="24"/>
              </w:rPr>
              <w:fldChar w:fldCharType="separate"/>
            </w:r>
            <w:r w:rsidR="000C7368" w:rsidRPr="72923C80">
              <w:rPr>
                <w:rFonts w:ascii="Times New Roman" w:hAnsi="Times New Roman" w:cs="Times New Roman"/>
                <w:sz w:val="24"/>
                <w:szCs w:val="24"/>
              </w:rPr>
              <w:t>2</w:t>
            </w:r>
            <w:r w:rsidR="00F83B7B" w:rsidRPr="72923C80">
              <w:rPr>
                <w:rFonts w:ascii="Times New Roman" w:hAnsi="Times New Roman" w:cs="Times New Roman"/>
                <w:sz w:val="24"/>
                <w:szCs w:val="24"/>
              </w:rPr>
              <w:fldChar w:fldCharType="end"/>
            </w:r>
            <w:r w:rsidR="00223958" w:rsidRPr="72923C80">
              <w:rPr>
                <w:rFonts w:ascii="Times New Roman" w:hAnsi="Times New Roman" w:cs="Times New Roman"/>
                <w:sz w:val="24"/>
                <w:szCs w:val="24"/>
              </w:rPr>
              <w:t xml:space="preserve"> of </w:t>
            </w:r>
            <w:r w:rsidR="00F83B7B" w:rsidRPr="72923C80">
              <w:rPr>
                <w:rFonts w:ascii="Times New Roman" w:hAnsi="Times New Roman" w:cs="Times New Roman"/>
                <w:sz w:val="24"/>
                <w:szCs w:val="24"/>
              </w:rPr>
              <w:fldChar w:fldCharType="begin"/>
            </w:r>
            <w:r w:rsidR="00223958" w:rsidRPr="72923C80">
              <w:rPr>
                <w:rFonts w:ascii="Times New Roman" w:hAnsi="Times New Roman" w:cs="Times New Roman"/>
                <w:sz w:val="24"/>
                <w:szCs w:val="24"/>
              </w:rPr>
              <w:instrText xml:space="preserve"> NUMPAGES  </w:instrText>
            </w:r>
            <w:r w:rsidR="00F83B7B" w:rsidRPr="72923C80">
              <w:rPr>
                <w:rFonts w:ascii="Times New Roman" w:hAnsi="Times New Roman" w:cs="Times New Roman"/>
                <w:sz w:val="24"/>
                <w:szCs w:val="24"/>
              </w:rPr>
              <w:fldChar w:fldCharType="separate"/>
            </w:r>
            <w:r w:rsidR="000C7368" w:rsidRPr="72923C80">
              <w:rPr>
                <w:rFonts w:ascii="Times New Roman" w:hAnsi="Times New Roman" w:cs="Times New Roman"/>
                <w:sz w:val="24"/>
                <w:szCs w:val="24"/>
              </w:rPr>
              <w:t>2</w:t>
            </w:r>
            <w:r w:rsidR="00F83B7B" w:rsidRPr="72923C80">
              <w:rPr>
                <w:rFonts w:ascii="Times New Roman" w:hAnsi="Times New Roman" w:cs="Times New Roman"/>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43FDC" w14:textId="77777777" w:rsidR="00731ED9" w:rsidRDefault="00731E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9F159" w14:textId="77777777" w:rsidR="003E4B61" w:rsidRDefault="003E4B61" w:rsidP="008E536E">
      <w:pPr>
        <w:spacing w:after="0" w:line="240" w:lineRule="auto"/>
      </w:pPr>
      <w:r>
        <w:separator/>
      </w:r>
    </w:p>
  </w:footnote>
  <w:footnote w:type="continuationSeparator" w:id="0">
    <w:p w14:paraId="6E9136C0" w14:textId="77777777" w:rsidR="003E4B61" w:rsidRDefault="003E4B61" w:rsidP="008E536E">
      <w:pPr>
        <w:spacing w:after="0" w:line="240" w:lineRule="auto"/>
      </w:pPr>
      <w:r>
        <w:continuationSeparator/>
      </w:r>
    </w:p>
  </w:footnote>
  <w:footnote w:type="continuationNotice" w:id="1">
    <w:p w14:paraId="7C40D097" w14:textId="77777777" w:rsidR="003E4B61" w:rsidRDefault="003E4B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B7F98" w14:textId="77777777" w:rsidR="00731ED9" w:rsidRDefault="00731E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E629E" w14:textId="77777777" w:rsidR="005B1AE5" w:rsidRPr="003C46BC" w:rsidRDefault="005B1AE5" w:rsidP="005B1AE5">
    <w:pPr>
      <w:spacing w:after="0" w:line="240" w:lineRule="auto"/>
      <w:jc w:val="center"/>
      <w:rPr>
        <w:rFonts w:ascii="Times New Roman" w:eastAsia="Times New Roman" w:hAnsi="Times New Roman" w:cs="Times New Roman"/>
        <w:b/>
        <w:bCs/>
      </w:rPr>
    </w:pPr>
  </w:p>
  <w:p w14:paraId="634A3CF6" w14:textId="77777777" w:rsidR="005B1AE5" w:rsidRPr="003C46BC" w:rsidRDefault="005B1AE5" w:rsidP="005B1AE5">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321182FC" w14:textId="77777777" w:rsidR="005B1AE5" w:rsidRPr="003C46BC" w:rsidRDefault="005B1AE5" w:rsidP="005B1AE5">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64DABA50" w14:textId="77777777" w:rsidR="005B1AE5" w:rsidRPr="003C46BC" w:rsidRDefault="005B1AE5" w:rsidP="005B1AE5">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362A74D1" w14:textId="77777777" w:rsidR="005B1AE5" w:rsidRPr="003C46BC" w:rsidRDefault="005B1AE5" w:rsidP="005B1AE5">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w:t>
    </w:r>
    <w:r>
      <w:rPr>
        <w:rFonts w:ascii="Times New Roman" w:eastAsia="Times New Roman" w:hAnsi="Times New Roman" w:cs="Times New Roman"/>
        <w:b/>
        <w:bCs/>
        <w:sz w:val="24"/>
        <w:szCs w:val="24"/>
      </w:rPr>
      <w:t xml:space="preserve"> 2</w:t>
    </w:r>
  </w:p>
  <w:p w14:paraId="15D04308" w14:textId="77777777" w:rsidR="005B1AE5" w:rsidRDefault="005B1AE5" w:rsidP="005B1AE5">
    <w:pPr>
      <w:pStyle w:val="Header"/>
    </w:pPr>
  </w:p>
  <w:p w14:paraId="268CC51B" w14:textId="77777777" w:rsidR="00FE64D3" w:rsidRPr="005B1AE5" w:rsidRDefault="00FE64D3" w:rsidP="005B1A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54E9" w14:textId="77777777" w:rsidR="00731ED9" w:rsidRDefault="00731E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2EB50B0A"/>
    <w:multiLevelType w:val="hybridMultilevel"/>
    <w:tmpl w:val="8F6217F6"/>
    <w:lvl w:ilvl="0" w:tplc="04090019">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9"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7"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6B6108"/>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3"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5"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9"/>
  </w:num>
  <w:num w:numId="2" w16cid:durableId="375589373">
    <w:abstractNumId w:val="23"/>
  </w:num>
  <w:num w:numId="3" w16cid:durableId="203059609">
    <w:abstractNumId w:val="16"/>
  </w:num>
  <w:num w:numId="4" w16cid:durableId="198665471">
    <w:abstractNumId w:val="10"/>
  </w:num>
  <w:num w:numId="5" w16cid:durableId="5857255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8"/>
  </w:num>
  <w:num w:numId="8" w16cid:durableId="1113861199">
    <w:abstractNumId w:val="26"/>
  </w:num>
  <w:num w:numId="9" w16cid:durableId="840462802">
    <w:abstractNumId w:val="32"/>
  </w:num>
  <w:num w:numId="10" w16cid:durableId="1085956280">
    <w:abstractNumId w:val="1"/>
  </w:num>
  <w:num w:numId="11" w16cid:durableId="151215833">
    <w:abstractNumId w:val="27"/>
  </w:num>
  <w:num w:numId="12" w16cid:durableId="623653311">
    <w:abstractNumId w:val="6"/>
  </w:num>
  <w:num w:numId="13" w16cid:durableId="1734501537">
    <w:abstractNumId w:val="7"/>
  </w:num>
  <w:num w:numId="14" w16cid:durableId="1231958589">
    <w:abstractNumId w:val="3"/>
  </w:num>
  <w:num w:numId="15" w16cid:durableId="1532066750">
    <w:abstractNumId w:val="29"/>
  </w:num>
  <w:num w:numId="16" w16cid:durableId="1596592628">
    <w:abstractNumId w:val="20"/>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5"/>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4"/>
  </w:num>
  <w:num w:numId="30" w16cid:durableId="351566767">
    <w:abstractNumId w:val="21"/>
  </w:num>
  <w:num w:numId="31" w16cid:durableId="246620820">
    <w:abstractNumId w:val="11"/>
  </w:num>
  <w:num w:numId="32" w16cid:durableId="1079474822">
    <w:abstractNumId w:val="13"/>
  </w:num>
  <w:num w:numId="33" w16cid:durableId="200485098">
    <w:abstractNumId w:val="0"/>
  </w:num>
  <w:num w:numId="34" w16cid:durableId="765729456">
    <w:abstractNumId w:val="25"/>
  </w:num>
  <w:num w:numId="35" w16cid:durableId="402456770">
    <w:abstractNumId w:val="9"/>
  </w:num>
  <w:num w:numId="36" w16cid:durableId="1958633268">
    <w:abstractNumId w:val="12"/>
  </w:num>
  <w:num w:numId="37" w16cid:durableId="1431320103">
    <w:abstractNumId w:val="8"/>
  </w:num>
  <w:num w:numId="38" w16cid:durableId="1126854838">
    <w:abstractNumId w:val="35"/>
  </w:num>
  <w:num w:numId="39" w16cid:durableId="323122723">
    <w:abstractNumId w:val="34"/>
  </w:num>
  <w:num w:numId="40" w16cid:durableId="855655419">
    <w:abstractNumId w:val="17"/>
  </w:num>
  <w:num w:numId="41" w16cid:durableId="2084139814">
    <w:abstractNumId w:val="33"/>
  </w:num>
  <w:num w:numId="42" w16cid:durableId="1886527108">
    <w:abstractNumId w:val="22"/>
  </w:num>
  <w:num w:numId="43" w16cid:durableId="1833789817">
    <w:abstractNumId w:val="28"/>
  </w:num>
  <w:num w:numId="44" w16cid:durableId="521087683">
    <w:abstractNumId w:val="31"/>
  </w:num>
  <w:num w:numId="45" w16cid:durableId="961887179">
    <w:abstractNumId w:val="30"/>
  </w:num>
  <w:num w:numId="46" w16cid:durableId="4731365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05C8B"/>
    <w:rsid w:val="00006B2B"/>
    <w:rsid w:val="0001258F"/>
    <w:rsid w:val="00013E59"/>
    <w:rsid w:val="00015E99"/>
    <w:rsid w:val="00016E1C"/>
    <w:rsid w:val="00016EB7"/>
    <w:rsid w:val="0002085E"/>
    <w:rsid w:val="00022975"/>
    <w:rsid w:val="00022AB5"/>
    <w:rsid w:val="00025C36"/>
    <w:rsid w:val="00026D74"/>
    <w:rsid w:val="000327CE"/>
    <w:rsid w:val="0003374A"/>
    <w:rsid w:val="000419E3"/>
    <w:rsid w:val="00041DE7"/>
    <w:rsid w:val="00046184"/>
    <w:rsid w:val="0004652F"/>
    <w:rsid w:val="00051935"/>
    <w:rsid w:val="00060E4E"/>
    <w:rsid w:val="000671DE"/>
    <w:rsid w:val="000728B6"/>
    <w:rsid w:val="00077953"/>
    <w:rsid w:val="00077E11"/>
    <w:rsid w:val="00083E26"/>
    <w:rsid w:val="00086282"/>
    <w:rsid w:val="0009470D"/>
    <w:rsid w:val="000A187C"/>
    <w:rsid w:val="000A1EE2"/>
    <w:rsid w:val="000A4DC2"/>
    <w:rsid w:val="000A788F"/>
    <w:rsid w:val="000B5B21"/>
    <w:rsid w:val="000C7368"/>
    <w:rsid w:val="000D009C"/>
    <w:rsid w:val="000D1D8F"/>
    <w:rsid w:val="000D3105"/>
    <w:rsid w:val="000D596E"/>
    <w:rsid w:val="000E1B7D"/>
    <w:rsid w:val="000E1EA4"/>
    <w:rsid w:val="000E2624"/>
    <w:rsid w:val="000E3FA0"/>
    <w:rsid w:val="000E4330"/>
    <w:rsid w:val="000E5A6B"/>
    <w:rsid w:val="000E7677"/>
    <w:rsid w:val="000E78A1"/>
    <w:rsid w:val="000F3194"/>
    <w:rsid w:val="00100776"/>
    <w:rsid w:val="001029FB"/>
    <w:rsid w:val="00106B37"/>
    <w:rsid w:val="0011441F"/>
    <w:rsid w:val="0012077B"/>
    <w:rsid w:val="00121AD8"/>
    <w:rsid w:val="0012543B"/>
    <w:rsid w:val="00127C52"/>
    <w:rsid w:val="00134851"/>
    <w:rsid w:val="0013660B"/>
    <w:rsid w:val="00141BDC"/>
    <w:rsid w:val="00150EEE"/>
    <w:rsid w:val="00157F3B"/>
    <w:rsid w:val="001639DA"/>
    <w:rsid w:val="00164AA1"/>
    <w:rsid w:val="00175F6C"/>
    <w:rsid w:val="00177052"/>
    <w:rsid w:val="0018193D"/>
    <w:rsid w:val="00184580"/>
    <w:rsid w:val="00185642"/>
    <w:rsid w:val="001872EB"/>
    <w:rsid w:val="00187A7B"/>
    <w:rsid w:val="00187FD8"/>
    <w:rsid w:val="00191855"/>
    <w:rsid w:val="00191CCA"/>
    <w:rsid w:val="00191E6B"/>
    <w:rsid w:val="001963EE"/>
    <w:rsid w:val="001968AA"/>
    <w:rsid w:val="001A5E6E"/>
    <w:rsid w:val="001A65D7"/>
    <w:rsid w:val="001B00E1"/>
    <w:rsid w:val="001B2187"/>
    <w:rsid w:val="001B3467"/>
    <w:rsid w:val="001B37C3"/>
    <w:rsid w:val="001B4D8C"/>
    <w:rsid w:val="001C17D0"/>
    <w:rsid w:val="001C39DE"/>
    <w:rsid w:val="001E1F4A"/>
    <w:rsid w:val="001E4976"/>
    <w:rsid w:val="001E6D1D"/>
    <w:rsid w:val="001E771B"/>
    <w:rsid w:val="00203E47"/>
    <w:rsid w:val="002057E4"/>
    <w:rsid w:val="00205C28"/>
    <w:rsid w:val="00216713"/>
    <w:rsid w:val="002213A7"/>
    <w:rsid w:val="00221BCA"/>
    <w:rsid w:val="00222168"/>
    <w:rsid w:val="0022357A"/>
    <w:rsid w:val="00223958"/>
    <w:rsid w:val="0022464B"/>
    <w:rsid w:val="002269EC"/>
    <w:rsid w:val="00227F11"/>
    <w:rsid w:val="0023223C"/>
    <w:rsid w:val="0023254E"/>
    <w:rsid w:val="00237E13"/>
    <w:rsid w:val="00241372"/>
    <w:rsid w:val="00245924"/>
    <w:rsid w:val="002467C2"/>
    <w:rsid w:val="002477D9"/>
    <w:rsid w:val="00253125"/>
    <w:rsid w:val="002538C2"/>
    <w:rsid w:val="00254645"/>
    <w:rsid w:val="00262BBB"/>
    <w:rsid w:val="00264B09"/>
    <w:rsid w:val="00270BF3"/>
    <w:rsid w:val="00270CFC"/>
    <w:rsid w:val="00271FA3"/>
    <w:rsid w:val="002726C0"/>
    <w:rsid w:val="002822A3"/>
    <w:rsid w:val="00287FB9"/>
    <w:rsid w:val="002936A3"/>
    <w:rsid w:val="002A1E4A"/>
    <w:rsid w:val="002A5FA9"/>
    <w:rsid w:val="002A6F72"/>
    <w:rsid w:val="002B1DD8"/>
    <w:rsid w:val="002C0834"/>
    <w:rsid w:val="002C514A"/>
    <w:rsid w:val="002C557B"/>
    <w:rsid w:val="002D1ECF"/>
    <w:rsid w:val="002D36F7"/>
    <w:rsid w:val="002D6345"/>
    <w:rsid w:val="002E4CFB"/>
    <w:rsid w:val="002E6A7A"/>
    <w:rsid w:val="002E7AB7"/>
    <w:rsid w:val="002F2DC9"/>
    <w:rsid w:val="002F33F3"/>
    <w:rsid w:val="002F3874"/>
    <w:rsid w:val="002F49AB"/>
    <w:rsid w:val="002F55CA"/>
    <w:rsid w:val="002F7F7C"/>
    <w:rsid w:val="003007E9"/>
    <w:rsid w:val="00300F74"/>
    <w:rsid w:val="00301BB7"/>
    <w:rsid w:val="003033AB"/>
    <w:rsid w:val="003136E3"/>
    <w:rsid w:val="00316A1B"/>
    <w:rsid w:val="003236C2"/>
    <w:rsid w:val="003302A5"/>
    <w:rsid w:val="00333818"/>
    <w:rsid w:val="003341FF"/>
    <w:rsid w:val="00337945"/>
    <w:rsid w:val="0035135F"/>
    <w:rsid w:val="00355BE9"/>
    <w:rsid w:val="00356BB1"/>
    <w:rsid w:val="003610E3"/>
    <w:rsid w:val="0036130B"/>
    <w:rsid w:val="003643BE"/>
    <w:rsid w:val="0036698B"/>
    <w:rsid w:val="00380384"/>
    <w:rsid w:val="00380E45"/>
    <w:rsid w:val="0038180D"/>
    <w:rsid w:val="0039163B"/>
    <w:rsid w:val="00391B20"/>
    <w:rsid w:val="003B106E"/>
    <w:rsid w:val="003B1EDD"/>
    <w:rsid w:val="003B6B2D"/>
    <w:rsid w:val="003C1400"/>
    <w:rsid w:val="003C3C68"/>
    <w:rsid w:val="003C64B0"/>
    <w:rsid w:val="003D3657"/>
    <w:rsid w:val="003D51F1"/>
    <w:rsid w:val="003E2B82"/>
    <w:rsid w:val="003E4B61"/>
    <w:rsid w:val="003F1660"/>
    <w:rsid w:val="003F5CD7"/>
    <w:rsid w:val="00402739"/>
    <w:rsid w:val="00406EA9"/>
    <w:rsid w:val="00414C04"/>
    <w:rsid w:val="00426879"/>
    <w:rsid w:val="00432D93"/>
    <w:rsid w:val="004351C8"/>
    <w:rsid w:val="00441CA6"/>
    <w:rsid w:val="00441EDF"/>
    <w:rsid w:val="004476FF"/>
    <w:rsid w:val="0046102E"/>
    <w:rsid w:val="004613C5"/>
    <w:rsid w:val="004622F8"/>
    <w:rsid w:val="00463D5B"/>
    <w:rsid w:val="0047077C"/>
    <w:rsid w:val="0047609B"/>
    <w:rsid w:val="00481DB8"/>
    <w:rsid w:val="004834AD"/>
    <w:rsid w:val="004914BA"/>
    <w:rsid w:val="00495A05"/>
    <w:rsid w:val="004963EC"/>
    <w:rsid w:val="00496AD2"/>
    <w:rsid w:val="00497E9D"/>
    <w:rsid w:val="004A014D"/>
    <w:rsid w:val="004B0F16"/>
    <w:rsid w:val="004C0882"/>
    <w:rsid w:val="004C22F2"/>
    <w:rsid w:val="004C2D74"/>
    <w:rsid w:val="004D18B2"/>
    <w:rsid w:val="004D496B"/>
    <w:rsid w:val="004E10CB"/>
    <w:rsid w:val="004F0C15"/>
    <w:rsid w:val="004F592D"/>
    <w:rsid w:val="00500819"/>
    <w:rsid w:val="0050122E"/>
    <w:rsid w:val="00502473"/>
    <w:rsid w:val="00507726"/>
    <w:rsid w:val="00510D9C"/>
    <w:rsid w:val="005164D7"/>
    <w:rsid w:val="0051688B"/>
    <w:rsid w:val="0052152F"/>
    <w:rsid w:val="00524E80"/>
    <w:rsid w:val="00531C9C"/>
    <w:rsid w:val="0053335D"/>
    <w:rsid w:val="0053548A"/>
    <w:rsid w:val="00544D08"/>
    <w:rsid w:val="0054657C"/>
    <w:rsid w:val="00554870"/>
    <w:rsid w:val="005648A7"/>
    <w:rsid w:val="00565C1C"/>
    <w:rsid w:val="00566C85"/>
    <w:rsid w:val="00570496"/>
    <w:rsid w:val="00573ABB"/>
    <w:rsid w:val="0058083F"/>
    <w:rsid w:val="0059504E"/>
    <w:rsid w:val="005A0446"/>
    <w:rsid w:val="005A387C"/>
    <w:rsid w:val="005A5783"/>
    <w:rsid w:val="005A6D0D"/>
    <w:rsid w:val="005B1057"/>
    <w:rsid w:val="005B1AE5"/>
    <w:rsid w:val="005B507E"/>
    <w:rsid w:val="005B5E87"/>
    <w:rsid w:val="005C4DC7"/>
    <w:rsid w:val="005C6BA6"/>
    <w:rsid w:val="005D0CAE"/>
    <w:rsid w:val="005D3434"/>
    <w:rsid w:val="005D6D77"/>
    <w:rsid w:val="005E323F"/>
    <w:rsid w:val="005E3621"/>
    <w:rsid w:val="005E3B62"/>
    <w:rsid w:val="005E5DA1"/>
    <w:rsid w:val="005F0AE0"/>
    <w:rsid w:val="005F13D4"/>
    <w:rsid w:val="005F3AC8"/>
    <w:rsid w:val="005F41BF"/>
    <w:rsid w:val="005F429B"/>
    <w:rsid w:val="005F6E7A"/>
    <w:rsid w:val="00604E6D"/>
    <w:rsid w:val="006053A6"/>
    <w:rsid w:val="00607C3C"/>
    <w:rsid w:val="00616A8D"/>
    <w:rsid w:val="00631823"/>
    <w:rsid w:val="00631872"/>
    <w:rsid w:val="006334DE"/>
    <w:rsid w:val="0063494D"/>
    <w:rsid w:val="006355C4"/>
    <w:rsid w:val="006379B5"/>
    <w:rsid w:val="00637F49"/>
    <w:rsid w:val="006522F3"/>
    <w:rsid w:val="00652FC5"/>
    <w:rsid w:val="006648EC"/>
    <w:rsid w:val="00671842"/>
    <w:rsid w:val="00673A5C"/>
    <w:rsid w:val="00675FFA"/>
    <w:rsid w:val="0068180E"/>
    <w:rsid w:val="00682427"/>
    <w:rsid w:val="00692451"/>
    <w:rsid w:val="00692528"/>
    <w:rsid w:val="0069557B"/>
    <w:rsid w:val="006A0881"/>
    <w:rsid w:val="006A15DE"/>
    <w:rsid w:val="006A2AF9"/>
    <w:rsid w:val="006B6E8D"/>
    <w:rsid w:val="006C00CD"/>
    <w:rsid w:val="006C0327"/>
    <w:rsid w:val="006C0D93"/>
    <w:rsid w:val="006C2E35"/>
    <w:rsid w:val="006C4318"/>
    <w:rsid w:val="006C56EE"/>
    <w:rsid w:val="006D395E"/>
    <w:rsid w:val="006D795B"/>
    <w:rsid w:val="006E185D"/>
    <w:rsid w:val="006E29B9"/>
    <w:rsid w:val="006E7E7B"/>
    <w:rsid w:val="006F10E6"/>
    <w:rsid w:val="006F4762"/>
    <w:rsid w:val="00705740"/>
    <w:rsid w:val="00705927"/>
    <w:rsid w:val="00705ACD"/>
    <w:rsid w:val="00707073"/>
    <w:rsid w:val="00711C16"/>
    <w:rsid w:val="007250DB"/>
    <w:rsid w:val="00731ED9"/>
    <w:rsid w:val="00732E8E"/>
    <w:rsid w:val="00734DCD"/>
    <w:rsid w:val="00735416"/>
    <w:rsid w:val="00745D00"/>
    <w:rsid w:val="007464EE"/>
    <w:rsid w:val="00746B01"/>
    <w:rsid w:val="00761771"/>
    <w:rsid w:val="00762F79"/>
    <w:rsid w:val="007676CD"/>
    <w:rsid w:val="00775815"/>
    <w:rsid w:val="00776060"/>
    <w:rsid w:val="0077705E"/>
    <w:rsid w:val="00785083"/>
    <w:rsid w:val="0079446E"/>
    <w:rsid w:val="007A50D1"/>
    <w:rsid w:val="007A6A23"/>
    <w:rsid w:val="007B44B7"/>
    <w:rsid w:val="007B63A2"/>
    <w:rsid w:val="007C4836"/>
    <w:rsid w:val="007C4A31"/>
    <w:rsid w:val="007E0A9A"/>
    <w:rsid w:val="007F299F"/>
    <w:rsid w:val="007F7D6E"/>
    <w:rsid w:val="008038D9"/>
    <w:rsid w:val="00805DF7"/>
    <w:rsid w:val="00807247"/>
    <w:rsid w:val="0081183F"/>
    <w:rsid w:val="00814B88"/>
    <w:rsid w:val="00815D4B"/>
    <w:rsid w:val="00815EE5"/>
    <w:rsid w:val="00815EED"/>
    <w:rsid w:val="008257E5"/>
    <w:rsid w:val="0083311E"/>
    <w:rsid w:val="00840339"/>
    <w:rsid w:val="00842989"/>
    <w:rsid w:val="00846DF4"/>
    <w:rsid w:val="00851AAB"/>
    <w:rsid w:val="00862CD0"/>
    <w:rsid w:val="008730DF"/>
    <w:rsid w:val="00876E38"/>
    <w:rsid w:val="00877840"/>
    <w:rsid w:val="008831FF"/>
    <w:rsid w:val="00884CE7"/>
    <w:rsid w:val="00886CA6"/>
    <w:rsid w:val="008910F2"/>
    <w:rsid w:val="00893E64"/>
    <w:rsid w:val="00897426"/>
    <w:rsid w:val="008B50EE"/>
    <w:rsid w:val="008B7035"/>
    <w:rsid w:val="008C0ABD"/>
    <w:rsid w:val="008C182F"/>
    <w:rsid w:val="008C3B60"/>
    <w:rsid w:val="008D1876"/>
    <w:rsid w:val="008E536E"/>
    <w:rsid w:val="008E7EB6"/>
    <w:rsid w:val="008F1BB6"/>
    <w:rsid w:val="008F3E07"/>
    <w:rsid w:val="008F471F"/>
    <w:rsid w:val="008F65F6"/>
    <w:rsid w:val="00904A39"/>
    <w:rsid w:val="00912F2A"/>
    <w:rsid w:val="0092014A"/>
    <w:rsid w:val="009223A9"/>
    <w:rsid w:val="0093176F"/>
    <w:rsid w:val="00934AFA"/>
    <w:rsid w:val="0093629B"/>
    <w:rsid w:val="009438EF"/>
    <w:rsid w:val="00943C7B"/>
    <w:rsid w:val="00950C0B"/>
    <w:rsid w:val="0095225F"/>
    <w:rsid w:val="00955A6B"/>
    <w:rsid w:val="00957E66"/>
    <w:rsid w:val="009657FB"/>
    <w:rsid w:val="0097235F"/>
    <w:rsid w:val="009748A5"/>
    <w:rsid w:val="00984674"/>
    <w:rsid w:val="00987349"/>
    <w:rsid w:val="009873B7"/>
    <w:rsid w:val="00987FC0"/>
    <w:rsid w:val="00990782"/>
    <w:rsid w:val="0099133F"/>
    <w:rsid w:val="00995444"/>
    <w:rsid w:val="009A0C67"/>
    <w:rsid w:val="009A22F5"/>
    <w:rsid w:val="009A3EEF"/>
    <w:rsid w:val="009B0FCA"/>
    <w:rsid w:val="009B16A9"/>
    <w:rsid w:val="009B1FB8"/>
    <w:rsid w:val="009B22EF"/>
    <w:rsid w:val="009B4D48"/>
    <w:rsid w:val="009B6C40"/>
    <w:rsid w:val="009C56D1"/>
    <w:rsid w:val="009D0B8B"/>
    <w:rsid w:val="009D1C37"/>
    <w:rsid w:val="009D3980"/>
    <w:rsid w:val="009D50D3"/>
    <w:rsid w:val="009D5FA8"/>
    <w:rsid w:val="009D6CB7"/>
    <w:rsid w:val="009D75E5"/>
    <w:rsid w:val="009E059C"/>
    <w:rsid w:val="009E11D7"/>
    <w:rsid w:val="009E55DB"/>
    <w:rsid w:val="009E6B59"/>
    <w:rsid w:val="009F3ED3"/>
    <w:rsid w:val="009F5FF7"/>
    <w:rsid w:val="00A002CF"/>
    <w:rsid w:val="00A1161A"/>
    <w:rsid w:val="00A11724"/>
    <w:rsid w:val="00A12D58"/>
    <w:rsid w:val="00A138EB"/>
    <w:rsid w:val="00A23258"/>
    <w:rsid w:val="00A26B58"/>
    <w:rsid w:val="00A30A8C"/>
    <w:rsid w:val="00A45571"/>
    <w:rsid w:val="00A52983"/>
    <w:rsid w:val="00A55644"/>
    <w:rsid w:val="00A616DD"/>
    <w:rsid w:val="00A63148"/>
    <w:rsid w:val="00A63264"/>
    <w:rsid w:val="00A648B1"/>
    <w:rsid w:val="00A6579B"/>
    <w:rsid w:val="00A67175"/>
    <w:rsid w:val="00A70669"/>
    <w:rsid w:val="00A750C2"/>
    <w:rsid w:val="00A816DA"/>
    <w:rsid w:val="00A82FB4"/>
    <w:rsid w:val="00A8777E"/>
    <w:rsid w:val="00A9180D"/>
    <w:rsid w:val="00A964DC"/>
    <w:rsid w:val="00A96EA7"/>
    <w:rsid w:val="00A97FD9"/>
    <w:rsid w:val="00AA6FCE"/>
    <w:rsid w:val="00AA741B"/>
    <w:rsid w:val="00AB0F59"/>
    <w:rsid w:val="00AB5C09"/>
    <w:rsid w:val="00AC0663"/>
    <w:rsid w:val="00AC37F1"/>
    <w:rsid w:val="00AC61FE"/>
    <w:rsid w:val="00AC6A90"/>
    <w:rsid w:val="00AD2B1A"/>
    <w:rsid w:val="00AD2D06"/>
    <w:rsid w:val="00AD3B0C"/>
    <w:rsid w:val="00AD4D72"/>
    <w:rsid w:val="00AD76EC"/>
    <w:rsid w:val="00AE384E"/>
    <w:rsid w:val="00AF1F18"/>
    <w:rsid w:val="00AF4840"/>
    <w:rsid w:val="00AF4A6C"/>
    <w:rsid w:val="00B02AF5"/>
    <w:rsid w:val="00B04657"/>
    <w:rsid w:val="00B10322"/>
    <w:rsid w:val="00B15E5A"/>
    <w:rsid w:val="00B23D89"/>
    <w:rsid w:val="00B25D8F"/>
    <w:rsid w:val="00B30FEA"/>
    <w:rsid w:val="00B45E4B"/>
    <w:rsid w:val="00B5144C"/>
    <w:rsid w:val="00B539A6"/>
    <w:rsid w:val="00B54264"/>
    <w:rsid w:val="00B81608"/>
    <w:rsid w:val="00B833A8"/>
    <w:rsid w:val="00B90F94"/>
    <w:rsid w:val="00B94BA9"/>
    <w:rsid w:val="00B95B5D"/>
    <w:rsid w:val="00BA210E"/>
    <w:rsid w:val="00BA3691"/>
    <w:rsid w:val="00BA3A1F"/>
    <w:rsid w:val="00BB7AB2"/>
    <w:rsid w:val="00BC26CD"/>
    <w:rsid w:val="00BD3103"/>
    <w:rsid w:val="00BD4808"/>
    <w:rsid w:val="00BD5624"/>
    <w:rsid w:val="00BE2D85"/>
    <w:rsid w:val="00BE39FE"/>
    <w:rsid w:val="00BE42F0"/>
    <w:rsid w:val="00BE5678"/>
    <w:rsid w:val="00BF6588"/>
    <w:rsid w:val="00BF7544"/>
    <w:rsid w:val="00C07063"/>
    <w:rsid w:val="00C12CF5"/>
    <w:rsid w:val="00C222D2"/>
    <w:rsid w:val="00C3223A"/>
    <w:rsid w:val="00C37A3C"/>
    <w:rsid w:val="00C37E45"/>
    <w:rsid w:val="00C41022"/>
    <w:rsid w:val="00C41612"/>
    <w:rsid w:val="00C42707"/>
    <w:rsid w:val="00C47141"/>
    <w:rsid w:val="00C60AC8"/>
    <w:rsid w:val="00C67B2C"/>
    <w:rsid w:val="00C708AE"/>
    <w:rsid w:val="00C75CB3"/>
    <w:rsid w:val="00C77DCA"/>
    <w:rsid w:val="00C83ECB"/>
    <w:rsid w:val="00C846F6"/>
    <w:rsid w:val="00C864F2"/>
    <w:rsid w:val="00C86F15"/>
    <w:rsid w:val="00C946CA"/>
    <w:rsid w:val="00C96F8D"/>
    <w:rsid w:val="00CA1886"/>
    <w:rsid w:val="00CA79C0"/>
    <w:rsid w:val="00CB1C7E"/>
    <w:rsid w:val="00CC25D8"/>
    <w:rsid w:val="00CC6BBD"/>
    <w:rsid w:val="00CD524E"/>
    <w:rsid w:val="00CE0272"/>
    <w:rsid w:val="00CE2799"/>
    <w:rsid w:val="00CE399F"/>
    <w:rsid w:val="00CE49EC"/>
    <w:rsid w:val="00CE4D4E"/>
    <w:rsid w:val="00CE525A"/>
    <w:rsid w:val="00CE7236"/>
    <w:rsid w:val="00CE72C6"/>
    <w:rsid w:val="00CF1961"/>
    <w:rsid w:val="00D04789"/>
    <w:rsid w:val="00D0480A"/>
    <w:rsid w:val="00D07C6C"/>
    <w:rsid w:val="00D1615F"/>
    <w:rsid w:val="00D2435A"/>
    <w:rsid w:val="00D25E2F"/>
    <w:rsid w:val="00D267DE"/>
    <w:rsid w:val="00D31C71"/>
    <w:rsid w:val="00D33626"/>
    <w:rsid w:val="00D4597B"/>
    <w:rsid w:val="00D5577D"/>
    <w:rsid w:val="00D55DB5"/>
    <w:rsid w:val="00D63ED4"/>
    <w:rsid w:val="00D657BD"/>
    <w:rsid w:val="00D66BDD"/>
    <w:rsid w:val="00D7032B"/>
    <w:rsid w:val="00D75B53"/>
    <w:rsid w:val="00D850F0"/>
    <w:rsid w:val="00D867FC"/>
    <w:rsid w:val="00D91239"/>
    <w:rsid w:val="00D91536"/>
    <w:rsid w:val="00D9371F"/>
    <w:rsid w:val="00DA1AC1"/>
    <w:rsid w:val="00DC00D5"/>
    <w:rsid w:val="00DC0EFB"/>
    <w:rsid w:val="00DC53DF"/>
    <w:rsid w:val="00DD0A9F"/>
    <w:rsid w:val="00DD0F87"/>
    <w:rsid w:val="00DD3C58"/>
    <w:rsid w:val="00DD781A"/>
    <w:rsid w:val="00DE0649"/>
    <w:rsid w:val="00DE185A"/>
    <w:rsid w:val="00DE2122"/>
    <w:rsid w:val="00DE2955"/>
    <w:rsid w:val="00DE44D2"/>
    <w:rsid w:val="00DE70FF"/>
    <w:rsid w:val="00DE7C20"/>
    <w:rsid w:val="00DF1634"/>
    <w:rsid w:val="00DF1CEF"/>
    <w:rsid w:val="00DF37C9"/>
    <w:rsid w:val="00E14D34"/>
    <w:rsid w:val="00E16C55"/>
    <w:rsid w:val="00E23ECE"/>
    <w:rsid w:val="00E2531F"/>
    <w:rsid w:val="00E2607B"/>
    <w:rsid w:val="00E27D8A"/>
    <w:rsid w:val="00E34E6E"/>
    <w:rsid w:val="00E37389"/>
    <w:rsid w:val="00E419CB"/>
    <w:rsid w:val="00E60E4A"/>
    <w:rsid w:val="00E629E0"/>
    <w:rsid w:val="00E62ED3"/>
    <w:rsid w:val="00E637E4"/>
    <w:rsid w:val="00E66912"/>
    <w:rsid w:val="00E6692E"/>
    <w:rsid w:val="00E76C2C"/>
    <w:rsid w:val="00E81701"/>
    <w:rsid w:val="00E84669"/>
    <w:rsid w:val="00E858D6"/>
    <w:rsid w:val="00E92A67"/>
    <w:rsid w:val="00E97DA9"/>
    <w:rsid w:val="00EA1417"/>
    <w:rsid w:val="00EA2EC4"/>
    <w:rsid w:val="00EA3163"/>
    <w:rsid w:val="00EA6E25"/>
    <w:rsid w:val="00EB00F0"/>
    <w:rsid w:val="00EB4B66"/>
    <w:rsid w:val="00EB6339"/>
    <w:rsid w:val="00EC1586"/>
    <w:rsid w:val="00ED377C"/>
    <w:rsid w:val="00ED5519"/>
    <w:rsid w:val="00EE620B"/>
    <w:rsid w:val="00EE6FD3"/>
    <w:rsid w:val="00EF019F"/>
    <w:rsid w:val="00EF192E"/>
    <w:rsid w:val="00EF1964"/>
    <w:rsid w:val="00EF575C"/>
    <w:rsid w:val="00F068CA"/>
    <w:rsid w:val="00F077A9"/>
    <w:rsid w:val="00F11315"/>
    <w:rsid w:val="00F13772"/>
    <w:rsid w:val="00F1420F"/>
    <w:rsid w:val="00F1775A"/>
    <w:rsid w:val="00F20BB2"/>
    <w:rsid w:val="00F2305D"/>
    <w:rsid w:val="00F26A0B"/>
    <w:rsid w:val="00F26E05"/>
    <w:rsid w:val="00F32E97"/>
    <w:rsid w:val="00F35207"/>
    <w:rsid w:val="00F3574E"/>
    <w:rsid w:val="00F35DFF"/>
    <w:rsid w:val="00F407A2"/>
    <w:rsid w:val="00F416A1"/>
    <w:rsid w:val="00F46131"/>
    <w:rsid w:val="00F46404"/>
    <w:rsid w:val="00F5749B"/>
    <w:rsid w:val="00F602D5"/>
    <w:rsid w:val="00F63403"/>
    <w:rsid w:val="00F65644"/>
    <w:rsid w:val="00F669B8"/>
    <w:rsid w:val="00F66E28"/>
    <w:rsid w:val="00F67CAE"/>
    <w:rsid w:val="00F80FEE"/>
    <w:rsid w:val="00F8158D"/>
    <w:rsid w:val="00F83B7B"/>
    <w:rsid w:val="00F87164"/>
    <w:rsid w:val="00F95E1C"/>
    <w:rsid w:val="00FA1316"/>
    <w:rsid w:val="00FA3052"/>
    <w:rsid w:val="00FA518E"/>
    <w:rsid w:val="00FA594D"/>
    <w:rsid w:val="00FB19A4"/>
    <w:rsid w:val="00FB4A66"/>
    <w:rsid w:val="00FB5F22"/>
    <w:rsid w:val="00FB739D"/>
    <w:rsid w:val="00FC775E"/>
    <w:rsid w:val="00FD2C37"/>
    <w:rsid w:val="00FD5F03"/>
    <w:rsid w:val="00FE4214"/>
    <w:rsid w:val="00FE4989"/>
    <w:rsid w:val="00FE537C"/>
    <w:rsid w:val="00FE64D3"/>
    <w:rsid w:val="00FE68C8"/>
    <w:rsid w:val="00FF79C6"/>
    <w:rsid w:val="04BDD379"/>
    <w:rsid w:val="07C6EFFF"/>
    <w:rsid w:val="0A673811"/>
    <w:rsid w:val="11361739"/>
    <w:rsid w:val="18303CC0"/>
    <w:rsid w:val="1A3FFB80"/>
    <w:rsid w:val="1B817808"/>
    <w:rsid w:val="210252CA"/>
    <w:rsid w:val="22B0B047"/>
    <w:rsid w:val="274E75C6"/>
    <w:rsid w:val="35E7CC06"/>
    <w:rsid w:val="49EEA98B"/>
    <w:rsid w:val="4B0D81CE"/>
    <w:rsid w:val="5068B875"/>
    <w:rsid w:val="50F73C6C"/>
    <w:rsid w:val="58CDDBFC"/>
    <w:rsid w:val="6D2F4F58"/>
    <w:rsid w:val="6DB32993"/>
    <w:rsid w:val="6E6A944D"/>
    <w:rsid w:val="6FA7E55E"/>
    <w:rsid w:val="71C26CAA"/>
    <w:rsid w:val="72331569"/>
    <w:rsid w:val="72923C80"/>
    <w:rsid w:val="75E5CCA6"/>
    <w:rsid w:val="7D2AE4A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character" w:styleId="CommentReference">
    <w:name w:val="annotation reference"/>
    <w:basedOn w:val="DefaultParagraphFont"/>
    <w:uiPriority w:val="99"/>
    <w:semiHidden/>
    <w:unhideWhenUsed/>
    <w:rsid w:val="00441CA6"/>
    <w:rPr>
      <w:sz w:val="16"/>
      <w:szCs w:val="16"/>
    </w:rPr>
  </w:style>
  <w:style w:type="paragraph" w:styleId="CommentText">
    <w:name w:val="annotation text"/>
    <w:basedOn w:val="Normal"/>
    <w:link w:val="CommentTextChar"/>
    <w:uiPriority w:val="99"/>
    <w:unhideWhenUsed/>
    <w:rsid w:val="00441CA6"/>
    <w:pPr>
      <w:spacing w:line="240" w:lineRule="auto"/>
    </w:pPr>
    <w:rPr>
      <w:sz w:val="20"/>
      <w:szCs w:val="20"/>
    </w:rPr>
  </w:style>
  <w:style w:type="character" w:customStyle="1" w:styleId="CommentTextChar">
    <w:name w:val="Comment Text Char"/>
    <w:basedOn w:val="DefaultParagraphFont"/>
    <w:link w:val="CommentText"/>
    <w:uiPriority w:val="99"/>
    <w:rsid w:val="00441CA6"/>
    <w:rPr>
      <w:sz w:val="20"/>
      <w:szCs w:val="20"/>
    </w:rPr>
  </w:style>
  <w:style w:type="paragraph" w:styleId="CommentSubject">
    <w:name w:val="annotation subject"/>
    <w:basedOn w:val="CommentText"/>
    <w:next w:val="CommentText"/>
    <w:link w:val="CommentSubjectChar"/>
    <w:uiPriority w:val="99"/>
    <w:semiHidden/>
    <w:unhideWhenUsed/>
    <w:rsid w:val="00441CA6"/>
    <w:rPr>
      <w:b/>
      <w:bCs/>
    </w:rPr>
  </w:style>
  <w:style w:type="character" w:customStyle="1" w:styleId="CommentSubjectChar">
    <w:name w:val="Comment Subject Char"/>
    <w:basedOn w:val="CommentTextChar"/>
    <w:link w:val="CommentSubject"/>
    <w:uiPriority w:val="99"/>
    <w:semiHidden/>
    <w:rsid w:val="00441CA6"/>
    <w:rPr>
      <w:b/>
      <w:bCs/>
      <w:sz w:val="20"/>
      <w:szCs w:val="20"/>
    </w:rPr>
  </w:style>
  <w:style w:type="character" w:styleId="Mention">
    <w:name w:val="Mention"/>
    <w:basedOn w:val="DefaultParagraphFont"/>
    <w:uiPriority w:val="99"/>
    <w:unhideWhenUsed/>
    <w:rsid w:val="00441CA6"/>
    <w:rPr>
      <w:color w:val="2B579A"/>
      <w:shd w:val="clear" w:color="auto" w:fill="E1DFDD"/>
    </w:rPr>
  </w:style>
  <w:style w:type="paragraph" w:styleId="Revision">
    <w:name w:val="Revision"/>
    <w:hidden/>
    <w:uiPriority w:val="99"/>
    <w:semiHidden/>
    <w:rsid w:val="00FE49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887C49-C339-4B84-88A2-A4FEF8B88BEA}"/>
</file>

<file path=customXml/itemProps2.xml><?xml version="1.0" encoding="utf-8"?>
<ds:datastoreItem xmlns:ds="http://schemas.openxmlformats.org/officeDocument/2006/customXml" ds:itemID="{9BD3BAB6-C649-4722-A983-E430B0551D02}"/>
</file>

<file path=customXml/itemProps3.xml><?xml version="1.0" encoding="utf-8"?>
<ds:datastoreItem xmlns:ds="http://schemas.openxmlformats.org/officeDocument/2006/customXml" ds:itemID="{0DF7A8AF-0429-4389-B720-8A272977E3E9}"/>
</file>

<file path=docProps/app.xml><?xml version="1.0" encoding="utf-8"?>
<Properties xmlns="http://schemas.openxmlformats.org/officeDocument/2006/extended-properties" xmlns:vt="http://schemas.openxmlformats.org/officeDocument/2006/docPropsVTypes">
  <Template>Normal</Template>
  <TotalTime>0</TotalTime>
  <Pages>3</Pages>
  <Words>622</Words>
  <Characters>3549</Characters>
  <Application>Microsoft Office Word</Application>
  <DocSecurity>0</DocSecurity>
  <Lines>29</Lines>
  <Paragraphs>8</Paragraphs>
  <ScaleCrop>false</ScaleCrop>
  <Company/>
  <LinksUpToDate>false</LinksUpToDate>
  <CharactersWithSpaces>4163</CharactersWithSpaces>
  <SharedDoc>false</SharedDoc>
  <HLinks>
    <vt:vector size="18" baseType="variant">
      <vt:variant>
        <vt:i4>6029422</vt:i4>
      </vt:variant>
      <vt:variant>
        <vt:i4>6</vt:i4>
      </vt:variant>
      <vt:variant>
        <vt:i4>0</vt:i4>
      </vt:variant>
      <vt:variant>
        <vt:i4>5</vt:i4>
      </vt:variant>
      <vt:variant>
        <vt:lpwstr>mailto:CGROSSMA@southernco.com</vt:lpwstr>
      </vt:variant>
      <vt:variant>
        <vt:lpwstr/>
      </vt:variant>
      <vt:variant>
        <vt:i4>6160505</vt:i4>
      </vt:variant>
      <vt:variant>
        <vt:i4>3</vt:i4>
      </vt:variant>
      <vt:variant>
        <vt:i4>0</vt:i4>
      </vt:variant>
      <vt:variant>
        <vt:i4>5</vt:i4>
      </vt:variant>
      <vt:variant>
        <vt:lpwstr>mailto:JWALTERS@SOUTHERNCO.COM</vt:lpwstr>
      </vt:variant>
      <vt:variant>
        <vt:lpwstr/>
      </vt:variant>
      <vt:variant>
        <vt:i4>6029422</vt:i4>
      </vt:variant>
      <vt:variant>
        <vt:i4>0</vt:i4>
      </vt:variant>
      <vt:variant>
        <vt:i4>0</vt:i4>
      </vt:variant>
      <vt:variant>
        <vt:i4>5</vt:i4>
      </vt:variant>
      <vt:variant>
        <vt:lpwstr>mailto:CGROSSMA@southernco.com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2025-03-21T15:29:00Z</dcterms:created>
  <dcterms:modified xsi:type="dcterms:W3CDTF">2025-03-21T15:29:00Z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2025-03-21T15:29:14Z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157587e0-32b0-459a-b627-4cd72a8a76d5</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