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9350A" w14:textId="42E8991E" w:rsidR="008E536E" w:rsidRPr="008E536E" w:rsidRDefault="00EB6339" w:rsidP="00E40CDA">
      <w:pPr>
        <w:spacing w:after="0" w:line="240" w:lineRule="auto"/>
        <w:jc w:val="both"/>
        <w:rPr>
          <w:rFonts w:ascii="Times New Roman" w:eastAsia="Times New Roman" w:hAnsi="Times New Roman" w:cs="Times New Roman"/>
          <w:b/>
          <w:bCs/>
          <w:sz w:val="24"/>
          <w:szCs w:val="24"/>
        </w:rPr>
      </w:pPr>
      <w:bookmarkStart w:id="0" w:name="_Hlk528154414"/>
      <w:r w:rsidRPr="6FA7E55E">
        <w:rPr>
          <w:rFonts w:ascii="Times New Roman" w:eastAsia="Times New Roman" w:hAnsi="Times New Roman" w:cs="Times New Roman"/>
          <w:b/>
          <w:bCs/>
          <w:sz w:val="24"/>
          <w:szCs w:val="24"/>
        </w:rPr>
        <w:t>STF</w:t>
      </w:r>
      <w:r w:rsidR="00E16C5E">
        <w:rPr>
          <w:rFonts w:ascii="Times New Roman" w:eastAsia="Times New Roman" w:hAnsi="Times New Roman" w:cs="Times New Roman"/>
          <w:b/>
          <w:bCs/>
          <w:sz w:val="24"/>
          <w:szCs w:val="24"/>
        </w:rPr>
        <w:t>-JKA-2-</w:t>
      </w:r>
      <w:r w:rsidR="00E16C5E" w:rsidRPr="7B851529">
        <w:rPr>
          <w:rFonts w:ascii="Times New Roman" w:eastAsia="Times New Roman" w:hAnsi="Times New Roman" w:cs="Times New Roman"/>
          <w:b/>
          <w:bCs/>
          <w:sz w:val="24"/>
          <w:szCs w:val="24"/>
        </w:rPr>
        <w:t>2</w:t>
      </w:r>
      <w:r w:rsidR="20EAC509" w:rsidRPr="7B851529">
        <w:rPr>
          <w:rFonts w:ascii="Times New Roman" w:eastAsia="Times New Roman" w:hAnsi="Times New Roman" w:cs="Times New Roman"/>
          <w:b/>
          <w:bCs/>
          <w:sz w:val="24"/>
          <w:szCs w:val="24"/>
        </w:rPr>
        <w:t>4</w:t>
      </w:r>
    </w:p>
    <w:p w14:paraId="4714965A" w14:textId="77777777" w:rsidR="008E536E" w:rsidRPr="008E536E" w:rsidRDefault="008E536E" w:rsidP="00E40CDA">
      <w:pPr>
        <w:spacing w:after="0" w:line="240" w:lineRule="auto"/>
        <w:jc w:val="both"/>
        <w:rPr>
          <w:rFonts w:ascii="Times New Roman" w:eastAsia="Times New Roman" w:hAnsi="Times New Roman" w:cs="Times New Roman"/>
          <w:sz w:val="24"/>
          <w:szCs w:val="24"/>
        </w:rPr>
      </w:pPr>
    </w:p>
    <w:p w14:paraId="7BD8CCBD" w14:textId="5B99C575" w:rsidR="00EC1586" w:rsidRDefault="008E536E" w:rsidP="00E40CDA">
      <w:pPr>
        <w:spacing w:after="0" w:line="240" w:lineRule="auto"/>
        <w:jc w:val="both"/>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40CDA">
      <w:pPr>
        <w:spacing w:after="0" w:line="240" w:lineRule="auto"/>
        <w:jc w:val="both"/>
        <w:rPr>
          <w:rFonts w:ascii="Times New Roman" w:eastAsia="Times New Roman" w:hAnsi="Times New Roman" w:cs="Times New Roman"/>
          <w:sz w:val="24"/>
          <w:szCs w:val="24"/>
        </w:rPr>
      </w:pPr>
    </w:p>
    <w:p w14:paraId="5F08D547" w14:textId="4B738F32" w:rsidR="00537201" w:rsidRPr="00537201" w:rsidRDefault="00537201" w:rsidP="00CE25D8">
      <w:pPr>
        <w:spacing w:after="120"/>
        <w:jc w:val="both"/>
        <w:rPr>
          <w:rFonts w:ascii="Times New Roman" w:hAnsi="Times New Roman"/>
          <w:sz w:val="24"/>
          <w:szCs w:val="24"/>
        </w:rPr>
      </w:pPr>
      <w:r w:rsidRPr="00537201">
        <w:rPr>
          <w:rFonts w:ascii="Times New Roman" w:hAnsi="Times New Roman"/>
          <w:sz w:val="24"/>
          <w:szCs w:val="24"/>
        </w:rPr>
        <w:t xml:space="preserve">Refer to Technical Appendix Volume 1, </w:t>
      </w:r>
      <w:r>
        <w:t>“</w:t>
      </w:r>
      <w:r w:rsidRPr="00537201">
        <w:rPr>
          <w:rFonts w:ascii="Times New Roman" w:hAnsi="Times New Roman"/>
          <w:sz w:val="24"/>
          <w:szCs w:val="24"/>
        </w:rPr>
        <w:t xml:space="preserve">2025 IRP Nuclear Upgrades TRADE SECRET.docx” which states, which states, “Capital costs are currently budgetary estimates, as the project design is still in progress and costs may change as engineering details are finalized.” </w:t>
      </w:r>
    </w:p>
    <w:p w14:paraId="70EAFD6D" w14:textId="77777777" w:rsidR="00537201" w:rsidRDefault="00537201" w:rsidP="00CE25D8">
      <w:pPr>
        <w:pStyle w:val="ListParagraph"/>
        <w:numPr>
          <w:ilvl w:val="4"/>
          <w:numId w:val="45"/>
        </w:numPr>
        <w:tabs>
          <w:tab w:val="left" w:pos="2880"/>
        </w:tabs>
        <w:spacing w:after="120" w:line="276" w:lineRule="auto"/>
        <w:ind w:left="630"/>
        <w:jc w:val="both"/>
        <w:rPr>
          <w:rFonts w:ascii="Times New Roman" w:hAnsi="Times New Roman"/>
          <w:sz w:val="24"/>
          <w:szCs w:val="24"/>
        </w:rPr>
      </w:pPr>
      <w:r>
        <w:rPr>
          <w:rFonts w:ascii="Times New Roman" w:hAnsi="Times New Roman"/>
          <w:sz w:val="24"/>
          <w:szCs w:val="24"/>
        </w:rPr>
        <w:t xml:space="preserve">What is the timeline for engineering and scoping the cost of the nuclear upgrades?  </w:t>
      </w:r>
    </w:p>
    <w:p w14:paraId="02092960" w14:textId="77777777" w:rsidR="00537201" w:rsidRDefault="00537201" w:rsidP="00CE25D8">
      <w:pPr>
        <w:pStyle w:val="ListParagraph"/>
        <w:numPr>
          <w:ilvl w:val="4"/>
          <w:numId w:val="45"/>
        </w:numPr>
        <w:tabs>
          <w:tab w:val="left" w:pos="2880"/>
        </w:tabs>
        <w:spacing w:after="120" w:line="276" w:lineRule="auto"/>
        <w:ind w:left="630"/>
        <w:jc w:val="both"/>
        <w:rPr>
          <w:rFonts w:ascii="Times New Roman" w:hAnsi="Times New Roman"/>
          <w:sz w:val="24"/>
          <w:szCs w:val="24"/>
        </w:rPr>
      </w:pPr>
      <w:r>
        <w:rPr>
          <w:rFonts w:ascii="Times New Roman" w:hAnsi="Times New Roman"/>
          <w:sz w:val="24"/>
          <w:szCs w:val="24"/>
        </w:rPr>
        <w:t>Will SNC be performing the upgrades or a third party? Please explain.</w:t>
      </w:r>
    </w:p>
    <w:p w14:paraId="3484F535" w14:textId="77777777" w:rsidR="00537201" w:rsidRPr="00955D76" w:rsidRDefault="00537201" w:rsidP="00CE25D8">
      <w:pPr>
        <w:pStyle w:val="ListParagraph"/>
        <w:numPr>
          <w:ilvl w:val="4"/>
          <w:numId w:val="45"/>
        </w:numPr>
        <w:tabs>
          <w:tab w:val="left" w:pos="2880"/>
        </w:tabs>
        <w:spacing w:after="120" w:line="276" w:lineRule="auto"/>
        <w:ind w:left="630"/>
        <w:jc w:val="both"/>
        <w:rPr>
          <w:rFonts w:ascii="Times New Roman" w:hAnsi="Times New Roman"/>
          <w:sz w:val="24"/>
          <w:szCs w:val="24"/>
        </w:rPr>
      </w:pPr>
      <w:r>
        <w:rPr>
          <w:rFonts w:ascii="Times New Roman" w:hAnsi="Times New Roman"/>
          <w:sz w:val="24"/>
          <w:szCs w:val="24"/>
        </w:rPr>
        <w:t xml:space="preserve">What contracts and or cost estimates and performance guarantees will be agreed to? </w:t>
      </w:r>
    </w:p>
    <w:p w14:paraId="6BBFC7F9" w14:textId="77777777" w:rsidR="00537201" w:rsidRDefault="00537201" w:rsidP="00CE25D8">
      <w:pPr>
        <w:pStyle w:val="ListParagraph"/>
        <w:numPr>
          <w:ilvl w:val="4"/>
          <w:numId w:val="45"/>
        </w:numPr>
        <w:tabs>
          <w:tab w:val="left" w:pos="2880"/>
        </w:tabs>
        <w:spacing w:after="120" w:line="276" w:lineRule="auto"/>
        <w:ind w:left="630"/>
        <w:jc w:val="both"/>
        <w:rPr>
          <w:rFonts w:ascii="Times New Roman" w:hAnsi="Times New Roman"/>
          <w:sz w:val="24"/>
          <w:szCs w:val="24"/>
        </w:rPr>
      </w:pPr>
      <w:r w:rsidRPr="00017026">
        <w:rPr>
          <w:rFonts w:ascii="Times New Roman" w:hAnsi="Times New Roman"/>
          <w:sz w:val="24"/>
          <w:szCs w:val="24"/>
        </w:rPr>
        <w:t>For the nuclear economic analysis, the company, “For economic purposes, the Company applied a 10% risk adjustment to the value of these credits.</w:t>
      </w:r>
      <w:r w:rsidRPr="0051233D">
        <w:rPr>
          <w:rFonts w:ascii="Times New Roman" w:hAnsi="Times New Roman"/>
          <w:sz w:val="24"/>
          <w:szCs w:val="24"/>
        </w:rPr>
        <w:footnoteReference w:id="2"/>
      </w:r>
      <w:r w:rsidRPr="00017026">
        <w:rPr>
          <w:rFonts w:ascii="Times New Roman" w:hAnsi="Times New Roman"/>
          <w:sz w:val="24"/>
          <w:szCs w:val="24"/>
        </w:rPr>
        <w:t xml:space="preserve">  Explain how the 10% was derived and determined to be reasonable?</w:t>
      </w:r>
    </w:p>
    <w:p w14:paraId="37678482" w14:textId="77777777" w:rsidR="00537201" w:rsidRDefault="00537201" w:rsidP="00CE25D8">
      <w:pPr>
        <w:pStyle w:val="ListParagraph"/>
        <w:numPr>
          <w:ilvl w:val="4"/>
          <w:numId w:val="45"/>
        </w:numPr>
        <w:tabs>
          <w:tab w:val="left" w:pos="2880"/>
        </w:tabs>
        <w:spacing w:after="120" w:line="276" w:lineRule="auto"/>
        <w:ind w:left="630"/>
        <w:jc w:val="both"/>
        <w:rPr>
          <w:rFonts w:ascii="Times New Roman" w:hAnsi="Times New Roman"/>
          <w:sz w:val="24"/>
          <w:szCs w:val="24"/>
        </w:rPr>
      </w:pPr>
      <w:r>
        <w:rPr>
          <w:rFonts w:ascii="Times New Roman" w:hAnsi="Times New Roman"/>
          <w:sz w:val="24"/>
          <w:szCs w:val="24"/>
        </w:rPr>
        <w:t xml:space="preserve">Is the Company aware of any other nuclear units in the U.S. that have already implemented the same upgrades?  Please provide all relevant peer documentation on the proposed upgrades. </w:t>
      </w:r>
    </w:p>
    <w:p w14:paraId="15DC4C1B" w14:textId="77777777" w:rsidR="00943C7B" w:rsidRDefault="00943C7B" w:rsidP="00CE25D8">
      <w:pPr>
        <w:spacing w:after="0"/>
        <w:jc w:val="both"/>
        <w:rPr>
          <w:rFonts w:ascii="Times New Roman" w:eastAsia="Times New Roman" w:hAnsi="Times New Roman" w:cs="Times New Roman"/>
          <w:sz w:val="24"/>
          <w:szCs w:val="24"/>
          <w:highlight w:val="yellow"/>
        </w:rPr>
      </w:pPr>
    </w:p>
    <w:p w14:paraId="52B246F3" w14:textId="77777777" w:rsidR="00EC1586" w:rsidRDefault="008E536E" w:rsidP="00CE25D8">
      <w:pPr>
        <w:spacing w:after="0"/>
        <w:jc w:val="both"/>
        <w:rPr>
          <w:rFonts w:ascii="Times New Roman" w:eastAsia="Times New Roman" w:hAnsi="Times New Roman" w:cs="Times New Roman"/>
          <w:sz w:val="24"/>
          <w:szCs w:val="24"/>
          <w:u w:val="single"/>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1C58C5FA" w14:textId="77777777" w:rsidR="00EC1586" w:rsidRPr="00FE4214" w:rsidRDefault="00EC1586" w:rsidP="00CE25D8">
      <w:pPr>
        <w:spacing w:after="0"/>
        <w:jc w:val="both"/>
        <w:rPr>
          <w:rFonts w:ascii="Times New Roman" w:eastAsia="Times New Roman" w:hAnsi="Times New Roman" w:cs="Times New Roman"/>
          <w:sz w:val="24"/>
          <w:szCs w:val="24"/>
        </w:rPr>
      </w:pPr>
    </w:p>
    <w:p w14:paraId="57033DC4" w14:textId="2C1D6008" w:rsidR="4BE5A5F6" w:rsidRDefault="4BE5A5F6" w:rsidP="00CE25D8">
      <w:pPr>
        <w:pStyle w:val="ListParagraph"/>
        <w:numPr>
          <w:ilvl w:val="0"/>
          <w:numId w:val="47"/>
        </w:numPr>
        <w:spacing w:line="276" w:lineRule="auto"/>
        <w:jc w:val="both"/>
        <w:rPr>
          <w:rFonts w:ascii="Times New Roman" w:hAnsi="Times New Roman" w:cs="Times New Roman"/>
          <w:sz w:val="24"/>
          <w:szCs w:val="24"/>
        </w:rPr>
      </w:pPr>
      <w:r w:rsidRPr="3007BC7A">
        <w:rPr>
          <w:rFonts w:ascii="Times New Roman" w:hAnsi="Times New Roman" w:cs="Times New Roman"/>
          <w:sz w:val="24"/>
          <w:szCs w:val="24"/>
        </w:rPr>
        <w:t xml:space="preserve">The timeline for Engineering is approximately </w:t>
      </w:r>
      <w:r w:rsidR="00230A0E">
        <w:rPr>
          <w:rFonts w:ascii="Times New Roman" w:hAnsi="Times New Roman" w:cs="Times New Roman"/>
          <w:sz w:val="24"/>
          <w:szCs w:val="24"/>
        </w:rPr>
        <w:t>two</w:t>
      </w:r>
      <w:r w:rsidR="00230A0E" w:rsidRPr="3007BC7A">
        <w:rPr>
          <w:rFonts w:ascii="Times New Roman" w:hAnsi="Times New Roman" w:cs="Times New Roman"/>
          <w:sz w:val="24"/>
          <w:szCs w:val="24"/>
        </w:rPr>
        <w:t xml:space="preserve"> </w:t>
      </w:r>
      <w:r w:rsidRPr="3007BC7A">
        <w:rPr>
          <w:rFonts w:ascii="Times New Roman" w:hAnsi="Times New Roman" w:cs="Times New Roman"/>
          <w:sz w:val="24"/>
          <w:szCs w:val="24"/>
        </w:rPr>
        <w:t>years to complete the analysis and confirm modification scope to support the power uprate.</w:t>
      </w:r>
      <w:r w:rsidR="620B557B" w:rsidRPr="3007BC7A">
        <w:rPr>
          <w:rFonts w:ascii="Times New Roman" w:hAnsi="Times New Roman" w:cs="Times New Roman"/>
          <w:sz w:val="24"/>
          <w:szCs w:val="24"/>
        </w:rPr>
        <w:t xml:space="preserve"> We currently project to complete scope and cost confirmation by 3Q 2026. </w:t>
      </w:r>
    </w:p>
    <w:p w14:paraId="3B56158F" w14:textId="77777777" w:rsidR="00E100FE" w:rsidRDefault="00E100FE" w:rsidP="00CE25D8">
      <w:pPr>
        <w:pStyle w:val="ListParagraph"/>
        <w:spacing w:line="276" w:lineRule="auto"/>
        <w:ind w:firstLine="0"/>
        <w:jc w:val="both"/>
        <w:rPr>
          <w:rFonts w:ascii="Times New Roman" w:hAnsi="Times New Roman" w:cs="Times New Roman"/>
          <w:sz w:val="24"/>
          <w:szCs w:val="24"/>
        </w:rPr>
      </w:pPr>
    </w:p>
    <w:p w14:paraId="65549A0E" w14:textId="7E82F25E" w:rsidR="4BE5A5F6" w:rsidRDefault="00230A0E" w:rsidP="00CE25D8">
      <w:pPr>
        <w:pStyle w:val="ListParagraph"/>
        <w:numPr>
          <w:ilvl w:val="0"/>
          <w:numId w:val="47"/>
        </w:numPr>
        <w:spacing w:line="276" w:lineRule="auto"/>
        <w:jc w:val="both"/>
        <w:rPr>
          <w:rFonts w:ascii="Times New Roman" w:hAnsi="Times New Roman" w:cs="Times New Roman"/>
          <w:sz w:val="24"/>
          <w:szCs w:val="24"/>
        </w:rPr>
      </w:pPr>
      <w:r>
        <w:rPr>
          <w:rFonts w:ascii="Times New Roman" w:hAnsi="Times New Roman" w:cs="Times New Roman"/>
          <w:sz w:val="24"/>
          <w:szCs w:val="24"/>
        </w:rPr>
        <w:t>Southern Nuclear Company (“</w:t>
      </w:r>
      <w:r w:rsidR="4BE5A5F6" w:rsidRPr="7B3938B8">
        <w:rPr>
          <w:rFonts w:ascii="Times New Roman" w:hAnsi="Times New Roman" w:cs="Times New Roman"/>
          <w:sz w:val="24"/>
          <w:szCs w:val="24"/>
        </w:rPr>
        <w:t>SNC</w:t>
      </w:r>
      <w:r>
        <w:rPr>
          <w:rFonts w:ascii="Times New Roman" w:hAnsi="Times New Roman" w:cs="Times New Roman"/>
          <w:sz w:val="24"/>
          <w:szCs w:val="24"/>
        </w:rPr>
        <w:t>”)</w:t>
      </w:r>
      <w:r w:rsidR="4BE5A5F6" w:rsidRPr="7B3938B8">
        <w:rPr>
          <w:rFonts w:ascii="Times New Roman" w:hAnsi="Times New Roman" w:cs="Times New Roman"/>
          <w:sz w:val="24"/>
          <w:szCs w:val="24"/>
        </w:rPr>
        <w:t xml:space="preserve"> will be performing the oversight of our vendors, suppliers and engineering firms that will support the power uprate process phases. The preliminary engine</w:t>
      </w:r>
      <w:r w:rsidR="2B23B7E8" w:rsidRPr="7B3938B8">
        <w:rPr>
          <w:rFonts w:ascii="Times New Roman" w:hAnsi="Times New Roman" w:cs="Times New Roman"/>
          <w:sz w:val="24"/>
          <w:szCs w:val="24"/>
        </w:rPr>
        <w:t>ering is conducted by the applicable Original Equipment Manufacturer (</w:t>
      </w:r>
      <w:r>
        <w:rPr>
          <w:rFonts w:ascii="Times New Roman" w:hAnsi="Times New Roman" w:cs="Times New Roman"/>
          <w:sz w:val="24"/>
          <w:szCs w:val="24"/>
        </w:rPr>
        <w:t>“</w:t>
      </w:r>
      <w:r w:rsidR="2B23B7E8" w:rsidRPr="7B3938B8">
        <w:rPr>
          <w:rFonts w:ascii="Times New Roman" w:hAnsi="Times New Roman" w:cs="Times New Roman"/>
          <w:sz w:val="24"/>
          <w:szCs w:val="24"/>
        </w:rPr>
        <w:t>OEM</w:t>
      </w:r>
      <w:r>
        <w:rPr>
          <w:rFonts w:ascii="Times New Roman" w:hAnsi="Times New Roman" w:cs="Times New Roman"/>
          <w:sz w:val="24"/>
          <w:szCs w:val="24"/>
        </w:rPr>
        <w:t>”</w:t>
      </w:r>
      <w:r w:rsidR="2B23B7E8" w:rsidRPr="7B3938B8">
        <w:rPr>
          <w:rFonts w:ascii="Times New Roman" w:hAnsi="Times New Roman" w:cs="Times New Roman"/>
          <w:sz w:val="24"/>
          <w:szCs w:val="24"/>
        </w:rPr>
        <w:t xml:space="preserve">), </w:t>
      </w:r>
      <w:r>
        <w:rPr>
          <w:rFonts w:ascii="Times New Roman" w:hAnsi="Times New Roman" w:cs="Times New Roman"/>
          <w:sz w:val="24"/>
          <w:szCs w:val="24"/>
        </w:rPr>
        <w:t>which</w:t>
      </w:r>
      <w:r w:rsidRPr="7B3938B8">
        <w:rPr>
          <w:rFonts w:ascii="Times New Roman" w:hAnsi="Times New Roman" w:cs="Times New Roman"/>
          <w:sz w:val="24"/>
          <w:szCs w:val="24"/>
        </w:rPr>
        <w:t xml:space="preserve"> </w:t>
      </w:r>
      <w:r w:rsidR="2B23B7E8" w:rsidRPr="7B3938B8">
        <w:rPr>
          <w:rFonts w:ascii="Times New Roman" w:hAnsi="Times New Roman" w:cs="Times New Roman"/>
          <w:sz w:val="24"/>
          <w:szCs w:val="24"/>
        </w:rPr>
        <w:t xml:space="preserve">is Westinghouse for </w:t>
      </w:r>
      <w:r>
        <w:rPr>
          <w:rFonts w:ascii="Times New Roman" w:hAnsi="Times New Roman" w:cs="Times New Roman"/>
          <w:sz w:val="24"/>
          <w:szCs w:val="24"/>
        </w:rPr>
        <w:t xml:space="preserve">Plant </w:t>
      </w:r>
      <w:r w:rsidR="2B23B7E8" w:rsidRPr="7B3938B8">
        <w:rPr>
          <w:rFonts w:ascii="Times New Roman" w:hAnsi="Times New Roman" w:cs="Times New Roman"/>
          <w:sz w:val="24"/>
          <w:szCs w:val="24"/>
        </w:rPr>
        <w:t xml:space="preserve">Vogtle </w:t>
      </w:r>
      <w:r>
        <w:rPr>
          <w:rFonts w:ascii="Times New Roman" w:hAnsi="Times New Roman" w:cs="Times New Roman"/>
          <w:sz w:val="24"/>
          <w:szCs w:val="24"/>
        </w:rPr>
        <w:t xml:space="preserve">Units </w:t>
      </w:r>
      <w:r w:rsidR="2B23B7E8" w:rsidRPr="7B3938B8">
        <w:rPr>
          <w:rFonts w:ascii="Times New Roman" w:hAnsi="Times New Roman" w:cs="Times New Roman"/>
          <w:sz w:val="24"/>
          <w:szCs w:val="24"/>
        </w:rPr>
        <w:t>1</w:t>
      </w:r>
      <w:r>
        <w:rPr>
          <w:rFonts w:ascii="Times New Roman" w:hAnsi="Times New Roman" w:cs="Times New Roman"/>
          <w:sz w:val="24"/>
          <w:szCs w:val="24"/>
        </w:rPr>
        <w:t>-</w:t>
      </w:r>
      <w:r w:rsidR="2B23B7E8" w:rsidRPr="7B3938B8">
        <w:rPr>
          <w:rFonts w:ascii="Times New Roman" w:hAnsi="Times New Roman" w:cs="Times New Roman"/>
          <w:sz w:val="24"/>
          <w:szCs w:val="24"/>
        </w:rPr>
        <w:t>2 and General Electric Vernova for</w:t>
      </w:r>
      <w:r>
        <w:rPr>
          <w:rFonts w:ascii="Times New Roman" w:hAnsi="Times New Roman" w:cs="Times New Roman"/>
          <w:sz w:val="24"/>
          <w:szCs w:val="24"/>
        </w:rPr>
        <w:t xml:space="preserve"> Plant</w:t>
      </w:r>
      <w:r w:rsidR="2B23B7E8" w:rsidRPr="7B3938B8">
        <w:rPr>
          <w:rFonts w:ascii="Times New Roman" w:hAnsi="Times New Roman" w:cs="Times New Roman"/>
          <w:sz w:val="24"/>
          <w:szCs w:val="24"/>
        </w:rPr>
        <w:t xml:space="preserve"> Hatch</w:t>
      </w:r>
      <w:r>
        <w:rPr>
          <w:rFonts w:ascii="Times New Roman" w:hAnsi="Times New Roman" w:cs="Times New Roman"/>
          <w:sz w:val="24"/>
          <w:szCs w:val="24"/>
        </w:rPr>
        <w:t xml:space="preserve"> Units 1-2</w:t>
      </w:r>
      <w:r w:rsidR="2B23B7E8" w:rsidRPr="7B3938B8">
        <w:rPr>
          <w:rFonts w:ascii="Times New Roman" w:hAnsi="Times New Roman" w:cs="Times New Roman"/>
          <w:sz w:val="24"/>
          <w:szCs w:val="24"/>
        </w:rPr>
        <w:t>.</w:t>
      </w:r>
      <w:r w:rsidR="0CF86F92" w:rsidRPr="7B3938B8">
        <w:rPr>
          <w:rFonts w:ascii="Times New Roman" w:hAnsi="Times New Roman" w:cs="Times New Roman"/>
          <w:sz w:val="24"/>
          <w:szCs w:val="24"/>
        </w:rPr>
        <w:t xml:space="preserve"> Design engineering will be conducted by </w:t>
      </w:r>
      <w:r w:rsidR="20D705CE" w:rsidRPr="7B3938B8">
        <w:rPr>
          <w:rFonts w:ascii="Times New Roman" w:hAnsi="Times New Roman" w:cs="Times New Roman"/>
          <w:sz w:val="24"/>
          <w:szCs w:val="24"/>
        </w:rPr>
        <w:t xml:space="preserve">third party Architectural Engineering firms. Implementation will be utilized by multiple maintenance management contractors for the large scopes </w:t>
      </w:r>
      <w:r w:rsidR="58E5AADA" w:rsidRPr="7B3938B8">
        <w:rPr>
          <w:rFonts w:ascii="Times New Roman" w:hAnsi="Times New Roman" w:cs="Times New Roman"/>
          <w:sz w:val="24"/>
          <w:szCs w:val="24"/>
        </w:rPr>
        <w:t>of work.</w:t>
      </w:r>
    </w:p>
    <w:p w14:paraId="1F88636F" w14:textId="77777777" w:rsidR="00E100FE" w:rsidRPr="00652DBD" w:rsidRDefault="00E100FE" w:rsidP="00CE25D8">
      <w:pPr>
        <w:pStyle w:val="ListParagraph"/>
        <w:spacing w:line="276" w:lineRule="auto"/>
        <w:ind w:firstLine="0"/>
        <w:jc w:val="both"/>
        <w:rPr>
          <w:rFonts w:ascii="Times New Roman" w:hAnsi="Times New Roman" w:cs="Times New Roman"/>
          <w:sz w:val="24"/>
          <w:szCs w:val="24"/>
        </w:rPr>
      </w:pPr>
    </w:p>
    <w:p w14:paraId="1C8B2D53" w14:textId="75EFED10" w:rsidR="58E5AADA" w:rsidRDefault="0087451D" w:rsidP="00CE25D8">
      <w:pPr>
        <w:pStyle w:val="ListParagraph"/>
        <w:numPr>
          <w:ilvl w:val="0"/>
          <w:numId w:val="47"/>
        </w:numPr>
        <w:spacing w:line="276" w:lineRule="auto"/>
        <w:jc w:val="both"/>
        <w:rPr>
          <w:rFonts w:ascii="Times New Roman" w:hAnsi="Times New Roman" w:cs="Times New Roman"/>
          <w:i/>
          <w:iCs/>
          <w:sz w:val="24"/>
          <w:szCs w:val="24"/>
        </w:rPr>
      </w:pPr>
      <w:bookmarkStart w:id="2" w:name="_Hlk192078585"/>
      <w:r w:rsidRPr="00652DBD">
        <w:rPr>
          <w:rFonts w:ascii="Times New Roman" w:hAnsi="Times New Roman" w:cs="Times New Roman"/>
          <w:sz w:val="24"/>
          <w:szCs w:val="24"/>
        </w:rPr>
        <w:lastRenderedPageBreak/>
        <w:t>SNC has existing commercial agreements with many of the vendors that will be utilized for extended power uprate</w:t>
      </w:r>
      <w:r w:rsidR="00230A0E">
        <w:rPr>
          <w:rFonts w:ascii="Times New Roman" w:hAnsi="Times New Roman" w:cs="Times New Roman"/>
          <w:sz w:val="24"/>
          <w:szCs w:val="24"/>
        </w:rPr>
        <w:t xml:space="preserve"> (“</w:t>
      </w:r>
      <w:r w:rsidR="006357C5">
        <w:rPr>
          <w:rFonts w:ascii="Times New Roman" w:hAnsi="Times New Roman" w:cs="Times New Roman"/>
          <w:sz w:val="24"/>
          <w:szCs w:val="24"/>
        </w:rPr>
        <w:t>EPU”)</w:t>
      </w:r>
      <w:r w:rsidRPr="00652DBD">
        <w:rPr>
          <w:rFonts w:ascii="Times New Roman" w:hAnsi="Times New Roman" w:cs="Times New Roman"/>
          <w:sz w:val="24"/>
          <w:szCs w:val="24"/>
        </w:rPr>
        <w:t xml:space="preserve"> work</w:t>
      </w:r>
      <w:r w:rsidR="004674CE" w:rsidRPr="00652DBD">
        <w:rPr>
          <w:rFonts w:ascii="Times New Roman" w:hAnsi="Times New Roman" w:cs="Times New Roman"/>
          <w:sz w:val="24"/>
          <w:szCs w:val="24"/>
        </w:rPr>
        <w:t>.</w:t>
      </w:r>
      <w:r w:rsidRPr="00652DBD">
        <w:rPr>
          <w:rFonts w:ascii="Times New Roman" w:hAnsi="Times New Roman" w:cs="Times New Roman"/>
          <w:sz w:val="24"/>
          <w:szCs w:val="24"/>
        </w:rPr>
        <w:t xml:space="preserve"> </w:t>
      </w:r>
      <w:r w:rsidR="00596FFA" w:rsidRPr="00652DBD">
        <w:rPr>
          <w:rFonts w:ascii="Times New Roman" w:hAnsi="Times New Roman" w:cs="Times New Roman"/>
          <w:sz w:val="24"/>
          <w:szCs w:val="24"/>
        </w:rPr>
        <w:t>The Request for Proposal (</w:t>
      </w:r>
      <w:r w:rsidR="00230A0E">
        <w:rPr>
          <w:rFonts w:ascii="Times New Roman" w:hAnsi="Times New Roman" w:cs="Times New Roman"/>
          <w:sz w:val="24"/>
          <w:szCs w:val="24"/>
        </w:rPr>
        <w:t>“</w:t>
      </w:r>
      <w:r w:rsidR="00596FFA" w:rsidRPr="00652DBD">
        <w:rPr>
          <w:rFonts w:ascii="Times New Roman" w:hAnsi="Times New Roman" w:cs="Times New Roman"/>
          <w:sz w:val="24"/>
          <w:szCs w:val="24"/>
        </w:rPr>
        <w:t>RFP</w:t>
      </w:r>
      <w:r w:rsidR="00230A0E">
        <w:rPr>
          <w:rFonts w:ascii="Times New Roman" w:hAnsi="Times New Roman" w:cs="Times New Roman"/>
          <w:sz w:val="24"/>
          <w:szCs w:val="24"/>
        </w:rPr>
        <w:t>”</w:t>
      </w:r>
      <w:r w:rsidR="00596FFA" w:rsidRPr="00652DBD">
        <w:rPr>
          <w:rFonts w:ascii="Times New Roman" w:hAnsi="Times New Roman" w:cs="Times New Roman"/>
          <w:sz w:val="24"/>
          <w:szCs w:val="24"/>
        </w:rPr>
        <w:t>) process will be used for specified scope</w:t>
      </w:r>
      <w:r w:rsidR="007D7823">
        <w:rPr>
          <w:rFonts w:ascii="Times New Roman" w:hAnsi="Times New Roman" w:cs="Times New Roman"/>
          <w:sz w:val="24"/>
          <w:szCs w:val="24"/>
        </w:rPr>
        <w:t>s</w:t>
      </w:r>
      <w:r w:rsidR="00596FFA" w:rsidRPr="00652DBD">
        <w:rPr>
          <w:rFonts w:ascii="Times New Roman" w:hAnsi="Times New Roman" w:cs="Times New Roman"/>
          <w:sz w:val="24"/>
          <w:szCs w:val="24"/>
        </w:rPr>
        <w:t xml:space="preserve"> and performance guarantees will be considered. </w:t>
      </w:r>
      <w:r w:rsidRPr="00652DBD">
        <w:rPr>
          <w:rFonts w:ascii="Times New Roman" w:hAnsi="Times New Roman" w:cs="Times New Roman"/>
          <w:sz w:val="24"/>
          <w:szCs w:val="24"/>
        </w:rPr>
        <w:t>Upon award of work to a vendor, a purchase order will be issued for the specified scope</w:t>
      </w:r>
      <w:r w:rsidR="00652DBD" w:rsidRPr="00652DBD">
        <w:rPr>
          <w:rFonts w:ascii="Times New Roman" w:hAnsi="Times New Roman" w:cs="Times New Roman"/>
          <w:sz w:val="24"/>
          <w:szCs w:val="24"/>
        </w:rPr>
        <w:t xml:space="preserve">. </w:t>
      </w:r>
      <w:bookmarkEnd w:id="2"/>
      <w:r w:rsidR="00652DBD" w:rsidRPr="00652DBD">
        <w:rPr>
          <w:rFonts w:ascii="Times New Roman" w:hAnsi="Times New Roman" w:cs="Times New Roman"/>
          <w:sz w:val="24"/>
          <w:szCs w:val="24"/>
        </w:rPr>
        <w:t>The current budgetary estimates were developed using component estimates from vendors (where available), estimated engineering and Company labor, and estimated implementation support.</w:t>
      </w:r>
      <w:r w:rsidR="007D7823">
        <w:rPr>
          <w:rFonts w:ascii="Times New Roman" w:hAnsi="Times New Roman" w:cs="Times New Roman"/>
          <w:sz w:val="24"/>
          <w:szCs w:val="24"/>
        </w:rPr>
        <w:t xml:space="preserve"> As purchase orders are issued, cost estimates will be updated, if necessary, to reflect the </w:t>
      </w:r>
      <w:r w:rsidR="00DC5F94">
        <w:rPr>
          <w:rFonts w:ascii="Times New Roman" w:hAnsi="Times New Roman" w:cs="Times New Roman"/>
          <w:sz w:val="24"/>
          <w:szCs w:val="24"/>
        </w:rPr>
        <w:t>purchase order amount.</w:t>
      </w:r>
      <w:r w:rsidR="00652DBD">
        <w:rPr>
          <w:rFonts w:ascii="Times New Roman" w:hAnsi="Times New Roman" w:cs="Times New Roman"/>
          <w:i/>
          <w:iCs/>
          <w:sz w:val="24"/>
          <w:szCs w:val="24"/>
        </w:rPr>
        <w:t xml:space="preserve"> </w:t>
      </w:r>
      <w:r w:rsidR="004674CE">
        <w:rPr>
          <w:rFonts w:ascii="Times New Roman" w:hAnsi="Times New Roman" w:cs="Times New Roman"/>
          <w:i/>
          <w:iCs/>
          <w:sz w:val="24"/>
          <w:szCs w:val="24"/>
        </w:rPr>
        <w:t xml:space="preserve"> </w:t>
      </w:r>
      <w:r>
        <w:rPr>
          <w:rFonts w:ascii="Times New Roman" w:hAnsi="Times New Roman" w:cs="Times New Roman"/>
          <w:i/>
          <w:iCs/>
          <w:sz w:val="24"/>
          <w:szCs w:val="24"/>
        </w:rPr>
        <w:t xml:space="preserve"> </w:t>
      </w:r>
    </w:p>
    <w:p w14:paraId="10797F19" w14:textId="77777777" w:rsidR="00815BA1" w:rsidRPr="00815BA1" w:rsidRDefault="00815BA1" w:rsidP="00CE25D8">
      <w:pPr>
        <w:pStyle w:val="ListParagraph"/>
        <w:spacing w:line="276" w:lineRule="auto"/>
        <w:rPr>
          <w:rFonts w:ascii="Times New Roman" w:hAnsi="Times New Roman" w:cs="Times New Roman"/>
          <w:i/>
          <w:iCs/>
          <w:sz w:val="24"/>
          <w:szCs w:val="24"/>
        </w:rPr>
      </w:pPr>
    </w:p>
    <w:p w14:paraId="7F3DDE69" w14:textId="673C8E29" w:rsidR="3D796870" w:rsidRDefault="1C37616F" w:rsidP="00CE25D8">
      <w:pPr>
        <w:pStyle w:val="ListParagraph"/>
        <w:numPr>
          <w:ilvl w:val="0"/>
          <w:numId w:val="47"/>
        </w:numPr>
        <w:spacing w:line="276" w:lineRule="auto"/>
        <w:jc w:val="both"/>
      </w:pPr>
      <w:r w:rsidRPr="02C7A23A">
        <w:rPr>
          <w:rFonts w:ascii="Times New Roman" w:hAnsi="Times New Roman" w:cs="Times New Roman"/>
          <w:color w:val="000000" w:themeColor="text1"/>
          <w:sz w:val="24"/>
          <w:szCs w:val="24"/>
        </w:rPr>
        <w:t xml:space="preserve">Please </w:t>
      </w:r>
      <w:r w:rsidR="006357C5">
        <w:rPr>
          <w:rFonts w:ascii="Times New Roman" w:hAnsi="Times New Roman" w:cs="Times New Roman"/>
          <w:color w:val="000000" w:themeColor="text1"/>
          <w:sz w:val="24"/>
          <w:szCs w:val="24"/>
        </w:rPr>
        <w:t>see the Company’s response to STF-</w:t>
      </w:r>
      <w:r w:rsidRPr="02C7A23A">
        <w:rPr>
          <w:rFonts w:ascii="Times New Roman" w:hAnsi="Times New Roman" w:cs="Times New Roman"/>
          <w:color w:val="000000" w:themeColor="text1"/>
          <w:sz w:val="24"/>
          <w:szCs w:val="24"/>
        </w:rPr>
        <w:t xml:space="preserve">JKA-2-22(a) and </w:t>
      </w:r>
      <w:r w:rsidR="006357C5" w:rsidRPr="02C7A23A">
        <w:rPr>
          <w:rFonts w:ascii="Times New Roman" w:hAnsi="Times New Roman" w:cs="Times New Roman"/>
          <w:color w:val="000000" w:themeColor="text1"/>
          <w:sz w:val="24"/>
          <w:szCs w:val="24"/>
        </w:rPr>
        <w:t xml:space="preserve">Technical Appendix </w:t>
      </w:r>
      <w:r w:rsidR="006357C5">
        <w:rPr>
          <w:rFonts w:ascii="Times New Roman" w:hAnsi="Times New Roman" w:cs="Times New Roman"/>
          <w:color w:val="000000" w:themeColor="text1"/>
          <w:sz w:val="24"/>
          <w:szCs w:val="24"/>
        </w:rPr>
        <w:t>Volume 2,</w:t>
      </w:r>
      <w:r w:rsidRPr="02C7A23A">
        <w:rPr>
          <w:rFonts w:ascii="Times New Roman" w:hAnsi="Times New Roman" w:cs="Times New Roman"/>
          <w:color w:val="000000" w:themeColor="text1"/>
          <w:sz w:val="24"/>
          <w:szCs w:val="24"/>
        </w:rPr>
        <w:t xml:space="preserve"> Resource Mix</w:t>
      </w:r>
      <w:r w:rsidR="006357C5">
        <w:rPr>
          <w:rFonts w:ascii="Times New Roman" w:hAnsi="Times New Roman" w:cs="Times New Roman"/>
          <w:color w:val="000000" w:themeColor="text1"/>
          <w:sz w:val="24"/>
          <w:szCs w:val="24"/>
        </w:rPr>
        <w:t xml:space="preserve"> Study</w:t>
      </w:r>
      <w:r w:rsidRPr="02C7A23A">
        <w:rPr>
          <w:rFonts w:ascii="Times New Roman" w:hAnsi="Times New Roman" w:cs="Times New Roman"/>
          <w:color w:val="000000" w:themeColor="text1"/>
          <w:sz w:val="24"/>
          <w:szCs w:val="24"/>
        </w:rPr>
        <w:t xml:space="preserve">.  </w:t>
      </w:r>
      <w:r w:rsidRPr="02C7A23A">
        <w:t xml:space="preserve"> </w:t>
      </w:r>
    </w:p>
    <w:p w14:paraId="1819FCF4" w14:textId="3CC23B8E" w:rsidR="3D796870" w:rsidRDefault="3D796870" w:rsidP="00CE25D8">
      <w:pPr>
        <w:pStyle w:val="ListParagraph"/>
        <w:spacing w:line="276" w:lineRule="auto"/>
        <w:ind w:left="360" w:firstLine="0"/>
        <w:jc w:val="both"/>
        <w:rPr>
          <w:rFonts w:ascii="Times New Roman" w:hAnsi="Times New Roman" w:cs="Times New Roman"/>
          <w:color w:val="000000" w:themeColor="text1"/>
          <w:sz w:val="24"/>
          <w:szCs w:val="24"/>
        </w:rPr>
      </w:pPr>
    </w:p>
    <w:p w14:paraId="101E9406" w14:textId="0C756FBC" w:rsidR="7B3938B8" w:rsidRDefault="725B4A11" w:rsidP="00CE25D8">
      <w:pPr>
        <w:pStyle w:val="ListParagraph"/>
        <w:numPr>
          <w:ilvl w:val="0"/>
          <w:numId w:val="47"/>
        </w:numPr>
        <w:spacing w:line="276" w:lineRule="auto"/>
        <w:jc w:val="both"/>
        <w:rPr>
          <w:rFonts w:ascii="Times New Roman" w:hAnsi="Times New Roman" w:cs="Times New Roman"/>
          <w:color w:val="000000" w:themeColor="text1"/>
        </w:rPr>
      </w:pPr>
      <w:r w:rsidRPr="3007BC7A">
        <w:rPr>
          <w:rFonts w:ascii="Times New Roman" w:hAnsi="Times New Roman" w:cs="Times New Roman"/>
          <w:color w:val="000000" w:themeColor="text1"/>
          <w:sz w:val="24"/>
          <w:szCs w:val="24"/>
        </w:rPr>
        <w:t>The Nuclear Regulatory Commi</w:t>
      </w:r>
      <w:r w:rsidR="00E12CE8">
        <w:rPr>
          <w:rFonts w:ascii="Times New Roman" w:hAnsi="Times New Roman" w:cs="Times New Roman"/>
          <w:color w:val="000000" w:themeColor="text1"/>
          <w:sz w:val="24"/>
          <w:szCs w:val="24"/>
        </w:rPr>
        <w:t>s</w:t>
      </w:r>
      <w:r w:rsidRPr="3007BC7A">
        <w:rPr>
          <w:rFonts w:ascii="Times New Roman" w:hAnsi="Times New Roman" w:cs="Times New Roman"/>
          <w:color w:val="000000" w:themeColor="text1"/>
          <w:sz w:val="24"/>
          <w:szCs w:val="24"/>
        </w:rPr>
        <w:t>sion website link shows the numerous uprates that have been performed in the United States, the type of upgrade</w:t>
      </w:r>
      <w:r w:rsidR="0056611D">
        <w:rPr>
          <w:rFonts w:ascii="Times New Roman" w:hAnsi="Times New Roman" w:cs="Times New Roman"/>
          <w:color w:val="000000" w:themeColor="text1"/>
          <w:sz w:val="24"/>
          <w:szCs w:val="24"/>
        </w:rPr>
        <w:t>,</w:t>
      </w:r>
      <w:r w:rsidRPr="3007BC7A">
        <w:rPr>
          <w:rFonts w:ascii="Times New Roman" w:hAnsi="Times New Roman" w:cs="Times New Roman"/>
          <w:color w:val="000000" w:themeColor="text1"/>
          <w:sz w:val="24"/>
          <w:szCs w:val="24"/>
        </w:rPr>
        <w:t xml:space="preserve"> and when it was performed:</w:t>
      </w:r>
    </w:p>
    <w:p w14:paraId="7CB9CAE0" w14:textId="56CFE385" w:rsidR="7B3938B8" w:rsidRDefault="7B3938B8" w:rsidP="00CE25D8">
      <w:pPr>
        <w:pStyle w:val="ListParagraph"/>
        <w:spacing w:line="276" w:lineRule="auto"/>
        <w:ind w:firstLine="0"/>
        <w:jc w:val="both"/>
        <w:rPr>
          <w:rFonts w:ascii="Times New Roman" w:hAnsi="Times New Roman" w:cs="Times New Roman"/>
          <w:color w:val="000000" w:themeColor="text1"/>
        </w:rPr>
      </w:pPr>
    </w:p>
    <w:p w14:paraId="292420AE" w14:textId="14917FA5" w:rsidR="00EC1586" w:rsidRDefault="00EC1586" w:rsidP="00CE25D8">
      <w:pPr>
        <w:pStyle w:val="ListParagraph"/>
        <w:spacing w:line="276" w:lineRule="auto"/>
        <w:jc w:val="both"/>
        <w:rPr>
          <w:rFonts w:ascii="Times New Roman" w:hAnsi="Times New Roman" w:cs="Times New Roman"/>
          <w:sz w:val="24"/>
          <w:szCs w:val="24"/>
        </w:rPr>
      </w:pPr>
    </w:p>
    <w:sectPr w:rsidR="00EC1586"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61EEE" w14:textId="77777777" w:rsidR="004521D2" w:rsidRDefault="004521D2" w:rsidP="008E536E">
      <w:pPr>
        <w:spacing w:after="0" w:line="240" w:lineRule="auto"/>
      </w:pPr>
      <w:r>
        <w:separator/>
      </w:r>
    </w:p>
  </w:endnote>
  <w:endnote w:type="continuationSeparator" w:id="0">
    <w:p w14:paraId="785C36CA" w14:textId="77777777" w:rsidR="004521D2" w:rsidRDefault="004521D2" w:rsidP="008E536E">
      <w:pPr>
        <w:spacing w:after="0" w:line="240" w:lineRule="auto"/>
      </w:pPr>
      <w:r>
        <w:continuationSeparator/>
      </w:r>
    </w:p>
  </w:endnote>
  <w:endnote w:type="continuationNotice" w:id="1">
    <w:p w14:paraId="40501D64" w14:textId="77777777" w:rsidR="004521D2" w:rsidRDefault="004521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551DCC55" w:rsidR="0018193D" w:rsidRPr="00E419CB" w:rsidRDefault="00E419CB" w:rsidP="00461CF4">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824339">
              <w:rPr>
                <w:rFonts w:ascii="Times New Roman" w:eastAsia="Times New Roman" w:hAnsi="Times New Roman" w:cs="Times New Roman"/>
                <w:sz w:val="24"/>
                <w:szCs w:val="24"/>
              </w:rPr>
              <w:t>Jeff Grubb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7742A" w14:textId="77777777" w:rsidR="004521D2" w:rsidRDefault="004521D2" w:rsidP="008E536E">
      <w:pPr>
        <w:spacing w:after="0" w:line="240" w:lineRule="auto"/>
      </w:pPr>
      <w:r>
        <w:separator/>
      </w:r>
    </w:p>
  </w:footnote>
  <w:footnote w:type="continuationSeparator" w:id="0">
    <w:p w14:paraId="756B2019" w14:textId="77777777" w:rsidR="004521D2" w:rsidRDefault="004521D2" w:rsidP="008E536E">
      <w:pPr>
        <w:spacing w:after="0" w:line="240" w:lineRule="auto"/>
      </w:pPr>
      <w:r>
        <w:continuationSeparator/>
      </w:r>
    </w:p>
  </w:footnote>
  <w:footnote w:type="continuationNotice" w:id="1">
    <w:p w14:paraId="11E1E0B0" w14:textId="77777777" w:rsidR="004521D2" w:rsidRDefault="004521D2">
      <w:pPr>
        <w:spacing w:after="0" w:line="240" w:lineRule="auto"/>
      </w:pPr>
    </w:p>
  </w:footnote>
  <w:footnote w:id="2">
    <w:p w14:paraId="19533C2E" w14:textId="77777777" w:rsidR="00537201" w:rsidRPr="003806BF" w:rsidRDefault="00537201" w:rsidP="00537201">
      <w:pPr>
        <w:pStyle w:val="FootnoteText"/>
        <w:rPr>
          <w:rFonts w:ascii="Times New Roman" w:hAnsi="Times New Roman" w:cs="Times New Roman"/>
        </w:rPr>
      </w:pPr>
      <w:r w:rsidRPr="003806BF">
        <w:rPr>
          <w:rStyle w:val="FootnoteReference"/>
          <w:rFonts w:ascii="Times New Roman" w:hAnsi="Times New Roman" w:cs="Times New Roman"/>
        </w:rPr>
        <w:footnoteRef/>
      </w:r>
      <w:r w:rsidRPr="003806BF">
        <w:rPr>
          <w:rFonts w:ascii="Times New Roman" w:hAnsi="Times New Roman" w:cs="Times New Roman"/>
        </w:rPr>
        <w:t xml:space="preserve"> </w:t>
      </w:r>
      <w:r w:rsidRPr="003806BF">
        <w:rPr>
          <w:rFonts w:ascii="Times New Roman" w:eastAsiaTheme="minorEastAsia" w:hAnsi="Times New Roman" w:cs="Times New Roman"/>
          <w:color w:val="000000" w:themeColor="text1"/>
        </w:rPr>
        <w:t>The 10% risk adjustment is applied to account for potential uncertainties and market conditions that could impact the value of the PTCs. This adjustment also considers the possibility of needing to transfer the credits and other unexpected factors that may arise during the project lifecycle.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2C60" w14:textId="77777777" w:rsidR="00FE64D3" w:rsidRPr="003B5A49" w:rsidRDefault="00FE64D3" w:rsidP="00FE64D3">
    <w:pPr>
      <w:spacing w:after="0" w:line="240" w:lineRule="auto"/>
      <w:jc w:val="center"/>
      <w:rPr>
        <w:rFonts w:ascii="Times New Roman" w:eastAsia="Times New Roman" w:hAnsi="Times New Roman" w:cs="Times New Roman"/>
        <w:b/>
        <w:bCs/>
        <w:sz w:val="24"/>
        <w:szCs w:val="24"/>
      </w:rPr>
    </w:pPr>
  </w:p>
  <w:p w14:paraId="49579FEC" w14:textId="017253A9" w:rsidR="00FE64D3" w:rsidRPr="003C46BC" w:rsidRDefault="00FE64D3" w:rsidP="00FE64D3">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419EFDCC" w14:textId="362ABE8B" w:rsidR="00FE64D3" w:rsidRPr="003C46BC" w:rsidRDefault="00FE64D3" w:rsidP="00FE64D3">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sidR="00ED1F8A">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001314A9" w:rsidRPr="003C46BC">
      <w:rPr>
        <w:rFonts w:ascii="Times New Roman" w:eastAsia="Times New Roman" w:hAnsi="Times New Roman" w:cs="Times New Roman"/>
        <w:b/>
        <w:bCs/>
        <w:color w:val="000000"/>
        <w:sz w:val="24"/>
        <w:szCs w:val="24"/>
      </w:rPr>
      <w:t>56002 &amp; 56003</w:t>
    </w:r>
  </w:p>
  <w:p w14:paraId="2D82B762" w14:textId="3FE0BE93" w:rsidR="007B06BF" w:rsidRPr="003C46BC" w:rsidRDefault="007B06BF" w:rsidP="007B06BF">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sidR="000B10C6">
      <w:rPr>
        <w:rFonts w:ascii="Times New Roman" w:hAnsi="Times New Roman" w:cs="Times New Roman"/>
        <w:b/>
        <w:color w:val="000000"/>
        <w:sz w:val="24"/>
        <w:szCs w:val="24"/>
      </w:rPr>
      <w:t>Integrated Resource Plan</w:t>
    </w:r>
    <w:r w:rsidR="00ED1F8A">
      <w:rPr>
        <w:rFonts w:ascii="Times New Roman" w:hAnsi="Times New Roman" w:cs="Times New Roman"/>
        <w:b/>
        <w:color w:val="000000"/>
        <w:sz w:val="24"/>
        <w:szCs w:val="24"/>
      </w:rPr>
      <w:t xml:space="preserve"> and </w:t>
    </w:r>
    <w:r w:rsidR="00C25A11">
      <w:rPr>
        <w:rFonts w:ascii="Times New Roman" w:hAnsi="Times New Roman" w:cs="Times New Roman"/>
        <w:b/>
        <w:color w:val="000000"/>
        <w:sz w:val="24"/>
        <w:szCs w:val="24"/>
      </w:rPr>
      <w:t>2025 D</w:t>
    </w:r>
    <w:r w:rsidR="000B10C6">
      <w:rPr>
        <w:rFonts w:ascii="Times New Roman" w:hAnsi="Times New Roman" w:cs="Times New Roman"/>
        <w:b/>
        <w:color w:val="000000"/>
        <w:sz w:val="24"/>
        <w:szCs w:val="24"/>
      </w:rPr>
      <w:t>emand-Side Management</w:t>
    </w:r>
    <w:r w:rsidR="00C25A11">
      <w:rPr>
        <w:rFonts w:ascii="Times New Roman" w:hAnsi="Times New Roman" w:cs="Times New Roman"/>
        <w:b/>
        <w:color w:val="000000"/>
        <w:sz w:val="24"/>
        <w:szCs w:val="24"/>
      </w:rPr>
      <w:t xml:space="preserve"> Application</w:t>
    </w:r>
  </w:p>
  <w:p w14:paraId="51B483FB" w14:textId="68C1A79B" w:rsidR="6FA7E55E" w:rsidRPr="003C46BC" w:rsidRDefault="00FE64D3" w:rsidP="00FE64D3">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sidR="00E16C5E">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sidR="00E16C5E">
      <w:rPr>
        <w:rFonts w:ascii="Times New Roman" w:eastAsia="Times New Roman" w:hAnsi="Times New Roman" w:cs="Times New Roman"/>
        <w:b/>
        <w:bCs/>
        <w:sz w:val="24"/>
        <w:szCs w:val="24"/>
      </w:rPr>
      <w:t>2</w:t>
    </w:r>
  </w:p>
  <w:p w14:paraId="268CC51B" w14:textId="168CB280" w:rsidR="00FE64D3" w:rsidRDefault="003437AF" w:rsidP="00421945">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sidR="00421945">
      <w:rPr>
        <w:rFonts w:ascii="Times New Roman" w:hAnsi="Times New Roman" w:cs="Times New Roman"/>
        <w:sz w:val="24"/>
        <w:szCs w:val="24"/>
      </w:rPr>
      <w:t>_</w:t>
    </w:r>
  </w:p>
  <w:p w14:paraId="1630C36A" w14:textId="77777777" w:rsidR="00421945" w:rsidRPr="00421945" w:rsidRDefault="00421945" w:rsidP="00421945">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06F5CD6"/>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EF81964"/>
    <w:multiLevelType w:val="hybridMultilevel"/>
    <w:tmpl w:val="0E4E49FA"/>
    <w:lvl w:ilvl="0" w:tplc="694C1424">
      <w:start w:val="1"/>
      <w:numFmt w:val="lowerLetter"/>
      <w:lvlText w:val="%1."/>
      <w:lvlJc w:val="left"/>
      <w:pPr>
        <w:ind w:left="720" w:hanging="360"/>
      </w:pPr>
      <w:rPr>
        <w:rFonts w:ascii="Times New Roman" w:hAnsi="Times New Roman" w:cs="Times New Roman" w:hint="default"/>
        <w:i w:val="0"/>
        <w:iCs w:val="0"/>
      </w:rPr>
    </w:lvl>
    <w:lvl w:ilvl="1" w:tplc="95207A12">
      <w:start w:val="1"/>
      <w:numFmt w:val="lowerLetter"/>
      <w:lvlText w:val="%2."/>
      <w:lvlJc w:val="left"/>
      <w:pPr>
        <w:ind w:left="1440" w:hanging="360"/>
      </w:pPr>
    </w:lvl>
    <w:lvl w:ilvl="2" w:tplc="95BCDE60">
      <w:start w:val="1"/>
      <w:numFmt w:val="lowerRoman"/>
      <w:lvlText w:val="%3."/>
      <w:lvlJc w:val="right"/>
      <w:pPr>
        <w:ind w:left="2160" w:hanging="180"/>
      </w:pPr>
    </w:lvl>
    <w:lvl w:ilvl="3" w:tplc="A574DD04">
      <w:start w:val="1"/>
      <w:numFmt w:val="decimal"/>
      <w:lvlText w:val="%4."/>
      <w:lvlJc w:val="left"/>
      <w:pPr>
        <w:ind w:left="2880" w:hanging="360"/>
      </w:pPr>
    </w:lvl>
    <w:lvl w:ilvl="4" w:tplc="8994604C">
      <w:start w:val="1"/>
      <w:numFmt w:val="lowerLetter"/>
      <w:lvlText w:val="%5."/>
      <w:lvlJc w:val="left"/>
      <w:pPr>
        <w:ind w:left="3600" w:hanging="360"/>
      </w:pPr>
    </w:lvl>
    <w:lvl w:ilvl="5" w:tplc="A164EB86">
      <w:start w:val="1"/>
      <w:numFmt w:val="lowerRoman"/>
      <w:lvlText w:val="%6."/>
      <w:lvlJc w:val="right"/>
      <w:pPr>
        <w:ind w:left="4320" w:hanging="180"/>
      </w:pPr>
    </w:lvl>
    <w:lvl w:ilvl="6" w:tplc="21226428">
      <w:start w:val="1"/>
      <w:numFmt w:val="decimal"/>
      <w:lvlText w:val="%7."/>
      <w:lvlJc w:val="left"/>
      <w:pPr>
        <w:ind w:left="5040" w:hanging="360"/>
      </w:pPr>
    </w:lvl>
    <w:lvl w:ilvl="7" w:tplc="A772359C">
      <w:start w:val="1"/>
      <w:numFmt w:val="lowerLetter"/>
      <w:lvlText w:val="%8."/>
      <w:lvlJc w:val="left"/>
      <w:pPr>
        <w:ind w:left="5760" w:hanging="360"/>
      </w:pPr>
    </w:lvl>
    <w:lvl w:ilvl="8" w:tplc="23F27E94">
      <w:start w:val="1"/>
      <w:numFmt w:val="lowerRoman"/>
      <w:lvlText w:val="%9."/>
      <w:lvlJc w:val="right"/>
      <w:pPr>
        <w:ind w:left="6480" w:hanging="180"/>
      </w:pPr>
    </w:lvl>
  </w:abstractNum>
  <w:abstractNum w:abstractNumId="30"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6B6108"/>
    <w:multiLevelType w:val="multilevel"/>
    <w:tmpl w:val="36C80030"/>
    <w:lvl w:ilvl="0">
      <w:start w:val="1"/>
      <w:numFmt w:val="decimal"/>
      <w:lvlText w:val="%1"/>
      <w:lvlJc w:val="left"/>
      <w:pPr>
        <w:tabs>
          <w:tab w:val="num" w:pos="720"/>
        </w:tabs>
        <w:ind w:left="720" w:hanging="720"/>
      </w:pPr>
    </w:lvl>
    <w:lvl w:ilvl="1">
      <w:start w:val="1"/>
      <w:numFmt w:val="decimal"/>
      <w:lvlText w:val="STF-JKA-2-%2"/>
      <w:lvlJc w:val="left"/>
      <w:pPr>
        <w:ind w:left="360" w:hanging="360"/>
      </w:pPr>
      <w:rPr>
        <w:rFonts w:hint="default"/>
        <w:b/>
        <w:bCs/>
      </w:rPr>
    </w:lvl>
    <w:lvl w:ilvl="2">
      <w:start w:val="1"/>
      <w:numFmt w:val="lowerLetter"/>
      <w:lvlText w:val="%3)"/>
      <w:lvlJc w:val="left"/>
      <w:pPr>
        <w:ind w:left="1080" w:hanging="360"/>
      </w:pPr>
    </w:lvl>
    <w:lvl w:ilvl="3">
      <w:start w:val="1"/>
      <w:numFmt w:val="lowerRoman"/>
      <w:lvlText w:val="%4."/>
      <w:lvlJc w:val="left"/>
      <w:pPr>
        <w:ind w:left="1440" w:hanging="360"/>
      </w:pPr>
      <w:rPr>
        <w:color w:val="auto"/>
      </w:rPr>
    </w:lvl>
    <w:lvl w:ilvl="4">
      <w:start w:val="1"/>
      <w:numFmt w:val="lowerLetter"/>
      <w:lvlText w:val="%5."/>
      <w:lvlJc w:val="left"/>
      <w:pPr>
        <w:ind w:left="1800" w:hanging="36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3"/>
  </w:num>
  <w:num w:numId="3" w16cid:durableId="203059609">
    <w:abstractNumId w:val="16"/>
  </w:num>
  <w:num w:numId="4" w16cid:durableId="198665471">
    <w:abstractNumId w:val="10"/>
  </w:num>
  <w:num w:numId="5"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6"/>
  </w:num>
  <w:num w:numId="9" w16cid:durableId="840462802">
    <w:abstractNumId w:val="33"/>
  </w:num>
  <w:num w:numId="10" w16cid:durableId="1085956280">
    <w:abstractNumId w:val="1"/>
  </w:num>
  <w:num w:numId="11" w16cid:durableId="151215833">
    <w:abstractNumId w:val="27"/>
  </w:num>
  <w:num w:numId="12" w16cid:durableId="623653311">
    <w:abstractNumId w:val="6"/>
  </w:num>
  <w:num w:numId="13" w16cid:durableId="1734501537">
    <w:abstractNumId w:val="7"/>
  </w:num>
  <w:num w:numId="14" w16cid:durableId="1231958589">
    <w:abstractNumId w:val="3"/>
  </w:num>
  <w:num w:numId="15" w16cid:durableId="1532066750">
    <w:abstractNumId w:val="30"/>
  </w:num>
  <w:num w:numId="16" w16cid:durableId="1596592628">
    <w:abstractNumId w:val="20"/>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4"/>
  </w:num>
  <w:num w:numId="30" w16cid:durableId="351566767">
    <w:abstractNumId w:val="21"/>
  </w:num>
  <w:num w:numId="31" w16cid:durableId="246620820">
    <w:abstractNumId w:val="11"/>
  </w:num>
  <w:num w:numId="32" w16cid:durableId="1079474822">
    <w:abstractNumId w:val="13"/>
  </w:num>
  <w:num w:numId="33" w16cid:durableId="200485098">
    <w:abstractNumId w:val="0"/>
  </w:num>
  <w:num w:numId="34" w16cid:durableId="765729456">
    <w:abstractNumId w:val="25"/>
  </w:num>
  <w:num w:numId="35" w16cid:durableId="402456770">
    <w:abstractNumId w:val="9"/>
  </w:num>
  <w:num w:numId="36" w16cid:durableId="1958633268">
    <w:abstractNumId w:val="12"/>
  </w:num>
  <w:num w:numId="37" w16cid:durableId="1431320103">
    <w:abstractNumId w:val="8"/>
  </w:num>
  <w:num w:numId="38" w16cid:durableId="1126854838">
    <w:abstractNumId w:val="36"/>
  </w:num>
  <w:num w:numId="39" w16cid:durableId="323122723">
    <w:abstractNumId w:val="35"/>
  </w:num>
  <w:num w:numId="40" w16cid:durableId="855655419">
    <w:abstractNumId w:val="17"/>
  </w:num>
  <w:num w:numId="41" w16cid:durableId="2084139814">
    <w:abstractNumId w:val="34"/>
  </w:num>
  <w:num w:numId="42" w16cid:durableId="1886527108">
    <w:abstractNumId w:val="22"/>
  </w:num>
  <w:num w:numId="43" w16cid:durableId="1833789817">
    <w:abstractNumId w:val="28"/>
  </w:num>
  <w:num w:numId="44" w16cid:durableId="521087683">
    <w:abstractNumId w:val="32"/>
  </w:num>
  <w:num w:numId="45" w16cid:durableId="961887179">
    <w:abstractNumId w:val="31"/>
  </w:num>
  <w:num w:numId="46" w16cid:durableId="1165361577">
    <w:abstractNumId w:val="14"/>
  </w:num>
  <w:num w:numId="47" w16cid:durableId="17715816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2359"/>
    <w:rsid w:val="00025C36"/>
    <w:rsid w:val="000327CE"/>
    <w:rsid w:val="0004152D"/>
    <w:rsid w:val="000419E3"/>
    <w:rsid w:val="0004652F"/>
    <w:rsid w:val="0005279F"/>
    <w:rsid w:val="00060E4E"/>
    <w:rsid w:val="000671DE"/>
    <w:rsid w:val="00077953"/>
    <w:rsid w:val="00077E11"/>
    <w:rsid w:val="00083E26"/>
    <w:rsid w:val="000A1EE2"/>
    <w:rsid w:val="000A4316"/>
    <w:rsid w:val="000A4DC2"/>
    <w:rsid w:val="000A788F"/>
    <w:rsid w:val="000B10C6"/>
    <w:rsid w:val="000B5B21"/>
    <w:rsid w:val="000C556D"/>
    <w:rsid w:val="000C7368"/>
    <w:rsid w:val="000D1D8F"/>
    <w:rsid w:val="000D596E"/>
    <w:rsid w:val="000E1B7D"/>
    <w:rsid w:val="000E2624"/>
    <w:rsid w:val="000E3FA0"/>
    <w:rsid w:val="000E4330"/>
    <w:rsid w:val="000E78A1"/>
    <w:rsid w:val="000F3594"/>
    <w:rsid w:val="000F73BD"/>
    <w:rsid w:val="00100776"/>
    <w:rsid w:val="00106B37"/>
    <w:rsid w:val="0011441F"/>
    <w:rsid w:val="00116737"/>
    <w:rsid w:val="00121AD8"/>
    <w:rsid w:val="00127C52"/>
    <w:rsid w:val="001314A9"/>
    <w:rsid w:val="00134851"/>
    <w:rsid w:val="0013660B"/>
    <w:rsid w:val="00150EEE"/>
    <w:rsid w:val="00157F3B"/>
    <w:rsid w:val="001639DA"/>
    <w:rsid w:val="00164AA1"/>
    <w:rsid w:val="00181176"/>
    <w:rsid w:val="0018193D"/>
    <w:rsid w:val="00184580"/>
    <w:rsid w:val="00185642"/>
    <w:rsid w:val="00187FD8"/>
    <w:rsid w:val="00191E6B"/>
    <w:rsid w:val="001963EE"/>
    <w:rsid w:val="001A2338"/>
    <w:rsid w:val="001A5E6E"/>
    <w:rsid w:val="001A65D7"/>
    <w:rsid w:val="001A6DB3"/>
    <w:rsid w:val="001B00E1"/>
    <w:rsid w:val="001B2187"/>
    <w:rsid w:val="001B4D8C"/>
    <w:rsid w:val="001C17D0"/>
    <w:rsid w:val="001D764A"/>
    <w:rsid w:val="001E1F4A"/>
    <w:rsid w:val="001E4976"/>
    <w:rsid w:val="001E6D1D"/>
    <w:rsid w:val="001F5A8C"/>
    <w:rsid w:val="00216713"/>
    <w:rsid w:val="002213A7"/>
    <w:rsid w:val="0022357A"/>
    <w:rsid w:val="00223958"/>
    <w:rsid w:val="0022464B"/>
    <w:rsid w:val="00227F11"/>
    <w:rsid w:val="00230A0E"/>
    <w:rsid w:val="0023223C"/>
    <w:rsid w:val="0023254E"/>
    <w:rsid w:val="00237E13"/>
    <w:rsid w:val="002467C2"/>
    <w:rsid w:val="002477D9"/>
    <w:rsid w:val="00253125"/>
    <w:rsid w:val="002538C2"/>
    <w:rsid w:val="00254645"/>
    <w:rsid w:val="00264B09"/>
    <w:rsid w:val="00267F58"/>
    <w:rsid w:val="00270BF3"/>
    <w:rsid w:val="00271FA3"/>
    <w:rsid w:val="002822A3"/>
    <w:rsid w:val="00287FB9"/>
    <w:rsid w:val="002936A3"/>
    <w:rsid w:val="002C0459"/>
    <w:rsid w:val="002C0834"/>
    <w:rsid w:val="002C276D"/>
    <w:rsid w:val="002C514A"/>
    <w:rsid w:val="002C557B"/>
    <w:rsid w:val="002D36F7"/>
    <w:rsid w:val="002E4CFB"/>
    <w:rsid w:val="002E6A7A"/>
    <w:rsid w:val="002E7AB7"/>
    <w:rsid w:val="002F3874"/>
    <w:rsid w:val="002F49AB"/>
    <w:rsid w:val="002F7F7C"/>
    <w:rsid w:val="003007E9"/>
    <w:rsid w:val="00300F74"/>
    <w:rsid w:val="003136E3"/>
    <w:rsid w:val="00316A1B"/>
    <w:rsid w:val="003236C2"/>
    <w:rsid w:val="003302A5"/>
    <w:rsid w:val="003341FF"/>
    <w:rsid w:val="00337945"/>
    <w:rsid w:val="003437AF"/>
    <w:rsid w:val="0035135F"/>
    <w:rsid w:val="0036130B"/>
    <w:rsid w:val="003643BE"/>
    <w:rsid w:val="00380E45"/>
    <w:rsid w:val="0038180D"/>
    <w:rsid w:val="00391B20"/>
    <w:rsid w:val="0039697E"/>
    <w:rsid w:val="003B1EDD"/>
    <w:rsid w:val="003B5A49"/>
    <w:rsid w:val="003C1400"/>
    <w:rsid w:val="003C3C68"/>
    <w:rsid w:val="003C46BC"/>
    <w:rsid w:val="003C64B0"/>
    <w:rsid w:val="003D3657"/>
    <w:rsid w:val="003E09D4"/>
    <w:rsid w:val="003E571A"/>
    <w:rsid w:val="003F5CD7"/>
    <w:rsid w:val="00402739"/>
    <w:rsid w:val="004110E3"/>
    <w:rsid w:val="00414C04"/>
    <w:rsid w:val="00421945"/>
    <w:rsid w:val="00421E15"/>
    <w:rsid w:val="00426879"/>
    <w:rsid w:val="004351C8"/>
    <w:rsid w:val="00441EDF"/>
    <w:rsid w:val="004521D2"/>
    <w:rsid w:val="0046102E"/>
    <w:rsid w:val="00461CF4"/>
    <w:rsid w:val="004674CE"/>
    <w:rsid w:val="0047077C"/>
    <w:rsid w:val="0047609B"/>
    <w:rsid w:val="004834AD"/>
    <w:rsid w:val="004914BA"/>
    <w:rsid w:val="00495A05"/>
    <w:rsid w:val="00496AD2"/>
    <w:rsid w:val="00497E9D"/>
    <w:rsid w:val="004A014D"/>
    <w:rsid w:val="004A470E"/>
    <w:rsid w:val="004B0F16"/>
    <w:rsid w:val="004B78F6"/>
    <w:rsid w:val="004D18B2"/>
    <w:rsid w:val="004D496B"/>
    <w:rsid w:val="004D5E06"/>
    <w:rsid w:val="004E10CB"/>
    <w:rsid w:val="004E4297"/>
    <w:rsid w:val="00500819"/>
    <w:rsid w:val="00507726"/>
    <w:rsid w:val="0051233D"/>
    <w:rsid w:val="005140AB"/>
    <w:rsid w:val="00531C9C"/>
    <w:rsid w:val="0053335D"/>
    <w:rsid w:val="00533A9A"/>
    <w:rsid w:val="00537201"/>
    <w:rsid w:val="00544D08"/>
    <w:rsid w:val="0054657C"/>
    <w:rsid w:val="00554870"/>
    <w:rsid w:val="00565C1C"/>
    <w:rsid w:val="0056611D"/>
    <w:rsid w:val="00573ABB"/>
    <w:rsid w:val="005801E0"/>
    <w:rsid w:val="0058083F"/>
    <w:rsid w:val="0059504E"/>
    <w:rsid w:val="00596FFA"/>
    <w:rsid w:val="00597306"/>
    <w:rsid w:val="005A0446"/>
    <w:rsid w:val="005A387C"/>
    <w:rsid w:val="005A5783"/>
    <w:rsid w:val="005A6D0D"/>
    <w:rsid w:val="005B507E"/>
    <w:rsid w:val="005B5E87"/>
    <w:rsid w:val="005C4DC7"/>
    <w:rsid w:val="005D0CAE"/>
    <w:rsid w:val="005D3434"/>
    <w:rsid w:val="005D68EF"/>
    <w:rsid w:val="005E3621"/>
    <w:rsid w:val="005E3B62"/>
    <w:rsid w:val="005F0AE0"/>
    <w:rsid w:val="005F13D4"/>
    <w:rsid w:val="005F429B"/>
    <w:rsid w:val="005F6E7A"/>
    <w:rsid w:val="006053A6"/>
    <w:rsid w:val="00607C3C"/>
    <w:rsid w:val="00631823"/>
    <w:rsid w:val="0063494D"/>
    <w:rsid w:val="006355C4"/>
    <w:rsid w:val="006357C5"/>
    <w:rsid w:val="006379B5"/>
    <w:rsid w:val="006522F3"/>
    <w:rsid w:val="00652DBD"/>
    <w:rsid w:val="00652FC5"/>
    <w:rsid w:val="006648EC"/>
    <w:rsid w:val="00671842"/>
    <w:rsid w:val="0068180E"/>
    <w:rsid w:val="00691E8F"/>
    <w:rsid w:val="0069557B"/>
    <w:rsid w:val="006A0881"/>
    <w:rsid w:val="006A15DE"/>
    <w:rsid w:val="006A2AF9"/>
    <w:rsid w:val="006B79F4"/>
    <w:rsid w:val="006C00CD"/>
    <w:rsid w:val="006D795B"/>
    <w:rsid w:val="006E0B4B"/>
    <w:rsid w:val="006E185D"/>
    <w:rsid w:val="006E29B9"/>
    <w:rsid w:val="006E7E7B"/>
    <w:rsid w:val="006F10E6"/>
    <w:rsid w:val="00705ACD"/>
    <w:rsid w:val="00711C16"/>
    <w:rsid w:val="007135D2"/>
    <w:rsid w:val="00732E8E"/>
    <w:rsid w:val="00734DCD"/>
    <w:rsid w:val="00735416"/>
    <w:rsid w:val="00746B01"/>
    <w:rsid w:val="00762F79"/>
    <w:rsid w:val="00775815"/>
    <w:rsid w:val="00776060"/>
    <w:rsid w:val="0077705E"/>
    <w:rsid w:val="00785083"/>
    <w:rsid w:val="0079446E"/>
    <w:rsid w:val="007A50D1"/>
    <w:rsid w:val="007A6A23"/>
    <w:rsid w:val="007B06BF"/>
    <w:rsid w:val="007B44B7"/>
    <w:rsid w:val="007B63A2"/>
    <w:rsid w:val="007C4836"/>
    <w:rsid w:val="007D1196"/>
    <w:rsid w:val="007D6237"/>
    <w:rsid w:val="007D7823"/>
    <w:rsid w:val="007E0A9A"/>
    <w:rsid w:val="007F299F"/>
    <w:rsid w:val="007F305A"/>
    <w:rsid w:val="007F7D6E"/>
    <w:rsid w:val="00805DF7"/>
    <w:rsid w:val="00807247"/>
    <w:rsid w:val="0081183F"/>
    <w:rsid w:val="00814B88"/>
    <w:rsid w:val="00815BA1"/>
    <w:rsid w:val="00815D4B"/>
    <w:rsid w:val="00815EE5"/>
    <w:rsid w:val="008241A7"/>
    <w:rsid w:val="00824339"/>
    <w:rsid w:val="008315F7"/>
    <w:rsid w:val="0083311E"/>
    <w:rsid w:val="00840339"/>
    <w:rsid w:val="00842989"/>
    <w:rsid w:val="00846DF4"/>
    <w:rsid w:val="0087451D"/>
    <w:rsid w:val="0087550A"/>
    <w:rsid w:val="00876E38"/>
    <w:rsid w:val="00886CA6"/>
    <w:rsid w:val="008910F2"/>
    <w:rsid w:val="00893E64"/>
    <w:rsid w:val="00894AB4"/>
    <w:rsid w:val="008B50EE"/>
    <w:rsid w:val="008B7035"/>
    <w:rsid w:val="008C182F"/>
    <w:rsid w:val="008C3B60"/>
    <w:rsid w:val="008D1876"/>
    <w:rsid w:val="008E536E"/>
    <w:rsid w:val="008E7EB6"/>
    <w:rsid w:val="008F1BB6"/>
    <w:rsid w:val="008F23FB"/>
    <w:rsid w:val="008F3E07"/>
    <w:rsid w:val="008F65F6"/>
    <w:rsid w:val="00904FFE"/>
    <w:rsid w:val="00912F2A"/>
    <w:rsid w:val="0092057A"/>
    <w:rsid w:val="0093176F"/>
    <w:rsid w:val="00932BD5"/>
    <w:rsid w:val="00934AFA"/>
    <w:rsid w:val="009438EF"/>
    <w:rsid w:val="00943C7B"/>
    <w:rsid w:val="0095225F"/>
    <w:rsid w:val="0095466D"/>
    <w:rsid w:val="00957E66"/>
    <w:rsid w:val="009657FB"/>
    <w:rsid w:val="00966A5F"/>
    <w:rsid w:val="0097235F"/>
    <w:rsid w:val="009743CA"/>
    <w:rsid w:val="009748A5"/>
    <w:rsid w:val="00974D43"/>
    <w:rsid w:val="00984674"/>
    <w:rsid w:val="00995444"/>
    <w:rsid w:val="009A22F5"/>
    <w:rsid w:val="009A3EEF"/>
    <w:rsid w:val="009B0FCA"/>
    <w:rsid w:val="009B16A9"/>
    <w:rsid w:val="009B1FB8"/>
    <w:rsid w:val="009B22EF"/>
    <w:rsid w:val="009B4D48"/>
    <w:rsid w:val="009D5804"/>
    <w:rsid w:val="009D5FA8"/>
    <w:rsid w:val="009D75E5"/>
    <w:rsid w:val="009E059C"/>
    <w:rsid w:val="009E11D7"/>
    <w:rsid w:val="009E55DB"/>
    <w:rsid w:val="009F321D"/>
    <w:rsid w:val="009F3ED3"/>
    <w:rsid w:val="009F5FF7"/>
    <w:rsid w:val="00A1161A"/>
    <w:rsid w:val="00A11724"/>
    <w:rsid w:val="00A12D58"/>
    <w:rsid w:val="00A138EB"/>
    <w:rsid w:val="00A23258"/>
    <w:rsid w:val="00A23489"/>
    <w:rsid w:val="00A45571"/>
    <w:rsid w:val="00A616DD"/>
    <w:rsid w:val="00A63148"/>
    <w:rsid w:val="00A63264"/>
    <w:rsid w:val="00A67175"/>
    <w:rsid w:val="00A677D7"/>
    <w:rsid w:val="00A70669"/>
    <w:rsid w:val="00A750C2"/>
    <w:rsid w:val="00A82FB4"/>
    <w:rsid w:val="00A964DC"/>
    <w:rsid w:val="00A96EA7"/>
    <w:rsid w:val="00A97FD9"/>
    <w:rsid w:val="00AA6FCE"/>
    <w:rsid w:val="00AA741B"/>
    <w:rsid w:val="00AB0F59"/>
    <w:rsid w:val="00AC0663"/>
    <w:rsid w:val="00AD2D06"/>
    <w:rsid w:val="00AD4D72"/>
    <w:rsid w:val="00AD76EC"/>
    <w:rsid w:val="00AE384E"/>
    <w:rsid w:val="00AF4840"/>
    <w:rsid w:val="00AF4A6C"/>
    <w:rsid w:val="00B02AF5"/>
    <w:rsid w:val="00B04657"/>
    <w:rsid w:val="00B10322"/>
    <w:rsid w:val="00B11FD8"/>
    <w:rsid w:val="00B23D89"/>
    <w:rsid w:val="00B24CD9"/>
    <w:rsid w:val="00B25D8F"/>
    <w:rsid w:val="00B30FEA"/>
    <w:rsid w:val="00B539A6"/>
    <w:rsid w:val="00B54556"/>
    <w:rsid w:val="00B76AE1"/>
    <w:rsid w:val="00B81608"/>
    <w:rsid w:val="00BA7FC7"/>
    <w:rsid w:val="00BB5094"/>
    <w:rsid w:val="00BB7AB2"/>
    <w:rsid w:val="00BC26CD"/>
    <w:rsid w:val="00BD1880"/>
    <w:rsid w:val="00BD3103"/>
    <w:rsid w:val="00BD49B1"/>
    <w:rsid w:val="00BE2D85"/>
    <w:rsid w:val="00BE39FE"/>
    <w:rsid w:val="00BE42F0"/>
    <w:rsid w:val="00BE5678"/>
    <w:rsid w:val="00BF6588"/>
    <w:rsid w:val="00BF7544"/>
    <w:rsid w:val="00C07063"/>
    <w:rsid w:val="00C222D2"/>
    <w:rsid w:val="00C22ACF"/>
    <w:rsid w:val="00C2459D"/>
    <w:rsid w:val="00C25A11"/>
    <w:rsid w:val="00C371DB"/>
    <w:rsid w:val="00C37E45"/>
    <w:rsid w:val="00C41022"/>
    <w:rsid w:val="00C41612"/>
    <w:rsid w:val="00C53308"/>
    <w:rsid w:val="00C60AC8"/>
    <w:rsid w:val="00C75CB3"/>
    <w:rsid w:val="00C77DCA"/>
    <w:rsid w:val="00C77F02"/>
    <w:rsid w:val="00C864F2"/>
    <w:rsid w:val="00C96F8D"/>
    <w:rsid w:val="00CA1886"/>
    <w:rsid w:val="00CA6169"/>
    <w:rsid w:val="00CB0F91"/>
    <w:rsid w:val="00CC25D8"/>
    <w:rsid w:val="00CC6BBD"/>
    <w:rsid w:val="00CD2952"/>
    <w:rsid w:val="00CD3838"/>
    <w:rsid w:val="00CD524E"/>
    <w:rsid w:val="00CE00D3"/>
    <w:rsid w:val="00CE25D8"/>
    <w:rsid w:val="00CE2799"/>
    <w:rsid w:val="00CE4D4E"/>
    <w:rsid w:val="00CE7236"/>
    <w:rsid w:val="00CE77FA"/>
    <w:rsid w:val="00CF1961"/>
    <w:rsid w:val="00D04789"/>
    <w:rsid w:val="00D07C6C"/>
    <w:rsid w:val="00D2587D"/>
    <w:rsid w:val="00D25E2F"/>
    <w:rsid w:val="00D31C71"/>
    <w:rsid w:val="00D4597B"/>
    <w:rsid w:val="00D47475"/>
    <w:rsid w:val="00D5577D"/>
    <w:rsid w:val="00D55DB5"/>
    <w:rsid w:val="00D62E01"/>
    <w:rsid w:val="00D64EAE"/>
    <w:rsid w:val="00D657BD"/>
    <w:rsid w:val="00D66BDD"/>
    <w:rsid w:val="00D75B53"/>
    <w:rsid w:val="00D91239"/>
    <w:rsid w:val="00DA1AC1"/>
    <w:rsid w:val="00DC00D5"/>
    <w:rsid w:val="00DC05FB"/>
    <w:rsid w:val="00DC0EFB"/>
    <w:rsid w:val="00DC53DF"/>
    <w:rsid w:val="00DC5F94"/>
    <w:rsid w:val="00DD0A9F"/>
    <w:rsid w:val="00DD4FD4"/>
    <w:rsid w:val="00DE0649"/>
    <w:rsid w:val="00DE2955"/>
    <w:rsid w:val="00DE70FF"/>
    <w:rsid w:val="00DE7C20"/>
    <w:rsid w:val="00DF1CEF"/>
    <w:rsid w:val="00E100FE"/>
    <w:rsid w:val="00E12CE8"/>
    <w:rsid w:val="00E14D34"/>
    <w:rsid w:val="00E16C5E"/>
    <w:rsid w:val="00E23ECE"/>
    <w:rsid w:val="00E2607B"/>
    <w:rsid w:val="00E34E6E"/>
    <w:rsid w:val="00E37389"/>
    <w:rsid w:val="00E40CDA"/>
    <w:rsid w:val="00E419CB"/>
    <w:rsid w:val="00E60E4A"/>
    <w:rsid w:val="00E6224D"/>
    <w:rsid w:val="00E62ED3"/>
    <w:rsid w:val="00E637E4"/>
    <w:rsid w:val="00E66912"/>
    <w:rsid w:val="00E76C2C"/>
    <w:rsid w:val="00E81701"/>
    <w:rsid w:val="00E84669"/>
    <w:rsid w:val="00E858D6"/>
    <w:rsid w:val="00EA3163"/>
    <w:rsid w:val="00EA6E25"/>
    <w:rsid w:val="00EB00F0"/>
    <w:rsid w:val="00EB4B66"/>
    <w:rsid w:val="00EB6339"/>
    <w:rsid w:val="00EC1586"/>
    <w:rsid w:val="00ED1F8A"/>
    <w:rsid w:val="00ED5519"/>
    <w:rsid w:val="00EE620B"/>
    <w:rsid w:val="00EE6FD3"/>
    <w:rsid w:val="00EF019F"/>
    <w:rsid w:val="00EF1964"/>
    <w:rsid w:val="00EF2908"/>
    <w:rsid w:val="00EF575C"/>
    <w:rsid w:val="00F11315"/>
    <w:rsid w:val="00F13772"/>
    <w:rsid w:val="00F1420F"/>
    <w:rsid w:val="00F1775A"/>
    <w:rsid w:val="00F2305D"/>
    <w:rsid w:val="00F26E05"/>
    <w:rsid w:val="00F32E97"/>
    <w:rsid w:val="00F407A2"/>
    <w:rsid w:val="00F416A1"/>
    <w:rsid w:val="00F46131"/>
    <w:rsid w:val="00F46404"/>
    <w:rsid w:val="00F5563C"/>
    <w:rsid w:val="00F5749B"/>
    <w:rsid w:val="00F602D5"/>
    <w:rsid w:val="00F63403"/>
    <w:rsid w:val="00F66E28"/>
    <w:rsid w:val="00F67CAE"/>
    <w:rsid w:val="00F752EA"/>
    <w:rsid w:val="00F80FEE"/>
    <w:rsid w:val="00F8158D"/>
    <w:rsid w:val="00F83B7B"/>
    <w:rsid w:val="00F87B39"/>
    <w:rsid w:val="00F95E1C"/>
    <w:rsid w:val="00FA1316"/>
    <w:rsid w:val="00FA594D"/>
    <w:rsid w:val="00FB19A4"/>
    <w:rsid w:val="00FB5F22"/>
    <w:rsid w:val="00FC775E"/>
    <w:rsid w:val="00FD5F03"/>
    <w:rsid w:val="00FE4214"/>
    <w:rsid w:val="00FE537C"/>
    <w:rsid w:val="00FE64D3"/>
    <w:rsid w:val="00FE68C8"/>
    <w:rsid w:val="00FF483E"/>
    <w:rsid w:val="00FF79C6"/>
    <w:rsid w:val="02C7A23A"/>
    <w:rsid w:val="07A82796"/>
    <w:rsid w:val="07C6EFFF"/>
    <w:rsid w:val="0A12ADD4"/>
    <w:rsid w:val="0CF86F92"/>
    <w:rsid w:val="19CF2075"/>
    <w:rsid w:val="1C37616F"/>
    <w:rsid w:val="20D705CE"/>
    <w:rsid w:val="20EAC509"/>
    <w:rsid w:val="2221621B"/>
    <w:rsid w:val="242B734F"/>
    <w:rsid w:val="274E75C6"/>
    <w:rsid w:val="2B23B7E8"/>
    <w:rsid w:val="2C0AC1AF"/>
    <w:rsid w:val="2C7D8143"/>
    <w:rsid w:val="3007BC7A"/>
    <w:rsid w:val="3A728B3E"/>
    <w:rsid w:val="3D796870"/>
    <w:rsid w:val="3FBA32E5"/>
    <w:rsid w:val="4A26F782"/>
    <w:rsid w:val="4BE5A5F6"/>
    <w:rsid w:val="4C5140A1"/>
    <w:rsid w:val="4D51B6E4"/>
    <w:rsid w:val="50F73C6C"/>
    <w:rsid w:val="576E0DE6"/>
    <w:rsid w:val="58E5AADA"/>
    <w:rsid w:val="5ABBFB10"/>
    <w:rsid w:val="5D376234"/>
    <w:rsid w:val="620B557B"/>
    <w:rsid w:val="6D2F4F58"/>
    <w:rsid w:val="6FA7E55E"/>
    <w:rsid w:val="71C26CAA"/>
    <w:rsid w:val="725B4A11"/>
    <w:rsid w:val="7B3938B8"/>
    <w:rsid w:val="7B851529"/>
    <w:rsid w:val="7CFBF7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FootnoteText">
    <w:name w:val="footnote text"/>
    <w:basedOn w:val="Normal"/>
    <w:link w:val="FootnoteTextChar"/>
    <w:uiPriority w:val="99"/>
    <w:semiHidden/>
    <w:unhideWhenUsed/>
    <w:rsid w:val="009D5804"/>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9D5804"/>
    <w:rPr>
      <w:rFonts w:eastAsiaTheme="minorHAnsi"/>
      <w:sz w:val="20"/>
      <w:szCs w:val="20"/>
    </w:rPr>
  </w:style>
  <w:style w:type="character" w:styleId="FootnoteReference">
    <w:name w:val="footnote reference"/>
    <w:basedOn w:val="DefaultParagraphFont"/>
    <w:uiPriority w:val="99"/>
    <w:semiHidden/>
    <w:unhideWhenUsed/>
    <w:rsid w:val="009D5804"/>
    <w:rPr>
      <w:vertAlign w:val="superscript"/>
    </w:rPr>
  </w:style>
  <w:style w:type="character" w:styleId="Hyperlink">
    <w:name w:val="Hyperlink"/>
    <w:basedOn w:val="DefaultParagraphFont"/>
    <w:uiPriority w:val="99"/>
    <w:unhideWhenUsed/>
    <w:rsid w:val="00BD49B1"/>
    <w:rPr>
      <w:color w:val="0000FF"/>
      <w:u w:val="single"/>
    </w:rPr>
  </w:style>
  <w:style w:type="paragraph" w:styleId="CommentText">
    <w:name w:val="annotation text"/>
    <w:basedOn w:val="Normal"/>
    <w:link w:val="CommentTextChar"/>
    <w:uiPriority w:val="99"/>
    <w:unhideWhenUsed/>
    <w:rsid w:val="00BD49B1"/>
    <w:pPr>
      <w:spacing w:line="240" w:lineRule="auto"/>
    </w:pPr>
    <w:rPr>
      <w:sz w:val="20"/>
      <w:szCs w:val="20"/>
    </w:rPr>
  </w:style>
  <w:style w:type="character" w:customStyle="1" w:styleId="CommentTextChar">
    <w:name w:val="Comment Text Char"/>
    <w:basedOn w:val="DefaultParagraphFont"/>
    <w:link w:val="CommentText"/>
    <w:uiPriority w:val="99"/>
    <w:rsid w:val="00BD49B1"/>
    <w:rPr>
      <w:sz w:val="20"/>
      <w:szCs w:val="20"/>
    </w:rPr>
  </w:style>
  <w:style w:type="character" w:styleId="CommentReference">
    <w:name w:val="annotation reference"/>
    <w:basedOn w:val="DefaultParagraphFont"/>
    <w:uiPriority w:val="99"/>
    <w:semiHidden/>
    <w:unhideWhenUsed/>
    <w:rsid w:val="00BD49B1"/>
    <w:rPr>
      <w:sz w:val="16"/>
      <w:szCs w:val="16"/>
    </w:rPr>
  </w:style>
  <w:style w:type="paragraph" w:styleId="CommentSubject">
    <w:name w:val="annotation subject"/>
    <w:basedOn w:val="CommentText"/>
    <w:next w:val="CommentText"/>
    <w:link w:val="CommentSubjectChar"/>
    <w:uiPriority w:val="99"/>
    <w:semiHidden/>
    <w:unhideWhenUsed/>
    <w:rsid w:val="00C53308"/>
    <w:rPr>
      <w:b/>
      <w:bCs/>
    </w:rPr>
  </w:style>
  <w:style w:type="character" w:customStyle="1" w:styleId="CommentSubjectChar">
    <w:name w:val="Comment Subject Char"/>
    <w:basedOn w:val="CommentTextChar"/>
    <w:link w:val="CommentSubject"/>
    <w:uiPriority w:val="99"/>
    <w:semiHidden/>
    <w:rsid w:val="00C53308"/>
    <w:rPr>
      <w:b/>
      <w:bCs/>
      <w:sz w:val="20"/>
      <w:szCs w:val="20"/>
    </w:rPr>
  </w:style>
  <w:style w:type="paragraph" w:styleId="Revision">
    <w:name w:val="Revision"/>
    <w:hidden/>
    <w:uiPriority w:val="99"/>
    <w:semiHidden/>
    <w:rsid w:val="00230A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447236051">
      <w:bodyDiv w:val="1"/>
      <w:marLeft w:val="0"/>
      <w:marRight w:val="0"/>
      <w:marTop w:val="0"/>
      <w:marBottom w:val="0"/>
      <w:divBdr>
        <w:top w:val="none" w:sz="0" w:space="0" w:color="auto"/>
        <w:left w:val="none" w:sz="0" w:space="0" w:color="auto"/>
        <w:bottom w:val="none" w:sz="0" w:space="0" w:color="auto"/>
        <w:right w:val="none" w:sz="0" w:space="0" w:color="auto"/>
      </w:divBdr>
      <w:divsChild>
        <w:div w:id="1685597455">
          <w:marLeft w:val="0"/>
          <w:marRight w:val="0"/>
          <w:marTop w:val="0"/>
          <w:marBottom w:val="0"/>
          <w:divBdr>
            <w:top w:val="none" w:sz="0" w:space="0" w:color="auto"/>
            <w:left w:val="none" w:sz="0" w:space="0" w:color="auto"/>
            <w:bottom w:val="none" w:sz="0" w:space="0" w:color="auto"/>
            <w:right w:val="none" w:sz="0" w:space="0" w:color="auto"/>
          </w:divBdr>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77157748">
      <w:bodyDiv w:val="1"/>
      <w:marLeft w:val="0"/>
      <w:marRight w:val="0"/>
      <w:marTop w:val="0"/>
      <w:marBottom w:val="0"/>
      <w:divBdr>
        <w:top w:val="none" w:sz="0" w:space="0" w:color="auto"/>
        <w:left w:val="none" w:sz="0" w:space="0" w:color="auto"/>
        <w:bottom w:val="none" w:sz="0" w:space="0" w:color="auto"/>
        <w:right w:val="none" w:sz="0" w:space="0" w:color="auto"/>
      </w:divBdr>
      <w:divsChild>
        <w:div w:id="1413625311">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727021865">
      <w:bodyDiv w:val="1"/>
      <w:marLeft w:val="0"/>
      <w:marRight w:val="0"/>
      <w:marTop w:val="0"/>
      <w:marBottom w:val="0"/>
      <w:divBdr>
        <w:top w:val="none" w:sz="0" w:space="0" w:color="auto"/>
        <w:left w:val="none" w:sz="0" w:space="0" w:color="auto"/>
        <w:bottom w:val="none" w:sz="0" w:space="0" w:color="auto"/>
        <w:right w:val="none" w:sz="0" w:space="0" w:color="auto"/>
      </w:divBdr>
      <w:divsChild>
        <w:div w:id="505437019">
          <w:marLeft w:val="0"/>
          <w:marRight w:val="0"/>
          <w:marTop w:val="0"/>
          <w:marBottom w:val="0"/>
          <w:divBdr>
            <w:top w:val="none" w:sz="0" w:space="0" w:color="auto"/>
            <w:left w:val="none" w:sz="0" w:space="0" w:color="auto"/>
            <w:bottom w:val="none" w:sz="0" w:space="0" w:color="auto"/>
            <w:right w:val="none" w:sz="0" w:space="0" w:color="auto"/>
          </w:divBdr>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1933003481">
      <w:bodyDiv w:val="1"/>
      <w:marLeft w:val="0"/>
      <w:marRight w:val="0"/>
      <w:marTop w:val="0"/>
      <w:marBottom w:val="0"/>
      <w:divBdr>
        <w:top w:val="none" w:sz="0" w:space="0" w:color="auto"/>
        <w:left w:val="none" w:sz="0" w:space="0" w:color="auto"/>
        <w:bottom w:val="none" w:sz="0" w:space="0" w:color="auto"/>
        <w:right w:val="none" w:sz="0" w:space="0" w:color="auto"/>
      </w:divBdr>
      <w:divsChild>
        <w:div w:id="1505438973">
          <w:marLeft w:val="0"/>
          <w:marRight w:val="0"/>
          <w:marTop w:val="0"/>
          <w:marBottom w:val="0"/>
          <w:divBdr>
            <w:top w:val="none" w:sz="0" w:space="0" w:color="auto"/>
            <w:left w:val="none" w:sz="0" w:space="0" w:color="auto"/>
            <w:bottom w:val="none" w:sz="0" w:space="0" w:color="auto"/>
            <w:right w:val="none" w:sz="0" w:space="0" w:color="auto"/>
          </w:divBdr>
        </w:div>
      </w:divsChild>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C969F5-F7B1-4400-9661-6B29EB07520B}"/>
</file>

<file path=customXml/itemProps2.xml><?xml version="1.0" encoding="utf-8"?>
<ds:datastoreItem xmlns:ds="http://schemas.openxmlformats.org/officeDocument/2006/customXml" ds:itemID="{E7940476-AAD2-46A7-8ED6-8F27245CF0BE}"/>
</file>

<file path=customXml/itemProps3.xml><?xml version="1.0" encoding="utf-8"?>
<ds:datastoreItem xmlns:ds="http://schemas.openxmlformats.org/officeDocument/2006/customXml" ds:itemID="{CCCD5508-041E-4FFE-B7ED-5C97E19607EC}"/>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2246</Characters>
  <Application>Microsoft Office Word</Application>
  <DocSecurity>0</DocSecurity>
  <Lines>18</Lines>
  <Paragraphs>5</Paragraphs>
  <ScaleCrop>false</ScaleCrop>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2025-03-21T15:28:59Z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0621896f-c69b-477f-a0c8-b489a522d8d3</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