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443A6AC0" w:rsidR="008E536E" w:rsidRPr="00075A7B" w:rsidRDefault="00EB6339" w:rsidP="00075A7B">
      <w:pPr>
        <w:spacing w:after="0"/>
        <w:jc w:val="both"/>
        <w:rPr>
          <w:rFonts w:ascii="Times New Roman" w:eastAsia="Times New Roman" w:hAnsi="Times New Roman" w:cs="Times New Roman"/>
          <w:b/>
          <w:bCs/>
          <w:sz w:val="24"/>
          <w:szCs w:val="24"/>
        </w:rPr>
      </w:pPr>
      <w:bookmarkStart w:id="0" w:name="_Hlk528154414"/>
      <w:r w:rsidRPr="00075A7B">
        <w:rPr>
          <w:rFonts w:ascii="Times New Roman" w:eastAsia="Times New Roman" w:hAnsi="Times New Roman" w:cs="Times New Roman"/>
          <w:b/>
          <w:bCs/>
          <w:sz w:val="24"/>
          <w:szCs w:val="24"/>
        </w:rPr>
        <w:t>STF-</w:t>
      </w:r>
      <w:r w:rsidR="005F3AC8" w:rsidRPr="00075A7B">
        <w:rPr>
          <w:rFonts w:ascii="Times New Roman" w:eastAsia="Times New Roman" w:hAnsi="Times New Roman" w:cs="Times New Roman"/>
          <w:b/>
          <w:bCs/>
          <w:sz w:val="24"/>
          <w:szCs w:val="24"/>
        </w:rPr>
        <w:t>JKA-2-</w:t>
      </w:r>
      <w:r w:rsidR="6F39313C" w:rsidRPr="00075A7B">
        <w:rPr>
          <w:rFonts w:ascii="Times New Roman" w:eastAsia="Times New Roman" w:hAnsi="Times New Roman" w:cs="Times New Roman"/>
          <w:b/>
          <w:bCs/>
          <w:sz w:val="24"/>
          <w:szCs w:val="24"/>
        </w:rPr>
        <w:t>16</w:t>
      </w:r>
    </w:p>
    <w:p w14:paraId="58C3BD09" w14:textId="77777777" w:rsidR="005F3AC8" w:rsidRPr="00075A7B" w:rsidRDefault="005F3AC8" w:rsidP="00075A7B">
      <w:pPr>
        <w:spacing w:after="0"/>
        <w:jc w:val="both"/>
        <w:rPr>
          <w:rFonts w:ascii="Times New Roman" w:eastAsia="Times New Roman" w:hAnsi="Times New Roman" w:cs="Times New Roman"/>
          <w:sz w:val="24"/>
          <w:szCs w:val="24"/>
        </w:rPr>
      </w:pPr>
    </w:p>
    <w:p w14:paraId="7BD8CCBD" w14:textId="5B99C575" w:rsidR="00EC1586" w:rsidRPr="00075A7B" w:rsidRDefault="008E536E" w:rsidP="00075A7B">
      <w:pPr>
        <w:spacing w:after="0"/>
        <w:jc w:val="both"/>
        <w:rPr>
          <w:rFonts w:ascii="Times New Roman" w:eastAsia="Times New Roman" w:hAnsi="Times New Roman" w:cs="Times New Roman"/>
          <w:sz w:val="24"/>
          <w:szCs w:val="24"/>
          <w:u w:val="single"/>
        </w:rPr>
      </w:pPr>
      <w:r w:rsidRPr="00075A7B">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Pr="00075A7B" w:rsidRDefault="00FA594D" w:rsidP="00075A7B">
      <w:pPr>
        <w:spacing w:after="0"/>
        <w:jc w:val="both"/>
        <w:rPr>
          <w:rFonts w:ascii="Times New Roman" w:eastAsia="Times New Roman" w:hAnsi="Times New Roman" w:cs="Times New Roman"/>
          <w:sz w:val="24"/>
          <w:szCs w:val="24"/>
        </w:rPr>
      </w:pPr>
    </w:p>
    <w:p w14:paraId="4D794D6F" w14:textId="16D2712C" w:rsidR="00943C7B" w:rsidRPr="00075A7B" w:rsidRDefault="1FE9CE9C" w:rsidP="00075A7B">
      <w:pPr>
        <w:pStyle w:val="ListParagraph"/>
        <w:spacing w:after="120" w:line="276" w:lineRule="auto"/>
        <w:ind w:left="0" w:firstLine="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Regarding the URS workpapers that were provided for Bowen, Scherer, and Gaston. When workpapers are requested below, provide such workpapers electronically with all formulae intact.</w:t>
      </w:r>
    </w:p>
    <w:p w14:paraId="6B6FCA58" w14:textId="690E6E4D"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 xml:space="preserve">Provide an overview of the important tabs in the URS study workpaper and explains how the tabs work together to derive the final study results. </w:t>
      </w:r>
    </w:p>
    <w:p w14:paraId="132188E7" w14:textId="3C021EF4"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 xml:space="preserve">Provide additional workpapers used to derive the Amortization tab as all values are pasted. Also, provide a narrative explanation of the derivation of the Declining Revenue Requirement Assumptions, and the Equivalent Factor.    </w:t>
      </w:r>
    </w:p>
    <w:p w14:paraId="707F5E3E" w14:textId="4088A937"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 xml:space="preserve">In the URS analysis explain how Declining Revenue Requirements are used and how revenue requirements expressed as Economic Carrying Charges are used.   </w:t>
      </w:r>
    </w:p>
    <w:p w14:paraId="654B82E3" w14:textId="7CAC91D8"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Why is the Company using the Stale Value Formatting feature as it was not use in past IRPs.  What is the Company’s goal for using that feature, as it requires constant manual recalculations as one moves between and within tabs.</w:t>
      </w:r>
    </w:p>
    <w:p w14:paraId="52D37BD4" w14:textId="5CD4EC34"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 xml:space="preserve">Refer to the tab – “Cost Inputs” for each of the URS studies. Provide the source workpapers and supporting documentation building up all of the assumed costs (Maintenance Capital, Fixed O&amp;M, Environmental Capital, Environmental O&amp;M, Lateral Capital, FT, Conversion Capital, 45Q). </w:t>
      </w:r>
    </w:p>
    <w:p w14:paraId="6FDF5D23" w14:textId="55D573CA"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Provide all workpapers used to go from Capital Costs to revenue requirements associated with the capital cost items referred to in part d above.  In past IRPs, the Company supplied Samlite workpapers. Were those workpapers developed in the 2025 IRP, but not supplied?  If so, please supply all additional workpapers not yet supplied.</w:t>
      </w:r>
    </w:p>
    <w:p w14:paraId="5A98F464" w14:textId="234551CE"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 xml:space="preserve">Refer to the tab – “Transmission” and explain why the revenue requirements are included on a separate tab apart from the Cost Inputs tab, like the other capital cost items.  </w:t>
      </w:r>
    </w:p>
    <w:p w14:paraId="58CA9FBD" w14:textId="28A584C5" w:rsidR="00943C7B" w:rsidRPr="00075A7B" w:rsidRDefault="1FE9CE9C" w:rsidP="00075A7B">
      <w:pPr>
        <w:pStyle w:val="ListParagraph"/>
        <w:numPr>
          <w:ilvl w:val="4"/>
          <w:numId w:val="3"/>
        </w:numPr>
        <w:tabs>
          <w:tab w:val="left" w:pos="2880"/>
        </w:tabs>
        <w:spacing w:after="120" w:line="276" w:lineRule="auto"/>
        <w:ind w:left="63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Refer to the tabs – GenericProdCost and Energy – Please provide all workpapers, including Aurora models, if not already provided, that were used to derive the values pasted in these tab.  Also, explain the methodology used to derive the values included in those tabs.</w:t>
      </w:r>
    </w:p>
    <w:p w14:paraId="52B246F3" w14:textId="77777777" w:rsidR="00EC1586" w:rsidRPr="00075A7B" w:rsidRDefault="008E536E" w:rsidP="002C3BAE">
      <w:pPr>
        <w:jc w:val="both"/>
        <w:rPr>
          <w:rFonts w:ascii="Times New Roman" w:eastAsia="Times New Roman" w:hAnsi="Times New Roman" w:cs="Times New Roman"/>
          <w:sz w:val="24"/>
          <w:szCs w:val="24"/>
          <w:u w:val="single"/>
        </w:rPr>
      </w:pPr>
      <w:r w:rsidRPr="00075A7B">
        <w:rPr>
          <w:rFonts w:ascii="Times New Roman" w:eastAsia="Times New Roman" w:hAnsi="Times New Roman" w:cs="Times New Roman"/>
          <w:sz w:val="24"/>
          <w:szCs w:val="24"/>
          <w:u w:val="single"/>
        </w:rPr>
        <w:t>Response</w:t>
      </w:r>
      <w:bookmarkEnd w:id="0"/>
      <w:r w:rsidR="00EF019F" w:rsidRPr="00075A7B">
        <w:rPr>
          <w:rFonts w:ascii="Times New Roman" w:eastAsia="Times New Roman" w:hAnsi="Times New Roman" w:cs="Times New Roman"/>
          <w:sz w:val="24"/>
          <w:szCs w:val="24"/>
        </w:rPr>
        <w:t>:</w:t>
      </w:r>
    </w:p>
    <w:p w14:paraId="0FF1E8ED" w14:textId="6077DAD6" w:rsidR="0AF09157" w:rsidRPr="00075A7B" w:rsidRDefault="00075A7B"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w:t>
      </w:r>
      <w:r w:rsidR="0AF09157" w:rsidRPr="002C3BAE">
        <w:rPr>
          <w:rFonts w:ascii="Times New Roman" w:eastAsiaTheme="minorEastAsia" w:hAnsi="Times New Roman" w:cs="Times New Roman"/>
          <w:b/>
          <w:bCs/>
          <w:color w:val="000000" w:themeColor="text1"/>
          <w:sz w:val="24"/>
          <w:szCs w:val="24"/>
        </w:rPr>
        <w:t>Study</w:t>
      </w:r>
      <w:r w:rsidR="0AF09157" w:rsidRPr="00075A7B">
        <w:rPr>
          <w:rFonts w:ascii="Times New Roman" w:eastAsiaTheme="minorEastAsia" w:hAnsi="Times New Roman" w:cs="Times New Roman"/>
          <w:color w:val="000000" w:themeColor="text1"/>
          <w:sz w:val="24"/>
          <w:szCs w:val="24"/>
        </w:rPr>
        <w:t xml:space="preserve">” Tab – The </w:t>
      </w:r>
      <w:r w:rsidR="33DDB282" w:rsidRPr="00075A7B">
        <w:rPr>
          <w:rFonts w:ascii="Times New Roman" w:eastAsiaTheme="minorEastAsia" w:hAnsi="Times New Roman" w:cs="Times New Roman"/>
          <w:color w:val="000000" w:themeColor="text1"/>
          <w:sz w:val="24"/>
          <w:szCs w:val="24"/>
        </w:rPr>
        <w:t>“S</w:t>
      </w:r>
      <w:r w:rsidR="0AF09157" w:rsidRPr="00075A7B">
        <w:rPr>
          <w:rFonts w:ascii="Times New Roman" w:eastAsiaTheme="minorEastAsia" w:hAnsi="Times New Roman" w:cs="Times New Roman"/>
          <w:color w:val="000000" w:themeColor="text1"/>
          <w:sz w:val="24"/>
          <w:szCs w:val="24"/>
        </w:rPr>
        <w:t>tudy</w:t>
      </w:r>
      <w:r w:rsidR="112F27C6" w:rsidRPr="00075A7B">
        <w:rPr>
          <w:rFonts w:ascii="Times New Roman" w:eastAsiaTheme="minorEastAsia" w:hAnsi="Times New Roman" w:cs="Times New Roman"/>
          <w:color w:val="000000" w:themeColor="text1"/>
          <w:sz w:val="24"/>
          <w:szCs w:val="24"/>
        </w:rPr>
        <w:t>”</w:t>
      </w:r>
      <w:r w:rsidR="0AF09157" w:rsidRPr="00075A7B">
        <w:rPr>
          <w:rFonts w:ascii="Times New Roman" w:eastAsiaTheme="minorEastAsia" w:hAnsi="Times New Roman" w:cs="Times New Roman"/>
          <w:color w:val="000000" w:themeColor="text1"/>
          <w:sz w:val="24"/>
          <w:szCs w:val="24"/>
        </w:rPr>
        <w:t xml:space="preserve"> tab allow</w:t>
      </w:r>
      <w:r w:rsidR="68F23E6F" w:rsidRPr="00075A7B">
        <w:rPr>
          <w:rFonts w:ascii="Times New Roman" w:eastAsiaTheme="minorEastAsia" w:hAnsi="Times New Roman" w:cs="Times New Roman"/>
          <w:color w:val="000000" w:themeColor="text1"/>
          <w:sz w:val="24"/>
          <w:szCs w:val="24"/>
        </w:rPr>
        <w:t>s</w:t>
      </w:r>
      <w:r w:rsidR="0AF09157" w:rsidRPr="00075A7B">
        <w:rPr>
          <w:rFonts w:ascii="Times New Roman" w:eastAsiaTheme="minorEastAsia" w:hAnsi="Times New Roman" w:cs="Times New Roman"/>
          <w:color w:val="000000" w:themeColor="text1"/>
          <w:sz w:val="24"/>
          <w:szCs w:val="24"/>
        </w:rPr>
        <w:t xml:space="preserve"> you to define the studies</w:t>
      </w:r>
      <w:r w:rsidR="00242725">
        <w:rPr>
          <w:rFonts w:ascii="Times New Roman" w:eastAsiaTheme="minorEastAsia" w:hAnsi="Times New Roman" w:cs="Times New Roman"/>
          <w:color w:val="000000" w:themeColor="text1"/>
          <w:sz w:val="24"/>
          <w:szCs w:val="24"/>
        </w:rPr>
        <w:t>,</w:t>
      </w:r>
      <w:r w:rsidR="0AF09157" w:rsidRPr="00075A7B">
        <w:rPr>
          <w:rFonts w:ascii="Times New Roman" w:eastAsiaTheme="minorEastAsia" w:hAnsi="Times New Roman" w:cs="Times New Roman"/>
          <w:color w:val="000000" w:themeColor="text1"/>
          <w:sz w:val="24"/>
          <w:szCs w:val="24"/>
        </w:rPr>
        <w:t xml:space="preserve"> which align with the environmental compliance pathways. </w:t>
      </w:r>
      <w:r w:rsidR="219AE831" w:rsidRPr="00075A7B">
        <w:rPr>
          <w:rFonts w:ascii="Times New Roman" w:eastAsiaTheme="minorEastAsia" w:hAnsi="Times New Roman" w:cs="Times New Roman"/>
          <w:color w:val="000000" w:themeColor="text1"/>
          <w:sz w:val="24"/>
          <w:szCs w:val="24"/>
        </w:rPr>
        <w:t>These study names flow through to other tabs</w:t>
      </w:r>
      <w:r w:rsidR="00242725">
        <w:rPr>
          <w:rFonts w:ascii="Times New Roman" w:eastAsiaTheme="minorEastAsia" w:hAnsi="Times New Roman" w:cs="Times New Roman"/>
          <w:color w:val="000000" w:themeColor="text1"/>
          <w:sz w:val="24"/>
          <w:szCs w:val="24"/>
        </w:rPr>
        <w:t>,</w:t>
      </w:r>
      <w:r w:rsidR="219AE831" w:rsidRPr="00075A7B">
        <w:rPr>
          <w:rFonts w:ascii="Times New Roman" w:eastAsiaTheme="minorEastAsia" w:hAnsi="Times New Roman" w:cs="Times New Roman"/>
          <w:color w:val="000000" w:themeColor="text1"/>
          <w:sz w:val="24"/>
          <w:szCs w:val="24"/>
        </w:rPr>
        <w:t xml:space="preserve"> which </w:t>
      </w:r>
      <w:r w:rsidR="219AE831" w:rsidRPr="00075A7B">
        <w:rPr>
          <w:rFonts w:ascii="Times New Roman" w:eastAsiaTheme="minorEastAsia" w:hAnsi="Times New Roman" w:cs="Times New Roman"/>
          <w:color w:val="000000" w:themeColor="text1"/>
          <w:sz w:val="24"/>
          <w:szCs w:val="24"/>
        </w:rPr>
        <w:lastRenderedPageBreak/>
        <w:t xml:space="preserve">allow for cost input, capacity input, energy input, results, etc. </w:t>
      </w:r>
      <w:r w:rsidR="0AF09157" w:rsidRPr="00075A7B">
        <w:rPr>
          <w:rFonts w:ascii="Times New Roman" w:eastAsiaTheme="minorEastAsia" w:hAnsi="Times New Roman" w:cs="Times New Roman"/>
          <w:color w:val="000000" w:themeColor="text1"/>
          <w:sz w:val="24"/>
          <w:szCs w:val="24"/>
        </w:rPr>
        <w:t>This is also where</w:t>
      </w:r>
      <w:r w:rsidR="1A95E085" w:rsidRPr="00075A7B">
        <w:rPr>
          <w:rFonts w:ascii="Times New Roman" w:eastAsiaTheme="minorEastAsia" w:hAnsi="Times New Roman" w:cs="Times New Roman"/>
          <w:color w:val="000000" w:themeColor="text1"/>
          <w:sz w:val="24"/>
          <w:szCs w:val="24"/>
        </w:rPr>
        <w:t xml:space="preserve"> the following items are defined:</w:t>
      </w:r>
      <w:r w:rsidR="0AF09157" w:rsidRPr="00075A7B">
        <w:rPr>
          <w:rFonts w:ascii="Times New Roman" w:eastAsiaTheme="minorEastAsia" w:hAnsi="Times New Roman" w:cs="Times New Roman"/>
          <w:color w:val="000000" w:themeColor="text1"/>
          <w:sz w:val="24"/>
          <w:szCs w:val="24"/>
        </w:rPr>
        <w:t xml:space="preserve"> the study period</w:t>
      </w:r>
      <w:r w:rsidR="71349A69" w:rsidRPr="00075A7B">
        <w:rPr>
          <w:rFonts w:ascii="Times New Roman" w:eastAsiaTheme="minorEastAsia" w:hAnsi="Times New Roman" w:cs="Times New Roman"/>
          <w:color w:val="000000" w:themeColor="text1"/>
          <w:sz w:val="24"/>
          <w:szCs w:val="24"/>
        </w:rPr>
        <w:t xml:space="preserve">, the replacement unit, capacity equalization MW, </w:t>
      </w:r>
      <w:r w:rsidR="00242725">
        <w:rPr>
          <w:rFonts w:ascii="Times New Roman" w:eastAsiaTheme="minorEastAsia" w:hAnsi="Times New Roman" w:cs="Times New Roman"/>
          <w:color w:val="000000" w:themeColor="text1"/>
          <w:sz w:val="24"/>
          <w:szCs w:val="24"/>
        </w:rPr>
        <w:t>firm transportation (“</w:t>
      </w:r>
      <w:r w:rsidR="71349A69" w:rsidRPr="00075A7B">
        <w:rPr>
          <w:rFonts w:ascii="Times New Roman" w:eastAsiaTheme="minorEastAsia" w:hAnsi="Times New Roman" w:cs="Times New Roman"/>
          <w:color w:val="000000" w:themeColor="text1"/>
          <w:sz w:val="24"/>
          <w:szCs w:val="24"/>
        </w:rPr>
        <w:t>FT</w:t>
      </w:r>
      <w:r w:rsidR="00242725">
        <w:rPr>
          <w:rFonts w:ascii="Times New Roman" w:eastAsiaTheme="minorEastAsia" w:hAnsi="Times New Roman" w:cs="Times New Roman"/>
          <w:color w:val="000000" w:themeColor="text1"/>
          <w:sz w:val="24"/>
          <w:szCs w:val="24"/>
        </w:rPr>
        <w:t>”)</w:t>
      </w:r>
      <w:r w:rsidR="71349A69" w:rsidRPr="00075A7B">
        <w:rPr>
          <w:rFonts w:ascii="Times New Roman" w:eastAsiaTheme="minorEastAsia" w:hAnsi="Times New Roman" w:cs="Times New Roman"/>
          <w:color w:val="000000" w:themeColor="text1"/>
          <w:sz w:val="24"/>
          <w:szCs w:val="24"/>
        </w:rPr>
        <w:t xml:space="preserve"> rate for the generic replacement unit, and scaling of replacement unit. </w:t>
      </w:r>
    </w:p>
    <w:p w14:paraId="732FE935" w14:textId="09D5E2A4" w:rsidR="71349A69" w:rsidRPr="00075A7B" w:rsidRDefault="71349A69"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CapacityNeeds</w:t>
      </w:r>
      <w:r w:rsidRPr="00075A7B">
        <w:rPr>
          <w:rFonts w:ascii="Times New Roman" w:hAnsi="Times New Roman" w:cs="Times New Roman"/>
          <w:color w:val="000000" w:themeColor="text1"/>
          <w:sz w:val="24"/>
          <w:szCs w:val="24"/>
        </w:rPr>
        <w:t xml:space="preserve">” Tab – The </w:t>
      </w:r>
      <w:r w:rsidR="00242725">
        <w:rPr>
          <w:rFonts w:ascii="Times New Roman" w:hAnsi="Times New Roman" w:cs="Times New Roman"/>
          <w:color w:val="000000" w:themeColor="text1"/>
          <w:sz w:val="24"/>
          <w:szCs w:val="24"/>
        </w:rPr>
        <w:t>“</w:t>
      </w:r>
      <w:r w:rsidR="43B32A91" w:rsidRPr="00075A7B">
        <w:rPr>
          <w:rFonts w:ascii="Times New Roman" w:hAnsi="Times New Roman" w:cs="Times New Roman"/>
          <w:color w:val="000000" w:themeColor="text1"/>
          <w:sz w:val="24"/>
          <w:szCs w:val="24"/>
        </w:rPr>
        <w:t>CapacityNeeds”</w:t>
      </w:r>
      <w:r w:rsidRPr="00075A7B">
        <w:rPr>
          <w:rFonts w:ascii="Times New Roman" w:hAnsi="Times New Roman" w:cs="Times New Roman"/>
          <w:color w:val="000000" w:themeColor="text1"/>
          <w:sz w:val="24"/>
          <w:szCs w:val="24"/>
        </w:rPr>
        <w:t xml:space="preserve"> tab allows you</w:t>
      </w:r>
      <w:r w:rsidR="00CF70CF">
        <w:rPr>
          <w:rFonts w:ascii="Times New Roman" w:hAnsi="Times New Roman" w:cs="Times New Roman"/>
          <w:color w:val="000000" w:themeColor="text1"/>
          <w:sz w:val="24"/>
          <w:szCs w:val="24"/>
        </w:rPr>
        <w:t xml:space="preserve"> to</w:t>
      </w:r>
      <w:r w:rsidRPr="00075A7B">
        <w:rPr>
          <w:rFonts w:ascii="Times New Roman" w:hAnsi="Times New Roman" w:cs="Times New Roman"/>
          <w:color w:val="000000" w:themeColor="text1"/>
          <w:sz w:val="24"/>
          <w:szCs w:val="24"/>
        </w:rPr>
        <w:t xml:space="preserve"> define the capacity need for that specific study or environmental compliance pathway. These values are used to </w:t>
      </w:r>
      <w:r w:rsidR="2977542E" w:rsidRPr="00075A7B">
        <w:rPr>
          <w:rFonts w:ascii="Times New Roman" w:hAnsi="Times New Roman" w:cs="Times New Roman"/>
          <w:color w:val="000000" w:themeColor="text1"/>
          <w:sz w:val="24"/>
          <w:szCs w:val="24"/>
        </w:rPr>
        <w:t xml:space="preserve">calculate Term Equalization on the “Capacity” tab. </w:t>
      </w:r>
    </w:p>
    <w:p w14:paraId="5DBB319C" w14:textId="788B5804" w:rsidR="2977542E" w:rsidRPr="00075A7B" w:rsidRDefault="2977542E"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Capacity</w:t>
      </w:r>
      <w:r w:rsidRPr="00075A7B">
        <w:rPr>
          <w:rFonts w:ascii="Times New Roman" w:hAnsi="Times New Roman" w:cs="Times New Roman"/>
          <w:color w:val="000000" w:themeColor="text1"/>
          <w:sz w:val="24"/>
          <w:szCs w:val="24"/>
        </w:rPr>
        <w:t xml:space="preserve">” Tab – This tab allows the user to define capacity </w:t>
      </w:r>
      <w:r w:rsidR="7F6824F5" w:rsidRPr="00075A7B">
        <w:rPr>
          <w:rFonts w:ascii="Times New Roman" w:hAnsi="Times New Roman" w:cs="Times New Roman"/>
          <w:color w:val="000000" w:themeColor="text1"/>
          <w:sz w:val="24"/>
          <w:szCs w:val="24"/>
        </w:rPr>
        <w:t>associated</w:t>
      </w:r>
      <w:r w:rsidRPr="00075A7B">
        <w:rPr>
          <w:rFonts w:ascii="Times New Roman" w:hAnsi="Times New Roman" w:cs="Times New Roman"/>
          <w:color w:val="000000" w:themeColor="text1"/>
          <w:sz w:val="24"/>
          <w:szCs w:val="24"/>
        </w:rPr>
        <w:t xml:space="preserve"> with each study or environmental compliance pathway. </w:t>
      </w:r>
      <w:r w:rsidR="03ABFBD6" w:rsidRPr="00075A7B">
        <w:rPr>
          <w:rFonts w:ascii="Times New Roman" w:hAnsi="Times New Roman" w:cs="Times New Roman"/>
          <w:color w:val="000000" w:themeColor="text1"/>
          <w:sz w:val="24"/>
          <w:szCs w:val="24"/>
        </w:rPr>
        <w:t xml:space="preserve">It then assigns a Term Equalization cost for each Scenario. </w:t>
      </w:r>
      <w:r w:rsidR="55AB11CE" w:rsidRPr="00075A7B">
        <w:rPr>
          <w:rFonts w:ascii="Times New Roman" w:hAnsi="Times New Roman" w:cs="Times New Roman"/>
          <w:color w:val="000000" w:themeColor="text1"/>
          <w:sz w:val="24"/>
          <w:szCs w:val="24"/>
        </w:rPr>
        <w:t xml:space="preserve">If there is a </w:t>
      </w:r>
      <w:r w:rsidR="005630AB">
        <w:rPr>
          <w:rFonts w:ascii="Times New Roman" w:hAnsi="Times New Roman" w:cs="Times New Roman"/>
          <w:color w:val="000000" w:themeColor="text1"/>
          <w:sz w:val="24"/>
          <w:szCs w:val="24"/>
        </w:rPr>
        <w:t xml:space="preserve">capacity </w:t>
      </w:r>
      <w:r w:rsidR="55AB11CE" w:rsidRPr="00075A7B">
        <w:rPr>
          <w:rFonts w:ascii="Times New Roman" w:hAnsi="Times New Roman" w:cs="Times New Roman"/>
          <w:color w:val="000000" w:themeColor="text1"/>
          <w:sz w:val="24"/>
          <w:szCs w:val="24"/>
        </w:rPr>
        <w:t xml:space="preserve">need, which is pulled </w:t>
      </w:r>
      <w:r w:rsidR="7F052A32" w:rsidRPr="00075A7B">
        <w:rPr>
          <w:rFonts w:ascii="Times New Roman" w:hAnsi="Times New Roman" w:cs="Times New Roman"/>
          <w:color w:val="000000" w:themeColor="text1"/>
          <w:sz w:val="24"/>
          <w:szCs w:val="24"/>
        </w:rPr>
        <w:t>from</w:t>
      </w:r>
      <w:r w:rsidR="55AB11CE" w:rsidRPr="00075A7B">
        <w:rPr>
          <w:rFonts w:ascii="Times New Roman" w:hAnsi="Times New Roman" w:cs="Times New Roman"/>
          <w:color w:val="000000" w:themeColor="text1"/>
          <w:sz w:val="24"/>
          <w:szCs w:val="24"/>
        </w:rPr>
        <w:t xml:space="preserve"> the “CapacityNeeds” tab</w:t>
      </w:r>
      <w:r w:rsidR="001D167C">
        <w:rPr>
          <w:rFonts w:ascii="Times New Roman" w:hAnsi="Times New Roman" w:cs="Times New Roman"/>
          <w:color w:val="000000" w:themeColor="text1"/>
          <w:sz w:val="24"/>
          <w:szCs w:val="24"/>
        </w:rPr>
        <w:t>,</w:t>
      </w:r>
      <w:r w:rsidR="55AB11CE" w:rsidRPr="00075A7B">
        <w:rPr>
          <w:rFonts w:ascii="Times New Roman" w:hAnsi="Times New Roman" w:cs="Times New Roman"/>
          <w:color w:val="000000" w:themeColor="text1"/>
          <w:sz w:val="24"/>
          <w:szCs w:val="24"/>
        </w:rPr>
        <w:t xml:space="preserve"> and the capacity is not provided by th</w:t>
      </w:r>
      <w:r w:rsidR="4E149BD3" w:rsidRPr="00075A7B">
        <w:rPr>
          <w:rFonts w:ascii="Times New Roman" w:hAnsi="Times New Roman" w:cs="Times New Roman"/>
          <w:color w:val="000000" w:themeColor="text1"/>
          <w:sz w:val="24"/>
          <w:szCs w:val="24"/>
        </w:rPr>
        <w:t>e units in that</w:t>
      </w:r>
      <w:r w:rsidR="55AB11CE" w:rsidRPr="00075A7B">
        <w:rPr>
          <w:rFonts w:ascii="Times New Roman" w:hAnsi="Times New Roman" w:cs="Times New Roman"/>
          <w:color w:val="000000" w:themeColor="text1"/>
          <w:sz w:val="24"/>
          <w:szCs w:val="24"/>
        </w:rPr>
        <w:t xml:space="preserve"> study, then </w:t>
      </w:r>
      <w:r w:rsidR="78C933A2" w:rsidRPr="00075A7B">
        <w:rPr>
          <w:rFonts w:ascii="Times New Roman" w:hAnsi="Times New Roman" w:cs="Times New Roman"/>
          <w:color w:val="000000" w:themeColor="text1"/>
          <w:sz w:val="24"/>
          <w:szCs w:val="24"/>
        </w:rPr>
        <w:t>a</w:t>
      </w:r>
      <w:r w:rsidR="7F75B3EC" w:rsidRPr="00075A7B">
        <w:rPr>
          <w:rFonts w:ascii="Times New Roman" w:hAnsi="Times New Roman" w:cs="Times New Roman"/>
          <w:color w:val="000000" w:themeColor="text1"/>
          <w:sz w:val="24"/>
          <w:szCs w:val="24"/>
        </w:rPr>
        <w:t xml:space="preserve"> </w:t>
      </w:r>
      <w:r w:rsidR="55AB11CE" w:rsidRPr="00075A7B">
        <w:rPr>
          <w:rFonts w:ascii="Times New Roman" w:hAnsi="Times New Roman" w:cs="Times New Roman"/>
          <w:color w:val="000000" w:themeColor="text1"/>
          <w:sz w:val="24"/>
          <w:szCs w:val="24"/>
        </w:rPr>
        <w:t xml:space="preserve">Term </w:t>
      </w:r>
      <w:r w:rsidR="769E5459" w:rsidRPr="00075A7B">
        <w:rPr>
          <w:rFonts w:ascii="Times New Roman" w:hAnsi="Times New Roman" w:cs="Times New Roman"/>
          <w:color w:val="000000" w:themeColor="text1"/>
          <w:sz w:val="24"/>
          <w:szCs w:val="24"/>
        </w:rPr>
        <w:t>Equalization</w:t>
      </w:r>
      <w:r w:rsidR="388B8CA5" w:rsidRPr="00075A7B">
        <w:rPr>
          <w:rFonts w:ascii="Times New Roman" w:hAnsi="Times New Roman" w:cs="Times New Roman"/>
          <w:color w:val="000000" w:themeColor="text1"/>
          <w:sz w:val="24"/>
          <w:szCs w:val="24"/>
        </w:rPr>
        <w:t xml:space="preserve"> is calculated</w:t>
      </w:r>
      <w:r w:rsidR="14732F2C" w:rsidRPr="00075A7B">
        <w:rPr>
          <w:rFonts w:ascii="Times New Roman" w:hAnsi="Times New Roman" w:cs="Times New Roman"/>
          <w:color w:val="000000" w:themeColor="text1"/>
          <w:sz w:val="24"/>
          <w:szCs w:val="24"/>
        </w:rPr>
        <w:t>. The Term Equalization is calculated using the net marginal cost of a</w:t>
      </w:r>
      <w:r w:rsidR="001D167C">
        <w:rPr>
          <w:rFonts w:ascii="Times New Roman" w:hAnsi="Times New Roman" w:cs="Times New Roman"/>
          <w:color w:val="000000" w:themeColor="text1"/>
          <w:sz w:val="24"/>
          <w:szCs w:val="24"/>
        </w:rPr>
        <w:t xml:space="preserve"> combined cycle</w:t>
      </w:r>
      <w:r w:rsidR="14732F2C" w:rsidRPr="00075A7B">
        <w:rPr>
          <w:rFonts w:ascii="Times New Roman" w:hAnsi="Times New Roman" w:cs="Times New Roman"/>
          <w:color w:val="000000" w:themeColor="text1"/>
          <w:sz w:val="24"/>
          <w:szCs w:val="24"/>
        </w:rPr>
        <w:t xml:space="preserve"> </w:t>
      </w:r>
      <w:r w:rsidR="001D167C">
        <w:rPr>
          <w:rFonts w:ascii="Times New Roman" w:hAnsi="Times New Roman" w:cs="Times New Roman"/>
          <w:color w:val="000000" w:themeColor="text1"/>
          <w:sz w:val="24"/>
          <w:szCs w:val="24"/>
        </w:rPr>
        <w:t>(“</w:t>
      </w:r>
      <w:r w:rsidR="14732F2C" w:rsidRPr="00075A7B">
        <w:rPr>
          <w:rFonts w:ascii="Times New Roman" w:hAnsi="Times New Roman" w:cs="Times New Roman"/>
          <w:color w:val="000000" w:themeColor="text1"/>
          <w:sz w:val="24"/>
          <w:szCs w:val="24"/>
        </w:rPr>
        <w:t>CC</w:t>
      </w:r>
      <w:r w:rsidR="001D167C">
        <w:rPr>
          <w:rFonts w:ascii="Times New Roman" w:hAnsi="Times New Roman" w:cs="Times New Roman"/>
          <w:color w:val="000000" w:themeColor="text1"/>
          <w:sz w:val="24"/>
          <w:szCs w:val="24"/>
        </w:rPr>
        <w:t>”),</w:t>
      </w:r>
      <w:r w:rsidR="14732F2C" w:rsidRPr="00075A7B">
        <w:rPr>
          <w:rFonts w:ascii="Times New Roman" w:hAnsi="Times New Roman" w:cs="Times New Roman"/>
          <w:color w:val="000000" w:themeColor="text1"/>
          <w:sz w:val="24"/>
          <w:szCs w:val="24"/>
        </w:rPr>
        <w:t xml:space="preserve"> which is pulled from the </w:t>
      </w:r>
      <w:r w:rsidR="53D8C9EF" w:rsidRPr="00075A7B">
        <w:rPr>
          <w:rFonts w:ascii="Times New Roman" w:hAnsi="Times New Roman" w:cs="Times New Roman"/>
          <w:color w:val="000000" w:themeColor="text1"/>
          <w:sz w:val="24"/>
          <w:szCs w:val="24"/>
        </w:rPr>
        <w:t xml:space="preserve">“GenericFixedCost” tab and the “GenericProdCost” tab. </w:t>
      </w:r>
    </w:p>
    <w:p w14:paraId="5F882016" w14:textId="6D646ACB" w:rsidR="53D8C9EF" w:rsidRPr="00075A7B" w:rsidRDefault="53D8C9EF"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Cost Inputs</w:t>
      </w:r>
      <w:r w:rsidRPr="00075A7B">
        <w:rPr>
          <w:rFonts w:ascii="Times New Roman" w:hAnsi="Times New Roman" w:cs="Times New Roman"/>
          <w:color w:val="000000" w:themeColor="text1"/>
          <w:sz w:val="24"/>
          <w:szCs w:val="24"/>
        </w:rPr>
        <w:t xml:space="preserve">” Tab – The </w:t>
      </w:r>
      <w:r w:rsidR="001D167C">
        <w:rPr>
          <w:rFonts w:ascii="Times New Roman" w:hAnsi="Times New Roman" w:cs="Times New Roman"/>
          <w:color w:val="000000" w:themeColor="text1"/>
          <w:sz w:val="24"/>
          <w:szCs w:val="24"/>
        </w:rPr>
        <w:t>“</w:t>
      </w:r>
      <w:r w:rsidR="45CE969E" w:rsidRPr="00075A7B">
        <w:rPr>
          <w:rFonts w:ascii="Times New Roman" w:hAnsi="Times New Roman" w:cs="Times New Roman"/>
          <w:color w:val="000000" w:themeColor="text1"/>
          <w:sz w:val="24"/>
          <w:szCs w:val="24"/>
        </w:rPr>
        <w:t>Cost Inputs”</w:t>
      </w:r>
      <w:r w:rsidRPr="00075A7B">
        <w:rPr>
          <w:rFonts w:ascii="Times New Roman" w:hAnsi="Times New Roman" w:cs="Times New Roman"/>
          <w:color w:val="000000" w:themeColor="text1"/>
          <w:sz w:val="24"/>
          <w:szCs w:val="24"/>
        </w:rPr>
        <w:t xml:space="preserve"> tab allows the user to input all costs associated with that study or environmental compliance pathway. </w:t>
      </w:r>
      <w:r w:rsidR="7BBF5726" w:rsidRPr="00075A7B">
        <w:rPr>
          <w:rFonts w:ascii="Times New Roman" w:hAnsi="Times New Roman" w:cs="Times New Roman"/>
          <w:color w:val="000000" w:themeColor="text1"/>
          <w:sz w:val="24"/>
          <w:szCs w:val="24"/>
        </w:rPr>
        <w:t xml:space="preserve">Column E tells the spreadsheet how to sum the costs in summary tables on the </w:t>
      </w:r>
      <w:r w:rsidR="75DC0D42" w:rsidRPr="00075A7B">
        <w:rPr>
          <w:rFonts w:ascii="Times New Roman" w:hAnsi="Times New Roman" w:cs="Times New Roman"/>
          <w:color w:val="000000" w:themeColor="text1"/>
          <w:sz w:val="24"/>
          <w:szCs w:val="24"/>
        </w:rPr>
        <w:t>“</w:t>
      </w:r>
      <w:r w:rsidR="7BBF5726" w:rsidRPr="00075A7B">
        <w:rPr>
          <w:rFonts w:ascii="Times New Roman" w:hAnsi="Times New Roman" w:cs="Times New Roman"/>
          <w:color w:val="000000" w:themeColor="text1"/>
          <w:sz w:val="24"/>
          <w:szCs w:val="24"/>
        </w:rPr>
        <w:t>Annual Economics</w:t>
      </w:r>
      <w:r w:rsidR="1FD6C533" w:rsidRPr="00075A7B">
        <w:rPr>
          <w:rFonts w:ascii="Times New Roman" w:hAnsi="Times New Roman" w:cs="Times New Roman"/>
          <w:color w:val="000000" w:themeColor="text1"/>
          <w:sz w:val="24"/>
          <w:szCs w:val="24"/>
        </w:rPr>
        <w:t>”</w:t>
      </w:r>
      <w:r w:rsidR="7BBF5726" w:rsidRPr="00075A7B">
        <w:rPr>
          <w:rFonts w:ascii="Times New Roman" w:hAnsi="Times New Roman" w:cs="Times New Roman"/>
          <w:color w:val="000000" w:themeColor="text1"/>
          <w:sz w:val="24"/>
          <w:szCs w:val="24"/>
        </w:rPr>
        <w:t xml:space="preserve"> tab. </w:t>
      </w:r>
      <w:r w:rsidRPr="00075A7B">
        <w:rPr>
          <w:rFonts w:ascii="Times New Roman" w:hAnsi="Times New Roman" w:cs="Times New Roman"/>
          <w:color w:val="000000" w:themeColor="text1"/>
          <w:sz w:val="24"/>
          <w:szCs w:val="24"/>
        </w:rPr>
        <w:t xml:space="preserve">Column F </w:t>
      </w:r>
      <w:r w:rsidR="029B1C52" w:rsidRPr="00075A7B">
        <w:rPr>
          <w:rFonts w:ascii="Times New Roman" w:hAnsi="Times New Roman" w:cs="Times New Roman"/>
          <w:color w:val="000000" w:themeColor="text1"/>
          <w:sz w:val="24"/>
          <w:szCs w:val="24"/>
        </w:rPr>
        <w:t>tells the spreadsheet i</w:t>
      </w:r>
      <w:r w:rsidR="261AF250" w:rsidRPr="00075A7B">
        <w:rPr>
          <w:rFonts w:ascii="Times New Roman" w:hAnsi="Times New Roman" w:cs="Times New Roman"/>
          <w:color w:val="000000" w:themeColor="text1"/>
          <w:sz w:val="24"/>
          <w:szCs w:val="24"/>
        </w:rPr>
        <w:t>f</w:t>
      </w:r>
      <w:r w:rsidR="029B1C52" w:rsidRPr="00075A7B">
        <w:rPr>
          <w:rFonts w:ascii="Times New Roman" w:hAnsi="Times New Roman" w:cs="Times New Roman"/>
          <w:color w:val="000000" w:themeColor="text1"/>
          <w:sz w:val="24"/>
          <w:szCs w:val="24"/>
        </w:rPr>
        <w:t xml:space="preserve"> the costs need to be converted to a </w:t>
      </w:r>
      <w:r w:rsidR="001D167C">
        <w:rPr>
          <w:rFonts w:ascii="Times New Roman" w:hAnsi="Times New Roman" w:cs="Times New Roman"/>
          <w:color w:val="000000" w:themeColor="text1"/>
          <w:sz w:val="24"/>
          <w:szCs w:val="24"/>
        </w:rPr>
        <w:t>Declining Revenue Requirement (“</w:t>
      </w:r>
      <w:r w:rsidR="029B1C52" w:rsidRPr="00075A7B">
        <w:rPr>
          <w:rFonts w:ascii="Times New Roman" w:hAnsi="Times New Roman" w:cs="Times New Roman"/>
          <w:color w:val="000000" w:themeColor="text1"/>
          <w:sz w:val="24"/>
          <w:szCs w:val="24"/>
        </w:rPr>
        <w:t>DRR</w:t>
      </w:r>
      <w:r w:rsidR="001D167C">
        <w:rPr>
          <w:rFonts w:ascii="Times New Roman" w:hAnsi="Times New Roman" w:cs="Times New Roman"/>
          <w:color w:val="000000" w:themeColor="text1"/>
          <w:sz w:val="24"/>
          <w:szCs w:val="24"/>
        </w:rPr>
        <w:t>”)</w:t>
      </w:r>
      <w:r w:rsidR="029B1C52" w:rsidRPr="00075A7B">
        <w:rPr>
          <w:rFonts w:ascii="Times New Roman" w:hAnsi="Times New Roman" w:cs="Times New Roman"/>
          <w:color w:val="000000" w:themeColor="text1"/>
          <w:sz w:val="24"/>
          <w:szCs w:val="24"/>
        </w:rPr>
        <w:t xml:space="preserve"> or if they should be treated as expenses. </w:t>
      </w:r>
    </w:p>
    <w:p w14:paraId="28D18394" w14:textId="7B7F9E0E" w:rsidR="7438730D" w:rsidRPr="00075A7B" w:rsidRDefault="7438730D" w:rsidP="002C3BAE">
      <w:pPr>
        <w:ind w:left="72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Cost DRR Calculator</w:t>
      </w:r>
      <w:r w:rsidRPr="00075A7B">
        <w:rPr>
          <w:rFonts w:ascii="Times New Roman" w:hAnsi="Times New Roman" w:cs="Times New Roman"/>
          <w:color w:val="000000" w:themeColor="text1"/>
          <w:sz w:val="24"/>
          <w:szCs w:val="24"/>
        </w:rPr>
        <w:t>” Tab – This tab looks a</w:t>
      </w:r>
      <w:r w:rsidR="072329A0" w:rsidRPr="00075A7B">
        <w:rPr>
          <w:rFonts w:ascii="Times New Roman" w:hAnsi="Times New Roman" w:cs="Times New Roman"/>
          <w:color w:val="000000" w:themeColor="text1"/>
          <w:sz w:val="24"/>
          <w:szCs w:val="24"/>
        </w:rPr>
        <w:t>t</w:t>
      </w:r>
      <w:r w:rsidRPr="00075A7B">
        <w:rPr>
          <w:rFonts w:ascii="Times New Roman" w:hAnsi="Times New Roman" w:cs="Times New Roman"/>
          <w:color w:val="000000" w:themeColor="text1"/>
          <w:sz w:val="24"/>
          <w:szCs w:val="24"/>
        </w:rPr>
        <w:t xml:space="preserve"> cost </w:t>
      </w:r>
      <w:r w:rsidR="17308812" w:rsidRPr="00075A7B">
        <w:rPr>
          <w:rFonts w:ascii="Times New Roman" w:hAnsi="Times New Roman" w:cs="Times New Roman"/>
          <w:color w:val="000000" w:themeColor="text1"/>
          <w:sz w:val="24"/>
          <w:szCs w:val="24"/>
        </w:rPr>
        <w:t>input</w:t>
      </w:r>
      <w:r w:rsidR="0FD588D2" w:rsidRPr="00075A7B">
        <w:rPr>
          <w:rFonts w:ascii="Times New Roman" w:hAnsi="Times New Roman" w:cs="Times New Roman"/>
          <w:color w:val="000000" w:themeColor="text1"/>
          <w:sz w:val="24"/>
          <w:szCs w:val="24"/>
        </w:rPr>
        <w:t>s</w:t>
      </w:r>
      <w:r w:rsidR="17308812" w:rsidRPr="00075A7B">
        <w:rPr>
          <w:rFonts w:ascii="Times New Roman" w:hAnsi="Times New Roman" w:cs="Times New Roman"/>
          <w:color w:val="000000" w:themeColor="text1"/>
          <w:sz w:val="24"/>
          <w:szCs w:val="24"/>
        </w:rPr>
        <w:t xml:space="preserve"> on the </w:t>
      </w:r>
      <w:r w:rsidR="553AB295" w:rsidRPr="00075A7B">
        <w:rPr>
          <w:rFonts w:ascii="Times New Roman" w:hAnsi="Times New Roman" w:cs="Times New Roman"/>
          <w:color w:val="000000" w:themeColor="text1"/>
          <w:sz w:val="24"/>
          <w:szCs w:val="24"/>
        </w:rPr>
        <w:t>“</w:t>
      </w:r>
      <w:r w:rsidR="17308812" w:rsidRPr="00075A7B">
        <w:rPr>
          <w:rFonts w:ascii="Times New Roman" w:hAnsi="Times New Roman" w:cs="Times New Roman"/>
          <w:color w:val="000000" w:themeColor="text1"/>
          <w:sz w:val="24"/>
          <w:szCs w:val="24"/>
        </w:rPr>
        <w:t>Cost Input</w:t>
      </w:r>
      <w:r w:rsidR="58229ABE" w:rsidRPr="00075A7B">
        <w:rPr>
          <w:rFonts w:ascii="Times New Roman" w:hAnsi="Times New Roman" w:cs="Times New Roman"/>
          <w:color w:val="000000" w:themeColor="text1"/>
          <w:sz w:val="24"/>
          <w:szCs w:val="24"/>
        </w:rPr>
        <w:t>”</w:t>
      </w:r>
      <w:r w:rsidR="17308812" w:rsidRPr="00075A7B">
        <w:rPr>
          <w:rFonts w:ascii="Times New Roman" w:hAnsi="Times New Roman" w:cs="Times New Roman"/>
          <w:color w:val="000000" w:themeColor="text1"/>
          <w:sz w:val="24"/>
          <w:szCs w:val="24"/>
        </w:rPr>
        <w:t xml:space="preserve"> tab and convert</w:t>
      </w:r>
      <w:r w:rsidR="69F98380" w:rsidRPr="00075A7B">
        <w:rPr>
          <w:rFonts w:ascii="Times New Roman" w:hAnsi="Times New Roman" w:cs="Times New Roman"/>
          <w:color w:val="000000" w:themeColor="text1"/>
          <w:sz w:val="24"/>
          <w:szCs w:val="24"/>
        </w:rPr>
        <w:t>s</w:t>
      </w:r>
      <w:r w:rsidR="17308812" w:rsidRPr="00075A7B">
        <w:rPr>
          <w:rFonts w:ascii="Times New Roman" w:hAnsi="Times New Roman" w:cs="Times New Roman"/>
          <w:color w:val="000000" w:themeColor="text1"/>
          <w:sz w:val="24"/>
          <w:szCs w:val="24"/>
        </w:rPr>
        <w:t xml:space="preserve"> </w:t>
      </w:r>
      <w:r w:rsidR="7689C99E" w:rsidRPr="00075A7B">
        <w:rPr>
          <w:rFonts w:ascii="Times New Roman" w:hAnsi="Times New Roman" w:cs="Times New Roman"/>
          <w:color w:val="000000" w:themeColor="text1"/>
          <w:sz w:val="24"/>
          <w:szCs w:val="24"/>
        </w:rPr>
        <w:t>them</w:t>
      </w:r>
      <w:r w:rsidR="17308812" w:rsidRPr="00075A7B">
        <w:rPr>
          <w:rFonts w:ascii="Times New Roman" w:hAnsi="Times New Roman" w:cs="Times New Roman"/>
          <w:color w:val="000000" w:themeColor="text1"/>
          <w:sz w:val="24"/>
          <w:szCs w:val="24"/>
        </w:rPr>
        <w:t xml:space="preserve"> to </w:t>
      </w:r>
      <w:r w:rsidR="22B7DE80" w:rsidRPr="00075A7B">
        <w:rPr>
          <w:rFonts w:ascii="Times New Roman" w:hAnsi="Times New Roman" w:cs="Times New Roman"/>
          <w:color w:val="000000" w:themeColor="text1"/>
          <w:sz w:val="24"/>
          <w:szCs w:val="24"/>
        </w:rPr>
        <w:t xml:space="preserve">DRR </w:t>
      </w:r>
      <w:r w:rsidR="07815280" w:rsidRPr="00075A7B">
        <w:rPr>
          <w:rFonts w:ascii="Times New Roman" w:hAnsi="Times New Roman" w:cs="Times New Roman"/>
          <w:color w:val="000000" w:themeColor="text1"/>
          <w:sz w:val="24"/>
          <w:szCs w:val="24"/>
        </w:rPr>
        <w:t>a</w:t>
      </w:r>
      <w:r w:rsidR="17308812" w:rsidRPr="00075A7B">
        <w:rPr>
          <w:rFonts w:ascii="Times New Roman" w:hAnsi="Times New Roman" w:cs="Times New Roman"/>
          <w:color w:val="000000" w:themeColor="text1"/>
          <w:sz w:val="24"/>
          <w:szCs w:val="24"/>
        </w:rPr>
        <w:t xml:space="preserve">s applicable. This tab pulls the useful life assumption from the </w:t>
      </w:r>
      <w:r w:rsidR="743CB91D" w:rsidRPr="00075A7B">
        <w:rPr>
          <w:rFonts w:ascii="Times New Roman" w:hAnsi="Times New Roman" w:cs="Times New Roman"/>
          <w:color w:val="000000" w:themeColor="text1"/>
          <w:sz w:val="24"/>
          <w:szCs w:val="24"/>
        </w:rPr>
        <w:t>“</w:t>
      </w:r>
      <w:r w:rsidR="17308812" w:rsidRPr="00075A7B">
        <w:rPr>
          <w:rFonts w:ascii="Times New Roman" w:hAnsi="Times New Roman" w:cs="Times New Roman"/>
          <w:color w:val="000000" w:themeColor="text1"/>
          <w:sz w:val="24"/>
          <w:szCs w:val="24"/>
        </w:rPr>
        <w:t>Study</w:t>
      </w:r>
      <w:r w:rsidR="672C68F3" w:rsidRPr="00075A7B">
        <w:rPr>
          <w:rFonts w:ascii="Times New Roman" w:hAnsi="Times New Roman" w:cs="Times New Roman"/>
          <w:color w:val="000000" w:themeColor="text1"/>
          <w:sz w:val="24"/>
          <w:szCs w:val="24"/>
        </w:rPr>
        <w:t>”</w:t>
      </w:r>
      <w:r w:rsidR="17308812" w:rsidRPr="00075A7B">
        <w:rPr>
          <w:rFonts w:ascii="Times New Roman" w:hAnsi="Times New Roman" w:cs="Times New Roman"/>
          <w:color w:val="000000" w:themeColor="text1"/>
          <w:sz w:val="24"/>
          <w:szCs w:val="24"/>
        </w:rPr>
        <w:t xml:space="preserve"> tab and pulls the </w:t>
      </w:r>
      <w:r w:rsidR="001F1A32">
        <w:rPr>
          <w:rFonts w:ascii="Times New Roman" w:hAnsi="Times New Roman" w:cs="Times New Roman"/>
          <w:color w:val="000000" w:themeColor="text1"/>
          <w:sz w:val="24"/>
          <w:szCs w:val="24"/>
        </w:rPr>
        <w:t>modified accelerated cost recovery system (“</w:t>
      </w:r>
      <w:r w:rsidR="17308812" w:rsidRPr="00075A7B">
        <w:rPr>
          <w:rFonts w:ascii="Times New Roman" w:hAnsi="Times New Roman" w:cs="Times New Roman"/>
          <w:color w:val="000000" w:themeColor="text1"/>
          <w:sz w:val="24"/>
          <w:szCs w:val="24"/>
        </w:rPr>
        <w:t>MACRS</w:t>
      </w:r>
      <w:r w:rsidR="001F1A32">
        <w:rPr>
          <w:rFonts w:ascii="Times New Roman" w:hAnsi="Times New Roman" w:cs="Times New Roman"/>
          <w:color w:val="000000" w:themeColor="text1"/>
          <w:sz w:val="24"/>
          <w:szCs w:val="24"/>
        </w:rPr>
        <w:t>”)</w:t>
      </w:r>
      <w:r w:rsidR="17308812" w:rsidRPr="00075A7B">
        <w:rPr>
          <w:rFonts w:ascii="Times New Roman" w:hAnsi="Times New Roman" w:cs="Times New Roman"/>
          <w:color w:val="000000" w:themeColor="text1"/>
          <w:sz w:val="24"/>
          <w:szCs w:val="24"/>
        </w:rPr>
        <w:t xml:space="preserve"> assumption from the </w:t>
      </w:r>
      <w:r w:rsidR="232241C3" w:rsidRPr="00075A7B">
        <w:rPr>
          <w:rFonts w:ascii="Times New Roman" w:hAnsi="Times New Roman" w:cs="Times New Roman"/>
          <w:color w:val="000000" w:themeColor="text1"/>
          <w:sz w:val="24"/>
          <w:szCs w:val="24"/>
        </w:rPr>
        <w:t>“</w:t>
      </w:r>
      <w:r w:rsidR="17308812" w:rsidRPr="00075A7B">
        <w:rPr>
          <w:rFonts w:ascii="Times New Roman" w:hAnsi="Times New Roman" w:cs="Times New Roman"/>
          <w:color w:val="000000" w:themeColor="text1"/>
          <w:sz w:val="24"/>
          <w:szCs w:val="24"/>
        </w:rPr>
        <w:t>Assumption</w:t>
      </w:r>
      <w:r w:rsidR="1B6F4F08" w:rsidRPr="00075A7B">
        <w:rPr>
          <w:rFonts w:ascii="Times New Roman" w:hAnsi="Times New Roman" w:cs="Times New Roman"/>
          <w:color w:val="000000" w:themeColor="text1"/>
          <w:sz w:val="24"/>
          <w:szCs w:val="24"/>
        </w:rPr>
        <w:t>s</w:t>
      </w:r>
      <w:r w:rsidR="1AE8551B" w:rsidRPr="00075A7B">
        <w:rPr>
          <w:rFonts w:ascii="Times New Roman" w:hAnsi="Times New Roman" w:cs="Times New Roman"/>
          <w:color w:val="000000" w:themeColor="text1"/>
          <w:sz w:val="24"/>
          <w:szCs w:val="24"/>
        </w:rPr>
        <w:t>”</w:t>
      </w:r>
      <w:r w:rsidR="1B6F4F08" w:rsidRPr="00075A7B">
        <w:rPr>
          <w:rFonts w:ascii="Times New Roman" w:hAnsi="Times New Roman" w:cs="Times New Roman"/>
          <w:color w:val="000000" w:themeColor="text1"/>
          <w:sz w:val="24"/>
          <w:szCs w:val="24"/>
        </w:rPr>
        <w:t xml:space="preserve"> tab using lookups. </w:t>
      </w:r>
    </w:p>
    <w:p w14:paraId="6916EE0B" w14:textId="2668F445" w:rsidR="1B6F4F08" w:rsidRPr="00075A7B" w:rsidRDefault="1B6F4F08"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Energy</w:t>
      </w:r>
      <w:r w:rsidRPr="00075A7B">
        <w:rPr>
          <w:rFonts w:ascii="Times New Roman" w:hAnsi="Times New Roman" w:cs="Times New Roman"/>
          <w:color w:val="000000" w:themeColor="text1"/>
          <w:sz w:val="24"/>
          <w:szCs w:val="24"/>
        </w:rPr>
        <w:t>” Tab – This tab allow</w:t>
      </w:r>
      <w:r w:rsidR="60317180" w:rsidRPr="00075A7B">
        <w:rPr>
          <w:rFonts w:ascii="Times New Roman" w:hAnsi="Times New Roman" w:cs="Times New Roman"/>
          <w:color w:val="000000" w:themeColor="text1"/>
          <w:sz w:val="24"/>
          <w:szCs w:val="24"/>
        </w:rPr>
        <w:t>s</w:t>
      </w:r>
      <w:r w:rsidRPr="00075A7B">
        <w:rPr>
          <w:rFonts w:ascii="Times New Roman" w:hAnsi="Times New Roman" w:cs="Times New Roman"/>
          <w:color w:val="000000" w:themeColor="text1"/>
          <w:sz w:val="24"/>
          <w:szCs w:val="24"/>
        </w:rPr>
        <w:t xml:space="preserve"> the user to input energy values. These values are outputs from AURORA files. </w:t>
      </w:r>
    </w:p>
    <w:p w14:paraId="3BE52C16" w14:textId="531C5215" w:rsidR="7EAF789C" w:rsidRPr="00075A7B" w:rsidRDefault="7EAF789C"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Transmission</w:t>
      </w:r>
      <w:r w:rsidRPr="00075A7B">
        <w:rPr>
          <w:rFonts w:ascii="Times New Roman" w:hAnsi="Times New Roman" w:cs="Times New Roman"/>
          <w:color w:val="000000" w:themeColor="text1"/>
          <w:sz w:val="24"/>
          <w:szCs w:val="24"/>
        </w:rPr>
        <w:t>” Tab – This tab allows the user to input transmission projects, costs</w:t>
      </w:r>
      <w:r w:rsidR="001F1A32">
        <w:rPr>
          <w:rFonts w:ascii="Times New Roman" w:hAnsi="Times New Roman" w:cs="Times New Roman"/>
          <w:color w:val="000000" w:themeColor="text1"/>
          <w:sz w:val="24"/>
          <w:szCs w:val="24"/>
        </w:rPr>
        <w:t>,</w:t>
      </w:r>
      <w:r w:rsidRPr="00075A7B">
        <w:rPr>
          <w:rFonts w:ascii="Times New Roman" w:hAnsi="Times New Roman" w:cs="Times New Roman"/>
          <w:color w:val="000000" w:themeColor="text1"/>
          <w:sz w:val="24"/>
          <w:szCs w:val="24"/>
        </w:rPr>
        <w:t xml:space="preserve"> and assumed in-service years to calculate transmission costs associated </w:t>
      </w:r>
      <w:r w:rsidR="2CD5148C" w:rsidRPr="00075A7B">
        <w:rPr>
          <w:rFonts w:ascii="Times New Roman" w:hAnsi="Times New Roman" w:cs="Times New Roman"/>
          <w:color w:val="000000" w:themeColor="text1"/>
          <w:sz w:val="24"/>
          <w:szCs w:val="24"/>
        </w:rPr>
        <w:t xml:space="preserve">with each study. </w:t>
      </w:r>
    </w:p>
    <w:p w14:paraId="58E5039C" w14:textId="24C23CD3" w:rsidR="2CD5148C" w:rsidRPr="00075A7B" w:rsidRDefault="2CD5148C"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GenericFixedCost</w:t>
      </w:r>
      <w:r w:rsidRPr="00075A7B">
        <w:rPr>
          <w:rFonts w:ascii="Times New Roman" w:hAnsi="Times New Roman" w:cs="Times New Roman"/>
          <w:color w:val="000000" w:themeColor="text1"/>
          <w:sz w:val="24"/>
          <w:szCs w:val="24"/>
        </w:rPr>
        <w:t xml:space="preserve">” Tab – The </w:t>
      </w:r>
      <w:r w:rsidR="0A35EC98" w:rsidRPr="00075A7B">
        <w:rPr>
          <w:rFonts w:ascii="Times New Roman" w:hAnsi="Times New Roman" w:cs="Times New Roman"/>
          <w:color w:val="000000" w:themeColor="text1"/>
          <w:sz w:val="24"/>
          <w:szCs w:val="24"/>
        </w:rPr>
        <w:t>“</w:t>
      </w:r>
      <w:r w:rsidRPr="00075A7B">
        <w:rPr>
          <w:rFonts w:ascii="Times New Roman" w:hAnsi="Times New Roman" w:cs="Times New Roman"/>
          <w:color w:val="000000" w:themeColor="text1"/>
          <w:sz w:val="24"/>
          <w:szCs w:val="24"/>
        </w:rPr>
        <w:t>GenericFixedCost</w:t>
      </w:r>
      <w:r w:rsidR="3BB3B805" w:rsidRPr="00075A7B">
        <w:rPr>
          <w:rFonts w:ascii="Times New Roman" w:hAnsi="Times New Roman" w:cs="Times New Roman"/>
          <w:color w:val="000000" w:themeColor="text1"/>
          <w:sz w:val="24"/>
          <w:szCs w:val="24"/>
        </w:rPr>
        <w:t>”</w:t>
      </w:r>
      <w:r w:rsidRPr="00075A7B">
        <w:rPr>
          <w:rFonts w:ascii="Times New Roman" w:hAnsi="Times New Roman" w:cs="Times New Roman"/>
          <w:color w:val="000000" w:themeColor="text1"/>
          <w:sz w:val="24"/>
          <w:szCs w:val="24"/>
        </w:rPr>
        <w:t xml:space="preserve"> tab has all inputs from the Generic Technologies modeled in </w:t>
      </w:r>
      <w:r w:rsidR="190E7EF6" w:rsidRPr="00075A7B">
        <w:rPr>
          <w:rFonts w:ascii="Times New Roman" w:hAnsi="Times New Roman" w:cs="Times New Roman"/>
          <w:color w:val="000000" w:themeColor="text1"/>
          <w:sz w:val="24"/>
          <w:szCs w:val="24"/>
        </w:rPr>
        <w:t>the Company’s</w:t>
      </w:r>
      <w:r w:rsidR="001F1A32">
        <w:rPr>
          <w:rFonts w:ascii="Times New Roman" w:hAnsi="Times New Roman" w:cs="Times New Roman"/>
          <w:color w:val="000000" w:themeColor="text1"/>
          <w:sz w:val="24"/>
          <w:szCs w:val="24"/>
        </w:rPr>
        <w:t xml:space="preserve"> </w:t>
      </w:r>
      <w:r w:rsidR="715C17A3" w:rsidRPr="00075A7B">
        <w:rPr>
          <w:rFonts w:ascii="Times New Roman" w:hAnsi="Times New Roman" w:cs="Times New Roman"/>
          <w:color w:val="000000" w:themeColor="text1"/>
          <w:sz w:val="24"/>
          <w:szCs w:val="24"/>
        </w:rPr>
        <w:t>Technical Appendix Volume 2, Section 1</w:t>
      </w:r>
      <w:r w:rsidR="001F1A32">
        <w:rPr>
          <w:rFonts w:ascii="Times New Roman" w:hAnsi="Times New Roman" w:cs="Times New Roman"/>
          <w:color w:val="000000" w:themeColor="text1"/>
          <w:sz w:val="24"/>
          <w:szCs w:val="24"/>
        </w:rPr>
        <w:t>,</w:t>
      </w:r>
      <w:r w:rsidR="190E7EF6" w:rsidRPr="00075A7B">
        <w:rPr>
          <w:rFonts w:ascii="Times New Roman" w:hAnsi="Times New Roman" w:cs="Times New Roman"/>
          <w:color w:val="000000" w:themeColor="text1"/>
          <w:sz w:val="24"/>
          <w:szCs w:val="24"/>
        </w:rPr>
        <w:t xml:space="preserve"> </w:t>
      </w:r>
      <w:r w:rsidRPr="00075A7B">
        <w:rPr>
          <w:rFonts w:ascii="Times New Roman" w:hAnsi="Times New Roman" w:cs="Times New Roman"/>
          <w:color w:val="000000" w:themeColor="text1"/>
          <w:sz w:val="24"/>
          <w:szCs w:val="24"/>
        </w:rPr>
        <w:t>T</w:t>
      </w:r>
      <w:r w:rsidR="4835EEC4" w:rsidRPr="00075A7B">
        <w:rPr>
          <w:rFonts w:ascii="Times New Roman" w:hAnsi="Times New Roman" w:cs="Times New Roman"/>
          <w:color w:val="000000" w:themeColor="text1"/>
          <w:sz w:val="24"/>
          <w:szCs w:val="24"/>
        </w:rPr>
        <w:t>echnology</w:t>
      </w:r>
      <w:r w:rsidR="507E0B15" w:rsidRPr="00075A7B">
        <w:rPr>
          <w:rFonts w:ascii="Times New Roman" w:hAnsi="Times New Roman" w:cs="Times New Roman"/>
          <w:color w:val="000000" w:themeColor="text1"/>
          <w:sz w:val="24"/>
          <w:szCs w:val="24"/>
        </w:rPr>
        <w:t xml:space="preserve"> Screening &amp; Application </w:t>
      </w:r>
      <w:r w:rsidR="600C100D" w:rsidRPr="00075A7B">
        <w:rPr>
          <w:rFonts w:ascii="Times New Roman" w:hAnsi="Times New Roman" w:cs="Times New Roman"/>
          <w:color w:val="000000" w:themeColor="text1"/>
          <w:sz w:val="24"/>
          <w:szCs w:val="24"/>
        </w:rPr>
        <w:t>Standards.</w:t>
      </w:r>
      <w:r w:rsidRPr="00075A7B">
        <w:rPr>
          <w:rFonts w:ascii="Times New Roman" w:hAnsi="Times New Roman" w:cs="Times New Roman"/>
          <w:color w:val="000000" w:themeColor="text1"/>
          <w:sz w:val="24"/>
          <w:szCs w:val="24"/>
        </w:rPr>
        <w:t xml:space="preserve"> </w:t>
      </w:r>
      <w:r w:rsidR="6C2F164D" w:rsidRPr="00075A7B">
        <w:rPr>
          <w:rFonts w:ascii="Times New Roman" w:hAnsi="Times New Roman" w:cs="Times New Roman"/>
          <w:color w:val="000000" w:themeColor="text1"/>
          <w:sz w:val="24"/>
          <w:szCs w:val="24"/>
        </w:rPr>
        <w:t xml:space="preserve">This tab also looks up the FT rate input on the </w:t>
      </w:r>
      <w:r w:rsidR="504F4CD5" w:rsidRPr="00075A7B">
        <w:rPr>
          <w:rFonts w:ascii="Times New Roman" w:hAnsi="Times New Roman" w:cs="Times New Roman"/>
          <w:color w:val="000000" w:themeColor="text1"/>
          <w:sz w:val="24"/>
          <w:szCs w:val="24"/>
        </w:rPr>
        <w:t>“</w:t>
      </w:r>
      <w:r w:rsidR="6C2F164D" w:rsidRPr="00075A7B">
        <w:rPr>
          <w:rFonts w:ascii="Times New Roman" w:hAnsi="Times New Roman" w:cs="Times New Roman"/>
          <w:color w:val="000000" w:themeColor="text1"/>
          <w:sz w:val="24"/>
          <w:szCs w:val="24"/>
        </w:rPr>
        <w:t>Study</w:t>
      </w:r>
      <w:r w:rsidR="561653E3" w:rsidRPr="00075A7B">
        <w:rPr>
          <w:rFonts w:ascii="Times New Roman" w:hAnsi="Times New Roman" w:cs="Times New Roman"/>
          <w:color w:val="000000" w:themeColor="text1"/>
          <w:sz w:val="24"/>
          <w:szCs w:val="24"/>
        </w:rPr>
        <w:t>”</w:t>
      </w:r>
      <w:r w:rsidR="6C2F164D" w:rsidRPr="00075A7B">
        <w:rPr>
          <w:rFonts w:ascii="Times New Roman" w:hAnsi="Times New Roman" w:cs="Times New Roman"/>
          <w:color w:val="000000" w:themeColor="text1"/>
          <w:sz w:val="24"/>
          <w:szCs w:val="24"/>
        </w:rPr>
        <w:t xml:space="preserve"> tab for the generic CC to calculate a </w:t>
      </w:r>
      <w:r w:rsidR="001F1A32">
        <w:rPr>
          <w:rFonts w:ascii="Times New Roman" w:hAnsi="Times New Roman" w:cs="Times New Roman"/>
          <w:color w:val="000000" w:themeColor="text1"/>
          <w:sz w:val="24"/>
          <w:szCs w:val="24"/>
        </w:rPr>
        <w:t>net present value (“</w:t>
      </w:r>
      <w:r w:rsidR="6C2F164D" w:rsidRPr="00075A7B">
        <w:rPr>
          <w:rFonts w:ascii="Times New Roman" w:hAnsi="Times New Roman" w:cs="Times New Roman"/>
          <w:color w:val="000000" w:themeColor="text1"/>
          <w:sz w:val="24"/>
          <w:szCs w:val="24"/>
        </w:rPr>
        <w:t>NPV</w:t>
      </w:r>
      <w:r w:rsidR="001F1A32">
        <w:rPr>
          <w:rFonts w:ascii="Times New Roman" w:hAnsi="Times New Roman" w:cs="Times New Roman"/>
          <w:color w:val="000000" w:themeColor="text1"/>
          <w:sz w:val="24"/>
          <w:szCs w:val="24"/>
        </w:rPr>
        <w:t>”)</w:t>
      </w:r>
      <w:r w:rsidR="6C2F164D" w:rsidRPr="00075A7B">
        <w:rPr>
          <w:rFonts w:ascii="Times New Roman" w:hAnsi="Times New Roman" w:cs="Times New Roman"/>
          <w:color w:val="000000" w:themeColor="text1"/>
          <w:sz w:val="24"/>
          <w:szCs w:val="24"/>
        </w:rPr>
        <w:t xml:space="preserve"> for the FT stream associated with that rate. Th</w:t>
      </w:r>
      <w:r w:rsidR="3A79195C" w:rsidRPr="00075A7B">
        <w:rPr>
          <w:rFonts w:ascii="Times New Roman" w:hAnsi="Times New Roman" w:cs="Times New Roman"/>
          <w:color w:val="000000" w:themeColor="text1"/>
          <w:sz w:val="24"/>
          <w:szCs w:val="24"/>
        </w:rPr>
        <w:t xml:space="preserve">e </w:t>
      </w:r>
      <w:r w:rsidR="2E411C13" w:rsidRPr="00075A7B">
        <w:rPr>
          <w:rFonts w:ascii="Times New Roman" w:hAnsi="Times New Roman" w:cs="Times New Roman"/>
          <w:color w:val="000000" w:themeColor="text1"/>
          <w:sz w:val="24"/>
          <w:szCs w:val="24"/>
        </w:rPr>
        <w:t>“</w:t>
      </w:r>
      <w:r w:rsidR="3A79195C" w:rsidRPr="00075A7B">
        <w:rPr>
          <w:rFonts w:ascii="Times New Roman" w:hAnsi="Times New Roman" w:cs="Times New Roman"/>
          <w:color w:val="000000" w:themeColor="text1"/>
          <w:sz w:val="24"/>
          <w:szCs w:val="24"/>
        </w:rPr>
        <w:t>Capacity</w:t>
      </w:r>
      <w:r w:rsidR="49F205A5" w:rsidRPr="00075A7B">
        <w:rPr>
          <w:rFonts w:ascii="Times New Roman" w:hAnsi="Times New Roman" w:cs="Times New Roman"/>
          <w:color w:val="000000" w:themeColor="text1"/>
          <w:sz w:val="24"/>
          <w:szCs w:val="24"/>
        </w:rPr>
        <w:t>”</w:t>
      </w:r>
      <w:r w:rsidR="3A79195C" w:rsidRPr="00075A7B">
        <w:rPr>
          <w:rFonts w:ascii="Times New Roman" w:hAnsi="Times New Roman" w:cs="Times New Roman"/>
          <w:color w:val="000000" w:themeColor="text1"/>
          <w:sz w:val="24"/>
          <w:szCs w:val="24"/>
        </w:rPr>
        <w:t xml:space="preserve"> tab pulls the</w:t>
      </w:r>
      <w:r w:rsidR="001F1A32">
        <w:rPr>
          <w:rFonts w:ascii="Times New Roman" w:hAnsi="Times New Roman" w:cs="Times New Roman"/>
          <w:color w:val="000000" w:themeColor="text1"/>
          <w:sz w:val="24"/>
          <w:szCs w:val="24"/>
        </w:rPr>
        <w:t xml:space="preserve"> economic carrying cost</w:t>
      </w:r>
      <w:r w:rsidR="3A79195C" w:rsidRPr="00075A7B">
        <w:rPr>
          <w:rFonts w:ascii="Times New Roman" w:hAnsi="Times New Roman" w:cs="Times New Roman"/>
          <w:color w:val="000000" w:themeColor="text1"/>
          <w:sz w:val="24"/>
          <w:szCs w:val="24"/>
        </w:rPr>
        <w:t xml:space="preserve"> </w:t>
      </w:r>
      <w:r w:rsidR="001F1A32">
        <w:rPr>
          <w:rFonts w:ascii="Times New Roman" w:hAnsi="Times New Roman" w:cs="Times New Roman"/>
          <w:color w:val="000000" w:themeColor="text1"/>
          <w:sz w:val="24"/>
          <w:szCs w:val="24"/>
        </w:rPr>
        <w:lastRenderedPageBreak/>
        <w:t>(“</w:t>
      </w:r>
      <w:r w:rsidR="3A79195C" w:rsidRPr="00075A7B">
        <w:rPr>
          <w:rFonts w:ascii="Times New Roman" w:hAnsi="Times New Roman" w:cs="Times New Roman"/>
          <w:color w:val="000000" w:themeColor="text1"/>
          <w:sz w:val="24"/>
          <w:szCs w:val="24"/>
        </w:rPr>
        <w:t>ECC</w:t>
      </w:r>
      <w:r w:rsidR="001F1A32">
        <w:rPr>
          <w:rFonts w:ascii="Times New Roman" w:hAnsi="Times New Roman" w:cs="Times New Roman"/>
          <w:color w:val="000000" w:themeColor="text1"/>
          <w:sz w:val="24"/>
          <w:szCs w:val="24"/>
        </w:rPr>
        <w:t>”)</w:t>
      </w:r>
      <w:r w:rsidR="3A79195C" w:rsidRPr="00075A7B">
        <w:rPr>
          <w:rFonts w:ascii="Times New Roman" w:hAnsi="Times New Roman" w:cs="Times New Roman"/>
          <w:color w:val="000000" w:themeColor="text1"/>
          <w:sz w:val="24"/>
          <w:szCs w:val="24"/>
        </w:rPr>
        <w:t xml:space="preserve"> stream in row 6 to be used as the marginal cost of a CC, and the</w:t>
      </w:r>
      <w:r w:rsidR="582CC3C6" w:rsidRPr="00075A7B">
        <w:rPr>
          <w:rFonts w:ascii="Times New Roman" w:hAnsi="Times New Roman" w:cs="Times New Roman"/>
          <w:color w:val="000000" w:themeColor="text1"/>
          <w:sz w:val="24"/>
          <w:szCs w:val="24"/>
        </w:rPr>
        <w:t xml:space="preserve"> “</w:t>
      </w:r>
      <w:r w:rsidR="3A79195C" w:rsidRPr="00075A7B">
        <w:rPr>
          <w:rFonts w:ascii="Times New Roman" w:hAnsi="Times New Roman" w:cs="Times New Roman"/>
          <w:color w:val="000000" w:themeColor="text1"/>
          <w:sz w:val="24"/>
          <w:szCs w:val="24"/>
        </w:rPr>
        <w:t>Cost Input</w:t>
      </w:r>
      <w:r w:rsidR="34154A66" w:rsidRPr="00075A7B">
        <w:rPr>
          <w:rFonts w:ascii="Times New Roman" w:hAnsi="Times New Roman" w:cs="Times New Roman"/>
          <w:color w:val="000000" w:themeColor="text1"/>
          <w:sz w:val="24"/>
          <w:szCs w:val="24"/>
        </w:rPr>
        <w:t>s”</w:t>
      </w:r>
      <w:r w:rsidR="3A79195C" w:rsidRPr="00075A7B">
        <w:rPr>
          <w:rFonts w:ascii="Times New Roman" w:hAnsi="Times New Roman" w:cs="Times New Roman"/>
          <w:color w:val="000000" w:themeColor="text1"/>
          <w:sz w:val="24"/>
          <w:szCs w:val="24"/>
        </w:rPr>
        <w:t xml:space="preserve"> tab pulls the technology costs in rows 9-14 </w:t>
      </w:r>
      <w:r w:rsidR="6F6363FD" w:rsidRPr="00075A7B">
        <w:rPr>
          <w:rFonts w:ascii="Times New Roman" w:hAnsi="Times New Roman" w:cs="Times New Roman"/>
          <w:color w:val="000000" w:themeColor="text1"/>
          <w:sz w:val="24"/>
          <w:szCs w:val="24"/>
        </w:rPr>
        <w:t xml:space="preserve">so that the CC modeled as the immediate replacement and the ECC used as the Term Equalization for the deferred replacement are </w:t>
      </w:r>
      <w:r w:rsidR="54C0A1C6" w:rsidRPr="00075A7B">
        <w:rPr>
          <w:rFonts w:ascii="Times New Roman" w:hAnsi="Times New Roman" w:cs="Times New Roman"/>
          <w:color w:val="000000" w:themeColor="text1"/>
          <w:sz w:val="24"/>
          <w:szCs w:val="24"/>
        </w:rPr>
        <w:t>utilizing</w:t>
      </w:r>
      <w:r w:rsidR="6F6363FD" w:rsidRPr="00075A7B">
        <w:rPr>
          <w:rFonts w:ascii="Times New Roman" w:hAnsi="Times New Roman" w:cs="Times New Roman"/>
          <w:color w:val="000000" w:themeColor="text1"/>
          <w:sz w:val="24"/>
          <w:szCs w:val="24"/>
        </w:rPr>
        <w:t xml:space="preserve"> the same cost assumptions. </w:t>
      </w:r>
    </w:p>
    <w:p w14:paraId="19AF1DD7" w14:textId="5481B1D7" w:rsidR="3051CCDF" w:rsidRPr="00075A7B" w:rsidRDefault="3051CCDF"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GenericProdCost</w:t>
      </w:r>
      <w:r w:rsidRPr="00075A7B">
        <w:rPr>
          <w:rFonts w:ascii="Times New Roman" w:hAnsi="Times New Roman" w:cs="Times New Roman"/>
          <w:color w:val="000000" w:themeColor="text1"/>
          <w:sz w:val="24"/>
          <w:szCs w:val="24"/>
        </w:rPr>
        <w:t xml:space="preserve">” Tab – This tab allows the user to input energy values for generic replacement technologies from AURORA. </w:t>
      </w:r>
      <w:r w:rsidR="323B0813" w:rsidRPr="00075A7B">
        <w:rPr>
          <w:rFonts w:ascii="Times New Roman" w:hAnsi="Times New Roman" w:cs="Times New Roman"/>
          <w:color w:val="000000" w:themeColor="text1"/>
          <w:sz w:val="24"/>
          <w:szCs w:val="24"/>
        </w:rPr>
        <w:t xml:space="preserve">The </w:t>
      </w:r>
      <w:r w:rsidR="5B18153E" w:rsidRPr="00075A7B">
        <w:rPr>
          <w:rFonts w:ascii="Times New Roman" w:hAnsi="Times New Roman" w:cs="Times New Roman"/>
          <w:color w:val="000000" w:themeColor="text1"/>
          <w:sz w:val="24"/>
          <w:szCs w:val="24"/>
        </w:rPr>
        <w:t>“</w:t>
      </w:r>
      <w:r w:rsidR="323B0813" w:rsidRPr="00075A7B">
        <w:rPr>
          <w:rFonts w:ascii="Times New Roman" w:hAnsi="Times New Roman" w:cs="Times New Roman"/>
          <w:color w:val="000000" w:themeColor="text1"/>
          <w:sz w:val="24"/>
          <w:szCs w:val="24"/>
        </w:rPr>
        <w:t>Capacity</w:t>
      </w:r>
      <w:r w:rsidR="5F897FA7" w:rsidRPr="00075A7B">
        <w:rPr>
          <w:rFonts w:ascii="Times New Roman" w:hAnsi="Times New Roman" w:cs="Times New Roman"/>
          <w:color w:val="000000" w:themeColor="text1"/>
          <w:sz w:val="24"/>
          <w:szCs w:val="24"/>
        </w:rPr>
        <w:t>”</w:t>
      </w:r>
      <w:r w:rsidR="323B0813" w:rsidRPr="00075A7B">
        <w:rPr>
          <w:rFonts w:ascii="Times New Roman" w:hAnsi="Times New Roman" w:cs="Times New Roman"/>
          <w:color w:val="000000" w:themeColor="text1"/>
          <w:sz w:val="24"/>
          <w:szCs w:val="24"/>
        </w:rPr>
        <w:t xml:space="preserve"> tab pulls the values to be used as the net marginal cost of a CC, and the </w:t>
      </w:r>
      <w:r w:rsidR="23065169" w:rsidRPr="00075A7B">
        <w:rPr>
          <w:rFonts w:ascii="Times New Roman" w:hAnsi="Times New Roman" w:cs="Times New Roman"/>
          <w:color w:val="000000" w:themeColor="text1"/>
          <w:sz w:val="24"/>
          <w:szCs w:val="24"/>
        </w:rPr>
        <w:t>“</w:t>
      </w:r>
      <w:r w:rsidR="323B0813" w:rsidRPr="00075A7B">
        <w:rPr>
          <w:rFonts w:ascii="Times New Roman" w:hAnsi="Times New Roman" w:cs="Times New Roman"/>
          <w:color w:val="000000" w:themeColor="text1"/>
          <w:sz w:val="24"/>
          <w:szCs w:val="24"/>
        </w:rPr>
        <w:t>Energy</w:t>
      </w:r>
      <w:r w:rsidR="7F58AF30" w:rsidRPr="00075A7B">
        <w:rPr>
          <w:rFonts w:ascii="Times New Roman" w:hAnsi="Times New Roman" w:cs="Times New Roman"/>
          <w:color w:val="000000" w:themeColor="text1"/>
          <w:sz w:val="24"/>
          <w:szCs w:val="24"/>
        </w:rPr>
        <w:t>”</w:t>
      </w:r>
      <w:r w:rsidR="323B0813" w:rsidRPr="00075A7B">
        <w:rPr>
          <w:rFonts w:ascii="Times New Roman" w:hAnsi="Times New Roman" w:cs="Times New Roman"/>
          <w:color w:val="000000" w:themeColor="text1"/>
          <w:sz w:val="24"/>
          <w:szCs w:val="24"/>
        </w:rPr>
        <w:t xml:space="preserve"> tab pulls the </w:t>
      </w:r>
      <w:r w:rsidR="1C009844" w:rsidRPr="00075A7B">
        <w:rPr>
          <w:rFonts w:ascii="Times New Roman" w:hAnsi="Times New Roman" w:cs="Times New Roman"/>
          <w:color w:val="000000" w:themeColor="text1"/>
          <w:sz w:val="24"/>
          <w:szCs w:val="24"/>
        </w:rPr>
        <w:t>energy values</w:t>
      </w:r>
      <w:r w:rsidR="323B0813" w:rsidRPr="00075A7B">
        <w:rPr>
          <w:rFonts w:ascii="Times New Roman" w:hAnsi="Times New Roman" w:cs="Times New Roman"/>
          <w:color w:val="000000" w:themeColor="text1"/>
          <w:sz w:val="24"/>
          <w:szCs w:val="24"/>
        </w:rPr>
        <w:t xml:space="preserve"> so that the CC modeled as the immediate replacement and the ECC used as the Term Equalization for the deferred replacement are utilizing the same </w:t>
      </w:r>
      <w:r w:rsidR="7E2C89A4" w:rsidRPr="00075A7B">
        <w:rPr>
          <w:rFonts w:ascii="Times New Roman" w:hAnsi="Times New Roman" w:cs="Times New Roman"/>
          <w:color w:val="000000" w:themeColor="text1"/>
          <w:sz w:val="24"/>
          <w:szCs w:val="24"/>
        </w:rPr>
        <w:t>energy</w:t>
      </w:r>
      <w:r w:rsidR="323B0813" w:rsidRPr="00075A7B">
        <w:rPr>
          <w:rFonts w:ascii="Times New Roman" w:hAnsi="Times New Roman" w:cs="Times New Roman"/>
          <w:color w:val="000000" w:themeColor="text1"/>
          <w:sz w:val="24"/>
          <w:szCs w:val="24"/>
        </w:rPr>
        <w:t xml:space="preserve"> assumptions.</w:t>
      </w:r>
    </w:p>
    <w:p w14:paraId="0C66BD5D" w14:textId="01C688CE" w:rsidR="47E4DFB8" w:rsidRPr="00075A7B" w:rsidRDefault="47E4DFB8"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Annual Economics</w:t>
      </w:r>
      <w:r w:rsidRPr="00075A7B">
        <w:rPr>
          <w:rFonts w:ascii="Times New Roman" w:hAnsi="Times New Roman" w:cs="Times New Roman"/>
          <w:color w:val="000000" w:themeColor="text1"/>
          <w:sz w:val="24"/>
          <w:szCs w:val="24"/>
        </w:rPr>
        <w:t xml:space="preserve">” Tab – This tab summarizes all costs and benefits determined in the sheets mentioned above. This tab also calculates the NPV associated with each cost category or benefit category. </w:t>
      </w:r>
    </w:p>
    <w:p w14:paraId="79C6A46E" w14:textId="3C8D824A" w:rsidR="309D620B" w:rsidRPr="00075A7B" w:rsidRDefault="309D620B"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EUS</w:t>
      </w:r>
      <w:r w:rsidRPr="00075A7B">
        <w:rPr>
          <w:rFonts w:ascii="Times New Roman" w:hAnsi="Times New Roman" w:cs="Times New Roman"/>
          <w:color w:val="000000" w:themeColor="text1"/>
          <w:sz w:val="24"/>
          <w:szCs w:val="24"/>
        </w:rPr>
        <w:t>” and “</w:t>
      </w:r>
      <w:r w:rsidRPr="002C3BAE">
        <w:rPr>
          <w:rFonts w:ascii="Times New Roman" w:hAnsi="Times New Roman" w:cs="Times New Roman"/>
          <w:b/>
          <w:bCs/>
          <w:color w:val="000000" w:themeColor="text1"/>
          <w:sz w:val="24"/>
          <w:szCs w:val="24"/>
        </w:rPr>
        <w:t>GUS</w:t>
      </w:r>
      <w:r w:rsidRPr="00075A7B">
        <w:rPr>
          <w:rFonts w:ascii="Times New Roman" w:hAnsi="Times New Roman" w:cs="Times New Roman"/>
          <w:color w:val="000000" w:themeColor="text1"/>
          <w:sz w:val="24"/>
          <w:szCs w:val="24"/>
        </w:rPr>
        <w:t xml:space="preserve">” Tabs – These tabs pull the NPVs from the </w:t>
      </w:r>
      <w:r w:rsidR="4BA932AD" w:rsidRPr="00075A7B">
        <w:rPr>
          <w:rFonts w:ascii="Times New Roman" w:hAnsi="Times New Roman" w:cs="Times New Roman"/>
          <w:color w:val="000000" w:themeColor="text1"/>
          <w:sz w:val="24"/>
          <w:szCs w:val="24"/>
        </w:rPr>
        <w:t>“A</w:t>
      </w:r>
      <w:r w:rsidRPr="00075A7B">
        <w:rPr>
          <w:rFonts w:ascii="Times New Roman" w:hAnsi="Times New Roman" w:cs="Times New Roman"/>
          <w:color w:val="000000" w:themeColor="text1"/>
          <w:sz w:val="24"/>
          <w:szCs w:val="24"/>
        </w:rPr>
        <w:t xml:space="preserve">nnual </w:t>
      </w:r>
      <w:r w:rsidR="463D6739" w:rsidRPr="00075A7B">
        <w:rPr>
          <w:rFonts w:ascii="Times New Roman" w:hAnsi="Times New Roman" w:cs="Times New Roman"/>
          <w:color w:val="000000" w:themeColor="text1"/>
          <w:sz w:val="24"/>
          <w:szCs w:val="24"/>
        </w:rPr>
        <w:t>E</w:t>
      </w:r>
      <w:r w:rsidRPr="00075A7B">
        <w:rPr>
          <w:rFonts w:ascii="Times New Roman" w:hAnsi="Times New Roman" w:cs="Times New Roman"/>
          <w:color w:val="000000" w:themeColor="text1"/>
          <w:sz w:val="24"/>
          <w:szCs w:val="24"/>
        </w:rPr>
        <w:t>conomic</w:t>
      </w:r>
      <w:r w:rsidR="64F46594" w:rsidRPr="00075A7B">
        <w:rPr>
          <w:rFonts w:ascii="Times New Roman" w:hAnsi="Times New Roman" w:cs="Times New Roman"/>
          <w:color w:val="000000" w:themeColor="text1"/>
          <w:sz w:val="24"/>
          <w:szCs w:val="24"/>
        </w:rPr>
        <w:t xml:space="preserve">s” tab </w:t>
      </w:r>
      <w:r w:rsidRPr="00075A7B">
        <w:rPr>
          <w:rFonts w:ascii="Times New Roman" w:hAnsi="Times New Roman" w:cs="Times New Roman"/>
          <w:color w:val="000000" w:themeColor="text1"/>
          <w:sz w:val="24"/>
          <w:szCs w:val="24"/>
        </w:rPr>
        <w:t xml:space="preserve">to summarize all costs and benefits associated with each study or with each generic replacement option. </w:t>
      </w:r>
    </w:p>
    <w:p w14:paraId="503D4403" w14:textId="05B78D0F" w:rsidR="309D620B" w:rsidRPr="00075A7B" w:rsidRDefault="309D620B" w:rsidP="002C3BAE">
      <w:pPr>
        <w:ind w:left="720"/>
        <w:jc w:val="both"/>
        <w:rPr>
          <w:rFonts w:ascii="Times New Roman" w:eastAsia="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Results_TotalCosts</w:t>
      </w:r>
      <w:r w:rsidRPr="00075A7B">
        <w:rPr>
          <w:rFonts w:ascii="Times New Roman" w:hAnsi="Times New Roman" w:cs="Times New Roman"/>
          <w:color w:val="000000" w:themeColor="text1"/>
          <w:sz w:val="24"/>
          <w:szCs w:val="24"/>
        </w:rPr>
        <w:t>” - These tabs allow you to pull specific studies to compare. The ELG pathways are compared on one tab and the 111 pat</w:t>
      </w:r>
      <w:r w:rsidR="37608949" w:rsidRPr="00075A7B">
        <w:rPr>
          <w:rFonts w:ascii="Times New Roman" w:hAnsi="Times New Roman" w:cs="Times New Roman"/>
          <w:color w:val="000000" w:themeColor="text1"/>
          <w:sz w:val="24"/>
          <w:szCs w:val="24"/>
        </w:rPr>
        <w:t xml:space="preserve">hways are compared on another tab. </w:t>
      </w:r>
    </w:p>
    <w:p w14:paraId="6D62682E" w14:textId="0C56C73A" w:rsidR="37608949" w:rsidRPr="00075A7B" w:rsidRDefault="37608949" w:rsidP="002C3BAE">
      <w:pPr>
        <w:ind w:left="720"/>
        <w:jc w:val="both"/>
        <w:rPr>
          <w:rFonts w:ascii="Times New Roman" w:hAnsi="Times New Roman" w:cs="Times New Roman"/>
          <w:color w:val="000000" w:themeColor="text1"/>
          <w:sz w:val="24"/>
          <w:szCs w:val="24"/>
        </w:rPr>
      </w:pPr>
      <w:r w:rsidRPr="00075A7B">
        <w:rPr>
          <w:rFonts w:ascii="Times New Roman" w:hAnsi="Times New Roman" w:cs="Times New Roman"/>
          <w:color w:val="000000" w:themeColor="text1"/>
          <w:sz w:val="24"/>
          <w:szCs w:val="24"/>
        </w:rPr>
        <w:t>“</w:t>
      </w:r>
      <w:r w:rsidRPr="002C3BAE">
        <w:rPr>
          <w:rFonts w:ascii="Times New Roman" w:hAnsi="Times New Roman" w:cs="Times New Roman"/>
          <w:b/>
          <w:bCs/>
          <w:color w:val="000000" w:themeColor="text1"/>
          <w:sz w:val="24"/>
          <w:szCs w:val="24"/>
        </w:rPr>
        <w:t>Re</w:t>
      </w:r>
      <w:r w:rsidR="15BBA5F4" w:rsidRPr="002C3BAE">
        <w:rPr>
          <w:rFonts w:ascii="Times New Roman" w:hAnsi="Times New Roman" w:cs="Times New Roman"/>
          <w:b/>
          <w:bCs/>
          <w:color w:val="000000" w:themeColor="text1"/>
          <w:sz w:val="24"/>
          <w:szCs w:val="24"/>
        </w:rPr>
        <w:t>s</w:t>
      </w:r>
      <w:r w:rsidRPr="002C3BAE">
        <w:rPr>
          <w:rFonts w:ascii="Times New Roman" w:hAnsi="Times New Roman" w:cs="Times New Roman"/>
          <w:b/>
          <w:bCs/>
          <w:color w:val="000000" w:themeColor="text1"/>
          <w:sz w:val="24"/>
          <w:szCs w:val="24"/>
        </w:rPr>
        <w:t>ults_Matrix</w:t>
      </w:r>
      <w:r w:rsidRPr="00075A7B">
        <w:rPr>
          <w:rFonts w:ascii="Times New Roman" w:hAnsi="Times New Roman" w:cs="Times New Roman"/>
          <w:color w:val="000000" w:themeColor="text1"/>
          <w:sz w:val="24"/>
          <w:szCs w:val="24"/>
        </w:rPr>
        <w:t xml:space="preserve">” Tabs – These tabs pulls the total cost from the </w:t>
      </w:r>
      <w:r w:rsidR="24C0C1E5" w:rsidRPr="00075A7B">
        <w:rPr>
          <w:rFonts w:ascii="Times New Roman" w:hAnsi="Times New Roman" w:cs="Times New Roman"/>
          <w:color w:val="000000" w:themeColor="text1"/>
          <w:sz w:val="24"/>
          <w:szCs w:val="24"/>
        </w:rPr>
        <w:t>“</w:t>
      </w:r>
      <w:r w:rsidRPr="00075A7B">
        <w:rPr>
          <w:rFonts w:ascii="Times New Roman" w:hAnsi="Times New Roman" w:cs="Times New Roman"/>
          <w:color w:val="000000" w:themeColor="text1"/>
          <w:sz w:val="24"/>
          <w:szCs w:val="24"/>
        </w:rPr>
        <w:t>EUS</w:t>
      </w:r>
      <w:r w:rsidR="79071AD7" w:rsidRPr="00075A7B">
        <w:rPr>
          <w:rFonts w:ascii="Times New Roman" w:hAnsi="Times New Roman" w:cs="Times New Roman"/>
          <w:color w:val="000000" w:themeColor="text1"/>
          <w:sz w:val="24"/>
          <w:szCs w:val="24"/>
        </w:rPr>
        <w:t>”</w:t>
      </w:r>
      <w:r w:rsidRPr="00075A7B">
        <w:rPr>
          <w:rFonts w:ascii="Times New Roman" w:hAnsi="Times New Roman" w:cs="Times New Roman"/>
          <w:color w:val="000000" w:themeColor="text1"/>
          <w:sz w:val="24"/>
          <w:szCs w:val="24"/>
        </w:rPr>
        <w:t xml:space="preserve"> tab and nets the </w:t>
      </w:r>
      <w:r w:rsidR="0CAE901B" w:rsidRPr="00075A7B">
        <w:rPr>
          <w:rFonts w:ascii="Times New Roman" w:hAnsi="Times New Roman" w:cs="Times New Roman"/>
          <w:color w:val="000000" w:themeColor="text1"/>
          <w:sz w:val="24"/>
          <w:szCs w:val="24"/>
        </w:rPr>
        <w:t xml:space="preserve">total cost from the </w:t>
      </w:r>
      <w:r w:rsidR="5FD610E3" w:rsidRPr="00075A7B">
        <w:rPr>
          <w:rFonts w:ascii="Times New Roman" w:hAnsi="Times New Roman" w:cs="Times New Roman"/>
          <w:color w:val="000000" w:themeColor="text1"/>
          <w:sz w:val="24"/>
          <w:szCs w:val="24"/>
        </w:rPr>
        <w:t>“</w:t>
      </w:r>
      <w:r w:rsidR="0CAE901B" w:rsidRPr="00075A7B">
        <w:rPr>
          <w:rFonts w:ascii="Times New Roman" w:hAnsi="Times New Roman" w:cs="Times New Roman"/>
          <w:color w:val="000000" w:themeColor="text1"/>
          <w:sz w:val="24"/>
          <w:szCs w:val="24"/>
        </w:rPr>
        <w:t>GUS</w:t>
      </w:r>
      <w:r w:rsidR="6C80FCBF" w:rsidRPr="00075A7B">
        <w:rPr>
          <w:rFonts w:ascii="Times New Roman" w:hAnsi="Times New Roman" w:cs="Times New Roman"/>
          <w:color w:val="000000" w:themeColor="text1"/>
          <w:sz w:val="24"/>
          <w:szCs w:val="24"/>
        </w:rPr>
        <w:t>” tab</w:t>
      </w:r>
      <w:r w:rsidR="0CAE901B" w:rsidRPr="00075A7B">
        <w:rPr>
          <w:rFonts w:ascii="Times New Roman" w:hAnsi="Times New Roman" w:cs="Times New Roman"/>
          <w:color w:val="000000" w:themeColor="text1"/>
          <w:sz w:val="24"/>
          <w:szCs w:val="24"/>
        </w:rPr>
        <w:t xml:space="preserve"> of the studies the user specifies to create a matrix of benefits among all scenarios. </w:t>
      </w:r>
    </w:p>
    <w:p w14:paraId="2FF98AD4" w14:textId="30611242" w:rsidR="4A62AF4A" w:rsidRPr="00075A7B" w:rsidRDefault="4A62AF4A"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sidRPr="00075A7B">
        <w:rPr>
          <w:rFonts w:ascii="Times New Roman" w:eastAsiaTheme="minorEastAsia" w:hAnsi="Times New Roman" w:cs="Times New Roman"/>
          <w:color w:val="000000" w:themeColor="text1"/>
          <w:sz w:val="24"/>
          <w:szCs w:val="24"/>
        </w:rPr>
        <w:t xml:space="preserve">Please see </w:t>
      </w:r>
      <w:r w:rsidR="004467E7">
        <w:rPr>
          <w:rFonts w:ascii="Times New Roman" w:eastAsiaTheme="minorEastAsia" w:hAnsi="Times New Roman" w:cs="Times New Roman"/>
          <w:color w:val="000000" w:themeColor="text1"/>
          <w:sz w:val="24"/>
          <w:szCs w:val="24"/>
        </w:rPr>
        <w:t>“</w:t>
      </w:r>
      <w:r w:rsidR="004467E7" w:rsidRPr="00075A7B">
        <w:rPr>
          <w:rFonts w:ascii="Times New Roman" w:eastAsiaTheme="minorEastAsia" w:hAnsi="Times New Roman" w:cs="Times New Roman"/>
          <w:color w:val="000000" w:themeColor="text1"/>
          <w:sz w:val="24"/>
          <w:szCs w:val="24"/>
        </w:rPr>
        <w:t>SAM (‘24) - 7.1.7 - Amortization AV Tool TRADE SECRET.xlsm</w:t>
      </w:r>
      <w:r w:rsidR="004467E7">
        <w:rPr>
          <w:rFonts w:ascii="Times New Roman" w:eastAsiaTheme="minorEastAsia" w:hAnsi="Times New Roman" w:cs="Times New Roman"/>
          <w:color w:val="000000" w:themeColor="text1"/>
          <w:sz w:val="24"/>
          <w:szCs w:val="24"/>
        </w:rPr>
        <w:t>”</w:t>
      </w:r>
      <w:r w:rsidR="004467E7" w:rsidRPr="00075A7B">
        <w:rPr>
          <w:rFonts w:ascii="Times New Roman" w:eastAsiaTheme="minorEastAsia" w:hAnsi="Times New Roman" w:cs="Times New Roman"/>
          <w:color w:val="000000" w:themeColor="text1"/>
          <w:sz w:val="24"/>
          <w:szCs w:val="24"/>
        </w:rPr>
        <w:t xml:space="preserve"> </w:t>
      </w:r>
      <w:r w:rsidR="004467E7">
        <w:rPr>
          <w:rFonts w:ascii="Times New Roman" w:eastAsiaTheme="minorEastAsia" w:hAnsi="Times New Roman" w:cs="Times New Roman"/>
          <w:color w:val="000000" w:themeColor="text1"/>
          <w:sz w:val="24"/>
          <w:szCs w:val="24"/>
        </w:rPr>
        <w:t xml:space="preserve">provided to Commission Staff in the </w:t>
      </w:r>
      <w:r w:rsidRPr="00075A7B">
        <w:rPr>
          <w:rFonts w:ascii="Times New Roman" w:eastAsiaTheme="minorEastAsia" w:hAnsi="Times New Roman" w:cs="Times New Roman"/>
          <w:color w:val="000000" w:themeColor="text1"/>
          <w:sz w:val="24"/>
          <w:szCs w:val="24"/>
        </w:rPr>
        <w:t xml:space="preserve">2025 IRP Workpapers </w:t>
      </w:r>
      <w:r w:rsidR="004467E7">
        <w:rPr>
          <w:rFonts w:ascii="Times New Roman" w:eastAsiaTheme="minorEastAsia" w:hAnsi="Times New Roman" w:cs="Times New Roman"/>
          <w:color w:val="000000" w:themeColor="text1"/>
          <w:sz w:val="24"/>
          <w:szCs w:val="24"/>
        </w:rPr>
        <w:t xml:space="preserve">2-26-25 </w:t>
      </w:r>
      <w:r w:rsidRPr="00075A7B">
        <w:rPr>
          <w:rFonts w:ascii="Times New Roman" w:eastAsiaTheme="minorEastAsia" w:hAnsi="Times New Roman" w:cs="Times New Roman"/>
          <w:color w:val="000000" w:themeColor="text1"/>
          <w:sz w:val="24"/>
          <w:szCs w:val="24"/>
        </w:rPr>
        <w:t>TRADE SECRET, Technical Appendix Vol 1 TRADE SECRET</w:t>
      </w:r>
      <w:r w:rsidR="004467E7">
        <w:rPr>
          <w:rFonts w:ascii="Times New Roman" w:eastAsiaTheme="minorEastAsia" w:hAnsi="Times New Roman" w:cs="Times New Roman"/>
          <w:color w:val="000000" w:themeColor="text1"/>
          <w:sz w:val="24"/>
          <w:szCs w:val="24"/>
        </w:rPr>
        <w:t xml:space="preserve"> </w:t>
      </w:r>
      <w:r w:rsidR="002D7272">
        <w:rPr>
          <w:rFonts w:ascii="Times New Roman" w:eastAsiaTheme="minorEastAsia" w:hAnsi="Times New Roman" w:cs="Times New Roman"/>
          <w:color w:val="000000" w:themeColor="text1"/>
          <w:sz w:val="24"/>
          <w:szCs w:val="24"/>
        </w:rPr>
        <w:t>workpapers folder.</w:t>
      </w:r>
    </w:p>
    <w:p w14:paraId="79183EC5" w14:textId="670F2DD2" w:rsidR="103DE49C" w:rsidRPr="00075A7B" w:rsidRDefault="103DE49C"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sidRPr="00075A7B">
        <w:rPr>
          <w:rFonts w:ascii="Times New Roman" w:eastAsiaTheme="minorEastAsia" w:hAnsi="Times New Roman" w:cs="Times New Roman"/>
          <w:color w:val="000000" w:themeColor="text1"/>
          <w:sz w:val="24"/>
          <w:szCs w:val="24"/>
        </w:rPr>
        <w:t xml:space="preserve">In the </w:t>
      </w:r>
      <w:r w:rsidR="001F1A32">
        <w:rPr>
          <w:rFonts w:ascii="Times New Roman" w:eastAsiaTheme="minorEastAsia" w:hAnsi="Times New Roman" w:cs="Times New Roman"/>
          <w:color w:val="000000" w:themeColor="text1"/>
          <w:sz w:val="24"/>
          <w:szCs w:val="24"/>
        </w:rPr>
        <w:t>Unit Retirement Study</w:t>
      </w:r>
      <w:r w:rsidRPr="00075A7B">
        <w:rPr>
          <w:rFonts w:ascii="Times New Roman" w:eastAsiaTheme="minorEastAsia" w:hAnsi="Times New Roman" w:cs="Times New Roman"/>
          <w:color w:val="000000" w:themeColor="text1"/>
          <w:sz w:val="24"/>
          <w:szCs w:val="24"/>
        </w:rPr>
        <w:t xml:space="preserve">, DRRs are used </w:t>
      </w:r>
      <w:r w:rsidR="5148D087" w:rsidRPr="00075A7B">
        <w:rPr>
          <w:rFonts w:ascii="Times New Roman" w:eastAsiaTheme="minorEastAsia" w:hAnsi="Times New Roman" w:cs="Times New Roman"/>
          <w:color w:val="000000" w:themeColor="text1"/>
          <w:sz w:val="24"/>
          <w:szCs w:val="24"/>
        </w:rPr>
        <w:t xml:space="preserve">to represent </w:t>
      </w:r>
      <w:r w:rsidR="08965C9B" w:rsidRPr="00075A7B">
        <w:rPr>
          <w:rFonts w:ascii="Times New Roman" w:eastAsiaTheme="minorEastAsia" w:hAnsi="Times New Roman" w:cs="Times New Roman"/>
          <w:color w:val="000000" w:themeColor="text1"/>
          <w:sz w:val="24"/>
          <w:szCs w:val="24"/>
        </w:rPr>
        <w:t xml:space="preserve">capital </w:t>
      </w:r>
      <w:r w:rsidR="5148D087" w:rsidRPr="00075A7B">
        <w:rPr>
          <w:rFonts w:ascii="Times New Roman" w:eastAsiaTheme="minorEastAsia" w:hAnsi="Times New Roman" w:cs="Times New Roman"/>
          <w:color w:val="000000" w:themeColor="text1"/>
          <w:sz w:val="24"/>
          <w:szCs w:val="24"/>
        </w:rPr>
        <w:t xml:space="preserve">costs for the units being studied. These costs include maintenance capital streams, incremental environmental capital, </w:t>
      </w:r>
      <w:r w:rsidR="75B68DAA" w:rsidRPr="00075A7B">
        <w:rPr>
          <w:rFonts w:ascii="Times New Roman" w:eastAsiaTheme="minorEastAsia" w:hAnsi="Times New Roman" w:cs="Times New Roman"/>
          <w:color w:val="000000" w:themeColor="text1"/>
          <w:sz w:val="24"/>
          <w:szCs w:val="24"/>
        </w:rPr>
        <w:t xml:space="preserve">plant lateral capital, and unit conversion capital. DRRs are also used for the generic replacement unit, or the </w:t>
      </w:r>
      <w:r w:rsidR="04B8774A" w:rsidRPr="00075A7B">
        <w:rPr>
          <w:rFonts w:ascii="Times New Roman" w:eastAsiaTheme="minorEastAsia" w:hAnsi="Times New Roman" w:cs="Times New Roman"/>
          <w:color w:val="000000" w:themeColor="text1"/>
          <w:sz w:val="24"/>
          <w:szCs w:val="24"/>
        </w:rPr>
        <w:t xml:space="preserve">Generic </w:t>
      </w:r>
      <w:r w:rsidR="001F1A32">
        <w:rPr>
          <w:rFonts w:ascii="Times New Roman" w:eastAsiaTheme="minorEastAsia" w:hAnsi="Times New Roman" w:cs="Times New Roman"/>
          <w:color w:val="000000" w:themeColor="text1"/>
          <w:sz w:val="24"/>
          <w:szCs w:val="24"/>
        </w:rPr>
        <w:t>natural gas combined cycle (“</w:t>
      </w:r>
      <w:r w:rsidR="04B8774A" w:rsidRPr="00075A7B">
        <w:rPr>
          <w:rFonts w:ascii="Times New Roman" w:eastAsiaTheme="minorEastAsia" w:hAnsi="Times New Roman" w:cs="Times New Roman"/>
          <w:color w:val="000000" w:themeColor="text1"/>
          <w:sz w:val="24"/>
          <w:szCs w:val="24"/>
        </w:rPr>
        <w:t>NGCC</w:t>
      </w:r>
      <w:r w:rsidR="001F1A32">
        <w:rPr>
          <w:rFonts w:ascii="Times New Roman" w:eastAsiaTheme="minorEastAsia" w:hAnsi="Times New Roman" w:cs="Times New Roman"/>
          <w:color w:val="000000" w:themeColor="text1"/>
          <w:sz w:val="24"/>
          <w:szCs w:val="24"/>
        </w:rPr>
        <w:t>”)</w:t>
      </w:r>
      <w:r w:rsidR="04B8774A" w:rsidRPr="00075A7B">
        <w:rPr>
          <w:rFonts w:ascii="Times New Roman" w:eastAsiaTheme="minorEastAsia" w:hAnsi="Times New Roman" w:cs="Times New Roman"/>
          <w:color w:val="000000" w:themeColor="text1"/>
          <w:sz w:val="24"/>
          <w:szCs w:val="24"/>
        </w:rPr>
        <w:t xml:space="preserve"> with a 2029 In-Service date. In the </w:t>
      </w:r>
      <w:r w:rsidR="001F1A32">
        <w:rPr>
          <w:rFonts w:ascii="Times New Roman" w:eastAsiaTheme="minorEastAsia" w:hAnsi="Times New Roman" w:cs="Times New Roman"/>
          <w:color w:val="000000" w:themeColor="text1"/>
          <w:sz w:val="24"/>
          <w:szCs w:val="24"/>
        </w:rPr>
        <w:t>Unit Retirement Study</w:t>
      </w:r>
      <w:r w:rsidR="04B8774A" w:rsidRPr="00075A7B">
        <w:rPr>
          <w:rFonts w:ascii="Times New Roman" w:eastAsiaTheme="minorEastAsia" w:hAnsi="Times New Roman" w:cs="Times New Roman"/>
          <w:color w:val="000000" w:themeColor="text1"/>
          <w:sz w:val="24"/>
          <w:szCs w:val="24"/>
        </w:rPr>
        <w:t xml:space="preserve">, ECCs are used for term equalization marginal cost of </w:t>
      </w:r>
      <w:r w:rsidR="70C822C7" w:rsidRPr="00075A7B">
        <w:rPr>
          <w:rFonts w:ascii="Times New Roman" w:eastAsiaTheme="minorEastAsia" w:hAnsi="Times New Roman" w:cs="Times New Roman"/>
          <w:color w:val="000000" w:themeColor="text1"/>
          <w:sz w:val="24"/>
          <w:szCs w:val="24"/>
        </w:rPr>
        <w:t xml:space="preserve">a </w:t>
      </w:r>
      <w:r w:rsidR="04B8774A" w:rsidRPr="00075A7B">
        <w:rPr>
          <w:rFonts w:ascii="Times New Roman" w:eastAsiaTheme="minorEastAsia" w:hAnsi="Times New Roman" w:cs="Times New Roman"/>
          <w:color w:val="000000" w:themeColor="text1"/>
          <w:sz w:val="24"/>
          <w:szCs w:val="24"/>
        </w:rPr>
        <w:t xml:space="preserve">CC capacity calculations. </w:t>
      </w:r>
      <w:r w:rsidR="51418BA9" w:rsidRPr="00075A7B">
        <w:rPr>
          <w:rFonts w:ascii="Times New Roman" w:eastAsiaTheme="minorEastAsia" w:hAnsi="Times New Roman" w:cs="Times New Roman"/>
          <w:color w:val="000000" w:themeColor="text1"/>
          <w:sz w:val="24"/>
          <w:szCs w:val="24"/>
        </w:rPr>
        <w:t xml:space="preserve">The generic replacement CC and the marginal cost of a CC are derived from the same DRRs and are therefore consistent. </w:t>
      </w:r>
    </w:p>
    <w:p w14:paraId="0E79738C" w14:textId="0CAC131E" w:rsidR="26272835" w:rsidRPr="00075A7B" w:rsidRDefault="26272835"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sidRPr="00075A7B">
        <w:rPr>
          <w:rFonts w:ascii="Times New Roman" w:eastAsiaTheme="minorEastAsia" w:hAnsi="Times New Roman" w:cs="Times New Roman"/>
          <w:color w:val="000000" w:themeColor="text1"/>
          <w:sz w:val="24"/>
          <w:szCs w:val="24"/>
        </w:rPr>
        <w:t xml:space="preserve">The Company does not typically use the Format Stale Functions option in excel. </w:t>
      </w:r>
      <w:r w:rsidR="1DFFCB61" w:rsidRPr="00075A7B">
        <w:rPr>
          <w:rFonts w:ascii="Times New Roman" w:eastAsiaTheme="minorEastAsia" w:hAnsi="Times New Roman" w:cs="Times New Roman"/>
          <w:color w:val="000000" w:themeColor="text1"/>
          <w:sz w:val="24"/>
          <w:szCs w:val="24"/>
        </w:rPr>
        <w:t>The feature was turned on as a result of a recent IT update</w:t>
      </w:r>
      <w:r w:rsidR="006E2E51">
        <w:rPr>
          <w:rFonts w:ascii="Times New Roman" w:eastAsiaTheme="minorEastAsia" w:hAnsi="Times New Roman" w:cs="Times New Roman"/>
          <w:color w:val="000000" w:themeColor="text1"/>
          <w:sz w:val="24"/>
          <w:szCs w:val="24"/>
        </w:rPr>
        <w:t>,</w:t>
      </w:r>
      <w:r w:rsidR="1DFFCB61" w:rsidRPr="00075A7B">
        <w:rPr>
          <w:rFonts w:ascii="Times New Roman" w:eastAsiaTheme="minorEastAsia" w:hAnsi="Times New Roman" w:cs="Times New Roman"/>
          <w:color w:val="000000" w:themeColor="text1"/>
          <w:sz w:val="24"/>
          <w:szCs w:val="24"/>
        </w:rPr>
        <w:t xml:space="preserve"> and the Company recommends it be turned off manually. </w:t>
      </w:r>
    </w:p>
    <w:p w14:paraId="10F196DD" w14:textId="70BAC4C3" w:rsidR="2C0E9845" w:rsidRPr="00075A7B" w:rsidRDefault="2C0E9845"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sidRPr="00075A7B">
        <w:rPr>
          <w:rFonts w:ascii="Times New Roman" w:eastAsiaTheme="minorEastAsia" w:hAnsi="Times New Roman" w:cs="Times New Roman"/>
          <w:color w:val="000000" w:themeColor="text1"/>
          <w:sz w:val="24"/>
          <w:szCs w:val="24"/>
        </w:rPr>
        <w:t xml:space="preserve">Please see </w:t>
      </w:r>
      <w:r w:rsidR="00747D2A">
        <w:rPr>
          <w:rFonts w:ascii="Times New Roman" w:eastAsiaTheme="minorEastAsia" w:hAnsi="Times New Roman" w:cs="Times New Roman"/>
          <w:color w:val="000000" w:themeColor="text1"/>
          <w:sz w:val="24"/>
          <w:szCs w:val="24"/>
        </w:rPr>
        <w:t xml:space="preserve">the Company’s response to </w:t>
      </w:r>
      <w:r w:rsidRPr="00075A7B">
        <w:rPr>
          <w:rFonts w:ascii="Times New Roman" w:eastAsiaTheme="minorEastAsia" w:hAnsi="Times New Roman" w:cs="Times New Roman"/>
          <w:color w:val="000000" w:themeColor="text1"/>
          <w:sz w:val="24"/>
          <w:szCs w:val="24"/>
        </w:rPr>
        <w:t xml:space="preserve">STF-JKA-1-21. </w:t>
      </w:r>
    </w:p>
    <w:p w14:paraId="148E9320" w14:textId="4274CBE6" w:rsidR="5D1501CE" w:rsidRPr="00075A7B" w:rsidRDefault="5D1501CE"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sidRPr="00075A7B">
        <w:rPr>
          <w:rFonts w:ascii="Times New Roman" w:eastAsiaTheme="minorEastAsia" w:hAnsi="Times New Roman" w:cs="Times New Roman"/>
          <w:color w:val="000000" w:themeColor="text1"/>
          <w:sz w:val="24"/>
          <w:szCs w:val="24"/>
        </w:rPr>
        <w:t xml:space="preserve">DRRs were calculated in the AV_Tool </w:t>
      </w:r>
      <w:r w:rsidR="2090D497" w:rsidRPr="00075A7B">
        <w:rPr>
          <w:rFonts w:ascii="Times New Roman" w:eastAsiaTheme="minorEastAsia" w:hAnsi="Times New Roman" w:cs="Times New Roman"/>
          <w:color w:val="000000" w:themeColor="text1"/>
          <w:sz w:val="24"/>
          <w:szCs w:val="24"/>
        </w:rPr>
        <w:t xml:space="preserve">on the “Cost DRR Calculator” tab </w:t>
      </w:r>
      <w:r w:rsidRPr="00075A7B">
        <w:rPr>
          <w:rFonts w:ascii="Times New Roman" w:eastAsiaTheme="minorEastAsia" w:hAnsi="Times New Roman" w:cs="Times New Roman"/>
          <w:color w:val="000000" w:themeColor="text1"/>
          <w:sz w:val="24"/>
          <w:szCs w:val="24"/>
        </w:rPr>
        <w:t xml:space="preserve">using </w:t>
      </w:r>
      <w:r w:rsidR="00747D2A">
        <w:rPr>
          <w:rFonts w:ascii="Times New Roman" w:eastAsiaTheme="minorEastAsia" w:hAnsi="Times New Roman" w:cs="Times New Roman"/>
          <w:color w:val="000000" w:themeColor="text1"/>
          <w:sz w:val="24"/>
          <w:szCs w:val="24"/>
        </w:rPr>
        <w:t>a</w:t>
      </w:r>
      <w:r w:rsidR="00747D2A" w:rsidRPr="00075A7B">
        <w:rPr>
          <w:rFonts w:ascii="Times New Roman" w:eastAsiaTheme="minorEastAsia" w:hAnsi="Times New Roman" w:cs="Times New Roman"/>
          <w:color w:val="000000" w:themeColor="text1"/>
          <w:sz w:val="24"/>
          <w:szCs w:val="24"/>
        </w:rPr>
        <w:t xml:space="preserve">mortization </w:t>
      </w:r>
      <w:r w:rsidRPr="00075A7B">
        <w:rPr>
          <w:rFonts w:ascii="Times New Roman" w:eastAsiaTheme="minorEastAsia" w:hAnsi="Times New Roman" w:cs="Times New Roman"/>
          <w:color w:val="000000" w:themeColor="text1"/>
          <w:sz w:val="24"/>
          <w:szCs w:val="24"/>
        </w:rPr>
        <w:t>assumptions reference</w:t>
      </w:r>
      <w:r w:rsidR="26792066" w:rsidRPr="00075A7B">
        <w:rPr>
          <w:rFonts w:ascii="Times New Roman" w:eastAsiaTheme="minorEastAsia" w:hAnsi="Times New Roman" w:cs="Times New Roman"/>
          <w:color w:val="000000" w:themeColor="text1"/>
          <w:sz w:val="24"/>
          <w:szCs w:val="24"/>
        </w:rPr>
        <w:t>d</w:t>
      </w:r>
      <w:r w:rsidRPr="00075A7B">
        <w:rPr>
          <w:rFonts w:ascii="Times New Roman" w:eastAsiaTheme="minorEastAsia" w:hAnsi="Times New Roman" w:cs="Times New Roman"/>
          <w:color w:val="000000" w:themeColor="text1"/>
          <w:sz w:val="24"/>
          <w:szCs w:val="24"/>
        </w:rPr>
        <w:t xml:space="preserve"> in subpart </w:t>
      </w:r>
      <w:r w:rsidR="00747D2A">
        <w:rPr>
          <w:rFonts w:ascii="Times New Roman" w:eastAsiaTheme="minorEastAsia" w:hAnsi="Times New Roman" w:cs="Times New Roman"/>
          <w:color w:val="000000" w:themeColor="text1"/>
          <w:sz w:val="24"/>
          <w:szCs w:val="24"/>
        </w:rPr>
        <w:t>(</w:t>
      </w:r>
      <w:r w:rsidRPr="00075A7B">
        <w:rPr>
          <w:rFonts w:ascii="Times New Roman" w:eastAsiaTheme="minorEastAsia" w:hAnsi="Times New Roman" w:cs="Times New Roman"/>
          <w:color w:val="000000" w:themeColor="text1"/>
          <w:sz w:val="24"/>
          <w:szCs w:val="24"/>
        </w:rPr>
        <w:t>b</w:t>
      </w:r>
      <w:r w:rsidR="00747D2A">
        <w:rPr>
          <w:rFonts w:ascii="Times New Roman" w:eastAsiaTheme="minorEastAsia" w:hAnsi="Times New Roman" w:cs="Times New Roman"/>
          <w:color w:val="000000" w:themeColor="text1"/>
          <w:sz w:val="24"/>
          <w:szCs w:val="24"/>
        </w:rPr>
        <w:t>)</w:t>
      </w:r>
      <w:r w:rsidRPr="00075A7B">
        <w:rPr>
          <w:rFonts w:ascii="Times New Roman" w:eastAsiaTheme="minorEastAsia" w:hAnsi="Times New Roman" w:cs="Times New Roman"/>
          <w:color w:val="000000" w:themeColor="text1"/>
          <w:sz w:val="24"/>
          <w:szCs w:val="24"/>
        </w:rPr>
        <w:t xml:space="preserve">. </w:t>
      </w:r>
      <w:r w:rsidR="001850C2">
        <w:rPr>
          <w:rFonts w:ascii="Times New Roman" w:eastAsiaTheme="minorEastAsia" w:hAnsi="Times New Roman" w:cs="Times New Roman"/>
          <w:color w:val="000000" w:themeColor="text1"/>
          <w:sz w:val="24"/>
          <w:szCs w:val="24"/>
        </w:rPr>
        <w:t>AV_Tool</w:t>
      </w:r>
      <w:r w:rsidR="00107E3F">
        <w:rPr>
          <w:rFonts w:ascii="Times New Roman" w:eastAsiaTheme="minorEastAsia" w:hAnsi="Times New Roman" w:cs="Times New Roman"/>
          <w:color w:val="000000" w:themeColor="text1"/>
          <w:sz w:val="24"/>
          <w:szCs w:val="24"/>
        </w:rPr>
        <w:t>s</w:t>
      </w:r>
      <w:r w:rsidR="001850C2">
        <w:rPr>
          <w:rFonts w:ascii="Times New Roman" w:eastAsiaTheme="minorEastAsia" w:hAnsi="Times New Roman" w:cs="Times New Roman"/>
          <w:color w:val="000000" w:themeColor="text1"/>
          <w:sz w:val="24"/>
          <w:szCs w:val="24"/>
        </w:rPr>
        <w:t xml:space="preserve"> </w:t>
      </w:r>
      <w:r w:rsidR="00D93173">
        <w:rPr>
          <w:rFonts w:ascii="Times New Roman" w:eastAsiaTheme="minorEastAsia" w:hAnsi="Times New Roman" w:cs="Times New Roman"/>
          <w:color w:val="000000" w:themeColor="text1"/>
          <w:sz w:val="24"/>
          <w:szCs w:val="24"/>
        </w:rPr>
        <w:t xml:space="preserve">for Plants Bowen, Scherer, and Gaston </w:t>
      </w:r>
      <w:r w:rsidR="00107E3F">
        <w:rPr>
          <w:rFonts w:ascii="Times New Roman" w:eastAsiaTheme="minorEastAsia" w:hAnsi="Times New Roman" w:cs="Times New Roman"/>
          <w:color w:val="000000" w:themeColor="text1"/>
          <w:sz w:val="24"/>
          <w:szCs w:val="24"/>
        </w:rPr>
        <w:t xml:space="preserve">were provided to Commission Staff on January 31, 2025, in the 2025 IRP Workpapers </w:t>
      </w:r>
      <w:r w:rsidR="00975306">
        <w:rPr>
          <w:rFonts w:ascii="Times New Roman" w:eastAsiaTheme="minorEastAsia" w:hAnsi="Times New Roman" w:cs="Times New Roman"/>
          <w:color w:val="000000" w:themeColor="text1"/>
          <w:sz w:val="24"/>
          <w:szCs w:val="24"/>
        </w:rPr>
        <w:t xml:space="preserve">1-31-25 </w:t>
      </w:r>
      <w:r w:rsidR="00107E3F">
        <w:rPr>
          <w:rFonts w:ascii="Times New Roman" w:eastAsiaTheme="minorEastAsia" w:hAnsi="Times New Roman" w:cs="Times New Roman"/>
          <w:color w:val="000000" w:themeColor="text1"/>
          <w:sz w:val="24"/>
          <w:szCs w:val="24"/>
        </w:rPr>
        <w:t xml:space="preserve">TRADE SECRET, Technical Appendix Vol 1 TRADE SECRET, </w:t>
      </w:r>
      <w:r w:rsidR="00D93173">
        <w:rPr>
          <w:rFonts w:ascii="Times New Roman" w:eastAsiaTheme="minorEastAsia" w:hAnsi="Times New Roman" w:cs="Times New Roman"/>
          <w:color w:val="000000" w:themeColor="text1"/>
          <w:sz w:val="24"/>
          <w:szCs w:val="24"/>
        </w:rPr>
        <w:t xml:space="preserve">Unit Retirement Study TRADE SECRET workpapers folder. </w:t>
      </w:r>
      <w:r w:rsidRPr="00075A7B">
        <w:rPr>
          <w:rFonts w:ascii="Times New Roman" w:eastAsiaTheme="minorEastAsia" w:hAnsi="Times New Roman" w:cs="Times New Roman"/>
          <w:color w:val="000000" w:themeColor="text1"/>
          <w:sz w:val="24"/>
          <w:szCs w:val="24"/>
        </w:rPr>
        <w:t xml:space="preserve">The </w:t>
      </w:r>
      <w:r w:rsidR="00747D2A">
        <w:rPr>
          <w:rFonts w:ascii="Times New Roman" w:eastAsiaTheme="minorEastAsia" w:hAnsi="Times New Roman" w:cs="Times New Roman"/>
          <w:color w:val="000000" w:themeColor="text1"/>
          <w:sz w:val="24"/>
          <w:szCs w:val="24"/>
        </w:rPr>
        <w:t>C</w:t>
      </w:r>
      <w:r w:rsidRPr="00075A7B">
        <w:rPr>
          <w:rFonts w:ascii="Times New Roman" w:eastAsiaTheme="minorEastAsia" w:hAnsi="Times New Roman" w:cs="Times New Roman"/>
          <w:color w:val="000000" w:themeColor="text1"/>
          <w:sz w:val="24"/>
          <w:szCs w:val="24"/>
        </w:rPr>
        <w:t>ompany did not develop SAMLite files for each cost estimate.</w:t>
      </w:r>
      <w:r w:rsidR="785C7DE8" w:rsidRPr="00075A7B">
        <w:rPr>
          <w:rFonts w:ascii="Times New Roman" w:eastAsiaTheme="minorEastAsia" w:hAnsi="Times New Roman" w:cs="Times New Roman"/>
          <w:color w:val="000000" w:themeColor="text1"/>
          <w:sz w:val="24"/>
          <w:szCs w:val="24"/>
        </w:rPr>
        <w:t xml:space="preserve"> </w:t>
      </w:r>
    </w:p>
    <w:p w14:paraId="4BEF54BB" w14:textId="36E93660" w:rsidR="785C7DE8" w:rsidRPr="00075A7B" w:rsidRDefault="785C7DE8"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sidRPr="00075A7B">
        <w:rPr>
          <w:rFonts w:ascii="Times New Roman" w:eastAsiaTheme="minorEastAsia" w:hAnsi="Times New Roman" w:cs="Times New Roman"/>
          <w:color w:val="000000" w:themeColor="text1"/>
          <w:sz w:val="24"/>
          <w:szCs w:val="24"/>
        </w:rPr>
        <w:t>The AV_Tool allows the use</w:t>
      </w:r>
      <w:r w:rsidR="7C17B628" w:rsidRPr="00075A7B">
        <w:rPr>
          <w:rFonts w:ascii="Times New Roman" w:eastAsiaTheme="minorEastAsia" w:hAnsi="Times New Roman" w:cs="Times New Roman"/>
          <w:color w:val="000000" w:themeColor="text1"/>
          <w:sz w:val="24"/>
          <w:szCs w:val="24"/>
        </w:rPr>
        <w:t>r</w:t>
      </w:r>
      <w:r w:rsidRPr="00075A7B">
        <w:rPr>
          <w:rFonts w:ascii="Times New Roman" w:eastAsiaTheme="minorEastAsia" w:hAnsi="Times New Roman" w:cs="Times New Roman"/>
          <w:color w:val="000000" w:themeColor="text1"/>
          <w:sz w:val="24"/>
          <w:szCs w:val="24"/>
        </w:rPr>
        <w:t xml:space="preserve"> to input transmission costs on the </w:t>
      </w:r>
      <w:r w:rsidR="4A9E950B" w:rsidRPr="00075A7B">
        <w:rPr>
          <w:rFonts w:ascii="Times New Roman" w:eastAsiaTheme="minorEastAsia" w:hAnsi="Times New Roman" w:cs="Times New Roman"/>
          <w:color w:val="000000" w:themeColor="text1"/>
          <w:sz w:val="24"/>
          <w:szCs w:val="24"/>
        </w:rPr>
        <w:t>“</w:t>
      </w:r>
      <w:r w:rsidRPr="00075A7B">
        <w:rPr>
          <w:rFonts w:ascii="Times New Roman" w:eastAsiaTheme="minorEastAsia" w:hAnsi="Times New Roman" w:cs="Times New Roman"/>
          <w:color w:val="000000" w:themeColor="text1"/>
          <w:sz w:val="24"/>
          <w:szCs w:val="24"/>
        </w:rPr>
        <w:t>Cost Inputs</w:t>
      </w:r>
      <w:r w:rsidR="1E841C4D" w:rsidRPr="00075A7B">
        <w:rPr>
          <w:rFonts w:ascii="Times New Roman" w:eastAsiaTheme="minorEastAsia" w:hAnsi="Times New Roman" w:cs="Times New Roman"/>
          <w:color w:val="000000" w:themeColor="text1"/>
          <w:sz w:val="24"/>
          <w:szCs w:val="24"/>
        </w:rPr>
        <w:t>”</w:t>
      </w:r>
      <w:r w:rsidRPr="00075A7B">
        <w:rPr>
          <w:rFonts w:ascii="Times New Roman" w:eastAsiaTheme="minorEastAsia" w:hAnsi="Times New Roman" w:cs="Times New Roman"/>
          <w:color w:val="000000" w:themeColor="text1"/>
          <w:sz w:val="24"/>
          <w:szCs w:val="24"/>
        </w:rPr>
        <w:t xml:space="preserve"> tab or on the </w:t>
      </w:r>
      <w:r w:rsidR="07771893" w:rsidRPr="00075A7B">
        <w:rPr>
          <w:rFonts w:ascii="Times New Roman" w:eastAsiaTheme="minorEastAsia" w:hAnsi="Times New Roman" w:cs="Times New Roman"/>
          <w:color w:val="000000" w:themeColor="text1"/>
          <w:sz w:val="24"/>
          <w:szCs w:val="24"/>
        </w:rPr>
        <w:t>“</w:t>
      </w:r>
      <w:r w:rsidRPr="00075A7B">
        <w:rPr>
          <w:rFonts w:ascii="Times New Roman" w:eastAsiaTheme="minorEastAsia" w:hAnsi="Times New Roman" w:cs="Times New Roman"/>
          <w:color w:val="000000" w:themeColor="text1"/>
          <w:sz w:val="24"/>
          <w:szCs w:val="24"/>
        </w:rPr>
        <w:t>Transmission</w:t>
      </w:r>
      <w:r w:rsidR="7FEC0303" w:rsidRPr="00075A7B">
        <w:rPr>
          <w:rFonts w:ascii="Times New Roman" w:eastAsiaTheme="minorEastAsia" w:hAnsi="Times New Roman" w:cs="Times New Roman"/>
          <w:color w:val="000000" w:themeColor="text1"/>
          <w:sz w:val="24"/>
          <w:szCs w:val="24"/>
        </w:rPr>
        <w:t>”</w:t>
      </w:r>
      <w:r w:rsidRPr="00075A7B">
        <w:rPr>
          <w:rFonts w:ascii="Times New Roman" w:eastAsiaTheme="minorEastAsia" w:hAnsi="Times New Roman" w:cs="Times New Roman"/>
          <w:color w:val="000000" w:themeColor="text1"/>
          <w:sz w:val="24"/>
          <w:szCs w:val="24"/>
        </w:rPr>
        <w:t xml:space="preserve"> tab. </w:t>
      </w:r>
      <w:r w:rsidR="29C73F64" w:rsidRPr="00075A7B">
        <w:rPr>
          <w:rFonts w:ascii="Times New Roman" w:eastAsiaTheme="minorEastAsia" w:hAnsi="Times New Roman" w:cs="Times New Roman"/>
          <w:color w:val="000000" w:themeColor="text1"/>
          <w:sz w:val="24"/>
          <w:szCs w:val="24"/>
        </w:rPr>
        <w:t xml:space="preserve">Due to the generic nature of the transmission assumption, the transmission cost is modeled in the </w:t>
      </w:r>
      <w:r w:rsidR="30C1C62C" w:rsidRPr="00075A7B">
        <w:rPr>
          <w:rFonts w:ascii="Times New Roman" w:eastAsiaTheme="minorEastAsia" w:hAnsi="Times New Roman" w:cs="Times New Roman"/>
          <w:color w:val="000000" w:themeColor="text1"/>
          <w:sz w:val="24"/>
          <w:szCs w:val="24"/>
        </w:rPr>
        <w:t>“</w:t>
      </w:r>
      <w:r w:rsidR="29C73F64" w:rsidRPr="00075A7B">
        <w:rPr>
          <w:rFonts w:ascii="Times New Roman" w:eastAsiaTheme="minorEastAsia" w:hAnsi="Times New Roman" w:cs="Times New Roman"/>
          <w:color w:val="000000" w:themeColor="text1"/>
          <w:sz w:val="24"/>
          <w:szCs w:val="24"/>
        </w:rPr>
        <w:t>Transmission</w:t>
      </w:r>
      <w:r w:rsidR="72C0EE31" w:rsidRPr="00075A7B">
        <w:rPr>
          <w:rFonts w:ascii="Times New Roman" w:eastAsiaTheme="minorEastAsia" w:hAnsi="Times New Roman" w:cs="Times New Roman"/>
          <w:color w:val="000000" w:themeColor="text1"/>
          <w:sz w:val="24"/>
          <w:szCs w:val="24"/>
        </w:rPr>
        <w:t>”</w:t>
      </w:r>
      <w:r w:rsidR="29C73F64" w:rsidRPr="00075A7B">
        <w:rPr>
          <w:rFonts w:ascii="Times New Roman" w:eastAsiaTheme="minorEastAsia" w:hAnsi="Times New Roman" w:cs="Times New Roman"/>
          <w:color w:val="000000" w:themeColor="text1"/>
          <w:sz w:val="24"/>
          <w:szCs w:val="24"/>
        </w:rPr>
        <w:t xml:space="preserve"> tab and converted to a</w:t>
      </w:r>
      <w:r w:rsidR="376366E8" w:rsidRPr="00075A7B">
        <w:rPr>
          <w:rFonts w:ascii="Times New Roman" w:eastAsiaTheme="minorEastAsia" w:hAnsi="Times New Roman" w:cs="Times New Roman"/>
          <w:color w:val="000000" w:themeColor="text1"/>
          <w:sz w:val="24"/>
          <w:szCs w:val="24"/>
        </w:rPr>
        <w:t xml:space="preserve"> 40-year </w:t>
      </w:r>
      <w:r w:rsidR="29C73F64" w:rsidRPr="00075A7B">
        <w:rPr>
          <w:rFonts w:ascii="Times New Roman" w:eastAsiaTheme="minorEastAsia" w:hAnsi="Times New Roman" w:cs="Times New Roman"/>
          <w:color w:val="000000" w:themeColor="text1"/>
          <w:sz w:val="24"/>
          <w:szCs w:val="24"/>
        </w:rPr>
        <w:t>ECC.</w:t>
      </w:r>
      <w:r w:rsidR="13ABC85C" w:rsidRPr="00075A7B">
        <w:rPr>
          <w:rFonts w:ascii="Times New Roman" w:eastAsiaTheme="minorEastAsia" w:hAnsi="Times New Roman" w:cs="Times New Roman"/>
          <w:color w:val="000000" w:themeColor="text1"/>
          <w:sz w:val="24"/>
          <w:szCs w:val="24"/>
        </w:rPr>
        <w:t xml:space="preserve"> These cost streams are meant to represent </w:t>
      </w:r>
      <w:r w:rsidR="12E3AA1D" w:rsidRPr="00075A7B">
        <w:rPr>
          <w:rFonts w:ascii="Times New Roman" w:eastAsiaTheme="minorEastAsia" w:hAnsi="Times New Roman" w:cs="Times New Roman"/>
          <w:color w:val="000000" w:themeColor="text1"/>
          <w:sz w:val="24"/>
          <w:szCs w:val="24"/>
        </w:rPr>
        <w:t xml:space="preserve">advancement or deferral of </w:t>
      </w:r>
      <w:r w:rsidR="13ABC85C" w:rsidRPr="00075A7B">
        <w:rPr>
          <w:rFonts w:ascii="Times New Roman" w:eastAsiaTheme="minorEastAsia" w:hAnsi="Times New Roman" w:cs="Times New Roman"/>
          <w:color w:val="000000" w:themeColor="text1"/>
          <w:sz w:val="24"/>
          <w:szCs w:val="24"/>
        </w:rPr>
        <w:t xml:space="preserve">transmission investments required for new generation. </w:t>
      </w:r>
    </w:p>
    <w:p w14:paraId="2AE60E50" w14:textId="0E6CA9A8" w:rsidR="1164B54B" w:rsidRPr="00075A7B" w:rsidRDefault="1164B54B" w:rsidP="002C3BAE">
      <w:pPr>
        <w:pStyle w:val="ListParagraph"/>
        <w:numPr>
          <w:ilvl w:val="0"/>
          <w:numId w:val="2"/>
        </w:numPr>
        <w:spacing w:after="200" w:line="276" w:lineRule="auto"/>
        <w:jc w:val="both"/>
        <w:rPr>
          <w:rFonts w:ascii="Times New Roman" w:hAnsi="Times New Roman" w:cs="Times New Roman"/>
          <w:color w:val="000000" w:themeColor="text1"/>
          <w:sz w:val="24"/>
          <w:szCs w:val="24"/>
        </w:rPr>
      </w:pPr>
      <w:r w:rsidRPr="00075A7B">
        <w:rPr>
          <w:rFonts w:ascii="Times New Roman" w:eastAsiaTheme="minorEastAsia" w:hAnsi="Times New Roman" w:cs="Times New Roman"/>
          <w:color w:val="000000" w:themeColor="text1"/>
          <w:sz w:val="24"/>
          <w:szCs w:val="24"/>
        </w:rPr>
        <w:t xml:space="preserve">Please see </w:t>
      </w:r>
      <w:r w:rsidR="0069187F">
        <w:rPr>
          <w:rFonts w:ascii="Times New Roman" w:eastAsiaTheme="minorEastAsia" w:hAnsi="Times New Roman" w:cs="Times New Roman"/>
          <w:color w:val="000000" w:themeColor="text1"/>
          <w:sz w:val="24"/>
          <w:szCs w:val="24"/>
        </w:rPr>
        <w:t>w</w:t>
      </w:r>
      <w:r w:rsidR="0069187F" w:rsidRPr="00075A7B">
        <w:rPr>
          <w:rFonts w:ascii="Times New Roman" w:eastAsiaTheme="minorEastAsia" w:hAnsi="Times New Roman" w:cs="Times New Roman"/>
          <w:color w:val="000000" w:themeColor="text1"/>
          <w:sz w:val="24"/>
          <w:szCs w:val="24"/>
        </w:rPr>
        <w:t xml:space="preserve">orkpapers </w:t>
      </w:r>
      <w:r w:rsidRPr="00075A7B">
        <w:rPr>
          <w:rFonts w:ascii="Times New Roman" w:eastAsiaTheme="minorEastAsia" w:hAnsi="Times New Roman" w:cs="Times New Roman"/>
          <w:color w:val="000000" w:themeColor="text1"/>
          <w:sz w:val="24"/>
          <w:szCs w:val="24"/>
        </w:rPr>
        <w:t xml:space="preserve">provided </w:t>
      </w:r>
      <w:r w:rsidR="00E5550F">
        <w:rPr>
          <w:rFonts w:ascii="Times New Roman" w:eastAsiaTheme="minorEastAsia" w:hAnsi="Times New Roman" w:cs="Times New Roman"/>
          <w:color w:val="000000" w:themeColor="text1"/>
          <w:sz w:val="24"/>
          <w:szCs w:val="24"/>
        </w:rPr>
        <w:t>to Commission Staff on January 31, 2025, in the 2025 IRP Workpa</w:t>
      </w:r>
      <w:r w:rsidR="00975306">
        <w:rPr>
          <w:rFonts w:ascii="Times New Roman" w:eastAsiaTheme="minorEastAsia" w:hAnsi="Times New Roman" w:cs="Times New Roman"/>
          <w:color w:val="000000" w:themeColor="text1"/>
          <w:sz w:val="24"/>
          <w:szCs w:val="24"/>
        </w:rPr>
        <w:t xml:space="preserve">pers 1-31-25 TRADE SECRET, </w:t>
      </w:r>
      <w:r w:rsidRPr="00075A7B">
        <w:rPr>
          <w:rFonts w:ascii="Times New Roman" w:eastAsiaTheme="minorEastAsia" w:hAnsi="Times New Roman" w:cs="Times New Roman"/>
          <w:color w:val="000000" w:themeColor="text1"/>
          <w:sz w:val="24"/>
          <w:szCs w:val="24"/>
        </w:rPr>
        <w:t>Technical Appendix Vol 1 TRADE SECRET, Unit Retirement Study</w:t>
      </w:r>
      <w:r w:rsidR="00B14589">
        <w:rPr>
          <w:rFonts w:ascii="Times New Roman" w:eastAsiaTheme="minorEastAsia" w:hAnsi="Times New Roman" w:cs="Times New Roman"/>
          <w:color w:val="000000" w:themeColor="text1"/>
          <w:sz w:val="24"/>
          <w:szCs w:val="24"/>
        </w:rPr>
        <w:t xml:space="preserve"> TRADE SECRET</w:t>
      </w:r>
      <w:r w:rsidRPr="00075A7B">
        <w:rPr>
          <w:rFonts w:ascii="Times New Roman" w:eastAsiaTheme="minorEastAsia" w:hAnsi="Times New Roman" w:cs="Times New Roman"/>
          <w:color w:val="000000" w:themeColor="text1"/>
          <w:sz w:val="24"/>
          <w:szCs w:val="24"/>
        </w:rPr>
        <w:t xml:space="preserve">, Aurora </w:t>
      </w:r>
      <w:r w:rsidR="5EDC766A" w:rsidRPr="00075A7B">
        <w:rPr>
          <w:rFonts w:ascii="Times New Roman" w:eastAsiaTheme="minorEastAsia" w:hAnsi="Times New Roman" w:cs="Times New Roman"/>
          <w:color w:val="000000" w:themeColor="text1"/>
          <w:sz w:val="24"/>
          <w:szCs w:val="24"/>
        </w:rPr>
        <w:t xml:space="preserve">Output </w:t>
      </w:r>
      <w:r w:rsidR="44FA176D" w:rsidRPr="00075A7B">
        <w:rPr>
          <w:rFonts w:ascii="Times New Roman" w:eastAsiaTheme="minorEastAsia" w:hAnsi="Times New Roman" w:cs="Times New Roman"/>
          <w:color w:val="000000" w:themeColor="text1"/>
          <w:sz w:val="24"/>
          <w:szCs w:val="24"/>
        </w:rPr>
        <w:t>Files</w:t>
      </w:r>
      <w:r w:rsidR="00B14589">
        <w:rPr>
          <w:rFonts w:ascii="Times New Roman" w:eastAsiaTheme="minorEastAsia" w:hAnsi="Times New Roman" w:cs="Times New Roman"/>
          <w:color w:val="000000" w:themeColor="text1"/>
          <w:sz w:val="24"/>
          <w:szCs w:val="24"/>
        </w:rPr>
        <w:t xml:space="preserve"> TRADE SECRET folders</w:t>
      </w:r>
      <w:r w:rsidR="44FA176D" w:rsidRPr="00075A7B">
        <w:rPr>
          <w:rFonts w:ascii="Times New Roman" w:eastAsiaTheme="minorEastAsia" w:hAnsi="Times New Roman" w:cs="Times New Roman"/>
          <w:color w:val="000000" w:themeColor="text1"/>
          <w:sz w:val="24"/>
          <w:szCs w:val="24"/>
        </w:rPr>
        <w:t xml:space="preserve">. </w:t>
      </w:r>
      <w:r w:rsidR="4F78F5A1" w:rsidRPr="00075A7B">
        <w:rPr>
          <w:rFonts w:ascii="Times New Roman" w:eastAsiaTheme="minorEastAsia" w:hAnsi="Times New Roman" w:cs="Times New Roman"/>
          <w:color w:val="000000" w:themeColor="text1"/>
          <w:sz w:val="24"/>
          <w:szCs w:val="24"/>
        </w:rPr>
        <w:t>The methodology is consistent with the methodology described in Technical Appendix Volume 1, Section 4</w:t>
      </w:r>
      <w:r w:rsidR="0069187F">
        <w:rPr>
          <w:rFonts w:ascii="Times New Roman" w:eastAsiaTheme="minorEastAsia" w:hAnsi="Times New Roman" w:cs="Times New Roman"/>
          <w:color w:val="000000" w:themeColor="text1"/>
          <w:sz w:val="24"/>
          <w:szCs w:val="24"/>
        </w:rPr>
        <w:t>,</w:t>
      </w:r>
      <w:r w:rsidR="4F78F5A1" w:rsidRPr="00075A7B">
        <w:rPr>
          <w:rFonts w:ascii="Times New Roman" w:eastAsiaTheme="minorEastAsia" w:hAnsi="Times New Roman" w:cs="Times New Roman"/>
          <w:color w:val="000000" w:themeColor="text1"/>
          <w:sz w:val="24"/>
          <w:szCs w:val="24"/>
        </w:rPr>
        <w:t xml:space="preserve"> Unit Retirement Study. </w:t>
      </w:r>
    </w:p>
    <w:p w14:paraId="3343FC18" w14:textId="33E97D27" w:rsidR="468178F7" w:rsidRPr="00075A7B" w:rsidRDefault="468178F7" w:rsidP="00075A7B">
      <w:pPr>
        <w:spacing w:after="0"/>
        <w:ind w:left="720"/>
        <w:jc w:val="both"/>
        <w:rPr>
          <w:rFonts w:ascii="Times New Roman" w:eastAsia="Times New Roman" w:hAnsi="Times New Roman" w:cs="Times New Roman"/>
          <w:color w:val="000000" w:themeColor="text1"/>
          <w:sz w:val="24"/>
          <w:szCs w:val="24"/>
        </w:rPr>
      </w:pPr>
    </w:p>
    <w:p w14:paraId="4F4F73FB" w14:textId="41033CCB" w:rsidR="468178F7" w:rsidRPr="00075A7B" w:rsidRDefault="468178F7" w:rsidP="00075A7B">
      <w:pPr>
        <w:spacing w:after="0"/>
        <w:ind w:left="720"/>
        <w:jc w:val="both"/>
        <w:rPr>
          <w:rFonts w:ascii="Times New Roman" w:eastAsia="Times New Roman" w:hAnsi="Times New Roman" w:cs="Times New Roman"/>
        </w:rPr>
      </w:pPr>
    </w:p>
    <w:p w14:paraId="18B96CF9" w14:textId="16D87BFD" w:rsidR="468178F7" w:rsidRPr="00075A7B" w:rsidRDefault="468178F7" w:rsidP="00075A7B">
      <w:pPr>
        <w:spacing w:after="0"/>
        <w:ind w:left="720"/>
        <w:jc w:val="both"/>
        <w:rPr>
          <w:rFonts w:ascii="Times New Roman" w:eastAsia="Times New Roman" w:hAnsi="Times New Roman" w:cs="Times New Roman"/>
        </w:rPr>
      </w:pPr>
    </w:p>
    <w:p w14:paraId="402CF5CE" w14:textId="57F0C528" w:rsidR="468178F7" w:rsidRPr="00075A7B" w:rsidRDefault="468178F7" w:rsidP="00075A7B">
      <w:pPr>
        <w:spacing w:after="0"/>
        <w:ind w:left="720"/>
        <w:jc w:val="both"/>
        <w:rPr>
          <w:rFonts w:ascii="Times New Roman" w:eastAsia="Times New Roman" w:hAnsi="Times New Roman" w:cs="Times New Roman"/>
        </w:rPr>
      </w:pPr>
    </w:p>
    <w:p w14:paraId="3F66FE6C" w14:textId="358FBC8E" w:rsidR="005F13D4" w:rsidRPr="00075A7B" w:rsidRDefault="005F13D4" w:rsidP="00075A7B">
      <w:pPr>
        <w:jc w:val="both"/>
        <w:rPr>
          <w:rFonts w:ascii="Times New Roman" w:hAnsi="Times New Roman" w:cs="Times New Roman"/>
          <w:sz w:val="24"/>
          <w:szCs w:val="24"/>
          <w:highlight w:val="yellow"/>
        </w:rPr>
      </w:pPr>
    </w:p>
    <w:sectPr w:rsidR="005F13D4" w:rsidRPr="00075A7B"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831CC" w14:textId="77777777" w:rsidR="0083462B" w:rsidRDefault="0083462B" w:rsidP="008E536E">
      <w:pPr>
        <w:spacing w:after="0" w:line="240" w:lineRule="auto"/>
      </w:pPr>
      <w:r>
        <w:separator/>
      </w:r>
    </w:p>
  </w:endnote>
  <w:endnote w:type="continuationSeparator" w:id="0">
    <w:p w14:paraId="1A957C3B" w14:textId="77777777" w:rsidR="0083462B" w:rsidRDefault="0083462B" w:rsidP="008E536E">
      <w:pPr>
        <w:spacing w:after="0" w:line="240" w:lineRule="auto"/>
      </w:pPr>
      <w:r>
        <w:continuationSeparator/>
      </w:r>
    </w:p>
  </w:endnote>
  <w:endnote w:type="continuationNotice" w:id="1">
    <w:p w14:paraId="66BC3F8B" w14:textId="77777777" w:rsidR="0083462B" w:rsidRDefault="008346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572F7222" w:rsidR="0018193D" w:rsidRPr="00E419CB" w:rsidRDefault="468178F7" w:rsidP="00E419CB">
            <w:pPr>
              <w:spacing w:after="0" w:line="240" w:lineRule="auto"/>
              <w:ind w:left="2160" w:hanging="2160"/>
              <w:rPr>
                <w:rFonts w:ascii="Times New Roman" w:eastAsia="Times New Roman" w:hAnsi="Times New Roman" w:cs="Times New Roman"/>
                <w:sz w:val="24"/>
                <w:szCs w:val="24"/>
              </w:rPr>
            </w:pPr>
            <w:r w:rsidRPr="468178F7">
              <w:rPr>
                <w:rFonts w:ascii="Times New Roman" w:eastAsia="Times New Roman" w:hAnsi="Times New Roman" w:cs="Times New Roman"/>
                <w:sz w:val="24"/>
                <w:szCs w:val="24"/>
              </w:rPr>
              <w:t>Contact: Brandon Looney</w:t>
            </w:r>
            <w:r w:rsidR="00E419CB">
              <w:tab/>
            </w:r>
            <w:r w:rsidR="00E419CB">
              <w:tab/>
            </w:r>
            <w:r w:rsidR="00E419CB">
              <w:tab/>
            </w:r>
            <w:r w:rsidR="00E419CB">
              <w:tab/>
            </w:r>
            <w:r w:rsidR="00E419CB">
              <w:tab/>
            </w:r>
            <w:r w:rsidR="00E419CB">
              <w:tab/>
            </w:r>
            <w:r w:rsidR="00E419CB">
              <w:tab/>
            </w:r>
            <w:r w:rsidRPr="468178F7">
              <w:rPr>
                <w:rFonts w:ascii="Times New Roman" w:hAnsi="Times New Roman" w:cs="Times New Roman"/>
                <w:sz w:val="24"/>
                <w:szCs w:val="24"/>
              </w:rPr>
              <w:t xml:space="preserve">Page </w:t>
            </w:r>
            <w:r w:rsidR="00E419CB" w:rsidRPr="468178F7">
              <w:rPr>
                <w:rFonts w:ascii="Times New Roman" w:hAnsi="Times New Roman" w:cs="Times New Roman"/>
                <w:noProof/>
                <w:sz w:val="24"/>
                <w:szCs w:val="24"/>
              </w:rPr>
              <w:fldChar w:fldCharType="begin"/>
            </w:r>
            <w:r w:rsidR="00E419CB" w:rsidRPr="468178F7">
              <w:rPr>
                <w:rFonts w:ascii="Times New Roman" w:hAnsi="Times New Roman" w:cs="Times New Roman"/>
                <w:sz w:val="24"/>
                <w:szCs w:val="24"/>
              </w:rPr>
              <w:instrText xml:space="preserve"> PAGE </w:instrText>
            </w:r>
            <w:r w:rsidR="00E419CB" w:rsidRPr="468178F7">
              <w:rPr>
                <w:rFonts w:ascii="Times New Roman" w:hAnsi="Times New Roman" w:cs="Times New Roman"/>
                <w:sz w:val="24"/>
                <w:szCs w:val="24"/>
              </w:rPr>
              <w:fldChar w:fldCharType="separate"/>
            </w:r>
            <w:r w:rsidRPr="468178F7">
              <w:rPr>
                <w:rFonts w:ascii="Times New Roman" w:hAnsi="Times New Roman" w:cs="Times New Roman"/>
                <w:noProof/>
                <w:sz w:val="24"/>
                <w:szCs w:val="24"/>
              </w:rPr>
              <w:t>2</w:t>
            </w:r>
            <w:r w:rsidR="00E419CB" w:rsidRPr="468178F7">
              <w:rPr>
                <w:rFonts w:ascii="Times New Roman" w:hAnsi="Times New Roman" w:cs="Times New Roman"/>
                <w:noProof/>
                <w:sz w:val="24"/>
                <w:szCs w:val="24"/>
              </w:rPr>
              <w:fldChar w:fldCharType="end"/>
            </w:r>
            <w:r w:rsidRPr="468178F7">
              <w:rPr>
                <w:rFonts w:ascii="Times New Roman" w:hAnsi="Times New Roman" w:cs="Times New Roman"/>
                <w:sz w:val="24"/>
                <w:szCs w:val="24"/>
              </w:rPr>
              <w:t xml:space="preserve"> of </w:t>
            </w:r>
            <w:r w:rsidR="00E419CB" w:rsidRPr="468178F7">
              <w:rPr>
                <w:rFonts w:ascii="Times New Roman" w:hAnsi="Times New Roman" w:cs="Times New Roman"/>
                <w:noProof/>
                <w:sz w:val="24"/>
                <w:szCs w:val="24"/>
              </w:rPr>
              <w:fldChar w:fldCharType="begin"/>
            </w:r>
            <w:r w:rsidR="00E419CB" w:rsidRPr="468178F7">
              <w:rPr>
                <w:rFonts w:ascii="Times New Roman" w:hAnsi="Times New Roman" w:cs="Times New Roman"/>
                <w:sz w:val="24"/>
                <w:szCs w:val="24"/>
              </w:rPr>
              <w:instrText xml:space="preserve"> NUMPAGES  </w:instrText>
            </w:r>
            <w:r w:rsidR="00E419CB" w:rsidRPr="468178F7">
              <w:rPr>
                <w:rFonts w:ascii="Times New Roman" w:hAnsi="Times New Roman" w:cs="Times New Roman"/>
                <w:sz w:val="24"/>
                <w:szCs w:val="24"/>
              </w:rPr>
              <w:fldChar w:fldCharType="separate"/>
            </w:r>
            <w:r w:rsidRPr="468178F7">
              <w:rPr>
                <w:rFonts w:ascii="Times New Roman" w:hAnsi="Times New Roman" w:cs="Times New Roman"/>
                <w:noProof/>
                <w:sz w:val="24"/>
                <w:szCs w:val="24"/>
              </w:rPr>
              <w:t>2</w:t>
            </w:r>
            <w:r w:rsidR="00E419CB" w:rsidRPr="468178F7">
              <w:rPr>
                <w:rFonts w:ascii="Times New Roman" w:hAnsi="Times New Roman" w:cs="Times New Roman"/>
                <w:noProof/>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06561" w14:textId="77777777" w:rsidR="0083462B" w:rsidRDefault="0083462B" w:rsidP="008E536E">
      <w:pPr>
        <w:spacing w:after="0" w:line="240" w:lineRule="auto"/>
      </w:pPr>
      <w:r>
        <w:separator/>
      </w:r>
    </w:p>
  </w:footnote>
  <w:footnote w:type="continuationSeparator" w:id="0">
    <w:p w14:paraId="105E417C" w14:textId="77777777" w:rsidR="0083462B" w:rsidRDefault="0083462B" w:rsidP="008E536E">
      <w:pPr>
        <w:spacing w:after="0" w:line="240" w:lineRule="auto"/>
      </w:pPr>
      <w:r>
        <w:continuationSeparator/>
      </w:r>
    </w:p>
  </w:footnote>
  <w:footnote w:type="continuationNotice" w:id="1">
    <w:p w14:paraId="0B87BC32" w14:textId="77777777" w:rsidR="0083462B" w:rsidRDefault="008346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DAE7" w14:textId="77777777" w:rsidR="00F523E8" w:rsidRPr="003C46BC" w:rsidRDefault="00F523E8" w:rsidP="00F523E8">
    <w:pPr>
      <w:spacing w:after="0" w:line="240" w:lineRule="auto"/>
      <w:jc w:val="center"/>
      <w:rPr>
        <w:rFonts w:ascii="Times New Roman" w:eastAsia="Times New Roman" w:hAnsi="Times New Roman" w:cs="Times New Roman"/>
        <w:b/>
        <w:bCs/>
      </w:rPr>
    </w:pPr>
  </w:p>
  <w:p w14:paraId="42B98D6F" w14:textId="77777777" w:rsidR="00F523E8" w:rsidRPr="003C46BC" w:rsidRDefault="00F523E8" w:rsidP="00F523E8">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6373BA08" w14:textId="77777777" w:rsidR="00F523E8" w:rsidRPr="003C46BC" w:rsidRDefault="00F523E8" w:rsidP="00F523E8">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69B4B585" w14:textId="77777777" w:rsidR="00F523E8" w:rsidRPr="003C46BC" w:rsidRDefault="00F523E8" w:rsidP="00F523E8">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54A4AFBE" w14:textId="77777777" w:rsidR="00F523E8" w:rsidRPr="003C46BC" w:rsidRDefault="00F523E8" w:rsidP="00F523E8">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4CF6F29A" w14:textId="77777777" w:rsidR="00F523E8" w:rsidRDefault="00F523E8" w:rsidP="00F523E8">
    <w:pPr>
      <w:pStyle w:val="Header"/>
    </w:pPr>
  </w:p>
  <w:p w14:paraId="268CC51B" w14:textId="77777777" w:rsidR="00FE64D3" w:rsidRPr="00F523E8" w:rsidRDefault="00FE64D3" w:rsidP="00F52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8E126"/>
    <w:multiLevelType w:val="hybridMultilevel"/>
    <w:tmpl w:val="2CDA05A6"/>
    <w:lvl w:ilvl="0" w:tplc="32DA5054">
      <w:start w:val="1"/>
      <w:numFmt w:val="lowerLetter"/>
      <w:lvlText w:val="%1."/>
      <w:lvlJc w:val="left"/>
      <w:pPr>
        <w:ind w:left="360" w:hanging="360"/>
      </w:pPr>
    </w:lvl>
    <w:lvl w:ilvl="1" w:tplc="02D6243C">
      <w:start w:val="1"/>
      <w:numFmt w:val="lowerLetter"/>
      <w:lvlText w:val="%2."/>
      <w:lvlJc w:val="left"/>
      <w:pPr>
        <w:ind w:left="1080" w:hanging="360"/>
      </w:pPr>
    </w:lvl>
    <w:lvl w:ilvl="2" w:tplc="9626D102">
      <w:start w:val="1"/>
      <w:numFmt w:val="lowerRoman"/>
      <w:lvlText w:val="%3."/>
      <w:lvlJc w:val="right"/>
      <w:pPr>
        <w:ind w:left="1800" w:hanging="180"/>
      </w:pPr>
    </w:lvl>
    <w:lvl w:ilvl="3" w:tplc="CA4C62E8">
      <w:start w:val="1"/>
      <w:numFmt w:val="decimal"/>
      <w:lvlText w:val="%4."/>
      <w:lvlJc w:val="left"/>
      <w:pPr>
        <w:ind w:left="2520" w:hanging="360"/>
      </w:pPr>
    </w:lvl>
    <w:lvl w:ilvl="4" w:tplc="EBE2BDCA">
      <w:start w:val="1"/>
      <w:numFmt w:val="lowerLetter"/>
      <w:lvlText w:val="%5."/>
      <w:lvlJc w:val="left"/>
      <w:pPr>
        <w:ind w:left="3240" w:hanging="360"/>
      </w:pPr>
    </w:lvl>
    <w:lvl w:ilvl="5" w:tplc="90D6D8EC">
      <w:start w:val="1"/>
      <w:numFmt w:val="lowerRoman"/>
      <w:lvlText w:val="%6."/>
      <w:lvlJc w:val="right"/>
      <w:pPr>
        <w:ind w:left="3960" w:hanging="180"/>
      </w:pPr>
    </w:lvl>
    <w:lvl w:ilvl="6" w:tplc="84426D0A">
      <w:start w:val="1"/>
      <w:numFmt w:val="decimal"/>
      <w:lvlText w:val="%7."/>
      <w:lvlJc w:val="left"/>
      <w:pPr>
        <w:ind w:left="4680" w:hanging="360"/>
      </w:pPr>
    </w:lvl>
    <w:lvl w:ilvl="7" w:tplc="9A4E2088">
      <w:start w:val="1"/>
      <w:numFmt w:val="lowerLetter"/>
      <w:lvlText w:val="%8."/>
      <w:lvlJc w:val="left"/>
      <w:pPr>
        <w:ind w:left="5400" w:hanging="360"/>
      </w:pPr>
    </w:lvl>
    <w:lvl w:ilvl="8" w:tplc="62BACECC">
      <w:start w:val="1"/>
      <w:numFmt w:val="lowerRoman"/>
      <w:lvlText w:val="%9."/>
      <w:lvlJc w:val="right"/>
      <w:pPr>
        <w:ind w:left="612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F1792BF"/>
    <w:multiLevelType w:val="hybridMultilevel"/>
    <w:tmpl w:val="3878A868"/>
    <w:lvl w:ilvl="0" w:tplc="4AF61F66">
      <w:start w:val="1"/>
      <w:numFmt w:val="lowerLetter"/>
      <w:lvlText w:val="%1."/>
      <w:lvlJc w:val="left"/>
      <w:pPr>
        <w:ind w:left="720" w:hanging="360"/>
      </w:pPr>
    </w:lvl>
    <w:lvl w:ilvl="1" w:tplc="CF80EF7E">
      <w:start w:val="1"/>
      <w:numFmt w:val="lowerLetter"/>
      <w:lvlText w:val="%2."/>
      <w:lvlJc w:val="left"/>
      <w:pPr>
        <w:ind w:left="1440" w:hanging="360"/>
      </w:pPr>
    </w:lvl>
    <w:lvl w:ilvl="2" w:tplc="5EC4E624">
      <w:start w:val="1"/>
      <w:numFmt w:val="lowerRoman"/>
      <w:lvlText w:val="%3."/>
      <w:lvlJc w:val="right"/>
      <w:pPr>
        <w:ind w:left="2160" w:hanging="180"/>
      </w:pPr>
    </w:lvl>
    <w:lvl w:ilvl="3" w:tplc="B7E2F0A6">
      <w:start w:val="1"/>
      <w:numFmt w:val="decimal"/>
      <w:lvlText w:val="%4."/>
      <w:lvlJc w:val="left"/>
      <w:pPr>
        <w:ind w:left="2880" w:hanging="360"/>
      </w:pPr>
    </w:lvl>
    <w:lvl w:ilvl="4" w:tplc="BAB0A730">
      <w:start w:val="1"/>
      <w:numFmt w:val="lowerLetter"/>
      <w:lvlText w:val="%5."/>
      <w:lvlJc w:val="left"/>
      <w:pPr>
        <w:ind w:left="3600" w:hanging="360"/>
      </w:pPr>
    </w:lvl>
    <w:lvl w:ilvl="5" w:tplc="457860DE">
      <w:start w:val="1"/>
      <w:numFmt w:val="lowerRoman"/>
      <w:lvlText w:val="%6."/>
      <w:lvlJc w:val="right"/>
      <w:pPr>
        <w:ind w:left="4320" w:hanging="180"/>
      </w:pPr>
    </w:lvl>
    <w:lvl w:ilvl="6" w:tplc="BE24E116">
      <w:start w:val="1"/>
      <w:numFmt w:val="decimal"/>
      <w:lvlText w:val="%7."/>
      <w:lvlJc w:val="left"/>
      <w:pPr>
        <w:ind w:left="5040" w:hanging="360"/>
      </w:pPr>
    </w:lvl>
    <w:lvl w:ilvl="7" w:tplc="8708DBCA">
      <w:start w:val="1"/>
      <w:numFmt w:val="lowerLetter"/>
      <w:lvlText w:val="%8."/>
      <w:lvlJc w:val="left"/>
      <w:pPr>
        <w:ind w:left="5760" w:hanging="360"/>
      </w:pPr>
    </w:lvl>
    <w:lvl w:ilvl="8" w:tplc="5284E47C">
      <w:start w:val="1"/>
      <w:numFmt w:val="lowerRoman"/>
      <w:lvlText w:val="%9."/>
      <w:lvlJc w:val="right"/>
      <w:pPr>
        <w:ind w:left="6480" w:hanging="180"/>
      </w:pPr>
    </w:lvl>
  </w:abstractNum>
  <w:abstractNum w:abstractNumId="16"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3"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C427F2"/>
    <w:multiLevelType w:val="hybridMultilevel"/>
    <w:tmpl w:val="AB4AE6B4"/>
    <w:lvl w:ilvl="0" w:tplc="26B07BF8">
      <w:start w:val="1"/>
      <w:numFmt w:val="decimal"/>
      <w:lvlText w:val="%1."/>
      <w:lvlJc w:val="left"/>
      <w:pPr>
        <w:ind w:left="720" w:hanging="360"/>
      </w:pPr>
    </w:lvl>
    <w:lvl w:ilvl="1" w:tplc="6930F53A">
      <w:start w:val="16"/>
      <w:numFmt w:val="decimal"/>
      <w:lvlText w:val="STF-JKA-2-%2"/>
      <w:lvlJc w:val="left"/>
      <w:pPr>
        <w:ind w:left="360" w:hanging="360"/>
      </w:pPr>
      <w:rPr>
        <w:rFonts w:ascii="Times New Roman" w:hAnsi="Times New Roman" w:hint="default"/>
      </w:rPr>
    </w:lvl>
    <w:lvl w:ilvl="2" w:tplc="6632F73E">
      <w:start w:val="1"/>
      <w:numFmt w:val="lowerRoman"/>
      <w:lvlText w:val="%3."/>
      <w:lvlJc w:val="right"/>
      <w:pPr>
        <w:ind w:left="2160" w:hanging="180"/>
      </w:pPr>
    </w:lvl>
    <w:lvl w:ilvl="3" w:tplc="9CB697CE">
      <w:start w:val="1"/>
      <w:numFmt w:val="decimal"/>
      <w:lvlText w:val="%4."/>
      <w:lvlJc w:val="left"/>
      <w:pPr>
        <w:ind w:left="2880" w:hanging="360"/>
      </w:pPr>
    </w:lvl>
    <w:lvl w:ilvl="4" w:tplc="2C1ECD38">
      <w:start w:val="1"/>
      <w:numFmt w:val="lowerLetter"/>
      <w:lvlText w:val="%5."/>
      <w:lvlJc w:val="left"/>
      <w:pPr>
        <w:ind w:left="1800" w:hanging="360"/>
      </w:pPr>
    </w:lvl>
    <w:lvl w:ilvl="5" w:tplc="9A8A4B82">
      <w:start w:val="1"/>
      <w:numFmt w:val="lowerRoman"/>
      <w:lvlText w:val="%6."/>
      <w:lvlJc w:val="right"/>
      <w:pPr>
        <w:ind w:left="4320" w:hanging="180"/>
      </w:pPr>
    </w:lvl>
    <w:lvl w:ilvl="6" w:tplc="3856C3FC">
      <w:start w:val="1"/>
      <w:numFmt w:val="decimal"/>
      <w:lvlText w:val="%7."/>
      <w:lvlJc w:val="left"/>
      <w:pPr>
        <w:ind w:left="5040" w:hanging="360"/>
      </w:pPr>
    </w:lvl>
    <w:lvl w:ilvl="7" w:tplc="14288D04">
      <w:start w:val="1"/>
      <w:numFmt w:val="lowerLetter"/>
      <w:lvlText w:val="%8."/>
      <w:lvlJc w:val="left"/>
      <w:pPr>
        <w:ind w:left="5760" w:hanging="360"/>
      </w:pPr>
    </w:lvl>
    <w:lvl w:ilvl="8" w:tplc="64E647C0">
      <w:start w:val="1"/>
      <w:numFmt w:val="lowerRoman"/>
      <w:lvlText w:val="%9."/>
      <w:lvlJc w:val="right"/>
      <w:pPr>
        <w:ind w:left="6480" w:hanging="180"/>
      </w:p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467665923">
    <w:abstractNumId w:val="9"/>
  </w:num>
  <w:num w:numId="2" w16cid:durableId="485129683">
    <w:abstractNumId w:val="15"/>
  </w:num>
  <w:num w:numId="3" w16cid:durableId="1214123496">
    <w:abstractNumId w:val="34"/>
  </w:num>
  <w:num w:numId="4" w16cid:durableId="524100091">
    <w:abstractNumId w:val="20"/>
  </w:num>
  <w:num w:numId="5" w16cid:durableId="375589373">
    <w:abstractNumId w:val="24"/>
  </w:num>
  <w:num w:numId="6" w16cid:durableId="203059609">
    <w:abstractNumId w:val="17"/>
  </w:num>
  <w:num w:numId="7" w16cid:durableId="198665471">
    <w:abstractNumId w:val="11"/>
  </w:num>
  <w:num w:numId="8" w16cid:durableId="585725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6624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392188">
    <w:abstractNumId w:val="19"/>
  </w:num>
  <w:num w:numId="11" w16cid:durableId="1113861199">
    <w:abstractNumId w:val="27"/>
  </w:num>
  <w:num w:numId="12" w16cid:durableId="840462802">
    <w:abstractNumId w:val="32"/>
  </w:num>
  <w:num w:numId="13" w16cid:durableId="1085956280">
    <w:abstractNumId w:val="1"/>
  </w:num>
  <w:num w:numId="14" w16cid:durableId="151215833">
    <w:abstractNumId w:val="28"/>
  </w:num>
  <w:num w:numId="15" w16cid:durableId="623653311">
    <w:abstractNumId w:val="6"/>
  </w:num>
  <w:num w:numId="16" w16cid:durableId="1734501537">
    <w:abstractNumId w:val="7"/>
  </w:num>
  <w:num w:numId="17" w16cid:durableId="1231958589">
    <w:abstractNumId w:val="3"/>
  </w:num>
  <w:num w:numId="18" w16cid:durableId="1532066750">
    <w:abstractNumId w:val="30"/>
  </w:num>
  <w:num w:numId="19" w16cid:durableId="1596592628">
    <w:abstractNumId w:val="21"/>
  </w:num>
  <w:num w:numId="20" w16cid:durableId="1758474782">
    <w:abstractNumId w:val="11"/>
  </w:num>
  <w:num w:numId="21" w16cid:durableId="1396128736">
    <w:abstractNumId w:val="11"/>
  </w:num>
  <w:num w:numId="22" w16cid:durableId="363792872">
    <w:abstractNumId w:val="11"/>
  </w:num>
  <w:num w:numId="23" w16cid:durableId="973682851">
    <w:abstractNumId w:val="5"/>
  </w:num>
  <w:num w:numId="24" w16cid:durableId="108355864">
    <w:abstractNumId w:val="16"/>
  </w:num>
  <w:num w:numId="25" w16cid:durableId="44108433">
    <w:abstractNumId w:val="2"/>
  </w:num>
  <w:num w:numId="26" w16cid:durableId="1941991001">
    <w:abstractNumId w:val="2"/>
  </w:num>
  <w:num w:numId="27"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651095">
    <w:abstractNumId w:val="2"/>
  </w:num>
  <w:num w:numId="29"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0469886">
    <w:abstractNumId w:val="2"/>
  </w:num>
  <w:num w:numId="31" w16cid:durableId="249195906">
    <w:abstractNumId w:val="4"/>
  </w:num>
  <w:num w:numId="32" w16cid:durableId="499853721">
    <w:abstractNumId w:val="25"/>
  </w:num>
  <w:num w:numId="33" w16cid:durableId="351566767">
    <w:abstractNumId w:val="22"/>
  </w:num>
  <w:num w:numId="34" w16cid:durableId="246620820">
    <w:abstractNumId w:val="12"/>
  </w:num>
  <w:num w:numId="35" w16cid:durableId="1079474822">
    <w:abstractNumId w:val="14"/>
  </w:num>
  <w:num w:numId="36" w16cid:durableId="200485098">
    <w:abstractNumId w:val="0"/>
  </w:num>
  <w:num w:numId="37" w16cid:durableId="765729456">
    <w:abstractNumId w:val="26"/>
  </w:num>
  <w:num w:numId="38" w16cid:durableId="402456770">
    <w:abstractNumId w:val="10"/>
  </w:num>
  <w:num w:numId="39" w16cid:durableId="1958633268">
    <w:abstractNumId w:val="13"/>
  </w:num>
  <w:num w:numId="40" w16cid:durableId="1431320103">
    <w:abstractNumId w:val="8"/>
  </w:num>
  <w:num w:numId="41" w16cid:durableId="1126854838">
    <w:abstractNumId w:val="36"/>
  </w:num>
  <w:num w:numId="42" w16cid:durableId="323122723">
    <w:abstractNumId w:val="35"/>
  </w:num>
  <w:num w:numId="43" w16cid:durableId="855655419">
    <w:abstractNumId w:val="18"/>
  </w:num>
  <w:num w:numId="44" w16cid:durableId="2084139814">
    <w:abstractNumId w:val="33"/>
  </w:num>
  <w:num w:numId="45" w16cid:durableId="1886527108">
    <w:abstractNumId w:val="23"/>
  </w:num>
  <w:num w:numId="46" w16cid:durableId="1833789817">
    <w:abstractNumId w:val="29"/>
  </w:num>
  <w:num w:numId="47" w16cid:durableId="5210876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63B"/>
    <w:rsid w:val="00016E1C"/>
    <w:rsid w:val="0002085E"/>
    <w:rsid w:val="00025C36"/>
    <w:rsid w:val="000327CE"/>
    <w:rsid w:val="000419E3"/>
    <w:rsid w:val="000425A0"/>
    <w:rsid w:val="0004652F"/>
    <w:rsid w:val="00051719"/>
    <w:rsid w:val="00054196"/>
    <w:rsid w:val="00060E4E"/>
    <w:rsid w:val="000671DE"/>
    <w:rsid w:val="00075A7B"/>
    <w:rsid w:val="00077953"/>
    <w:rsid w:val="00077E11"/>
    <w:rsid w:val="00083E26"/>
    <w:rsid w:val="000A1EE2"/>
    <w:rsid w:val="000A4DC2"/>
    <w:rsid w:val="000A788F"/>
    <w:rsid w:val="000B5B21"/>
    <w:rsid w:val="000C7368"/>
    <w:rsid w:val="000D1D8F"/>
    <w:rsid w:val="000D596E"/>
    <w:rsid w:val="000E1B7D"/>
    <w:rsid w:val="000E1EA4"/>
    <w:rsid w:val="000E2624"/>
    <w:rsid w:val="000E3FA0"/>
    <w:rsid w:val="000E4330"/>
    <w:rsid w:val="000E78A1"/>
    <w:rsid w:val="00100776"/>
    <w:rsid w:val="00106B37"/>
    <w:rsid w:val="00107E3F"/>
    <w:rsid w:val="0011441F"/>
    <w:rsid w:val="00121AD8"/>
    <w:rsid w:val="00127C52"/>
    <w:rsid w:val="00134851"/>
    <w:rsid w:val="0013660B"/>
    <w:rsid w:val="00150EEE"/>
    <w:rsid w:val="00157F3B"/>
    <w:rsid w:val="001639DA"/>
    <w:rsid w:val="00164AA1"/>
    <w:rsid w:val="0018193D"/>
    <w:rsid w:val="00184580"/>
    <w:rsid w:val="001850C2"/>
    <w:rsid w:val="00185642"/>
    <w:rsid w:val="00187FD8"/>
    <w:rsid w:val="00191E6B"/>
    <w:rsid w:val="001963EE"/>
    <w:rsid w:val="001A5E6E"/>
    <w:rsid w:val="001A65D7"/>
    <w:rsid w:val="001B00E1"/>
    <w:rsid w:val="001B2187"/>
    <w:rsid w:val="001B4D8C"/>
    <w:rsid w:val="001C17D0"/>
    <w:rsid w:val="001D167C"/>
    <w:rsid w:val="001E1F4A"/>
    <w:rsid w:val="001E4976"/>
    <w:rsid w:val="001E6D1D"/>
    <w:rsid w:val="001F1A32"/>
    <w:rsid w:val="002049D2"/>
    <w:rsid w:val="00216713"/>
    <w:rsid w:val="002213A7"/>
    <w:rsid w:val="0022357A"/>
    <w:rsid w:val="00223958"/>
    <w:rsid w:val="0022464B"/>
    <w:rsid w:val="00227F11"/>
    <w:rsid w:val="0023223C"/>
    <w:rsid w:val="0023254E"/>
    <w:rsid w:val="00237E13"/>
    <w:rsid w:val="00242725"/>
    <w:rsid w:val="002467C2"/>
    <w:rsid w:val="002477D9"/>
    <w:rsid w:val="00253125"/>
    <w:rsid w:val="002538C2"/>
    <w:rsid w:val="00254645"/>
    <w:rsid w:val="00264B09"/>
    <w:rsid w:val="00270BF3"/>
    <w:rsid w:val="00271FA3"/>
    <w:rsid w:val="002822A3"/>
    <w:rsid w:val="00287FB9"/>
    <w:rsid w:val="00292868"/>
    <w:rsid w:val="002936A3"/>
    <w:rsid w:val="002A1E4A"/>
    <w:rsid w:val="002A58B8"/>
    <w:rsid w:val="002C0834"/>
    <w:rsid w:val="002C3BAE"/>
    <w:rsid w:val="002C514A"/>
    <w:rsid w:val="002C557B"/>
    <w:rsid w:val="002D36F7"/>
    <w:rsid w:val="002D7272"/>
    <w:rsid w:val="002E4CFB"/>
    <w:rsid w:val="002E6A7A"/>
    <w:rsid w:val="002E7AB7"/>
    <w:rsid w:val="002F3874"/>
    <w:rsid w:val="002F49AB"/>
    <w:rsid w:val="002F7F7C"/>
    <w:rsid w:val="003007E9"/>
    <w:rsid w:val="00300F74"/>
    <w:rsid w:val="003136E3"/>
    <w:rsid w:val="00316A1B"/>
    <w:rsid w:val="003236C2"/>
    <w:rsid w:val="003302A5"/>
    <w:rsid w:val="00333818"/>
    <w:rsid w:val="003341FF"/>
    <w:rsid w:val="00337945"/>
    <w:rsid w:val="0035135F"/>
    <w:rsid w:val="0036130B"/>
    <w:rsid w:val="003643BE"/>
    <w:rsid w:val="00380E45"/>
    <w:rsid w:val="0038180D"/>
    <w:rsid w:val="00391B20"/>
    <w:rsid w:val="003B1EDD"/>
    <w:rsid w:val="003C1400"/>
    <w:rsid w:val="003C3C68"/>
    <w:rsid w:val="003C64B0"/>
    <w:rsid w:val="003C7DA8"/>
    <w:rsid w:val="003D3657"/>
    <w:rsid w:val="003E1CE0"/>
    <w:rsid w:val="003F5CD7"/>
    <w:rsid w:val="00402739"/>
    <w:rsid w:val="00414C04"/>
    <w:rsid w:val="00426879"/>
    <w:rsid w:val="004351C8"/>
    <w:rsid w:val="00441EDF"/>
    <w:rsid w:val="00444C78"/>
    <w:rsid w:val="004467E7"/>
    <w:rsid w:val="0046102E"/>
    <w:rsid w:val="004672F6"/>
    <w:rsid w:val="0047077C"/>
    <w:rsid w:val="0047609B"/>
    <w:rsid w:val="004834AD"/>
    <w:rsid w:val="004914BA"/>
    <w:rsid w:val="00495A05"/>
    <w:rsid w:val="004963EC"/>
    <w:rsid w:val="00496AD2"/>
    <w:rsid w:val="00497E9D"/>
    <w:rsid w:val="004A014D"/>
    <w:rsid w:val="004B0F16"/>
    <w:rsid w:val="004D18B2"/>
    <w:rsid w:val="004D496B"/>
    <w:rsid w:val="004E10CB"/>
    <w:rsid w:val="004F075B"/>
    <w:rsid w:val="00500819"/>
    <w:rsid w:val="0050763F"/>
    <w:rsid w:val="00507726"/>
    <w:rsid w:val="0052152F"/>
    <w:rsid w:val="00531C9C"/>
    <w:rsid w:val="0053335D"/>
    <w:rsid w:val="00544D08"/>
    <w:rsid w:val="0054657C"/>
    <w:rsid w:val="00554870"/>
    <w:rsid w:val="005630AB"/>
    <w:rsid w:val="00565C1C"/>
    <w:rsid w:val="00573ABB"/>
    <w:rsid w:val="0058083F"/>
    <w:rsid w:val="0059504E"/>
    <w:rsid w:val="005A0446"/>
    <w:rsid w:val="005A387C"/>
    <w:rsid w:val="005A5783"/>
    <w:rsid w:val="005A6D0D"/>
    <w:rsid w:val="005B507E"/>
    <w:rsid w:val="005B5E87"/>
    <w:rsid w:val="005C4DC7"/>
    <w:rsid w:val="005D0CAE"/>
    <w:rsid w:val="005D3434"/>
    <w:rsid w:val="005D4F16"/>
    <w:rsid w:val="005E3621"/>
    <w:rsid w:val="005E3B62"/>
    <w:rsid w:val="005F0AE0"/>
    <w:rsid w:val="005F13D4"/>
    <w:rsid w:val="005F3AC8"/>
    <w:rsid w:val="005F429B"/>
    <w:rsid w:val="005F6E7A"/>
    <w:rsid w:val="005F73B7"/>
    <w:rsid w:val="00604E6D"/>
    <w:rsid w:val="006053A6"/>
    <w:rsid w:val="00607C3C"/>
    <w:rsid w:val="00631823"/>
    <w:rsid w:val="0063494D"/>
    <w:rsid w:val="006355C4"/>
    <w:rsid w:val="006379B5"/>
    <w:rsid w:val="006522F3"/>
    <w:rsid w:val="00652FC5"/>
    <w:rsid w:val="006648EC"/>
    <w:rsid w:val="00671842"/>
    <w:rsid w:val="0068180E"/>
    <w:rsid w:val="0069187F"/>
    <w:rsid w:val="0069413D"/>
    <w:rsid w:val="006941DE"/>
    <w:rsid w:val="0069557B"/>
    <w:rsid w:val="006A0881"/>
    <w:rsid w:val="006A15DE"/>
    <w:rsid w:val="006A2AF9"/>
    <w:rsid w:val="006C00CD"/>
    <w:rsid w:val="006C56EE"/>
    <w:rsid w:val="006D080F"/>
    <w:rsid w:val="006D795B"/>
    <w:rsid w:val="006E185D"/>
    <w:rsid w:val="006E29B9"/>
    <w:rsid w:val="006E2E51"/>
    <w:rsid w:val="006E7E7B"/>
    <w:rsid w:val="006F10E6"/>
    <w:rsid w:val="00705ACD"/>
    <w:rsid w:val="00711C16"/>
    <w:rsid w:val="00732E8E"/>
    <w:rsid w:val="00734DCD"/>
    <w:rsid w:val="00735416"/>
    <w:rsid w:val="007372CA"/>
    <w:rsid w:val="00746B01"/>
    <w:rsid w:val="00747D2A"/>
    <w:rsid w:val="00762F79"/>
    <w:rsid w:val="00775815"/>
    <w:rsid w:val="00776060"/>
    <w:rsid w:val="0077705E"/>
    <w:rsid w:val="00785083"/>
    <w:rsid w:val="0079446E"/>
    <w:rsid w:val="007A50D1"/>
    <w:rsid w:val="007A6A23"/>
    <w:rsid w:val="007B44B7"/>
    <w:rsid w:val="007B63A2"/>
    <w:rsid w:val="007C4836"/>
    <w:rsid w:val="007E0A9A"/>
    <w:rsid w:val="007F299F"/>
    <w:rsid w:val="007F7D6E"/>
    <w:rsid w:val="00805DF7"/>
    <w:rsid w:val="00807247"/>
    <w:rsid w:val="0081183F"/>
    <w:rsid w:val="0081271F"/>
    <w:rsid w:val="00814B88"/>
    <w:rsid w:val="00815D4B"/>
    <w:rsid w:val="00815EE5"/>
    <w:rsid w:val="0083311E"/>
    <w:rsid w:val="0083462B"/>
    <w:rsid w:val="00840339"/>
    <w:rsid w:val="00842989"/>
    <w:rsid w:val="00846DF4"/>
    <w:rsid w:val="00876E38"/>
    <w:rsid w:val="00886CA6"/>
    <w:rsid w:val="008910F2"/>
    <w:rsid w:val="00893E64"/>
    <w:rsid w:val="008B50EE"/>
    <w:rsid w:val="008B7035"/>
    <w:rsid w:val="008C182F"/>
    <w:rsid w:val="008C3B60"/>
    <w:rsid w:val="008D1876"/>
    <w:rsid w:val="008E536E"/>
    <w:rsid w:val="008E7EB6"/>
    <w:rsid w:val="008F1BB6"/>
    <w:rsid w:val="008F3E07"/>
    <w:rsid w:val="008F65F6"/>
    <w:rsid w:val="00912F2A"/>
    <w:rsid w:val="0093176F"/>
    <w:rsid w:val="00934AFA"/>
    <w:rsid w:val="009438EF"/>
    <w:rsid w:val="00943C7B"/>
    <w:rsid w:val="0095225F"/>
    <w:rsid w:val="00957538"/>
    <w:rsid w:val="00957E66"/>
    <w:rsid w:val="009657FB"/>
    <w:rsid w:val="00967C87"/>
    <w:rsid w:val="0097235F"/>
    <w:rsid w:val="009748A5"/>
    <w:rsid w:val="00975306"/>
    <w:rsid w:val="00984674"/>
    <w:rsid w:val="00995444"/>
    <w:rsid w:val="009A0CDD"/>
    <w:rsid w:val="009A22F5"/>
    <w:rsid w:val="009A3EEF"/>
    <w:rsid w:val="009B0FCA"/>
    <w:rsid w:val="009B1FB8"/>
    <w:rsid w:val="009B22EF"/>
    <w:rsid w:val="009B4D48"/>
    <w:rsid w:val="009B775B"/>
    <w:rsid w:val="009D5FA8"/>
    <w:rsid w:val="009D75E5"/>
    <w:rsid w:val="009E059C"/>
    <w:rsid w:val="009E11D7"/>
    <w:rsid w:val="009E55DB"/>
    <w:rsid w:val="009F3ED3"/>
    <w:rsid w:val="009F5FF7"/>
    <w:rsid w:val="00A0A2E7"/>
    <w:rsid w:val="00A1161A"/>
    <w:rsid w:val="00A11724"/>
    <w:rsid w:val="00A12D58"/>
    <w:rsid w:val="00A138EB"/>
    <w:rsid w:val="00A23258"/>
    <w:rsid w:val="00A45571"/>
    <w:rsid w:val="00A616DD"/>
    <w:rsid w:val="00A63148"/>
    <w:rsid w:val="00A63264"/>
    <w:rsid w:val="00A67175"/>
    <w:rsid w:val="00A70669"/>
    <w:rsid w:val="00A750C2"/>
    <w:rsid w:val="00A82FB4"/>
    <w:rsid w:val="00A964DC"/>
    <w:rsid w:val="00A96EA7"/>
    <w:rsid w:val="00A97FD9"/>
    <w:rsid w:val="00AA6FCE"/>
    <w:rsid w:val="00AA741B"/>
    <w:rsid w:val="00AB0F59"/>
    <w:rsid w:val="00AB2D5F"/>
    <w:rsid w:val="00AC0663"/>
    <w:rsid w:val="00AD2D06"/>
    <w:rsid w:val="00AD4D72"/>
    <w:rsid w:val="00AD76EC"/>
    <w:rsid w:val="00AE384E"/>
    <w:rsid w:val="00AF4840"/>
    <w:rsid w:val="00AF4A6C"/>
    <w:rsid w:val="00B02AF5"/>
    <w:rsid w:val="00B04657"/>
    <w:rsid w:val="00B04D4A"/>
    <w:rsid w:val="00B10322"/>
    <w:rsid w:val="00B14589"/>
    <w:rsid w:val="00B23D89"/>
    <w:rsid w:val="00B25D8F"/>
    <w:rsid w:val="00B272FD"/>
    <w:rsid w:val="00B30FEA"/>
    <w:rsid w:val="00B5144C"/>
    <w:rsid w:val="00B539A6"/>
    <w:rsid w:val="00B81608"/>
    <w:rsid w:val="00BA7819"/>
    <w:rsid w:val="00BB7AB2"/>
    <w:rsid w:val="00BC26CD"/>
    <w:rsid w:val="00BD3103"/>
    <w:rsid w:val="00BD3416"/>
    <w:rsid w:val="00BE2D85"/>
    <w:rsid w:val="00BE39FE"/>
    <w:rsid w:val="00BE42F0"/>
    <w:rsid w:val="00BE5678"/>
    <w:rsid w:val="00BF6588"/>
    <w:rsid w:val="00BF7544"/>
    <w:rsid w:val="00C07063"/>
    <w:rsid w:val="00C222D2"/>
    <w:rsid w:val="00C37E45"/>
    <w:rsid w:val="00C41022"/>
    <w:rsid w:val="00C41612"/>
    <w:rsid w:val="00C60AC8"/>
    <w:rsid w:val="00C75CB3"/>
    <w:rsid w:val="00C77DCA"/>
    <w:rsid w:val="00C864F2"/>
    <w:rsid w:val="00C96F8D"/>
    <w:rsid w:val="00CA1886"/>
    <w:rsid w:val="00CC25D8"/>
    <w:rsid w:val="00CC6BBD"/>
    <w:rsid w:val="00CD524E"/>
    <w:rsid w:val="00CD6ED8"/>
    <w:rsid w:val="00CE2799"/>
    <w:rsid w:val="00CE4D4E"/>
    <w:rsid w:val="00CE7236"/>
    <w:rsid w:val="00CF1961"/>
    <w:rsid w:val="00CF70CF"/>
    <w:rsid w:val="00D04789"/>
    <w:rsid w:val="00D07C6C"/>
    <w:rsid w:val="00D12026"/>
    <w:rsid w:val="00D25E2F"/>
    <w:rsid w:val="00D267DE"/>
    <w:rsid w:val="00D31C71"/>
    <w:rsid w:val="00D4597B"/>
    <w:rsid w:val="00D5577D"/>
    <w:rsid w:val="00D55DB5"/>
    <w:rsid w:val="00D657BD"/>
    <w:rsid w:val="00D66BDD"/>
    <w:rsid w:val="00D75B53"/>
    <w:rsid w:val="00D91239"/>
    <w:rsid w:val="00D93173"/>
    <w:rsid w:val="00DA1AC1"/>
    <w:rsid w:val="00DC00D5"/>
    <w:rsid w:val="00DC0EFB"/>
    <w:rsid w:val="00DC53DF"/>
    <w:rsid w:val="00DD0A9F"/>
    <w:rsid w:val="00DE0649"/>
    <w:rsid w:val="00DE2955"/>
    <w:rsid w:val="00DE70FF"/>
    <w:rsid w:val="00DE7C20"/>
    <w:rsid w:val="00DF1634"/>
    <w:rsid w:val="00DF1CEF"/>
    <w:rsid w:val="00E0446F"/>
    <w:rsid w:val="00E14D34"/>
    <w:rsid w:val="00E23ECE"/>
    <w:rsid w:val="00E2531F"/>
    <w:rsid w:val="00E2607B"/>
    <w:rsid w:val="00E34E6E"/>
    <w:rsid w:val="00E37389"/>
    <w:rsid w:val="00E419CB"/>
    <w:rsid w:val="00E5550F"/>
    <w:rsid w:val="00E60E4A"/>
    <w:rsid w:val="00E62ED3"/>
    <w:rsid w:val="00E637E4"/>
    <w:rsid w:val="00E66912"/>
    <w:rsid w:val="00E76C2C"/>
    <w:rsid w:val="00E81701"/>
    <w:rsid w:val="00E84669"/>
    <w:rsid w:val="00E858D6"/>
    <w:rsid w:val="00EA3163"/>
    <w:rsid w:val="00EA6E25"/>
    <w:rsid w:val="00EB00F0"/>
    <w:rsid w:val="00EB4B66"/>
    <w:rsid w:val="00EB5B7F"/>
    <w:rsid w:val="00EB6339"/>
    <w:rsid w:val="00EC1586"/>
    <w:rsid w:val="00ED5519"/>
    <w:rsid w:val="00EE620B"/>
    <w:rsid w:val="00EE65EE"/>
    <w:rsid w:val="00EE6FD3"/>
    <w:rsid w:val="00EF019F"/>
    <w:rsid w:val="00EF1964"/>
    <w:rsid w:val="00EF575C"/>
    <w:rsid w:val="00F00D34"/>
    <w:rsid w:val="00F11315"/>
    <w:rsid w:val="00F13772"/>
    <w:rsid w:val="00F1420F"/>
    <w:rsid w:val="00F1775A"/>
    <w:rsid w:val="00F2305D"/>
    <w:rsid w:val="00F26E05"/>
    <w:rsid w:val="00F32E97"/>
    <w:rsid w:val="00F407A2"/>
    <w:rsid w:val="00F416A1"/>
    <w:rsid w:val="00F46131"/>
    <w:rsid w:val="00F46404"/>
    <w:rsid w:val="00F523E8"/>
    <w:rsid w:val="00F5749B"/>
    <w:rsid w:val="00F602D5"/>
    <w:rsid w:val="00F63403"/>
    <w:rsid w:val="00F66E28"/>
    <w:rsid w:val="00F67CAE"/>
    <w:rsid w:val="00F80FEE"/>
    <w:rsid w:val="00F8158D"/>
    <w:rsid w:val="00F83B7B"/>
    <w:rsid w:val="00F87164"/>
    <w:rsid w:val="00F95E1C"/>
    <w:rsid w:val="00FA1316"/>
    <w:rsid w:val="00FA594D"/>
    <w:rsid w:val="00FA7E75"/>
    <w:rsid w:val="00FB19A4"/>
    <w:rsid w:val="00FB5F22"/>
    <w:rsid w:val="00FC5996"/>
    <w:rsid w:val="00FC775E"/>
    <w:rsid w:val="00FD130D"/>
    <w:rsid w:val="00FD5F03"/>
    <w:rsid w:val="00FE4214"/>
    <w:rsid w:val="00FE537C"/>
    <w:rsid w:val="00FE64D3"/>
    <w:rsid w:val="00FE68C8"/>
    <w:rsid w:val="00FF79C6"/>
    <w:rsid w:val="01EE145A"/>
    <w:rsid w:val="01F13852"/>
    <w:rsid w:val="02590C1F"/>
    <w:rsid w:val="029B1C52"/>
    <w:rsid w:val="02DA9CBF"/>
    <w:rsid w:val="03ABFBD6"/>
    <w:rsid w:val="04B8774A"/>
    <w:rsid w:val="0558DD89"/>
    <w:rsid w:val="05DADAAD"/>
    <w:rsid w:val="0615E563"/>
    <w:rsid w:val="06C3A443"/>
    <w:rsid w:val="072329A0"/>
    <w:rsid w:val="07771893"/>
    <w:rsid w:val="07815280"/>
    <w:rsid w:val="07933950"/>
    <w:rsid w:val="07C6EFFF"/>
    <w:rsid w:val="08965C9B"/>
    <w:rsid w:val="09402A68"/>
    <w:rsid w:val="0969E510"/>
    <w:rsid w:val="0A0DEDFE"/>
    <w:rsid w:val="0A35EC98"/>
    <w:rsid w:val="0AF09157"/>
    <w:rsid w:val="0C6F4CFA"/>
    <w:rsid w:val="0CAE8646"/>
    <w:rsid w:val="0CAE901B"/>
    <w:rsid w:val="0D2A19E5"/>
    <w:rsid w:val="0E315CAB"/>
    <w:rsid w:val="0ED00A25"/>
    <w:rsid w:val="0FD588D2"/>
    <w:rsid w:val="103DE49C"/>
    <w:rsid w:val="1076EC20"/>
    <w:rsid w:val="10B2B3F4"/>
    <w:rsid w:val="111AC45A"/>
    <w:rsid w:val="112F27C6"/>
    <w:rsid w:val="11433E64"/>
    <w:rsid w:val="1164B54B"/>
    <w:rsid w:val="12BB6FC8"/>
    <w:rsid w:val="12E3AA1D"/>
    <w:rsid w:val="13139BF3"/>
    <w:rsid w:val="13ABC85C"/>
    <w:rsid w:val="13B07DC7"/>
    <w:rsid w:val="13CE4E36"/>
    <w:rsid w:val="14732F2C"/>
    <w:rsid w:val="15BBA5F4"/>
    <w:rsid w:val="16633C2A"/>
    <w:rsid w:val="17308812"/>
    <w:rsid w:val="18F614B0"/>
    <w:rsid w:val="190E7EF6"/>
    <w:rsid w:val="1A95E085"/>
    <w:rsid w:val="1AE8551B"/>
    <w:rsid w:val="1B6F4F08"/>
    <w:rsid w:val="1BBEA23D"/>
    <w:rsid w:val="1C009844"/>
    <w:rsid w:val="1C5B93F2"/>
    <w:rsid w:val="1C9F404E"/>
    <w:rsid w:val="1CD14C8F"/>
    <w:rsid w:val="1D340B5B"/>
    <w:rsid w:val="1DFFCB61"/>
    <w:rsid w:val="1E841C4D"/>
    <w:rsid w:val="1F3072E2"/>
    <w:rsid w:val="1FC62A0F"/>
    <w:rsid w:val="1FD6C533"/>
    <w:rsid w:val="1FE9CE9C"/>
    <w:rsid w:val="206AD471"/>
    <w:rsid w:val="207E84E4"/>
    <w:rsid w:val="2090D497"/>
    <w:rsid w:val="20B1301D"/>
    <w:rsid w:val="219AE831"/>
    <w:rsid w:val="21D197BE"/>
    <w:rsid w:val="2251802D"/>
    <w:rsid w:val="225CDA22"/>
    <w:rsid w:val="22B7DE80"/>
    <w:rsid w:val="23065169"/>
    <w:rsid w:val="232241C3"/>
    <w:rsid w:val="240E81AD"/>
    <w:rsid w:val="242178CA"/>
    <w:rsid w:val="24C0C1E5"/>
    <w:rsid w:val="261AF250"/>
    <w:rsid w:val="26272835"/>
    <w:rsid w:val="264083B3"/>
    <w:rsid w:val="267210B3"/>
    <w:rsid w:val="26792066"/>
    <w:rsid w:val="274E75C6"/>
    <w:rsid w:val="2809B0CC"/>
    <w:rsid w:val="2977542E"/>
    <w:rsid w:val="29C73F64"/>
    <w:rsid w:val="2ABB6251"/>
    <w:rsid w:val="2BC1B867"/>
    <w:rsid w:val="2C06C471"/>
    <w:rsid w:val="2C0E9845"/>
    <w:rsid w:val="2C40A69B"/>
    <w:rsid w:val="2C98D303"/>
    <w:rsid w:val="2CC206E0"/>
    <w:rsid w:val="2CD5148C"/>
    <w:rsid w:val="2CD6BBAB"/>
    <w:rsid w:val="2D2F3855"/>
    <w:rsid w:val="2D8D88E8"/>
    <w:rsid w:val="2E411C13"/>
    <w:rsid w:val="2EE32011"/>
    <w:rsid w:val="2F24BA83"/>
    <w:rsid w:val="3051CCDF"/>
    <w:rsid w:val="3076D8A8"/>
    <w:rsid w:val="309D620B"/>
    <w:rsid w:val="30C1C62C"/>
    <w:rsid w:val="3186D0EA"/>
    <w:rsid w:val="323B0813"/>
    <w:rsid w:val="33AAA6BC"/>
    <w:rsid w:val="33DDB282"/>
    <w:rsid w:val="34154A66"/>
    <w:rsid w:val="352D8ADE"/>
    <w:rsid w:val="37608949"/>
    <w:rsid w:val="376366E8"/>
    <w:rsid w:val="388B8CA5"/>
    <w:rsid w:val="390B668C"/>
    <w:rsid w:val="3A79195C"/>
    <w:rsid w:val="3AA1383F"/>
    <w:rsid w:val="3B7DE2F8"/>
    <w:rsid w:val="3BAD347B"/>
    <w:rsid w:val="3BB3B805"/>
    <w:rsid w:val="3BEFD3D3"/>
    <w:rsid w:val="3CEE9C34"/>
    <w:rsid w:val="3DBB0611"/>
    <w:rsid w:val="3E65E41C"/>
    <w:rsid w:val="3EE8C00F"/>
    <w:rsid w:val="3FE670DF"/>
    <w:rsid w:val="407A6F9C"/>
    <w:rsid w:val="419D814F"/>
    <w:rsid w:val="42FDCC8F"/>
    <w:rsid w:val="43B32A91"/>
    <w:rsid w:val="44FA176D"/>
    <w:rsid w:val="45CE969E"/>
    <w:rsid w:val="45D59188"/>
    <w:rsid w:val="463D6739"/>
    <w:rsid w:val="468178F7"/>
    <w:rsid w:val="46994B5B"/>
    <w:rsid w:val="47E4DFB8"/>
    <w:rsid w:val="4835EEC4"/>
    <w:rsid w:val="49B75A2F"/>
    <w:rsid w:val="49F205A5"/>
    <w:rsid w:val="4A62AF4A"/>
    <w:rsid w:val="4A9E950B"/>
    <w:rsid w:val="4B0FA0D7"/>
    <w:rsid w:val="4BA932AD"/>
    <w:rsid w:val="4CF2392A"/>
    <w:rsid w:val="4D51A273"/>
    <w:rsid w:val="4DCEB539"/>
    <w:rsid w:val="4E149BD3"/>
    <w:rsid w:val="4E1F747F"/>
    <w:rsid w:val="4ED573C9"/>
    <w:rsid w:val="4F78F5A1"/>
    <w:rsid w:val="504CA5E4"/>
    <w:rsid w:val="504F4CD5"/>
    <w:rsid w:val="507E0B15"/>
    <w:rsid w:val="50B8311B"/>
    <w:rsid w:val="50F73C6C"/>
    <w:rsid w:val="51418BA9"/>
    <w:rsid w:val="5148D087"/>
    <w:rsid w:val="51C458CC"/>
    <w:rsid w:val="52493E31"/>
    <w:rsid w:val="528D1BE0"/>
    <w:rsid w:val="529CFEFE"/>
    <w:rsid w:val="52B34CA4"/>
    <w:rsid w:val="53D8C9EF"/>
    <w:rsid w:val="54081E32"/>
    <w:rsid w:val="54C0A1C6"/>
    <w:rsid w:val="55013874"/>
    <w:rsid w:val="553AB295"/>
    <w:rsid w:val="55AB11CE"/>
    <w:rsid w:val="55B81865"/>
    <w:rsid w:val="55E2861F"/>
    <w:rsid w:val="561653E3"/>
    <w:rsid w:val="5646031A"/>
    <w:rsid w:val="5647A4FE"/>
    <w:rsid w:val="566C9091"/>
    <w:rsid w:val="577C3B38"/>
    <w:rsid w:val="57C0E343"/>
    <w:rsid w:val="58229ABE"/>
    <w:rsid w:val="582CC3C6"/>
    <w:rsid w:val="5A71EAAD"/>
    <w:rsid w:val="5B18153E"/>
    <w:rsid w:val="5BFDC5C5"/>
    <w:rsid w:val="5D0BAEA6"/>
    <w:rsid w:val="5D1501CE"/>
    <w:rsid w:val="5D672B2B"/>
    <w:rsid w:val="5EDC766A"/>
    <w:rsid w:val="5EE0E234"/>
    <w:rsid w:val="5F8053CB"/>
    <w:rsid w:val="5F897FA7"/>
    <w:rsid w:val="5FB47D64"/>
    <w:rsid w:val="5FD610E3"/>
    <w:rsid w:val="600C100D"/>
    <w:rsid w:val="60317180"/>
    <w:rsid w:val="60FADEE6"/>
    <w:rsid w:val="627B4C92"/>
    <w:rsid w:val="6324DEA8"/>
    <w:rsid w:val="63C447F9"/>
    <w:rsid w:val="64F46594"/>
    <w:rsid w:val="672C68F3"/>
    <w:rsid w:val="6749CD88"/>
    <w:rsid w:val="678A847C"/>
    <w:rsid w:val="67FE7D9C"/>
    <w:rsid w:val="680E1D7B"/>
    <w:rsid w:val="68C401A5"/>
    <w:rsid w:val="68F23E6F"/>
    <w:rsid w:val="69F98380"/>
    <w:rsid w:val="6A7CBDF2"/>
    <w:rsid w:val="6ABF3A54"/>
    <w:rsid w:val="6B3A0B97"/>
    <w:rsid w:val="6C2F164D"/>
    <w:rsid w:val="6C80FCBF"/>
    <w:rsid w:val="6D2F4F58"/>
    <w:rsid w:val="6D7A6707"/>
    <w:rsid w:val="6F39313C"/>
    <w:rsid w:val="6F6363FD"/>
    <w:rsid w:val="6FA7E55E"/>
    <w:rsid w:val="70C822C7"/>
    <w:rsid w:val="71349A69"/>
    <w:rsid w:val="715C17A3"/>
    <w:rsid w:val="718E3F2B"/>
    <w:rsid w:val="71C26CAA"/>
    <w:rsid w:val="72A5B69E"/>
    <w:rsid w:val="72C0EE31"/>
    <w:rsid w:val="7438730D"/>
    <w:rsid w:val="743CB91D"/>
    <w:rsid w:val="74431305"/>
    <w:rsid w:val="74E5C41E"/>
    <w:rsid w:val="7558C5AD"/>
    <w:rsid w:val="75B68DAA"/>
    <w:rsid w:val="75DC0D42"/>
    <w:rsid w:val="7689C99E"/>
    <w:rsid w:val="769E5459"/>
    <w:rsid w:val="785C7DE8"/>
    <w:rsid w:val="7867D0E4"/>
    <w:rsid w:val="78C933A2"/>
    <w:rsid w:val="79071AD7"/>
    <w:rsid w:val="7916E67B"/>
    <w:rsid w:val="79E62F2D"/>
    <w:rsid w:val="7BBF5726"/>
    <w:rsid w:val="7C17B628"/>
    <w:rsid w:val="7D1B9CD9"/>
    <w:rsid w:val="7E2C89A4"/>
    <w:rsid w:val="7EAF789C"/>
    <w:rsid w:val="7F052A32"/>
    <w:rsid w:val="7F2EE2D5"/>
    <w:rsid w:val="7F58AF30"/>
    <w:rsid w:val="7F6824F5"/>
    <w:rsid w:val="7F75B3EC"/>
    <w:rsid w:val="7FEC03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7"/>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5"/>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75A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161C91-CD11-4DB8-B491-DB3C2F1FB69C}"/>
</file>

<file path=customXml/itemProps2.xml><?xml version="1.0" encoding="utf-8"?>
<ds:datastoreItem xmlns:ds="http://schemas.openxmlformats.org/officeDocument/2006/customXml" ds:itemID="{03BC3F37-DC15-42F6-AF6B-AD6EF1B2281C}"/>
</file>

<file path=customXml/itemProps3.xml><?xml version="1.0" encoding="utf-8"?>
<ds:datastoreItem xmlns:ds="http://schemas.openxmlformats.org/officeDocument/2006/customXml" ds:itemID="{DC513F95-1D5D-414D-99A8-8D705677EC84}"/>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7120</Characters>
  <Application>Microsoft Office Word</Application>
  <DocSecurity>0</DocSecurity>
  <Lines>59</Lines>
  <Paragraphs>16</Paragraphs>
  <ScaleCrop>false</ScaleCrop>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2025-03-21T15:28:43Z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a5648f84-b3ad-49f6-a611-e9f2e4c21c15</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