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4965A" w14:textId="54D6837A" w:rsidR="008E536E" w:rsidRDefault="00EB6339" w:rsidP="005F3AC8">
      <w:pPr>
        <w:spacing w:after="0" w:line="240" w:lineRule="auto"/>
        <w:rPr>
          <w:rFonts w:ascii="Times New Roman" w:eastAsia="Times New Roman" w:hAnsi="Times New Roman" w:cs="Times New Roman"/>
          <w:b/>
          <w:bCs/>
          <w:sz w:val="24"/>
          <w:szCs w:val="24"/>
        </w:rPr>
      </w:pPr>
      <w:bookmarkStart w:id="0" w:name="_Hlk528154414"/>
      <w:r w:rsidRPr="23339048">
        <w:rPr>
          <w:rFonts w:ascii="Times New Roman" w:eastAsia="Times New Roman" w:hAnsi="Times New Roman" w:cs="Times New Roman"/>
          <w:b/>
          <w:bCs/>
          <w:sz w:val="24"/>
          <w:szCs w:val="24"/>
        </w:rPr>
        <w:t>STF-</w:t>
      </w:r>
      <w:r w:rsidR="005F3AC8" w:rsidRPr="23339048">
        <w:rPr>
          <w:rFonts w:ascii="Times New Roman" w:eastAsia="Times New Roman" w:hAnsi="Times New Roman" w:cs="Times New Roman"/>
          <w:b/>
          <w:bCs/>
          <w:sz w:val="24"/>
          <w:szCs w:val="24"/>
        </w:rPr>
        <w:t>JKA-2-</w:t>
      </w:r>
      <w:r w:rsidR="3EADD2EB" w:rsidRPr="23339048">
        <w:rPr>
          <w:rFonts w:ascii="Times New Roman" w:eastAsia="Times New Roman" w:hAnsi="Times New Roman" w:cs="Times New Roman"/>
          <w:b/>
          <w:bCs/>
          <w:sz w:val="24"/>
          <w:szCs w:val="24"/>
        </w:rPr>
        <w:t>15</w:t>
      </w:r>
    </w:p>
    <w:p w14:paraId="58C3BD09" w14:textId="77777777" w:rsidR="005F3AC8" w:rsidRPr="008E536E" w:rsidRDefault="005F3AC8" w:rsidP="005F3AC8">
      <w:pPr>
        <w:spacing w:after="0" w:line="240" w:lineRule="auto"/>
        <w:rPr>
          <w:rFonts w:ascii="Times New Roman" w:eastAsia="Times New Roman" w:hAnsi="Times New Roman" w:cs="Times New Roman"/>
          <w:sz w:val="24"/>
          <w:szCs w:val="24"/>
        </w:rPr>
      </w:pPr>
    </w:p>
    <w:p w14:paraId="7BD8CCBD" w14:textId="5B99C575" w:rsidR="00EC1586" w:rsidRDefault="008E536E" w:rsidP="00EC1586">
      <w:pPr>
        <w:spacing w:after="0" w:line="240" w:lineRule="auto"/>
        <w:rPr>
          <w:rFonts w:ascii="Times New Roman" w:eastAsia="Times New Roman" w:hAnsi="Times New Roman" w:cs="Times New Roman"/>
          <w:sz w:val="24"/>
          <w:szCs w:val="24"/>
          <w:u w:val="single"/>
        </w:rPr>
      </w:pPr>
      <w:r w:rsidRPr="00BE5678">
        <w:rPr>
          <w:rFonts w:ascii="Times New Roman" w:eastAsia="Times New Roman" w:hAnsi="Times New Roman" w:cs="Times New Roman"/>
          <w:sz w:val="24"/>
          <w:szCs w:val="24"/>
          <w:u w:val="single"/>
        </w:rPr>
        <w:t>Question:</w:t>
      </w:r>
      <w:bookmarkStart w:id="1" w:name="_Hlk528153630"/>
    </w:p>
    <w:bookmarkEnd w:id="1"/>
    <w:p w14:paraId="7A163680" w14:textId="3BF282EE" w:rsidR="00FA594D" w:rsidRDefault="00FA594D" w:rsidP="00E2607B">
      <w:pPr>
        <w:spacing w:after="0" w:line="240" w:lineRule="auto"/>
        <w:rPr>
          <w:rFonts w:ascii="Times New Roman" w:eastAsia="Times New Roman" w:hAnsi="Times New Roman" w:cs="Times New Roman"/>
          <w:sz w:val="24"/>
          <w:szCs w:val="24"/>
        </w:rPr>
      </w:pPr>
    </w:p>
    <w:p w14:paraId="3C5E0C2C" w14:textId="053713DF" w:rsidR="3EEE3410" w:rsidRDefault="3EEE3410" w:rsidP="00E0627D">
      <w:pPr>
        <w:pStyle w:val="ListParagraph"/>
        <w:spacing w:after="120" w:line="259" w:lineRule="auto"/>
        <w:ind w:left="0" w:firstLine="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With respect to the Unit Retirement Study (“URS”), the Company states, “Ultimately, the</w:t>
      </w:r>
      <w:r w:rsidR="00EB6846">
        <w:rPr>
          <w:rFonts w:ascii="Times New Roman" w:hAnsi="Times New Roman" w:cs="Times New Roman"/>
          <w:color w:val="000000" w:themeColor="text1"/>
          <w:sz w:val="24"/>
          <w:szCs w:val="24"/>
        </w:rPr>
        <w:t xml:space="preserve"> </w:t>
      </w:r>
      <w:r w:rsidRPr="265367DC">
        <w:rPr>
          <w:rFonts w:ascii="Times New Roman" w:hAnsi="Times New Roman" w:cs="Times New Roman"/>
          <w:color w:val="000000" w:themeColor="text1"/>
          <w:sz w:val="24"/>
          <w:szCs w:val="24"/>
        </w:rPr>
        <w:t xml:space="preserve">economic analysis assumes that steam units will not defer or avoid new transmission system investments but instead accounts for the uncertainty of replacement generation locations, which are likely to require transmission investments to accommodate the replacement of retired units.” </w:t>
      </w:r>
    </w:p>
    <w:p w14:paraId="2AE86964" w14:textId="4C970BDA"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 xml:space="preserve">Please provide more information about what this means, and explain if this is intended to be a change from previous URS structures that included avoided transmission benefits in the analysis? </w:t>
      </w:r>
    </w:p>
    <w:p w14:paraId="04D21E12" w14:textId="42FFF41C"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 xml:space="preserve">Confirm that the Company is still assuming a cost of new transmission associated with the generic replacement unit. </w:t>
      </w:r>
    </w:p>
    <w:p w14:paraId="360F8B59" w14:textId="2AFA8377"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Refer to Table 1 of the URS.  Please describe the assumptions made for ELG costs. Please provide all supporting documentation and engineering scope available.</w:t>
      </w:r>
    </w:p>
    <w:p w14:paraId="6B300756" w14:textId="1B875234"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 xml:space="preserve"> To the extent that estimates for ELG costs have changed since the 2022 IRP and/or 2023 IRP Update, please provide a side by side comparison of the costs and the reason for the change.</w:t>
      </w:r>
    </w:p>
    <w:p w14:paraId="40CB34E7" w14:textId="62120BCA"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Refer to Table 2 of the URS. How did the Company derive assumptions for CCS. Please provide all supporting workpapers and industry documentation for CCS costs including capital, transportation, and storage.</w:t>
      </w:r>
    </w:p>
    <w:p w14:paraId="233E9866" w14:textId="15F1BD2C" w:rsidR="3EEE3410" w:rsidRDefault="3EEE3410" w:rsidP="00E0627D">
      <w:pPr>
        <w:pStyle w:val="ListParagraph"/>
        <w:numPr>
          <w:ilvl w:val="4"/>
          <w:numId w:val="1"/>
        </w:numPr>
        <w:tabs>
          <w:tab w:val="left" w:pos="2880"/>
        </w:tabs>
        <w:spacing w:after="200" w:line="276"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Refer to Table 3 of the URS. Please describe the CCR Landfill assumptions and source for cost estimates.</w:t>
      </w:r>
    </w:p>
    <w:p w14:paraId="18353A75" w14:textId="39AF6373"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65367DC">
        <w:rPr>
          <w:rFonts w:ascii="Times New Roman" w:hAnsi="Times New Roman" w:cs="Times New Roman"/>
          <w:color w:val="000000" w:themeColor="text1"/>
          <w:sz w:val="24"/>
          <w:szCs w:val="24"/>
        </w:rPr>
        <w:t>Refer to Table 4 of the URS. Please describe the cost assumptions made for co-firing the coal plants with natural gas and the development of the cost assumptions, specifically capital and FT assumptions.</w:t>
      </w:r>
    </w:p>
    <w:p w14:paraId="0AB2125A" w14:textId="41DD8DC7" w:rsidR="3EEE3410" w:rsidRDefault="3EEE3410" w:rsidP="00C97C95">
      <w:pPr>
        <w:pStyle w:val="ListParagraph"/>
        <w:numPr>
          <w:ilvl w:val="4"/>
          <w:numId w:val="1"/>
        </w:numPr>
        <w:tabs>
          <w:tab w:val="left" w:pos="2880"/>
        </w:tabs>
        <w:spacing w:after="120" w:line="259" w:lineRule="auto"/>
        <w:ind w:left="720"/>
        <w:jc w:val="both"/>
        <w:rPr>
          <w:rFonts w:ascii="Times New Roman" w:hAnsi="Times New Roman" w:cs="Times New Roman"/>
          <w:color w:val="000000" w:themeColor="text1"/>
          <w:sz w:val="24"/>
          <w:szCs w:val="24"/>
        </w:rPr>
      </w:pPr>
      <w:r w:rsidRPr="22086714">
        <w:rPr>
          <w:rFonts w:ascii="Times New Roman" w:hAnsi="Times New Roman" w:cs="Times New Roman"/>
          <w:color w:val="000000" w:themeColor="text1"/>
          <w:sz w:val="24"/>
          <w:szCs w:val="24"/>
        </w:rPr>
        <w:t>Refer to Table 4 of the URS. Please describe the assumptions made for gas conversion and the development of the cost assumptions, specifically capital and FT assumptions. Provide supporting cost estimate documentation.</w:t>
      </w:r>
    </w:p>
    <w:p w14:paraId="46675333" w14:textId="77777777" w:rsidR="003B3617" w:rsidRDefault="003B3617" w:rsidP="22086714">
      <w:pPr>
        <w:spacing w:after="0" w:line="240" w:lineRule="auto"/>
        <w:jc w:val="both"/>
        <w:rPr>
          <w:rFonts w:ascii="Times New Roman" w:eastAsia="Times New Roman" w:hAnsi="Times New Roman" w:cs="Times New Roman"/>
          <w:sz w:val="24"/>
          <w:szCs w:val="24"/>
          <w:u w:val="single"/>
        </w:rPr>
      </w:pPr>
    </w:p>
    <w:p w14:paraId="52B246F3" w14:textId="29BCADE1" w:rsidR="00EC1586" w:rsidRDefault="008E536E" w:rsidP="22086714">
      <w:pPr>
        <w:spacing w:after="0" w:line="240" w:lineRule="auto"/>
        <w:jc w:val="both"/>
        <w:rPr>
          <w:rFonts w:ascii="Times New Roman" w:eastAsia="Times New Roman" w:hAnsi="Times New Roman" w:cs="Times New Roman"/>
          <w:sz w:val="24"/>
          <w:szCs w:val="24"/>
        </w:rPr>
      </w:pPr>
      <w:r w:rsidRPr="22086714">
        <w:rPr>
          <w:rFonts w:ascii="Times New Roman" w:eastAsia="Times New Roman" w:hAnsi="Times New Roman" w:cs="Times New Roman"/>
          <w:sz w:val="24"/>
          <w:szCs w:val="24"/>
          <w:u w:val="single"/>
        </w:rPr>
        <w:t>Response</w:t>
      </w:r>
      <w:bookmarkEnd w:id="0"/>
      <w:r w:rsidR="00EF019F" w:rsidRPr="22086714">
        <w:rPr>
          <w:rFonts w:ascii="Times New Roman" w:eastAsia="Times New Roman" w:hAnsi="Times New Roman" w:cs="Times New Roman"/>
          <w:sz w:val="24"/>
          <w:szCs w:val="24"/>
        </w:rPr>
        <w:t>:</w:t>
      </w:r>
    </w:p>
    <w:p w14:paraId="78EE494D" w14:textId="77777777" w:rsidR="00E0627D" w:rsidRDefault="00E0627D" w:rsidP="22086714">
      <w:pPr>
        <w:spacing w:after="0" w:line="240" w:lineRule="auto"/>
        <w:jc w:val="both"/>
        <w:rPr>
          <w:rFonts w:ascii="Times New Roman" w:eastAsia="Times New Roman" w:hAnsi="Times New Roman" w:cs="Times New Roman"/>
          <w:sz w:val="24"/>
          <w:szCs w:val="24"/>
          <w:u w:val="single"/>
        </w:rPr>
      </w:pPr>
    </w:p>
    <w:p w14:paraId="34EDA191" w14:textId="018B9CDC" w:rsidR="414E849D" w:rsidRPr="0070088B" w:rsidRDefault="004D413D" w:rsidP="00E0627D">
      <w:pPr>
        <w:pStyle w:val="ListParagraph"/>
        <w:numPr>
          <w:ilvl w:val="0"/>
          <w:numId w:val="48"/>
        </w:numPr>
        <w:spacing w:after="20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 Company’s assumption that</w:t>
      </w:r>
      <w:r w:rsidR="44720293" w:rsidRPr="1A51DC8A">
        <w:rPr>
          <w:rFonts w:ascii="Times New Roman" w:hAnsi="Times New Roman" w:cs="Times New Roman"/>
          <w:color w:val="000000" w:themeColor="text1"/>
          <w:sz w:val="24"/>
          <w:szCs w:val="24"/>
        </w:rPr>
        <w:t xml:space="preserve"> the steam units will not defer or avoid new transmission system investments is a change from previous </w:t>
      </w:r>
      <w:r>
        <w:rPr>
          <w:rFonts w:ascii="Times New Roman" w:hAnsi="Times New Roman" w:cs="Times New Roman"/>
          <w:color w:val="000000" w:themeColor="text1"/>
          <w:sz w:val="24"/>
          <w:szCs w:val="24"/>
        </w:rPr>
        <w:t>Unit Retirement Studies</w:t>
      </w:r>
      <w:r w:rsidR="44720293" w:rsidRPr="1A51DC8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Please see</w:t>
      </w:r>
      <w:r w:rsidRPr="1A51DC8A">
        <w:rPr>
          <w:rFonts w:ascii="Times New Roman" w:hAnsi="Times New Roman" w:cs="Times New Roman"/>
          <w:color w:val="000000" w:themeColor="text1"/>
          <w:sz w:val="24"/>
          <w:szCs w:val="24"/>
        </w:rPr>
        <w:t xml:space="preserve"> </w:t>
      </w:r>
      <w:r w:rsidR="44720293" w:rsidRPr="1A51DC8A">
        <w:rPr>
          <w:rFonts w:ascii="Times New Roman" w:hAnsi="Times New Roman" w:cs="Times New Roman"/>
          <w:color w:val="000000" w:themeColor="text1"/>
          <w:sz w:val="24"/>
          <w:szCs w:val="24"/>
        </w:rPr>
        <w:t>Technical Appendix Volume 3, Section D1</w:t>
      </w:r>
      <w:r>
        <w:rPr>
          <w:rFonts w:ascii="Times New Roman" w:hAnsi="Times New Roman" w:cs="Times New Roman"/>
          <w:color w:val="000000" w:themeColor="text1"/>
          <w:sz w:val="24"/>
          <w:szCs w:val="24"/>
        </w:rPr>
        <w:t>, GA ITS</w:t>
      </w:r>
      <w:r w:rsidR="44720293" w:rsidRPr="1A51DC8A">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Ten-</w:t>
      </w:r>
      <w:r w:rsidR="44720293" w:rsidRPr="1A51DC8A">
        <w:rPr>
          <w:rFonts w:ascii="Times New Roman" w:hAnsi="Times New Roman" w:cs="Times New Roman"/>
          <w:color w:val="000000" w:themeColor="text1"/>
          <w:sz w:val="24"/>
          <w:szCs w:val="24"/>
        </w:rPr>
        <w:t xml:space="preserve">Year Expansion Plan, V1. Appendix, Part D Fleet Transition </w:t>
      </w:r>
      <w:r w:rsidR="44720293" w:rsidRPr="1A51DC8A">
        <w:rPr>
          <w:rFonts w:ascii="Times New Roman" w:hAnsi="Times New Roman" w:cs="Times New Roman"/>
          <w:color w:val="000000" w:themeColor="text1"/>
          <w:sz w:val="24"/>
          <w:szCs w:val="24"/>
        </w:rPr>
        <w:lastRenderedPageBreak/>
        <w:t>Table. 33-42</w:t>
      </w:r>
      <w:r>
        <w:rPr>
          <w:rFonts w:ascii="Times New Roman" w:hAnsi="Times New Roman" w:cs="Times New Roman"/>
          <w:color w:val="000000" w:themeColor="text1"/>
          <w:sz w:val="24"/>
          <w:szCs w:val="24"/>
        </w:rPr>
        <w:t>:</w:t>
      </w:r>
      <w:r w:rsidRPr="1A51DC8A">
        <w:rPr>
          <w:rFonts w:ascii="Times New Roman" w:hAnsi="Times New Roman" w:cs="Times New Roman"/>
          <w:color w:val="000000" w:themeColor="text1"/>
          <w:sz w:val="24"/>
          <w:szCs w:val="24"/>
        </w:rPr>
        <w:t xml:space="preserve"> </w:t>
      </w:r>
      <w:r w:rsidR="44720293" w:rsidRPr="1A51DC8A">
        <w:rPr>
          <w:rFonts w:ascii="Times New Roman" w:hAnsi="Times New Roman" w:cs="Times New Roman"/>
          <w:color w:val="000000" w:themeColor="text1"/>
          <w:sz w:val="24"/>
          <w:szCs w:val="24"/>
        </w:rPr>
        <w:t>Project Numbers 18671, 18104, and the Eufa</w:t>
      </w:r>
      <w:r w:rsidR="59D536E7" w:rsidRPr="1A51DC8A">
        <w:rPr>
          <w:rFonts w:ascii="Times New Roman" w:hAnsi="Times New Roman" w:cs="Times New Roman"/>
          <w:color w:val="000000" w:themeColor="text1"/>
          <w:sz w:val="24"/>
          <w:szCs w:val="24"/>
        </w:rPr>
        <w:t>u</w:t>
      </w:r>
      <w:r w:rsidR="44720293" w:rsidRPr="1A51DC8A">
        <w:rPr>
          <w:rFonts w:ascii="Times New Roman" w:hAnsi="Times New Roman" w:cs="Times New Roman"/>
          <w:color w:val="000000" w:themeColor="text1"/>
          <w:sz w:val="24"/>
          <w:szCs w:val="24"/>
        </w:rPr>
        <w:t>la-G</w:t>
      </w:r>
      <w:r w:rsidR="7C44DB25" w:rsidRPr="1A51DC8A">
        <w:rPr>
          <w:rFonts w:ascii="Times New Roman" w:hAnsi="Times New Roman" w:cs="Times New Roman"/>
          <w:color w:val="000000" w:themeColor="text1"/>
          <w:sz w:val="24"/>
          <w:szCs w:val="24"/>
        </w:rPr>
        <w:t>e</w:t>
      </w:r>
      <w:r w:rsidR="44720293" w:rsidRPr="1A51DC8A">
        <w:rPr>
          <w:rFonts w:ascii="Times New Roman" w:hAnsi="Times New Roman" w:cs="Times New Roman"/>
          <w:color w:val="000000" w:themeColor="text1"/>
          <w:sz w:val="24"/>
          <w:szCs w:val="24"/>
        </w:rPr>
        <w:t xml:space="preserve">orge Dam (COE) – WEBB 115 (APC Project) have been completed. Project number 19628 is no longer needed as a result of the retirements, but this project is no longer needed in the </w:t>
      </w:r>
      <w:r w:rsidR="001E1AC3">
        <w:rPr>
          <w:rFonts w:ascii="Times New Roman" w:hAnsi="Times New Roman" w:cs="Times New Roman"/>
          <w:color w:val="000000" w:themeColor="text1"/>
          <w:sz w:val="24"/>
          <w:szCs w:val="24"/>
        </w:rPr>
        <w:t>2024 Ten-</w:t>
      </w:r>
      <w:r w:rsidR="44720293" w:rsidRPr="1A51DC8A">
        <w:rPr>
          <w:rFonts w:ascii="Times New Roman" w:hAnsi="Times New Roman" w:cs="Times New Roman"/>
          <w:color w:val="000000" w:themeColor="text1"/>
          <w:sz w:val="24"/>
          <w:szCs w:val="24"/>
        </w:rPr>
        <w:t>Year Plan</w:t>
      </w:r>
      <w:r w:rsidR="001E1AC3">
        <w:rPr>
          <w:rFonts w:ascii="Times New Roman" w:hAnsi="Times New Roman" w:cs="Times New Roman"/>
          <w:color w:val="000000" w:themeColor="text1"/>
          <w:sz w:val="24"/>
          <w:szCs w:val="24"/>
        </w:rPr>
        <w:t>, which</w:t>
      </w:r>
      <w:r w:rsidR="44720293" w:rsidRPr="1A51DC8A">
        <w:rPr>
          <w:rFonts w:ascii="Times New Roman" w:hAnsi="Times New Roman" w:cs="Times New Roman"/>
          <w:color w:val="000000" w:themeColor="text1"/>
          <w:sz w:val="24"/>
          <w:szCs w:val="24"/>
        </w:rPr>
        <w:t xml:space="preserve"> assumes these units are extended. Projects numbers 18153, 18800, 18774, 19187, 19334, 19187, 19598, 20002, 19999, 19636, 19598, 12016,</w:t>
      </w:r>
      <w:r w:rsidR="001E1AC3">
        <w:rPr>
          <w:rFonts w:ascii="Times New Roman" w:hAnsi="Times New Roman" w:cs="Times New Roman"/>
          <w:color w:val="000000" w:themeColor="text1"/>
          <w:sz w:val="24"/>
          <w:szCs w:val="24"/>
        </w:rPr>
        <w:t xml:space="preserve"> </w:t>
      </w:r>
      <w:r w:rsidR="44720293" w:rsidRPr="1A51DC8A">
        <w:rPr>
          <w:rFonts w:ascii="Times New Roman" w:hAnsi="Times New Roman" w:cs="Times New Roman"/>
          <w:color w:val="000000" w:themeColor="text1"/>
          <w:sz w:val="24"/>
          <w:szCs w:val="24"/>
        </w:rPr>
        <w:t xml:space="preserve">19950, 18573, and 19635 are needed in some or all retirement scenarios, but are also needed for the </w:t>
      </w:r>
      <w:r w:rsidR="001E1AC3">
        <w:rPr>
          <w:rFonts w:ascii="Times New Roman" w:hAnsi="Times New Roman" w:cs="Times New Roman"/>
          <w:color w:val="000000" w:themeColor="text1"/>
          <w:sz w:val="24"/>
          <w:szCs w:val="24"/>
        </w:rPr>
        <w:t>2024 Ten-</w:t>
      </w:r>
      <w:r w:rsidR="44720293" w:rsidRPr="1A51DC8A">
        <w:rPr>
          <w:rFonts w:ascii="Times New Roman" w:hAnsi="Times New Roman" w:cs="Times New Roman"/>
          <w:color w:val="000000" w:themeColor="text1"/>
          <w:sz w:val="24"/>
          <w:szCs w:val="24"/>
        </w:rPr>
        <w:t>Year Plan</w:t>
      </w:r>
      <w:r w:rsidR="001E1AC3">
        <w:rPr>
          <w:rFonts w:ascii="Times New Roman" w:hAnsi="Times New Roman" w:cs="Times New Roman"/>
          <w:color w:val="000000" w:themeColor="text1"/>
          <w:sz w:val="24"/>
          <w:szCs w:val="24"/>
        </w:rPr>
        <w:t>, which</w:t>
      </w:r>
      <w:r w:rsidR="44720293" w:rsidRPr="1A51DC8A">
        <w:rPr>
          <w:rFonts w:ascii="Times New Roman" w:hAnsi="Times New Roman" w:cs="Times New Roman"/>
          <w:color w:val="000000" w:themeColor="text1"/>
          <w:sz w:val="24"/>
          <w:szCs w:val="24"/>
        </w:rPr>
        <w:t xml:space="preserve"> assumes these units are extended. </w:t>
      </w:r>
      <w:r w:rsidR="00C441AE">
        <w:rPr>
          <w:rFonts w:ascii="Times New Roman" w:hAnsi="Times New Roman" w:cs="Times New Roman"/>
          <w:color w:val="000000" w:themeColor="text1"/>
          <w:sz w:val="24"/>
          <w:szCs w:val="24"/>
        </w:rPr>
        <w:t xml:space="preserve">As a result, the </w:t>
      </w:r>
      <w:r w:rsidR="44720293" w:rsidRPr="1A51DC8A">
        <w:rPr>
          <w:rFonts w:ascii="Times New Roman" w:hAnsi="Times New Roman" w:cs="Times New Roman"/>
          <w:color w:val="000000" w:themeColor="text1"/>
          <w:sz w:val="24"/>
          <w:szCs w:val="24"/>
        </w:rPr>
        <w:t>new transmission</w:t>
      </w:r>
      <w:r w:rsidR="00C441AE">
        <w:rPr>
          <w:rFonts w:ascii="Times New Roman" w:hAnsi="Times New Roman" w:cs="Times New Roman"/>
          <w:color w:val="000000" w:themeColor="text1"/>
          <w:sz w:val="24"/>
          <w:szCs w:val="24"/>
        </w:rPr>
        <w:t xml:space="preserve"> projects</w:t>
      </w:r>
      <w:r w:rsidR="44720293" w:rsidRPr="1A51DC8A">
        <w:rPr>
          <w:rFonts w:ascii="Times New Roman" w:hAnsi="Times New Roman" w:cs="Times New Roman"/>
          <w:color w:val="000000" w:themeColor="text1"/>
          <w:sz w:val="24"/>
          <w:szCs w:val="24"/>
        </w:rPr>
        <w:t xml:space="preserve"> identified in the </w:t>
      </w:r>
      <w:r w:rsidR="00C441AE">
        <w:rPr>
          <w:rFonts w:ascii="Times New Roman" w:hAnsi="Times New Roman" w:cs="Times New Roman"/>
          <w:color w:val="000000" w:themeColor="text1"/>
          <w:sz w:val="24"/>
          <w:szCs w:val="24"/>
        </w:rPr>
        <w:t>2024 Ten-</w:t>
      </w:r>
      <w:r w:rsidR="44720293" w:rsidRPr="1A51DC8A">
        <w:rPr>
          <w:rFonts w:ascii="Times New Roman" w:hAnsi="Times New Roman" w:cs="Times New Roman"/>
          <w:color w:val="000000" w:themeColor="text1"/>
          <w:sz w:val="24"/>
          <w:szCs w:val="24"/>
        </w:rPr>
        <w:t xml:space="preserve">Year plan </w:t>
      </w:r>
      <w:r w:rsidR="00B9071F">
        <w:rPr>
          <w:rFonts w:ascii="Times New Roman" w:hAnsi="Times New Roman" w:cs="Times New Roman"/>
          <w:color w:val="000000" w:themeColor="text1"/>
          <w:sz w:val="24"/>
          <w:szCs w:val="24"/>
        </w:rPr>
        <w:t>are</w:t>
      </w:r>
      <w:r w:rsidR="44720293" w:rsidRPr="1A51DC8A">
        <w:rPr>
          <w:rFonts w:ascii="Times New Roman" w:hAnsi="Times New Roman" w:cs="Times New Roman"/>
          <w:color w:val="000000" w:themeColor="text1"/>
          <w:sz w:val="24"/>
          <w:szCs w:val="24"/>
        </w:rPr>
        <w:t xml:space="preserve"> needed </w:t>
      </w:r>
      <w:r w:rsidR="001B1EDB" w:rsidRPr="1A51DC8A">
        <w:rPr>
          <w:rFonts w:ascii="Times New Roman" w:hAnsi="Times New Roman" w:cs="Times New Roman"/>
          <w:color w:val="000000" w:themeColor="text1"/>
          <w:sz w:val="24"/>
          <w:szCs w:val="24"/>
        </w:rPr>
        <w:t>r</w:t>
      </w:r>
      <w:r w:rsidR="44720293" w:rsidRPr="1A51DC8A">
        <w:rPr>
          <w:rFonts w:ascii="Times New Roman" w:hAnsi="Times New Roman" w:cs="Times New Roman"/>
          <w:color w:val="000000" w:themeColor="text1"/>
          <w:sz w:val="24"/>
          <w:szCs w:val="24"/>
        </w:rPr>
        <w:t>egardless of unit retirement decisions</w:t>
      </w:r>
      <w:r w:rsidR="00C441AE">
        <w:rPr>
          <w:rFonts w:ascii="Times New Roman" w:hAnsi="Times New Roman" w:cs="Times New Roman"/>
          <w:color w:val="000000" w:themeColor="text1"/>
          <w:sz w:val="24"/>
          <w:szCs w:val="24"/>
        </w:rPr>
        <w:t>;</w:t>
      </w:r>
      <w:r w:rsidR="44720293" w:rsidRPr="1A51DC8A">
        <w:rPr>
          <w:rFonts w:ascii="Times New Roman" w:hAnsi="Times New Roman" w:cs="Times New Roman"/>
          <w:color w:val="000000" w:themeColor="text1"/>
          <w:sz w:val="24"/>
          <w:szCs w:val="24"/>
        </w:rPr>
        <w:t xml:space="preserve"> therefore</w:t>
      </w:r>
      <w:r w:rsidR="00C441AE">
        <w:rPr>
          <w:rFonts w:ascii="Times New Roman" w:hAnsi="Times New Roman" w:cs="Times New Roman"/>
          <w:color w:val="000000" w:themeColor="text1"/>
          <w:sz w:val="24"/>
          <w:szCs w:val="24"/>
        </w:rPr>
        <w:t>,</w:t>
      </w:r>
      <w:r w:rsidR="44720293" w:rsidRPr="1A51DC8A">
        <w:rPr>
          <w:rFonts w:ascii="Times New Roman" w:hAnsi="Times New Roman" w:cs="Times New Roman"/>
          <w:color w:val="000000" w:themeColor="text1"/>
          <w:sz w:val="24"/>
          <w:szCs w:val="24"/>
        </w:rPr>
        <w:t xml:space="preserve"> steam units will not defer or avoid new transmission system investments.  </w:t>
      </w:r>
    </w:p>
    <w:p w14:paraId="41BE07C6" w14:textId="640D517A" w:rsidR="002C1CD3" w:rsidRDefault="0087474F" w:rsidP="00E0627D">
      <w:pPr>
        <w:pStyle w:val="ListParagraph"/>
        <w:numPr>
          <w:ilvl w:val="0"/>
          <w:numId w:val="48"/>
        </w:numPr>
        <w:spacing w:after="200"/>
        <w:jc w:val="both"/>
        <w:rPr>
          <w:rFonts w:ascii="Times New Roman" w:hAnsi="Times New Roman" w:cs="Times New Roman"/>
          <w:sz w:val="24"/>
          <w:szCs w:val="24"/>
        </w:rPr>
      </w:pPr>
      <w:r>
        <w:rPr>
          <w:rFonts w:ascii="Times New Roman" w:hAnsi="Times New Roman" w:cs="Times New Roman"/>
          <w:sz w:val="24"/>
          <w:szCs w:val="24"/>
        </w:rPr>
        <w:t xml:space="preserve">The Company </w:t>
      </w:r>
      <w:r w:rsidR="006C00BF">
        <w:rPr>
          <w:rFonts w:ascii="Times New Roman" w:hAnsi="Times New Roman" w:cs="Times New Roman"/>
          <w:sz w:val="24"/>
          <w:szCs w:val="24"/>
        </w:rPr>
        <w:t>assumes</w:t>
      </w:r>
      <w:r>
        <w:rPr>
          <w:rFonts w:ascii="Times New Roman" w:hAnsi="Times New Roman" w:cs="Times New Roman"/>
          <w:sz w:val="24"/>
          <w:szCs w:val="24"/>
        </w:rPr>
        <w:t xml:space="preserve"> a cost of new transmission with replacement units for this Unit Retirement Study. </w:t>
      </w:r>
    </w:p>
    <w:p w14:paraId="506D48A3" w14:textId="6933D80F" w:rsidR="00380C40" w:rsidRDefault="00380C40" w:rsidP="00E0627D">
      <w:pPr>
        <w:pStyle w:val="ListParagraph"/>
        <w:numPr>
          <w:ilvl w:val="0"/>
          <w:numId w:val="48"/>
        </w:numPr>
        <w:spacing w:after="200"/>
        <w:jc w:val="both"/>
        <w:rPr>
          <w:rFonts w:ascii="Times New Roman" w:hAnsi="Times New Roman" w:cs="Times New Roman"/>
          <w:sz w:val="24"/>
          <w:szCs w:val="24"/>
        </w:rPr>
      </w:pPr>
      <w:r>
        <w:rPr>
          <w:rFonts w:ascii="Times New Roman" w:hAnsi="Times New Roman" w:cs="Times New Roman"/>
          <w:sz w:val="24"/>
          <w:szCs w:val="24"/>
        </w:rPr>
        <w:t xml:space="preserve">The cost assumptions displayed in Table 1 of the </w:t>
      </w:r>
      <w:r w:rsidR="006C00BF">
        <w:rPr>
          <w:rFonts w:ascii="Times New Roman" w:hAnsi="Times New Roman" w:cs="Times New Roman"/>
          <w:sz w:val="24"/>
          <w:szCs w:val="24"/>
        </w:rPr>
        <w:t xml:space="preserve">Unit Retirement Study </w:t>
      </w:r>
      <w:r>
        <w:rPr>
          <w:rFonts w:ascii="Times New Roman" w:hAnsi="Times New Roman" w:cs="Times New Roman"/>
          <w:sz w:val="24"/>
          <w:szCs w:val="24"/>
        </w:rPr>
        <w:t xml:space="preserve">have been provided and can be found in </w:t>
      </w:r>
      <w:r w:rsidR="00EF05F1">
        <w:rPr>
          <w:rFonts w:ascii="Times New Roman" w:hAnsi="Times New Roman" w:cs="Times New Roman"/>
          <w:sz w:val="24"/>
          <w:szCs w:val="24"/>
        </w:rPr>
        <w:t xml:space="preserve">STF-JKA-1-21 </w:t>
      </w:r>
      <w:r w:rsidR="002D646D">
        <w:rPr>
          <w:rFonts w:ascii="Times New Roman" w:hAnsi="Times New Roman" w:cs="Times New Roman"/>
          <w:sz w:val="24"/>
          <w:szCs w:val="24"/>
        </w:rPr>
        <w:t xml:space="preserve">Attachment D </w:t>
      </w:r>
      <w:r w:rsidR="00CF11A8">
        <w:rPr>
          <w:rFonts w:ascii="Times New Roman" w:hAnsi="Times New Roman" w:cs="Times New Roman"/>
          <w:sz w:val="24"/>
          <w:szCs w:val="24"/>
        </w:rPr>
        <w:t>and STF-JKA-1-21 Attachment F</w:t>
      </w:r>
      <w:r w:rsidR="00CF11A8" w:rsidRPr="39076B34">
        <w:rPr>
          <w:rFonts w:ascii="Times New Roman" w:hAnsi="Times New Roman" w:cs="Times New Roman"/>
          <w:sz w:val="24"/>
          <w:szCs w:val="24"/>
        </w:rPr>
        <w:t>.</w:t>
      </w:r>
      <w:r w:rsidR="00CF11A8">
        <w:rPr>
          <w:rFonts w:ascii="Times New Roman" w:hAnsi="Times New Roman" w:cs="Times New Roman"/>
          <w:sz w:val="24"/>
          <w:szCs w:val="24"/>
        </w:rPr>
        <w:t xml:space="preserve"> </w:t>
      </w:r>
      <w:r w:rsidR="00944E15">
        <w:rPr>
          <w:rFonts w:ascii="Times New Roman" w:hAnsi="Times New Roman" w:cs="Times New Roman"/>
          <w:sz w:val="24"/>
          <w:szCs w:val="24"/>
        </w:rPr>
        <w:t xml:space="preserve">Note that the estimate for </w:t>
      </w:r>
      <w:r w:rsidR="006C00BF">
        <w:rPr>
          <w:rFonts w:ascii="Times New Roman" w:hAnsi="Times New Roman" w:cs="Times New Roman"/>
          <w:sz w:val="24"/>
          <w:szCs w:val="24"/>
        </w:rPr>
        <w:t xml:space="preserve">Plant </w:t>
      </w:r>
      <w:r w:rsidR="00944E15">
        <w:rPr>
          <w:rFonts w:ascii="Times New Roman" w:hAnsi="Times New Roman" w:cs="Times New Roman"/>
          <w:sz w:val="24"/>
          <w:szCs w:val="24"/>
        </w:rPr>
        <w:t xml:space="preserve">Scherer </w:t>
      </w:r>
      <w:r w:rsidR="00723E40">
        <w:rPr>
          <w:rFonts w:ascii="Times New Roman" w:hAnsi="Times New Roman" w:cs="Times New Roman"/>
          <w:sz w:val="24"/>
          <w:szCs w:val="24"/>
        </w:rPr>
        <w:t>combustion residual leachate (“</w:t>
      </w:r>
      <w:r w:rsidR="00944E15">
        <w:rPr>
          <w:rFonts w:ascii="Times New Roman" w:hAnsi="Times New Roman" w:cs="Times New Roman"/>
          <w:sz w:val="24"/>
          <w:szCs w:val="24"/>
        </w:rPr>
        <w:t>CRL</w:t>
      </w:r>
      <w:r w:rsidR="00723E40">
        <w:rPr>
          <w:rFonts w:ascii="Times New Roman" w:hAnsi="Times New Roman" w:cs="Times New Roman"/>
          <w:sz w:val="24"/>
          <w:szCs w:val="24"/>
        </w:rPr>
        <w:t>”)</w:t>
      </w:r>
      <w:r w:rsidR="00944E15">
        <w:rPr>
          <w:rFonts w:ascii="Times New Roman" w:hAnsi="Times New Roman" w:cs="Times New Roman"/>
          <w:sz w:val="24"/>
          <w:szCs w:val="24"/>
        </w:rPr>
        <w:t xml:space="preserve"> is in 100% dollars, but Table 1 is in GPC Retail Ownership dollars. </w:t>
      </w:r>
      <w:r w:rsidR="00D81ED7">
        <w:rPr>
          <w:rFonts w:ascii="Times New Roman" w:hAnsi="Times New Roman" w:cs="Times New Roman"/>
          <w:sz w:val="24"/>
          <w:szCs w:val="24"/>
        </w:rPr>
        <w:t xml:space="preserve">Also see the Company’s response to </w:t>
      </w:r>
      <w:r w:rsidR="00810BED">
        <w:rPr>
          <w:rFonts w:ascii="Times New Roman" w:hAnsi="Times New Roman" w:cs="Times New Roman"/>
          <w:sz w:val="24"/>
          <w:szCs w:val="24"/>
        </w:rPr>
        <w:t>STF-PIA-4-15.</w:t>
      </w:r>
    </w:p>
    <w:p w14:paraId="329DC230" w14:textId="268C79BE" w:rsidR="001B4E89" w:rsidRDefault="001B4E89" w:rsidP="00E0627D">
      <w:pPr>
        <w:pStyle w:val="ListParagraph"/>
        <w:numPr>
          <w:ilvl w:val="0"/>
          <w:numId w:val="48"/>
        </w:numPr>
        <w:spacing w:after="200"/>
        <w:jc w:val="both"/>
        <w:rPr>
          <w:rFonts w:ascii="Times New Roman" w:hAnsi="Times New Roman" w:cs="Times New Roman"/>
          <w:sz w:val="24"/>
          <w:szCs w:val="24"/>
        </w:rPr>
      </w:pPr>
      <w:r>
        <w:rPr>
          <w:rFonts w:ascii="Times New Roman" w:hAnsi="Times New Roman" w:cs="Times New Roman"/>
          <w:sz w:val="24"/>
          <w:szCs w:val="24"/>
        </w:rPr>
        <w:t xml:space="preserve">The costs have not changed. The original </w:t>
      </w:r>
      <w:r w:rsidR="008264B8">
        <w:rPr>
          <w:rFonts w:ascii="Times New Roman" w:hAnsi="Times New Roman" w:cs="Times New Roman"/>
          <w:sz w:val="24"/>
          <w:szCs w:val="24"/>
        </w:rPr>
        <w:t xml:space="preserve">estimate from </w:t>
      </w:r>
      <w:r w:rsidR="00F22BEB">
        <w:rPr>
          <w:rFonts w:ascii="Times New Roman" w:hAnsi="Times New Roman" w:cs="Times New Roman"/>
          <w:sz w:val="24"/>
          <w:szCs w:val="24"/>
        </w:rPr>
        <w:t xml:space="preserve">May 23, </w:t>
      </w:r>
      <w:r w:rsidR="008264B8">
        <w:rPr>
          <w:rFonts w:ascii="Times New Roman" w:hAnsi="Times New Roman" w:cs="Times New Roman"/>
          <w:sz w:val="24"/>
          <w:szCs w:val="24"/>
        </w:rPr>
        <w:t>2023</w:t>
      </w:r>
      <w:r w:rsidR="006B70CB">
        <w:rPr>
          <w:rFonts w:ascii="Times New Roman" w:hAnsi="Times New Roman" w:cs="Times New Roman"/>
          <w:sz w:val="24"/>
          <w:szCs w:val="24"/>
        </w:rPr>
        <w:t>,</w:t>
      </w:r>
      <w:r w:rsidR="008264B8">
        <w:rPr>
          <w:rFonts w:ascii="Times New Roman" w:hAnsi="Times New Roman" w:cs="Times New Roman"/>
          <w:sz w:val="24"/>
          <w:szCs w:val="24"/>
        </w:rPr>
        <w:t xml:space="preserve"> was used in the </w:t>
      </w:r>
      <w:r w:rsidR="00F22BEB">
        <w:rPr>
          <w:rFonts w:ascii="Times New Roman" w:hAnsi="Times New Roman" w:cs="Times New Roman"/>
          <w:sz w:val="24"/>
          <w:szCs w:val="24"/>
        </w:rPr>
        <w:t xml:space="preserve">Unit Retirement Study </w:t>
      </w:r>
      <w:r w:rsidR="008264B8">
        <w:rPr>
          <w:rFonts w:ascii="Times New Roman" w:hAnsi="Times New Roman" w:cs="Times New Roman"/>
          <w:sz w:val="24"/>
          <w:szCs w:val="24"/>
        </w:rPr>
        <w:t>and details can be found in STF-JKA-1-21 Attachment D.</w:t>
      </w:r>
    </w:p>
    <w:p w14:paraId="60F9AB41" w14:textId="6747FB5B" w:rsidR="00DB0757" w:rsidRDefault="3D16CF69" w:rsidP="00E0627D">
      <w:pPr>
        <w:pStyle w:val="ListParagraph"/>
        <w:numPr>
          <w:ilvl w:val="0"/>
          <w:numId w:val="48"/>
        </w:numPr>
        <w:spacing w:after="200"/>
        <w:jc w:val="both"/>
        <w:rPr>
          <w:rFonts w:ascii="Times New Roman" w:hAnsi="Times New Roman" w:cs="Times New Roman"/>
          <w:sz w:val="24"/>
          <w:szCs w:val="24"/>
        </w:rPr>
      </w:pPr>
      <w:r w:rsidRPr="6F60164C">
        <w:rPr>
          <w:rFonts w:ascii="Times New Roman" w:hAnsi="Times New Roman" w:cs="Times New Roman"/>
          <w:sz w:val="24"/>
          <w:szCs w:val="24"/>
        </w:rPr>
        <w:t xml:space="preserve">The </w:t>
      </w:r>
      <w:r w:rsidR="51566A76" w:rsidRPr="6F60164C">
        <w:rPr>
          <w:rFonts w:ascii="Times New Roman" w:hAnsi="Times New Roman" w:cs="Times New Roman"/>
          <w:sz w:val="24"/>
          <w:szCs w:val="24"/>
        </w:rPr>
        <w:t xml:space="preserve">carbon capture </w:t>
      </w:r>
      <w:r w:rsidR="11FAE2D7" w:rsidRPr="6F60164C">
        <w:rPr>
          <w:rFonts w:ascii="Times New Roman" w:hAnsi="Times New Roman" w:cs="Times New Roman"/>
          <w:sz w:val="24"/>
          <w:szCs w:val="24"/>
        </w:rPr>
        <w:t xml:space="preserve">and </w:t>
      </w:r>
      <w:r w:rsidR="51566A76" w:rsidRPr="6F60164C">
        <w:rPr>
          <w:rFonts w:ascii="Times New Roman" w:hAnsi="Times New Roman" w:cs="Times New Roman"/>
          <w:sz w:val="24"/>
          <w:szCs w:val="24"/>
        </w:rPr>
        <w:t>sequestration (“</w:t>
      </w:r>
      <w:r w:rsidR="03ADEFC2" w:rsidRPr="6F60164C">
        <w:rPr>
          <w:rFonts w:ascii="Times New Roman" w:hAnsi="Times New Roman" w:cs="Times New Roman"/>
          <w:sz w:val="24"/>
          <w:szCs w:val="24"/>
        </w:rPr>
        <w:t>CCS</w:t>
      </w:r>
      <w:r w:rsidR="51566A76" w:rsidRPr="6F60164C">
        <w:rPr>
          <w:rFonts w:ascii="Times New Roman" w:hAnsi="Times New Roman" w:cs="Times New Roman"/>
          <w:sz w:val="24"/>
          <w:szCs w:val="24"/>
        </w:rPr>
        <w:t>”)</w:t>
      </w:r>
      <w:r w:rsidR="03ADEFC2" w:rsidRPr="6F60164C">
        <w:rPr>
          <w:rFonts w:ascii="Times New Roman" w:hAnsi="Times New Roman" w:cs="Times New Roman"/>
          <w:sz w:val="24"/>
          <w:szCs w:val="24"/>
        </w:rPr>
        <w:t xml:space="preserve"> assumptions for the</w:t>
      </w:r>
      <w:r w:rsidR="4CF41C5D" w:rsidRPr="6F60164C">
        <w:rPr>
          <w:rFonts w:ascii="Times New Roman" w:hAnsi="Times New Roman" w:cs="Times New Roman"/>
          <w:sz w:val="24"/>
          <w:szCs w:val="24"/>
        </w:rPr>
        <w:t xml:space="preserve"> carbon</w:t>
      </w:r>
      <w:r w:rsidR="03ADEFC2" w:rsidRPr="6F60164C">
        <w:rPr>
          <w:rFonts w:ascii="Times New Roman" w:hAnsi="Times New Roman" w:cs="Times New Roman"/>
          <w:sz w:val="24"/>
          <w:szCs w:val="24"/>
        </w:rPr>
        <w:t xml:space="preserve"> capture plant </w:t>
      </w:r>
      <w:r w:rsidR="30BE3B43" w:rsidRPr="6F60164C">
        <w:rPr>
          <w:rFonts w:ascii="Times New Roman" w:hAnsi="Times New Roman" w:cs="Times New Roman"/>
          <w:sz w:val="24"/>
          <w:szCs w:val="24"/>
        </w:rPr>
        <w:t>can be found in STF-JKA</w:t>
      </w:r>
      <w:r w:rsidR="79BEB1D4" w:rsidRPr="6F60164C">
        <w:rPr>
          <w:rFonts w:ascii="Times New Roman" w:hAnsi="Times New Roman" w:cs="Times New Roman"/>
          <w:sz w:val="24"/>
          <w:szCs w:val="24"/>
        </w:rPr>
        <w:t xml:space="preserve">-1-21 Attachment C </w:t>
      </w:r>
      <w:r w:rsidR="4453E26A" w:rsidRPr="6F60164C">
        <w:rPr>
          <w:rFonts w:ascii="Times New Roman" w:hAnsi="Times New Roman" w:cs="Times New Roman"/>
          <w:sz w:val="24"/>
          <w:szCs w:val="24"/>
        </w:rPr>
        <w:t xml:space="preserve">on the “CapturePlant” tab. </w:t>
      </w:r>
      <w:r w:rsidR="4D8269DA" w:rsidRPr="6F60164C">
        <w:rPr>
          <w:rFonts w:ascii="Times New Roman" w:hAnsi="Times New Roman" w:cs="Times New Roman"/>
          <w:sz w:val="24"/>
          <w:szCs w:val="24"/>
        </w:rPr>
        <w:t xml:space="preserve">The cost </w:t>
      </w:r>
      <w:r w:rsidR="542FC99C" w:rsidRPr="6F60164C">
        <w:rPr>
          <w:rFonts w:ascii="Times New Roman" w:hAnsi="Times New Roman" w:cs="Times New Roman"/>
          <w:sz w:val="24"/>
          <w:szCs w:val="24"/>
        </w:rPr>
        <w:t>of the carbon pipe</w:t>
      </w:r>
      <w:r w:rsidR="4556AF17" w:rsidRPr="6F60164C">
        <w:rPr>
          <w:rFonts w:ascii="Times New Roman" w:hAnsi="Times New Roman" w:cs="Times New Roman"/>
          <w:sz w:val="24"/>
          <w:szCs w:val="24"/>
        </w:rPr>
        <w:t xml:space="preserve"> was </w:t>
      </w:r>
      <w:r w:rsidR="542FC99C" w:rsidRPr="6F60164C">
        <w:rPr>
          <w:rFonts w:ascii="Times New Roman" w:hAnsi="Times New Roman" w:cs="Times New Roman"/>
          <w:sz w:val="24"/>
          <w:szCs w:val="24"/>
        </w:rPr>
        <w:t xml:space="preserve">estimated using distances described in </w:t>
      </w:r>
      <w:r w:rsidR="2826C9D2" w:rsidRPr="6F60164C">
        <w:rPr>
          <w:rFonts w:ascii="Times New Roman" w:hAnsi="Times New Roman" w:cs="Times New Roman"/>
          <w:sz w:val="24"/>
          <w:szCs w:val="24"/>
        </w:rPr>
        <w:t xml:space="preserve">STF-JKA-1-21 Attachment C on the “CarbonPipe” tab. The </w:t>
      </w:r>
      <w:r w:rsidR="22ACBCF7" w:rsidRPr="6F60164C">
        <w:rPr>
          <w:rFonts w:ascii="Times New Roman" w:hAnsi="Times New Roman" w:cs="Times New Roman"/>
          <w:sz w:val="24"/>
          <w:szCs w:val="24"/>
        </w:rPr>
        <w:t>assumption for the cost</w:t>
      </w:r>
      <w:r w:rsidR="2826C9D2" w:rsidRPr="6F60164C">
        <w:rPr>
          <w:rFonts w:ascii="Times New Roman" w:hAnsi="Times New Roman" w:cs="Times New Roman"/>
          <w:sz w:val="24"/>
          <w:szCs w:val="24"/>
        </w:rPr>
        <w:t xml:space="preserve"> per mile of carbon pipe i</w:t>
      </w:r>
      <w:r w:rsidR="22ACBCF7" w:rsidRPr="6F60164C">
        <w:rPr>
          <w:rFonts w:ascii="Times New Roman" w:hAnsi="Times New Roman" w:cs="Times New Roman"/>
          <w:sz w:val="24"/>
          <w:szCs w:val="24"/>
        </w:rPr>
        <w:t xml:space="preserve">s consistent with the </w:t>
      </w:r>
      <w:r w:rsidR="3D29D573" w:rsidRPr="6F60164C">
        <w:rPr>
          <w:rFonts w:ascii="Times New Roman" w:hAnsi="Times New Roman" w:cs="Times New Roman"/>
          <w:sz w:val="24"/>
          <w:szCs w:val="24"/>
        </w:rPr>
        <w:t xml:space="preserve">generic </w:t>
      </w:r>
      <w:r w:rsidR="51566A76" w:rsidRPr="6F60164C">
        <w:rPr>
          <w:rFonts w:ascii="Times New Roman" w:hAnsi="Times New Roman" w:cs="Times New Roman"/>
          <w:sz w:val="24"/>
          <w:szCs w:val="24"/>
        </w:rPr>
        <w:t>combined cycle (“</w:t>
      </w:r>
      <w:r w:rsidR="3D29D573" w:rsidRPr="6F60164C">
        <w:rPr>
          <w:rFonts w:ascii="Times New Roman" w:hAnsi="Times New Roman" w:cs="Times New Roman"/>
          <w:sz w:val="24"/>
          <w:szCs w:val="24"/>
        </w:rPr>
        <w:t>CC</w:t>
      </w:r>
      <w:r w:rsidR="51566A76" w:rsidRPr="6F60164C">
        <w:rPr>
          <w:rFonts w:ascii="Times New Roman" w:hAnsi="Times New Roman" w:cs="Times New Roman"/>
          <w:sz w:val="24"/>
          <w:szCs w:val="24"/>
        </w:rPr>
        <w:t>”)</w:t>
      </w:r>
      <w:r w:rsidR="3D29D573" w:rsidRPr="6F60164C">
        <w:rPr>
          <w:rFonts w:ascii="Times New Roman" w:hAnsi="Times New Roman" w:cs="Times New Roman"/>
          <w:sz w:val="24"/>
          <w:szCs w:val="24"/>
        </w:rPr>
        <w:t xml:space="preserve"> with CCS described in </w:t>
      </w:r>
      <w:r w:rsidR="469894EE" w:rsidRPr="6F60164C">
        <w:rPr>
          <w:rFonts w:ascii="Times New Roman" w:hAnsi="Times New Roman" w:cs="Times New Roman"/>
          <w:sz w:val="24"/>
          <w:szCs w:val="24"/>
        </w:rPr>
        <w:t xml:space="preserve">the </w:t>
      </w:r>
      <w:r w:rsidR="3D29D573" w:rsidRPr="6F60164C">
        <w:rPr>
          <w:rFonts w:ascii="Times New Roman" w:hAnsi="Times New Roman" w:cs="Times New Roman"/>
          <w:sz w:val="24"/>
          <w:szCs w:val="24"/>
        </w:rPr>
        <w:t>T</w:t>
      </w:r>
      <w:r w:rsidR="69C7EDA1" w:rsidRPr="6F60164C">
        <w:rPr>
          <w:rFonts w:ascii="Times New Roman" w:hAnsi="Times New Roman" w:cs="Times New Roman"/>
          <w:sz w:val="24"/>
          <w:szCs w:val="24"/>
        </w:rPr>
        <w:t xml:space="preserve">echnology </w:t>
      </w:r>
      <w:r w:rsidR="3D29D573" w:rsidRPr="6F60164C">
        <w:rPr>
          <w:rFonts w:ascii="Times New Roman" w:hAnsi="Times New Roman" w:cs="Times New Roman"/>
          <w:sz w:val="24"/>
          <w:szCs w:val="24"/>
        </w:rPr>
        <w:t>A</w:t>
      </w:r>
      <w:r w:rsidR="74A1FDCD" w:rsidRPr="6F60164C">
        <w:rPr>
          <w:rFonts w:ascii="Times New Roman" w:hAnsi="Times New Roman" w:cs="Times New Roman"/>
          <w:sz w:val="24"/>
          <w:szCs w:val="24"/>
        </w:rPr>
        <w:t xml:space="preserve">pplication </w:t>
      </w:r>
      <w:r w:rsidR="3D29D573" w:rsidRPr="6F60164C">
        <w:rPr>
          <w:rFonts w:ascii="Times New Roman" w:hAnsi="Times New Roman" w:cs="Times New Roman"/>
          <w:sz w:val="24"/>
          <w:szCs w:val="24"/>
        </w:rPr>
        <w:t>S</w:t>
      </w:r>
      <w:r w:rsidR="5F961751" w:rsidRPr="6F60164C">
        <w:rPr>
          <w:rFonts w:ascii="Times New Roman" w:hAnsi="Times New Roman" w:cs="Times New Roman"/>
          <w:sz w:val="24"/>
          <w:szCs w:val="24"/>
        </w:rPr>
        <w:t>tandards</w:t>
      </w:r>
      <w:r w:rsidR="3D29D573" w:rsidRPr="6F60164C">
        <w:rPr>
          <w:rFonts w:ascii="Times New Roman" w:hAnsi="Times New Roman" w:cs="Times New Roman"/>
          <w:sz w:val="24"/>
          <w:szCs w:val="24"/>
        </w:rPr>
        <w:t xml:space="preserve">. </w:t>
      </w:r>
    </w:p>
    <w:p w14:paraId="68D6E2C8" w14:textId="57E949E7" w:rsidR="00F57EA2" w:rsidRPr="002C1CD3" w:rsidRDefault="00F57EA2" w:rsidP="00E0627D">
      <w:pPr>
        <w:pStyle w:val="ListParagraph"/>
        <w:numPr>
          <w:ilvl w:val="0"/>
          <w:numId w:val="48"/>
        </w:numPr>
        <w:spacing w:after="200"/>
        <w:jc w:val="both"/>
        <w:rPr>
          <w:rFonts w:ascii="Times New Roman" w:hAnsi="Times New Roman" w:cs="Times New Roman"/>
          <w:sz w:val="24"/>
          <w:szCs w:val="24"/>
        </w:rPr>
      </w:pPr>
      <w:r>
        <w:rPr>
          <w:rFonts w:ascii="Times New Roman" w:hAnsi="Times New Roman" w:cs="Times New Roman"/>
          <w:sz w:val="24"/>
          <w:szCs w:val="24"/>
        </w:rPr>
        <w:t xml:space="preserve">The cost assumption for </w:t>
      </w:r>
      <w:r w:rsidR="0033287E">
        <w:rPr>
          <w:rFonts w:ascii="Times New Roman" w:hAnsi="Times New Roman" w:cs="Times New Roman"/>
          <w:sz w:val="24"/>
          <w:szCs w:val="24"/>
        </w:rPr>
        <w:t xml:space="preserve">the CCR Landfill </w:t>
      </w:r>
      <w:r w:rsidR="002B246E">
        <w:rPr>
          <w:rFonts w:ascii="Times New Roman" w:hAnsi="Times New Roman" w:cs="Times New Roman"/>
          <w:sz w:val="24"/>
          <w:szCs w:val="24"/>
        </w:rPr>
        <w:t xml:space="preserve">in Table 3 of the </w:t>
      </w:r>
      <w:r w:rsidR="00F22BEB">
        <w:rPr>
          <w:rFonts w:ascii="Times New Roman" w:hAnsi="Times New Roman" w:cs="Times New Roman"/>
          <w:sz w:val="24"/>
          <w:szCs w:val="24"/>
        </w:rPr>
        <w:t>Unit Retirement Study</w:t>
      </w:r>
      <w:r w:rsidR="00F22BEB" w:rsidRPr="39076B34">
        <w:rPr>
          <w:rFonts w:ascii="Times New Roman" w:hAnsi="Times New Roman" w:cs="Times New Roman"/>
          <w:sz w:val="24"/>
          <w:szCs w:val="24"/>
        </w:rPr>
        <w:t xml:space="preserve"> </w:t>
      </w:r>
      <w:r w:rsidR="7E87B50E" w:rsidRPr="39076B34">
        <w:rPr>
          <w:rFonts w:ascii="Times New Roman" w:hAnsi="Times New Roman" w:cs="Times New Roman"/>
          <w:sz w:val="24"/>
          <w:szCs w:val="24"/>
        </w:rPr>
        <w:t xml:space="preserve">can be found in STF-JKA-1-21 Attachment F. </w:t>
      </w:r>
    </w:p>
    <w:p w14:paraId="2F7CE7D5" w14:textId="2BC4FC29" w:rsidR="7F854DBA" w:rsidRDefault="4079E688" w:rsidP="00E0627D">
      <w:pPr>
        <w:pStyle w:val="ListParagraph"/>
        <w:numPr>
          <w:ilvl w:val="0"/>
          <w:numId w:val="48"/>
        </w:numPr>
        <w:spacing w:after="200"/>
        <w:jc w:val="both"/>
        <w:rPr>
          <w:rFonts w:ascii="Times New Roman" w:hAnsi="Times New Roman" w:cs="Times New Roman"/>
          <w:sz w:val="24"/>
          <w:szCs w:val="24"/>
        </w:rPr>
      </w:pPr>
      <w:r w:rsidRPr="39076B34">
        <w:rPr>
          <w:rFonts w:ascii="Times New Roman" w:hAnsi="Times New Roman" w:cs="Times New Roman"/>
          <w:color w:val="000000" w:themeColor="text1"/>
          <w:sz w:val="24"/>
          <w:szCs w:val="24"/>
        </w:rPr>
        <w:t xml:space="preserve">Please </w:t>
      </w:r>
      <w:r w:rsidR="00F22BEB">
        <w:rPr>
          <w:rFonts w:ascii="Times New Roman" w:hAnsi="Times New Roman" w:cs="Times New Roman"/>
          <w:color w:val="000000" w:themeColor="text1"/>
          <w:sz w:val="24"/>
          <w:szCs w:val="24"/>
        </w:rPr>
        <w:t>see the Company’s responses</w:t>
      </w:r>
      <w:r w:rsidR="00F22BEB" w:rsidRPr="39076B34">
        <w:rPr>
          <w:rFonts w:ascii="Times New Roman" w:hAnsi="Times New Roman" w:cs="Times New Roman"/>
          <w:color w:val="000000" w:themeColor="text1"/>
          <w:sz w:val="24"/>
          <w:szCs w:val="24"/>
        </w:rPr>
        <w:t xml:space="preserve"> </w:t>
      </w:r>
      <w:r w:rsidRPr="39076B34">
        <w:rPr>
          <w:rFonts w:ascii="Times New Roman" w:hAnsi="Times New Roman" w:cs="Times New Roman"/>
          <w:color w:val="000000" w:themeColor="text1"/>
          <w:sz w:val="24"/>
          <w:szCs w:val="24"/>
        </w:rPr>
        <w:t>to STF-PIA-4-9 and</w:t>
      </w:r>
      <w:r w:rsidR="4EA6D7CC" w:rsidRPr="39076B34">
        <w:rPr>
          <w:rFonts w:ascii="Times New Roman" w:hAnsi="Times New Roman" w:cs="Times New Roman"/>
          <w:sz w:val="24"/>
          <w:szCs w:val="24"/>
        </w:rPr>
        <w:t xml:space="preserve"> STF-JKA-2-1</w:t>
      </w:r>
      <w:r w:rsidR="3FF4E8DD" w:rsidRPr="39076B34">
        <w:rPr>
          <w:rFonts w:ascii="Times New Roman" w:hAnsi="Times New Roman" w:cs="Times New Roman"/>
          <w:sz w:val="24"/>
          <w:szCs w:val="24"/>
        </w:rPr>
        <w:t>7</w:t>
      </w:r>
      <w:r w:rsidR="4EA6D7CC" w:rsidRPr="39076B34">
        <w:rPr>
          <w:rFonts w:ascii="Times New Roman" w:hAnsi="Times New Roman" w:cs="Times New Roman"/>
          <w:sz w:val="24"/>
          <w:szCs w:val="24"/>
        </w:rPr>
        <w:t xml:space="preserve">. </w:t>
      </w:r>
      <w:r w:rsidR="19B65AED" w:rsidRPr="39076B34">
        <w:rPr>
          <w:rFonts w:ascii="Times New Roman" w:hAnsi="Times New Roman" w:cs="Times New Roman"/>
          <w:sz w:val="24"/>
          <w:szCs w:val="24"/>
        </w:rPr>
        <w:t xml:space="preserve">The assumption for the Conversion Capital in Table 4 was based on the historical conversion cost of a unit in </w:t>
      </w:r>
      <w:r w:rsidR="5351659C" w:rsidRPr="39076B34">
        <w:rPr>
          <w:rFonts w:ascii="Times New Roman" w:hAnsi="Times New Roman" w:cs="Times New Roman"/>
          <w:sz w:val="24"/>
          <w:szCs w:val="24"/>
        </w:rPr>
        <w:t>the Company’s fleet. The cost was scaled and adjusted for inflation for each unit.</w:t>
      </w:r>
    </w:p>
    <w:p w14:paraId="423DD05D" w14:textId="3F0A712F" w:rsidR="00F57EA2" w:rsidRPr="002C1CD3" w:rsidRDefault="18DAD701" w:rsidP="00E0627D">
      <w:pPr>
        <w:pStyle w:val="ListParagraph"/>
        <w:numPr>
          <w:ilvl w:val="0"/>
          <w:numId w:val="48"/>
        </w:numPr>
        <w:spacing w:after="200"/>
        <w:jc w:val="both"/>
        <w:rPr>
          <w:rFonts w:ascii="Times New Roman" w:hAnsi="Times New Roman" w:cs="Times New Roman"/>
          <w:sz w:val="24"/>
          <w:szCs w:val="24"/>
        </w:rPr>
      </w:pPr>
      <w:r w:rsidRPr="39076B34">
        <w:rPr>
          <w:rFonts w:ascii="Times New Roman" w:hAnsi="Times New Roman" w:cs="Times New Roman"/>
          <w:sz w:val="24"/>
          <w:szCs w:val="24"/>
        </w:rPr>
        <w:t xml:space="preserve">Please refer to </w:t>
      </w:r>
      <w:r w:rsidR="009A2F7D">
        <w:rPr>
          <w:rFonts w:ascii="Times New Roman" w:hAnsi="Times New Roman" w:cs="Times New Roman"/>
          <w:sz w:val="24"/>
          <w:szCs w:val="24"/>
        </w:rPr>
        <w:t xml:space="preserve">the </w:t>
      </w:r>
      <w:r w:rsidRPr="39076B34">
        <w:rPr>
          <w:rFonts w:ascii="Times New Roman" w:hAnsi="Times New Roman" w:cs="Times New Roman"/>
          <w:sz w:val="24"/>
          <w:szCs w:val="24"/>
        </w:rPr>
        <w:t xml:space="preserve">response </w:t>
      </w:r>
      <w:r w:rsidR="009A2F7D">
        <w:rPr>
          <w:rFonts w:ascii="Times New Roman" w:hAnsi="Times New Roman" w:cs="Times New Roman"/>
          <w:sz w:val="24"/>
          <w:szCs w:val="24"/>
        </w:rPr>
        <w:t xml:space="preserve">to </w:t>
      </w:r>
      <w:r w:rsidR="00F22BEB">
        <w:rPr>
          <w:rFonts w:ascii="Times New Roman" w:hAnsi="Times New Roman" w:cs="Times New Roman"/>
          <w:sz w:val="24"/>
          <w:szCs w:val="24"/>
        </w:rPr>
        <w:t>sub</w:t>
      </w:r>
      <w:r w:rsidRPr="39076B34">
        <w:rPr>
          <w:rFonts w:ascii="Times New Roman" w:hAnsi="Times New Roman" w:cs="Times New Roman"/>
          <w:sz w:val="24"/>
          <w:szCs w:val="24"/>
        </w:rPr>
        <w:t xml:space="preserve">part </w:t>
      </w:r>
      <w:r w:rsidR="00F22BEB">
        <w:rPr>
          <w:rFonts w:ascii="Times New Roman" w:hAnsi="Times New Roman" w:cs="Times New Roman"/>
          <w:sz w:val="24"/>
          <w:szCs w:val="24"/>
        </w:rPr>
        <w:t>(</w:t>
      </w:r>
      <w:r w:rsidRPr="39076B34">
        <w:rPr>
          <w:rFonts w:ascii="Times New Roman" w:hAnsi="Times New Roman" w:cs="Times New Roman"/>
          <w:sz w:val="24"/>
          <w:szCs w:val="24"/>
        </w:rPr>
        <w:t>g</w:t>
      </w:r>
      <w:r w:rsidR="00F22BEB">
        <w:rPr>
          <w:rFonts w:ascii="Times New Roman" w:hAnsi="Times New Roman" w:cs="Times New Roman"/>
          <w:sz w:val="24"/>
          <w:szCs w:val="24"/>
        </w:rPr>
        <w:t>)</w:t>
      </w:r>
      <w:r w:rsidRPr="39076B34">
        <w:rPr>
          <w:rFonts w:ascii="Times New Roman" w:hAnsi="Times New Roman" w:cs="Times New Roman"/>
          <w:sz w:val="24"/>
          <w:szCs w:val="24"/>
        </w:rPr>
        <w:t xml:space="preserve">. </w:t>
      </w:r>
    </w:p>
    <w:sectPr w:rsidR="00F57EA2" w:rsidRPr="002C1CD3" w:rsidSect="003D3657">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9F141" w14:textId="77777777" w:rsidR="00B521CD" w:rsidRDefault="00B521CD" w:rsidP="008E536E">
      <w:pPr>
        <w:spacing w:after="0" w:line="240" w:lineRule="auto"/>
      </w:pPr>
      <w:r>
        <w:separator/>
      </w:r>
    </w:p>
  </w:endnote>
  <w:endnote w:type="continuationSeparator" w:id="0">
    <w:p w14:paraId="49219577" w14:textId="77777777" w:rsidR="00B521CD" w:rsidRDefault="00B521CD" w:rsidP="008E536E">
      <w:pPr>
        <w:spacing w:after="0" w:line="240" w:lineRule="auto"/>
      </w:pPr>
      <w:r>
        <w:continuationSeparator/>
      </w:r>
    </w:p>
  </w:endnote>
  <w:endnote w:type="continuationNotice" w:id="1">
    <w:p w14:paraId="6406FA4A" w14:textId="77777777" w:rsidR="00B521CD" w:rsidRDefault="00B52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0BC98" w14:textId="77777777" w:rsidR="00917881" w:rsidRDefault="009178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841892"/>
      <w:docPartObj>
        <w:docPartGallery w:val="Page Numbers (Bottom of Page)"/>
        <w:docPartUnique/>
      </w:docPartObj>
    </w:sdtPr>
    <w:sdtEndPr/>
    <w:sdtContent>
      <w:sdt>
        <w:sdtPr>
          <w:id w:val="860082579"/>
          <w:docPartObj>
            <w:docPartGallery w:val="Page Numbers (Top of Page)"/>
            <w:docPartUnique/>
          </w:docPartObj>
        </w:sdtPr>
        <w:sdtEndPr/>
        <w:sdtContent>
          <w:p w14:paraId="7CAECD22" w14:textId="2308E425" w:rsidR="0018193D" w:rsidRPr="00E419CB" w:rsidRDefault="00E419CB" w:rsidP="00E419CB">
            <w:pPr>
              <w:spacing w:after="0" w:line="240" w:lineRule="auto"/>
              <w:ind w:left="2160" w:hanging="2160"/>
              <w:rPr>
                <w:rFonts w:ascii="Times New Roman" w:eastAsia="Times New Roman" w:hAnsi="Times New Roman" w:cs="Times New Roman"/>
                <w:sz w:val="24"/>
                <w:szCs w:val="24"/>
              </w:rPr>
            </w:pPr>
            <w:r w:rsidRPr="008E536E">
              <w:rPr>
                <w:rFonts w:ascii="Times New Roman" w:eastAsia="Times New Roman" w:hAnsi="Times New Roman" w:cs="Times New Roman"/>
                <w:sz w:val="24"/>
                <w:szCs w:val="24"/>
              </w:rPr>
              <w:t xml:space="preserve">Contact: </w:t>
            </w:r>
            <w:r w:rsidR="002C1CD3">
              <w:rPr>
                <w:rFonts w:ascii="Times New Roman" w:eastAsia="Times New Roman" w:hAnsi="Times New Roman" w:cs="Times New Roman"/>
                <w:sz w:val="24"/>
                <w:szCs w:val="24"/>
              </w:rPr>
              <w:t>Brandon Looney</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2C557B">
              <w:rPr>
                <w:rFonts w:ascii="Times New Roman" w:eastAsia="Times New Roman" w:hAnsi="Times New Roman" w:cs="Times New Roman"/>
                <w:sz w:val="24"/>
                <w:szCs w:val="24"/>
              </w:rPr>
              <w:tab/>
            </w:r>
            <w:r w:rsidR="00223958" w:rsidRPr="00223958">
              <w:rPr>
                <w:rFonts w:ascii="Times New Roman" w:hAnsi="Times New Roman" w:cs="Times New Roman"/>
                <w:sz w:val="24"/>
              </w:rPr>
              <w:t xml:space="preserve">Page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PAGE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r w:rsidR="00223958" w:rsidRPr="00223958">
              <w:rPr>
                <w:rFonts w:ascii="Times New Roman" w:hAnsi="Times New Roman" w:cs="Times New Roman"/>
                <w:sz w:val="24"/>
              </w:rPr>
              <w:t xml:space="preserve"> of </w:t>
            </w:r>
            <w:r w:rsidR="00F83B7B" w:rsidRPr="00223958">
              <w:rPr>
                <w:rFonts w:ascii="Times New Roman" w:hAnsi="Times New Roman" w:cs="Times New Roman"/>
                <w:bCs/>
                <w:sz w:val="24"/>
              </w:rPr>
              <w:fldChar w:fldCharType="begin"/>
            </w:r>
            <w:r w:rsidR="00223958" w:rsidRPr="00223958">
              <w:rPr>
                <w:rFonts w:ascii="Times New Roman" w:hAnsi="Times New Roman" w:cs="Times New Roman"/>
                <w:bCs/>
                <w:sz w:val="24"/>
              </w:rPr>
              <w:instrText xml:space="preserve"> NUMPAGES  </w:instrText>
            </w:r>
            <w:r w:rsidR="00F83B7B" w:rsidRPr="00223958">
              <w:rPr>
                <w:rFonts w:ascii="Times New Roman" w:hAnsi="Times New Roman" w:cs="Times New Roman"/>
                <w:bCs/>
                <w:sz w:val="24"/>
              </w:rPr>
              <w:fldChar w:fldCharType="separate"/>
            </w:r>
            <w:r w:rsidR="000C7368">
              <w:rPr>
                <w:rFonts w:ascii="Times New Roman" w:hAnsi="Times New Roman" w:cs="Times New Roman"/>
                <w:bCs/>
                <w:noProof/>
                <w:sz w:val="24"/>
              </w:rPr>
              <w:t>2</w:t>
            </w:r>
            <w:r w:rsidR="00F83B7B" w:rsidRPr="00223958">
              <w:rPr>
                <w:rFonts w:ascii="Times New Roman" w:hAnsi="Times New Roman" w:cs="Times New Roman"/>
                <w:bCs/>
                <w:sz w:val="24"/>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C7F9" w14:textId="77777777" w:rsidR="00917881" w:rsidRDefault="00917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22641" w14:textId="77777777" w:rsidR="00B521CD" w:rsidRDefault="00B521CD" w:rsidP="008E536E">
      <w:pPr>
        <w:spacing w:after="0" w:line="240" w:lineRule="auto"/>
      </w:pPr>
      <w:r>
        <w:separator/>
      </w:r>
    </w:p>
  </w:footnote>
  <w:footnote w:type="continuationSeparator" w:id="0">
    <w:p w14:paraId="4727F48A" w14:textId="77777777" w:rsidR="00B521CD" w:rsidRDefault="00B521CD" w:rsidP="008E536E">
      <w:pPr>
        <w:spacing w:after="0" w:line="240" w:lineRule="auto"/>
      </w:pPr>
      <w:r>
        <w:continuationSeparator/>
      </w:r>
    </w:p>
  </w:footnote>
  <w:footnote w:type="continuationNotice" w:id="1">
    <w:p w14:paraId="58407466" w14:textId="77777777" w:rsidR="00B521CD" w:rsidRDefault="00B521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D6D76" w14:textId="77777777" w:rsidR="00917881" w:rsidRDefault="009178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1B0FC" w14:textId="77777777" w:rsidR="00917881" w:rsidRPr="003C46BC" w:rsidRDefault="00917881" w:rsidP="00917881">
    <w:pPr>
      <w:spacing w:after="0" w:line="240" w:lineRule="auto"/>
      <w:jc w:val="center"/>
      <w:rPr>
        <w:rFonts w:ascii="Times New Roman" w:eastAsia="Times New Roman" w:hAnsi="Times New Roman" w:cs="Times New Roman"/>
        <w:b/>
        <w:bCs/>
      </w:rPr>
    </w:pPr>
  </w:p>
  <w:p w14:paraId="00CAA29D" w14:textId="77777777" w:rsidR="00917881" w:rsidRPr="003C46BC" w:rsidRDefault="00917881" w:rsidP="00917881">
    <w:pPr>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Georgia Power Company</w:t>
    </w:r>
  </w:p>
  <w:p w14:paraId="78CD16C1" w14:textId="77777777" w:rsidR="00917881" w:rsidRPr="003C46BC" w:rsidRDefault="00917881" w:rsidP="00917881">
    <w:pPr>
      <w:spacing w:after="0" w:line="240" w:lineRule="auto"/>
      <w:jc w:val="center"/>
      <w:rPr>
        <w:rFonts w:ascii="Times New Roman" w:eastAsia="Times New Roman" w:hAnsi="Times New Roman" w:cs="Times New Roman"/>
        <w:b/>
        <w:bCs/>
        <w:color w:val="000000"/>
        <w:sz w:val="24"/>
        <w:szCs w:val="24"/>
      </w:rPr>
    </w:pPr>
    <w:r w:rsidRPr="003C46BC">
      <w:rPr>
        <w:rFonts w:ascii="Times New Roman" w:eastAsia="Times New Roman" w:hAnsi="Times New Roman" w:cs="Times New Roman"/>
        <w:b/>
        <w:bCs/>
        <w:sz w:val="24"/>
        <w:szCs w:val="24"/>
      </w:rPr>
      <w:t>Docket No</w:t>
    </w:r>
    <w:r>
      <w:rPr>
        <w:rFonts w:ascii="Times New Roman" w:eastAsia="Times New Roman" w:hAnsi="Times New Roman" w:cs="Times New Roman"/>
        <w:b/>
        <w:bCs/>
        <w:sz w:val="24"/>
        <w:szCs w:val="24"/>
      </w:rPr>
      <w:t>s</w:t>
    </w:r>
    <w:r w:rsidRPr="003C46BC">
      <w:rPr>
        <w:rFonts w:ascii="Times New Roman" w:eastAsia="Times New Roman" w:hAnsi="Times New Roman" w:cs="Times New Roman"/>
        <w:b/>
        <w:bCs/>
        <w:sz w:val="24"/>
        <w:szCs w:val="24"/>
      </w:rPr>
      <w:t xml:space="preserve">. </w:t>
    </w:r>
    <w:r w:rsidRPr="003C46BC">
      <w:rPr>
        <w:rFonts w:ascii="Times New Roman" w:eastAsia="Times New Roman" w:hAnsi="Times New Roman" w:cs="Times New Roman"/>
        <w:b/>
        <w:bCs/>
        <w:color w:val="000000"/>
        <w:sz w:val="24"/>
        <w:szCs w:val="24"/>
      </w:rPr>
      <w:t>56002 &amp; 56003</w:t>
    </w:r>
  </w:p>
  <w:p w14:paraId="6EEEF361" w14:textId="77777777" w:rsidR="00917881" w:rsidRPr="003C46BC" w:rsidRDefault="00917881" w:rsidP="00917881">
    <w:pPr>
      <w:pStyle w:val="Header"/>
      <w:jc w:val="center"/>
      <w:rPr>
        <w:rFonts w:ascii="Times New Roman" w:hAnsi="Times New Roman" w:cs="Times New Roman"/>
        <w:b/>
        <w:color w:val="000000"/>
        <w:sz w:val="24"/>
        <w:szCs w:val="24"/>
      </w:rPr>
    </w:pPr>
    <w:r w:rsidRPr="003C46BC">
      <w:rPr>
        <w:rFonts w:ascii="Times New Roman" w:hAnsi="Times New Roman" w:cs="Times New Roman"/>
        <w:b/>
        <w:color w:val="000000"/>
        <w:sz w:val="24"/>
        <w:szCs w:val="24"/>
      </w:rPr>
      <w:t xml:space="preserve">2025 </w:t>
    </w:r>
    <w:r>
      <w:rPr>
        <w:rFonts w:ascii="Times New Roman" w:hAnsi="Times New Roman" w:cs="Times New Roman"/>
        <w:b/>
        <w:color w:val="000000"/>
        <w:sz w:val="24"/>
        <w:szCs w:val="24"/>
      </w:rPr>
      <w:t>Integrated Resource Plan and 2025 Demand-Side Management Application</w:t>
    </w:r>
  </w:p>
  <w:p w14:paraId="5FFBD2FD" w14:textId="77777777" w:rsidR="00917881" w:rsidRPr="003C46BC" w:rsidRDefault="00917881" w:rsidP="00917881">
    <w:pPr>
      <w:tabs>
        <w:tab w:val="center" w:pos="4320"/>
        <w:tab w:val="right" w:pos="8640"/>
      </w:tabs>
      <w:spacing w:after="0" w:line="240" w:lineRule="auto"/>
      <w:jc w:val="center"/>
      <w:rPr>
        <w:rFonts w:ascii="Times New Roman" w:eastAsia="Times New Roman" w:hAnsi="Times New Roman" w:cs="Times New Roman"/>
        <w:b/>
        <w:bCs/>
        <w:sz w:val="24"/>
        <w:szCs w:val="24"/>
      </w:rPr>
    </w:pPr>
    <w:r w:rsidRPr="003C46BC">
      <w:rPr>
        <w:rFonts w:ascii="Times New Roman" w:eastAsia="Times New Roman" w:hAnsi="Times New Roman" w:cs="Times New Roman"/>
        <w:b/>
        <w:bCs/>
        <w:sz w:val="24"/>
        <w:szCs w:val="24"/>
      </w:rPr>
      <w:t>STF-</w:t>
    </w:r>
    <w:r>
      <w:rPr>
        <w:rFonts w:ascii="Times New Roman" w:eastAsia="Times New Roman" w:hAnsi="Times New Roman" w:cs="Times New Roman"/>
        <w:b/>
        <w:bCs/>
        <w:sz w:val="24"/>
        <w:szCs w:val="24"/>
      </w:rPr>
      <w:t>JKA</w:t>
    </w:r>
    <w:r w:rsidRPr="003C46BC">
      <w:rPr>
        <w:rFonts w:ascii="Times New Roman" w:eastAsia="Times New Roman" w:hAnsi="Times New Roman" w:cs="Times New Roman"/>
        <w:b/>
        <w:bCs/>
        <w:sz w:val="24"/>
        <w:szCs w:val="24"/>
      </w:rPr>
      <w:t xml:space="preserve"> Data Request Set No.</w:t>
    </w:r>
    <w:r>
      <w:rPr>
        <w:rFonts w:ascii="Times New Roman" w:eastAsia="Times New Roman" w:hAnsi="Times New Roman" w:cs="Times New Roman"/>
        <w:b/>
        <w:bCs/>
        <w:sz w:val="24"/>
        <w:szCs w:val="24"/>
      </w:rPr>
      <w:t xml:space="preserve"> 2</w:t>
    </w:r>
  </w:p>
  <w:p w14:paraId="54928FC9" w14:textId="77777777" w:rsidR="00917881" w:rsidRDefault="00917881" w:rsidP="00917881">
    <w:pPr>
      <w:pStyle w:val="Header"/>
    </w:pPr>
  </w:p>
  <w:p w14:paraId="268CC51B" w14:textId="77777777" w:rsidR="00FE64D3" w:rsidRPr="00917881" w:rsidRDefault="00FE64D3" w:rsidP="00917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773C0" w14:textId="77777777" w:rsidR="00917881" w:rsidRDefault="009178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4"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116FFE"/>
    <w:multiLevelType w:val="hybridMultilevel"/>
    <w:tmpl w:val="50E6FB8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4DF67ED"/>
    <w:multiLevelType w:val="hybridMultilevel"/>
    <w:tmpl w:val="9C2812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286100"/>
    <w:multiLevelType w:val="hybridMultilevel"/>
    <w:tmpl w:val="5380C5A0"/>
    <w:lvl w:ilvl="0" w:tplc="0E06525A">
      <w:start w:val="1"/>
      <w:numFmt w:val="decimal"/>
      <w:lvlText w:val="%1."/>
      <w:lvlJc w:val="left"/>
      <w:pPr>
        <w:ind w:left="720" w:hanging="360"/>
      </w:pPr>
    </w:lvl>
    <w:lvl w:ilvl="1" w:tplc="A1CED0CE">
      <w:start w:val="15"/>
      <w:numFmt w:val="decimal"/>
      <w:lvlText w:val="STF-JKA-2-%2"/>
      <w:lvlJc w:val="left"/>
      <w:pPr>
        <w:ind w:left="360" w:hanging="360"/>
      </w:pPr>
      <w:rPr>
        <w:rFonts w:ascii="Times New Roman" w:hAnsi="Times New Roman" w:hint="default"/>
      </w:rPr>
    </w:lvl>
    <w:lvl w:ilvl="2" w:tplc="F43C5DBE">
      <w:start w:val="1"/>
      <w:numFmt w:val="lowerRoman"/>
      <w:lvlText w:val="%3."/>
      <w:lvlJc w:val="right"/>
      <w:pPr>
        <w:ind w:left="2160" w:hanging="180"/>
      </w:pPr>
    </w:lvl>
    <w:lvl w:ilvl="3" w:tplc="94DAEF54">
      <w:start w:val="1"/>
      <w:numFmt w:val="decimal"/>
      <w:lvlText w:val="%4."/>
      <w:lvlJc w:val="left"/>
      <w:pPr>
        <w:ind w:left="2880" w:hanging="360"/>
      </w:pPr>
    </w:lvl>
    <w:lvl w:ilvl="4" w:tplc="230039DE">
      <w:start w:val="1"/>
      <w:numFmt w:val="lowerLetter"/>
      <w:lvlText w:val="%5."/>
      <w:lvlJc w:val="left"/>
      <w:pPr>
        <w:ind w:left="1800" w:hanging="360"/>
      </w:pPr>
    </w:lvl>
    <w:lvl w:ilvl="5" w:tplc="6EE25BB8">
      <w:start w:val="1"/>
      <w:numFmt w:val="lowerRoman"/>
      <w:lvlText w:val="%6."/>
      <w:lvlJc w:val="right"/>
      <w:pPr>
        <w:ind w:left="4320" w:hanging="180"/>
      </w:pPr>
    </w:lvl>
    <w:lvl w:ilvl="6" w:tplc="2F16D7A2">
      <w:start w:val="1"/>
      <w:numFmt w:val="decimal"/>
      <w:lvlText w:val="%7."/>
      <w:lvlJc w:val="left"/>
      <w:pPr>
        <w:ind w:left="5040" w:hanging="360"/>
      </w:pPr>
    </w:lvl>
    <w:lvl w:ilvl="7" w:tplc="F704E47A">
      <w:start w:val="1"/>
      <w:numFmt w:val="lowerLetter"/>
      <w:lvlText w:val="%8."/>
      <w:lvlJc w:val="left"/>
      <w:pPr>
        <w:ind w:left="5760" w:hanging="360"/>
      </w:pPr>
    </w:lvl>
    <w:lvl w:ilvl="8" w:tplc="B67EB4E6">
      <w:start w:val="1"/>
      <w:numFmt w:val="lowerRoman"/>
      <w:lvlText w:val="%9."/>
      <w:lvlJc w:val="right"/>
      <w:pPr>
        <w:ind w:left="6480" w:hanging="180"/>
      </w:p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6" w15:restartNumberingAfterBreak="0">
    <w:nsid w:val="784C5043"/>
    <w:multiLevelType w:val="hybridMultilevel"/>
    <w:tmpl w:val="A75C086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1344479784">
    <w:abstractNumId w:val="24"/>
  </w:num>
  <w:num w:numId="2" w16cid:durableId="524100091">
    <w:abstractNumId w:val="19"/>
  </w:num>
  <w:num w:numId="3" w16cid:durableId="375589373">
    <w:abstractNumId w:val="25"/>
  </w:num>
  <w:num w:numId="4" w16cid:durableId="203059609">
    <w:abstractNumId w:val="15"/>
  </w:num>
  <w:num w:numId="5" w16cid:durableId="198665471">
    <w:abstractNumId w:val="10"/>
  </w:num>
  <w:num w:numId="6"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6624833">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1392188">
    <w:abstractNumId w:val="18"/>
  </w:num>
  <w:num w:numId="9" w16cid:durableId="1113861199">
    <w:abstractNumId w:val="28"/>
  </w:num>
  <w:num w:numId="10" w16cid:durableId="840462802">
    <w:abstractNumId w:val="33"/>
  </w:num>
  <w:num w:numId="11" w16cid:durableId="1085956280">
    <w:abstractNumId w:val="1"/>
  </w:num>
  <w:num w:numId="12" w16cid:durableId="151215833">
    <w:abstractNumId w:val="29"/>
  </w:num>
  <w:num w:numId="13" w16cid:durableId="623653311">
    <w:abstractNumId w:val="6"/>
  </w:num>
  <w:num w:numId="14" w16cid:durableId="1734501537">
    <w:abstractNumId w:val="7"/>
  </w:num>
  <w:num w:numId="15" w16cid:durableId="1231958589">
    <w:abstractNumId w:val="3"/>
  </w:num>
  <w:num w:numId="16" w16cid:durableId="1532066750">
    <w:abstractNumId w:val="31"/>
  </w:num>
  <w:num w:numId="17" w16cid:durableId="1596592628">
    <w:abstractNumId w:val="20"/>
  </w:num>
  <w:num w:numId="18" w16cid:durableId="1758474782">
    <w:abstractNumId w:val="10"/>
  </w:num>
  <w:num w:numId="19" w16cid:durableId="1396128736">
    <w:abstractNumId w:val="10"/>
  </w:num>
  <w:num w:numId="20" w16cid:durableId="363792872">
    <w:abstractNumId w:val="10"/>
  </w:num>
  <w:num w:numId="21" w16cid:durableId="973682851">
    <w:abstractNumId w:val="5"/>
  </w:num>
  <w:num w:numId="22" w16cid:durableId="108355864">
    <w:abstractNumId w:val="14"/>
  </w:num>
  <w:num w:numId="23" w16cid:durableId="44108433">
    <w:abstractNumId w:val="2"/>
  </w:num>
  <w:num w:numId="24" w16cid:durableId="1941991001">
    <w:abstractNumId w:val="2"/>
  </w:num>
  <w:num w:numId="25"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6651095">
    <w:abstractNumId w:val="2"/>
  </w:num>
  <w:num w:numId="27"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50469886">
    <w:abstractNumId w:val="2"/>
  </w:num>
  <w:num w:numId="29" w16cid:durableId="249195906">
    <w:abstractNumId w:val="4"/>
  </w:num>
  <w:num w:numId="30" w16cid:durableId="499853721">
    <w:abstractNumId w:val="26"/>
  </w:num>
  <w:num w:numId="31" w16cid:durableId="351566767">
    <w:abstractNumId w:val="21"/>
  </w:num>
  <w:num w:numId="32" w16cid:durableId="246620820">
    <w:abstractNumId w:val="11"/>
  </w:num>
  <w:num w:numId="33" w16cid:durableId="1079474822">
    <w:abstractNumId w:val="13"/>
  </w:num>
  <w:num w:numId="34" w16cid:durableId="200485098">
    <w:abstractNumId w:val="0"/>
  </w:num>
  <w:num w:numId="35" w16cid:durableId="765729456">
    <w:abstractNumId w:val="27"/>
  </w:num>
  <w:num w:numId="36" w16cid:durableId="402456770">
    <w:abstractNumId w:val="9"/>
  </w:num>
  <w:num w:numId="37" w16cid:durableId="1958633268">
    <w:abstractNumId w:val="12"/>
  </w:num>
  <w:num w:numId="38" w16cid:durableId="1431320103">
    <w:abstractNumId w:val="8"/>
  </w:num>
  <w:num w:numId="39" w16cid:durableId="1126854838">
    <w:abstractNumId w:val="37"/>
  </w:num>
  <w:num w:numId="40" w16cid:durableId="323122723">
    <w:abstractNumId w:val="35"/>
  </w:num>
  <w:num w:numId="41" w16cid:durableId="855655419">
    <w:abstractNumId w:val="16"/>
  </w:num>
  <w:num w:numId="42" w16cid:durableId="2084139814">
    <w:abstractNumId w:val="34"/>
  </w:num>
  <w:num w:numId="43" w16cid:durableId="1886527108">
    <w:abstractNumId w:val="22"/>
  </w:num>
  <w:num w:numId="44" w16cid:durableId="1833789817">
    <w:abstractNumId w:val="30"/>
  </w:num>
  <w:num w:numId="45" w16cid:durableId="521087683">
    <w:abstractNumId w:val="32"/>
  </w:num>
  <w:num w:numId="46" w16cid:durableId="814447543">
    <w:abstractNumId w:val="36"/>
  </w:num>
  <w:num w:numId="47" w16cid:durableId="1926377886">
    <w:abstractNumId w:val="17"/>
  </w:num>
  <w:num w:numId="48" w16cid:durableId="54233102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AF9"/>
    <w:rsid w:val="00003B40"/>
    <w:rsid w:val="00003BDD"/>
    <w:rsid w:val="000132C2"/>
    <w:rsid w:val="00013E59"/>
    <w:rsid w:val="00016E1C"/>
    <w:rsid w:val="0002085E"/>
    <w:rsid w:val="00025C36"/>
    <w:rsid w:val="000327CE"/>
    <w:rsid w:val="000367A2"/>
    <w:rsid w:val="000419E3"/>
    <w:rsid w:val="00046214"/>
    <w:rsid w:val="0004652F"/>
    <w:rsid w:val="00060E4E"/>
    <w:rsid w:val="000671DE"/>
    <w:rsid w:val="00075ABE"/>
    <w:rsid w:val="00077953"/>
    <w:rsid w:val="00077E11"/>
    <w:rsid w:val="00077FB8"/>
    <w:rsid w:val="00083E26"/>
    <w:rsid w:val="00085EAA"/>
    <w:rsid w:val="000A1EE2"/>
    <w:rsid w:val="000A4DC2"/>
    <w:rsid w:val="000A788F"/>
    <w:rsid w:val="000B1FC1"/>
    <w:rsid w:val="000B5B21"/>
    <w:rsid w:val="000C0334"/>
    <w:rsid w:val="000C5D91"/>
    <w:rsid w:val="000C7368"/>
    <w:rsid w:val="000D071A"/>
    <w:rsid w:val="000D1D8F"/>
    <w:rsid w:val="000D596E"/>
    <w:rsid w:val="000E1B7D"/>
    <w:rsid w:val="000E1EA4"/>
    <w:rsid w:val="000E2624"/>
    <w:rsid w:val="000E3FA0"/>
    <w:rsid w:val="000E4330"/>
    <w:rsid w:val="000E4621"/>
    <w:rsid w:val="000E78A1"/>
    <w:rsid w:val="000F699C"/>
    <w:rsid w:val="00100776"/>
    <w:rsid w:val="00102990"/>
    <w:rsid w:val="001060D4"/>
    <w:rsid w:val="00106B37"/>
    <w:rsid w:val="0011441F"/>
    <w:rsid w:val="00121AD8"/>
    <w:rsid w:val="00121CDB"/>
    <w:rsid w:val="00122105"/>
    <w:rsid w:val="00126824"/>
    <w:rsid w:val="00127C52"/>
    <w:rsid w:val="00134851"/>
    <w:rsid w:val="0013660B"/>
    <w:rsid w:val="00142143"/>
    <w:rsid w:val="00150EEE"/>
    <w:rsid w:val="00151FE3"/>
    <w:rsid w:val="00152EF0"/>
    <w:rsid w:val="001544BF"/>
    <w:rsid w:val="00157F3B"/>
    <w:rsid w:val="001639DA"/>
    <w:rsid w:val="0016446D"/>
    <w:rsid w:val="00164AA1"/>
    <w:rsid w:val="0018047F"/>
    <w:rsid w:val="00180AD4"/>
    <w:rsid w:val="0018193D"/>
    <w:rsid w:val="00184580"/>
    <w:rsid w:val="00185642"/>
    <w:rsid w:val="00187FD8"/>
    <w:rsid w:val="00191E6B"/>
    <w:rsid w:val="001963EE"/>
    <w:rsid w:val="001A5E6E"/>
    <w:rsid w:val="001A65D7"/>
    <w:rsid w:val="001B00E1"/>
    <w:rsid w:val="001B1EDB"/>
    <w:rsid w:val="001B2187"/>
    <w:rsid w:val="001B4D8C"/>
    <w:rsid w:val="001B4E89"/>
    <w:rsid w:val="001B7E40"/>
    <w:rsid w:val="001C17D0"/>
    <w:rsid w:val="001D07FB"/>
    <w:rsid w:val="001E1AC3"/>
    <w:rsid w:val="001E1F4A"/>
    <w:rsid w:val="001E4976"/>
    <w:rsid w:val="001E6D1D"/>
    <w:rsid w:val="001F471A"/>
    <w:rsid w:val="001F60EE"/>
    <w:rsid w:val="00200082"/>
    <w:rsid w:val="00206786"/>
    <w:rsid w:val="00216713"/>
    <w:rsid w:val="002213A7"/>
    <w:rsid w:val="0022357A"/>
    <w:rsid w:val="00223958"/>
    <w:rsid w:val="0022464B"/>
    <w:rsid w:val="00227F11"/>
    <w:rsid w:val="0023223C"/>
    <w:rsid w:val="0023254E"/>
    <w:rsid w:val="00237E13"/>
    <w:rsid w:val="002467C2"/>
    <w:rsid w:val="002477D9"/>
    <w:rsid w:val="00253125"/>
    <w:rsid w:val="002538C2"/>
    <w:rsid w:val="00254645"/>
    <w:rsid w:val="00264B09"/>
    <w:rsid w:val="00270BF3"/>
    <w:rsid w:val="00271FA3"/>
    <w:rsid w:val="00274C3D"/>
    <w:rsid w:val="002822A3"/>
    <w:rsid w:val="002859E0"/>
    <w:rsid w:val="00286C45"/>
    <w:rsid w:val="00287FB9"/>
    <w:rsid w:val="002936A3"/>
    <w:rsid w:val="002A1E4A"/>
    <w:rsid w:val="002B246E"/>
    <w:rsid w:val="002B398C"/>
    <w:rsid w:val="002B54B0"/>
    <w:rsid w:val="002C0834"/>
    <w:rsid w:val="002C1CD3"/>
    <w:rsid w:val="002C514A"/>
    <w:rsid w:val="002C557B"/>
    <w:rsid w:val="002D1BD1"/>
    <w:rsid w:val="002D36F7"/>
    <w:rsid w:val="002D531B"/>
    <w:rsid w:val="002D646D"/>
    <w:rsid w:val="002E4CFB"/>
    <w:rsid w:val="002E6A7A"/>
    <w:rsid w:val="002E7AB7"/>
    <w:rsid w:val="002F145F"/>
    <w:rsid w:val="002F3874"/>
    <w:rsid w:val="002F3EF2"/>
    <w:rsid w:val="002F49AB"/>
    <w:rsid w:val="002F4F96"/>
    <w:rsid w:val="002F7F7C"/>
    <w:rsid w:val="003007E9"/>
    <w:rsid w:val="00300F74"/>
    <w:rsid w:val="003136E3"/>
    <w:rsid w:val="00316A1B"/>
    <w:rsid w:val="00316BBE"/>
    <w:rsid w:val="003236C2"/>
    <w:rsid w:val="003302A5"/>
    <w:rsid w:val="0033287E"/>
    <w:rsid w:val="00333818"/>
    <w:rsid w:val="003341FF"/>
    <w:rsid w:val="00337945"/>
    <w:rsid w:val="0035135F"/>
    <w:rsid w:val="003517CB"/>
    <w:rsid w:val="0036130B"/>
    <w:rsid w:val="003643BE"/>
    <w:rsid w:val="00380832"/>
    <w:rsid w:val="00380C40"/>
    <w:rsid w:val="00380E45"/>
    <w:rsid w:val="0038180D"/>
    <w:rsid w:val="00390985"/>
    <w:rsid w:val="00390E27"/>
    <w:rsid w:val="00391B20"/>
    <w:rsid w:val="003929AD"/>
    <w:rsid w:val="003A1E79"/>
    <w:rsid w:val="003A5919"/>
    <w:rsid w:val="003A74F0"/>
    <w:rsid w:val="003B1EDD"/>
    <w:rsid w:val="003B3617"/>
    <w:rsid w:val="003C1400"/>
    <w:rsid w:val="003C1795"/>
    <w:rsid w:val="003C3C68"/>
    <w:rsid w:val="003C64B0"/>
    <w:rsid w:val="003D1F36"/>
    <w:rsid w:val="003D3657"/>
    <w:rsid w:val="003E5BD8"/>
    <w:rsid w:val="003F1F39"/>
    <w:rsid w:val="003F2821"/>
    <w:rsid w:val="003F3A71"/>
    <w:rsid w:val="003F42AB"/>
    <w:rsid w:val="003F5CD7"/>
    <w:rsid w:val="003F6148"/>
    <w:rsid w:val="00402739"/>
    <w:rsid w:val="00414C04"/>
    <w:rsid w:val="00426879"/>
    <w:rsid w:val="004351C8"/>
    <w:rsid w:val="00441EDF"/>
    <w:rsid w:val="0045021B"/>
    <w:rsid w:val="00456BBC"/>
    <w:rsid w:val="0046102E"/>
    <w:rsid w:val="0047077C"/>
    <w:rsid w:val="0047609B"/>
    <w:rsid w:val="004834AD"/>
    <w:rsid w:val="004851A8"/>
    <w:rsid w:val="004914BA"/>
    <w:rsid w:val="00495A05"/>
    <w:rsid w:val="004963EC"/>
    <w:rsid w:val="00496AD2"/>
    <w:rsid w:val="00497E9D"/>
    <w:rsid w:val="004A014D"/>
    <w:rsid w:val="004A58F5"/>
    <w:rsid w:val="004B0F16"/>
    <w:rsid w:val="004C561C"/>
    <w:rsid w:val="004D1425"/>
    <w:rsid w:val="004D18B2"/>
    <w:rsid w:val="004D3B6E"/>
    <w:rsid w:val="004D413D"/>
    <w:rsid w:val="004D496B"/>
    <w:rsid w:val="004D4BCF"/>
    <w:rsid w:val="004E10CB"/>
    <w:rsid w:val="004F06B8"/>
    <w:rsid w:val="00500819"/>
    <w:rsid w:val="00507726"/>
    <w:rsid w:val="0052152F"/>
    <w:rsid w:val="00531C9C"/>
    <w:rsid w:val="0053335D"/>
    <w:rsid w:val="0053498B"/>
    <w:rsid w:val="00544D08"/>
    <w:rsid w:val="0054657C"/>
    <w:rsid w:val="00554870"/>
    <w:rsid w:val="00556FBB"/>
    <w:rsid w:val="005652BB"/>
    <w:rsid w:val="00565C1C"/>
    <w:rsid w:val="00573ABB"/>
    <w:rsid w:val="0058083F"/>
    <w:rsid w:val="00582DFC"/>
    <w:rsid w:val="00584C33"/>
    <w:rsid w:val="0059504E"/>
    <w:rsid w:val="005A0446"/>
    <w:rsid w:val="005A387C"/>
    <w:rsid w:val="005A5783"/>
    <w:rsid w:val="005A6D0D"/>
    <w:rsid w:val="005B507E"/>
    <w:rsid w:val="005B5E87"/>
    <w:rsid w:val="005C4D18"/>
    <w:rsid w:val="005C4DC7"/>
    <w:rsid w:val="005D0CAE"/>
    <w:rsid w:val="005D3434"/>
    <w:rsid w:val="005D7639"/>
    <w:rsid w:val="005E0D67"/>
    <w:rsid w:val="005E3621"/>
    <w:rsid w:val="005E3B62"/>
    <w:rsid w:val="005F0444"/>
    <w:rsid w:val="005F0AE0"/>
    <w:rsid w:val="005F13D4"/>
    <w:rsid w:val="005F3AC8"/>
    <w:rsid w:val="005F429B"/>
    <w:rsid w:val="005F6E7A"/>
    <w:rsid w:val="00604E6D"/>
    <w:rsid w:val="006053A6"/>
    <w:rsid w:val="00607C3C"/>
    <w:rsid w:val="00631823"/>
    <w:rsid w:val="0063494D"/>
    <w:rsid w:val="006355C4"/>
    <w:rsid w:val="006379B5"/>
    <w:rsid w:val="006522F3"/>
    <w:rsid w:val="00652FC5"/>
    <w:rsid w:val="00661416"/>
    <w:rsid w:val="006648EC"/>
    <w:rsid w:val="00671842"/>
    <w:rsid w:val="0067265B"/>
    <w:rsid w:val="00680D4A"/>
    <w:rsid w:val="006813B1"/>
    <w:rsid w:val="0068180E"/>
    <w:rsid w:val="00690A39"/>
    <w:rsid w:val="0069557B"/>
    <w:rsid w:val="006A0881"/>
    <w:rsid w:val="006A15DE"/>
    <w:rsid w:val="006A2AF9"/>
    <w:rsid w:val="006B5484"/>
    <w:rsid w:val="006B70CB"/>
    <w:rsid w:val="006C00BF"/>
    <w:rsid w:val="006C00CD"/>
    <w:rsid w:val="006C1FEE"/>
    <w:rsid w:val="006C56EE"/>
    <w:rsid w:val="006D6381"/>
    <w:rsid w:val="006D795B"/>
    <w:rsid w:val="006E185D"/>
    <w:rsid w:val="006E29B9"/>
    <w:rsid w:val="006E7E7B"/>
    <w:rsid w:val="006F10E6"/>
    <w:rsid w:val="006F16CD"/>
    <w:rsid w:val="006F352D"/>
    <w:rsid w:val="0070088B"/>
    <w:rsid w:val="00705ACD"/>
    <w:rsid w:val="00711C16"/>
    <w:rsid w:val="00723E40"/>
    <w:rsid w:val="00732E8E"/>
    <w:rsid w:val="00734DCD"/>
    <w:rsid w:val="00735416"/>
    <w:rsid w:val="00735CAC"/>
    <w:rsid w:val="00737D71"/>
    <w:rsid w:val="00746B01"/>
    <w:rsid w:val="0075210C"/>
    <w:rsid w:val="00762F79"/>
    <w:rsid w:val="00775815"/>
    <w:rsid w:val="00776060"/>
    <w:rsid w:val="0077705E"/>
    <w:rsid w:val="00782319"/>
    <w:rsid w:val="00785083"/>
    <w:rsid w:val="0079446E"/>
    <w:rsid w:val="007A06E8"/>
    <w:rsid w:val="007A4201"/>
    <w:rsid w:val="007A50D1"/>
    <w:rsid w:val="007A6A23"/>
    <w:rsid w:val="007B44B7"/>
    <w:rsid w:val="007B63A2"/>
    <w:rsid w:val="007C4836"/>
    <w:rsid w:val="007C67E8"/>
    <w:rsid w:val="007E0A9A"/>
    <w:rsid w:val="007F299F"/>
    <w:rsid w:val="007F7D6E"/>
    <w:rsid w:val="007F7E5D"/>
    <w:rsid w:val="008001A7"/>
    <w:rsid w:val="00805DF7"/>
    <w:rsid w:val="00807247"/>
    <w:rsid w:val="00810BED"/>
    <w:rsid w:val="0081183F"/>
    <w:rsid w:val="00814B88"/>
    <w:rsid w:val="00815D4B"/>
    <w:rsid w:val="00815EE5"/>
    <w:rsid w:val="00826242"/>
    <w:rsid w:val="008264B8"/>
    <w:rsid w:val="0083311E"/>
    <w:rsid w:val="00836383"/>
    <w:rsid w:val="00836475"/>
    <w:rsid w:val="00840339"/>
    <w:rsid w:val="00842989"/>
    <w:rsid w:val="00846DF4"/>
    <w:rsid w:val="00850E95"/>
    <w:rsid w:val="00855213"/>
    <w:rsid w:val="00866981"/>
    <w:rsid w:val="0087474F"/>
    <w:rsid w:val="00876E38"/>
    <w:rsid w:val="008801BF"/>
    <w:rsid w:val="00886CA6"/>
    <w:rsid w:val="008877AA"/>
    <w:rsid w:val="008910F2"/>
    <w:rsid w:val="00893E64"/>
    <w:rsid w:val="008942D8"/>
    <w:rsid w:val="008A6581"/>
    <w:rsid w:val="008B50EE"/>
    <w:rsid w:val="008B7035"/>
    <w:rsid w:val="008C182F"/>
    <w:rsid w:val="008C3B60"/>
    <w:rsid w:val="008D1876"/>
    <w:rsid w:val="008E2354"/>
    <w:rsid w:val="008E536E"/>
    <w:rsid w:val="008E5D0C"/>
    <w:rsid w:val="008E7EB6"/>
    <w:rsid w:val="008F1BB6"/>
    <w:rsid w:val="008F3E07"/>
    <w:rsid w:val="008F65F6"/>
    <w:rsid w:val="0090087C"/>
    <w:rsid w:val="00912F2A"/>
    <w:rsid w:val="00917881"/>
    <w:rsid w:val="0093176F"/>
    <w:rsid w:val="00932E47"/>
    <w:rsid w:val="00934AFA"/>
    <w:rsid w:val="00937404"/>
    <w:rsid w:val="009438EF"/>
    <w:rsid w:val="00943C7B"/>
    <w:rsid w:val="00944E15"/>
    <w:rsid w:val="00945BEE"/>
    <w:rsid w:val="0095225F"/>
    <w:rsid w:val="00957E66"/>
    <w:rsid w:val="009657FB"/>
    <w:rsid w:val="00966123"/>
    <w:rsid w:val="00967C87"/>
    <w:rsid w:val="0097235F"/>
    <w:rsid w:val="009748A5"/>
    <w:rsid w:val="009754D3"/>
    <w:rsid w:val="00984674"/>
    <w:rsid w:val="00995444"/>
    <w:rsid w:val="009A22F5"/>
    <w:rsid w:val="009A2F7D"/>
    <w:rsid w:val="009A3EEF"/>
    <w:rsid w:val="009B0FCA"/>
    <w:rsid w:val="009B1FB8"/>
    <w:rsid w:val="009B22EF"/>
    <w:rsid w:val="009B4D48"/>
    <w:rsid w:val="009B6C04"/>
    <w:rsid w:val="009C0CE9"/>
    <w:rsid w:val="009C62CE"/>
    <w:rsid w:val="009D154F"/>
    <w:rsid w:val="009D5FA8"/>
    <w:rsid w:val="009D75E5"/>
    <w:rsid w:val="009E059C"/>
    <w:rsid w:val="009E11D7"/>
    <w:rsid w:val="009E4764"/>
    <w:rsid w:val="009E55DB"/>
    <w:rsid w:val="009F3ED3"/>
    <w:rsid w:val="009F5FF7"/>
    <w:rsid w:val="009F6C3F"/>
    <w:rsid w:val="00A10625"/>
    <w:rsid w:val="00A1161A"/>
    <w:rsid w:val="00A11724"/>
    <w:rsid w:val="00A12D58"/>
    <w:rsid w:val="00A138EB"/>
    <w:rsid w:val="00A23258"/>
    <w:rsid w:val="00A31927"/>
    <w:rsid w:val="00A32B5C"/>
    <w:rsid w:val="00A45571"/>
    <w:rsid w:val="00A46EB7"/>
    <w:rsid w:val="00A56A67"/>
    <w:rsid w:val="00A616DD"/>
    <w:rsid w:val="00A63148"/>
    <w:rsid w:val="00A63264"/>
    <w:rsid w:val="00A63FD3"/>
    <w:rsid w:val="00A67175"/>
    <w:rsid w:val="00A70669"/>
    <w:rsid w:val="00A750C2"/>
    <w:rsid w:val="00A77FCD"/>
    <w:rsid w:val="00A82FB4"/>
    <w:rsid w:val="00A92E99"/>
    <w:rsid w:val="00A964DC"/>
    <w:rsid w:val="00A96EA7"/>
    <w:rsid w:val="00A971B7"/>
    <w:rsid w:val="00A97FD9"/>
    <w:rsid w:val="00AA6FCE"/>
    <w:rsid w:val="00AA741B"/>
    <w:rsid w:val="00AB0F59"/>
    <w:rsid w:val="00AC0663"/>
    <w:rsid w:val="00AD2D06"/>
    <w:rsid w:val="00AD4D72"/>
    <w:rsid w:val="00AD76EC"/>
    <w:rsid w:val="00AE384E"/>
    <w:rsid w:val="00AF4840"/>
    <w:rsid w:val="00AF4A6C"/>
    <w:rsid w:val="00B02AF5"/>
    <w:rsid w:val="00B04657"/>
    <w:rsid w:val="00B10322"/>
    <w:rsid w:val="00B23D89"/>
    <w:rsid w:val="00B25D8F"/>
    <w:rsid w:val="00B30FEA"/>
    <w:rsid w:val="00B5144C"/>
    <w:rsid w:val="00B521CD"/>
    <w:rsid w:val="00B539A6"/>
    <w:rsid w:val="00B5531E"/>
    <w:rsid w:val="00B81608"/>
    <w:rsid w:val="00B83B13"/>
    <w:rsid w:val="00B85D6B"/>
    <w:rsid w:val="00B9071F"/>
    <w:rsid w:val="00B92C02"/>
    <w:rsid w:val="00BA2F49"/>
    <w:rsid w:val="00BB15B2"/>
    <w:rsid w:val="00BB24D9"/>
    <w:rsid w:val="00BB7AB2"/>
    <w:rsid w:val="00BC26CD"/>
    <w:rsid w:val="00BD3103"/>
    <w:rsid w:val="00BE2D85"/>
    <w:rsid w:val="00BE39FE"/>
    <w:rsid w:val="00BE3E43"/>
    <w:rsid w:val="00BE42F0"/>
    <w:rsid w:val="00BE5678"/>
    <w:rsid w:val="00BF6588"/>
    <w:rsid w:val="00BF7544"/>
    <w:rsid w:val="00C03793"/>
    <w:rsid w:val="00C07063"/>
    <w:rsid w:val="00C1647D"/>
    <w:rsid w:val="00C16E24"/>
    <w:rsid w:val="00C222D2"/>
    <w:rsid w:val="00C254C1"/>
    <w:rsid w:val="00C37E45"/>
    <w:rsid w:val="00C41022"/>
    <w:rsid w:val="00C41612"/>
    <w:rsid w:val="00C43874"/>
    <w:rsid w:val="00C441AE"/>
    <w:rsid w:val="00C47314"/>
    <w:rsid w:val="00C53265"/>
    <w:rsid w:val="00C60AC8"/>
    <w:rsid w:val="00C65B0C"/>
    <w:rsid w:val="00C723CA"/>
    <w:rsid w:val="00C75CB3"/>
    <w:rsid w:val="00C77DCA"/>
    <w:rsid w:val="00C864F2"/>
    <w:rsid w:val="00C96D78"/>
    <w:rsid w:val="00C96F8D"/>
    <w:rsid w:val="00C97C95"/>
    <w:rsid w:val="00CA1886"/>
    <w:rsid w:val="00CB05D6"/>
    <w:rsid w:val="00CB470C"/>
    <w:rsid w:val="00CC25D8"/>
    <w:rsid w:val="00CC6BBD"/>
    <w:rsid w:val="00CD524E"/>
    <w:rsid w:val="00CE252F"/>
    <w:rsid w:val="00CE2799"/>
    <w:rsid w:val="00CE4D4E"/>
    <w:rsid w:val="00CE7236"/>
    <w:rsid w:val="00CF11A8"/>
    <w:rsid w:val="00CF1260"/>
    <w:rsid w:val="00CF1961"/>
    <w:rsid w:val="00CF3B95"/>
    <w:rsid w:val="00D042BF"/>
    <w:rsid w:val="00D04789"/>
    <w:rsid w:val="00D07C6C"/>
    <w:rsid w:val="00D14EDB"/>
    <w:rsid w:val="00D16525"/>
    <w:rsid w:val="00D2017B"/>
    <w:rsid w:val="00D25BC3"/>
    <w:rsid w:val="00D25E2F"/>
    <w:rsid w:val="00D267DE"/>
    <w:rsid w:val="00D31C71"/>
    <w:rsid w:val="00D35F8A"/>
    <w:rsid w:val="00D40A56"/>
    <w:rsid w:val="00D4597B"/>
    <w:rsid w:val="00D50B1F"/>
    <w:rsid w:val="00D5577D"/>
    <w:rsid w:val="00D55DB5"/>
    <w:rsid w:val="00D657BD"/>
    <w:rsid w:val="00D66BDD"/>
    <w:rsid w:val="00D71681"/>
    <w:rsid w:val="00D75B53"/>
    <w:rsid w:val="00D81ED7"/>
    <w:rsid w:val="00D8599C"/>
    <w:rsid w:val="00D87E57"/>
    <w:rsid w:val="00D91239"/>
    <w:rsid w:val="00DA1AC1"/>
    <w:rsid w:val="00DB0757"/>
    <w:rsid w:val="00DB2062"/>
    <w:rsid w:val="00DB717C"/>
    <w:rsid w:val="00DC00D5"/>
    <w:rsid w:val="00DC0EFB"/>
    <w:rsid w:val="00DC2E37"/>
    <w:rsid w:val="00DC53DF"/>
    <w:rsid w:val="00DD0A9F"/>
    <w:rsid w:val="00DD2680"/>
    <w:rsid w:val="00DE0649"/>
    <w:rsid w:val="00DE2955"/>
    <w:rsid w:val="00DE70FF"/>
    <w:rsid w:val="00DE7C20"/>
    <w:rsid w:val="00DF1634"/>
    <w:rsid w:val="00DF1CEF"/>
    <w:rsid w:val="00E0627D"/>
    <w:rsid w:val="00E100B0"/>
    <w:rsid w:val="00E14D34"/>
    <w:rsid w:val="00E1614B"/>
    <w:rsid w:val="00E23ECE"/>
    <w:rsid w:val="00E2531F"/>
    <w:rsid w:val="00E2607B"/>
    <w:rsid w:val="00E32D54"/>
    <w:rsid w:val="00E34E6E"/>
    <w:rsid w:val="00E37389"/>
    <w:rsid w:val="00E379E2"/>
    <w:rsid w:val="00E419CB"/>
    <w:rsid w:val="00E60E4A"/>
    <w:rsid w:val="00E62ED3"/>
    <w:rsid w:val="00E637E4"/>
    <w:rsid w:val="00E66912"/>
    <w:rsid w:val="00E76C2C"/>
    <w:rsid w:val="00E81701"/>
    <w:rsid w:val="00E84669"/>
    <w:rsid w:val="00E858D6"/>
    <w:rsid w:val="00E9177D"/>
    <w:rsid w:val="00EA3163"/>
    <w:rsid w:val="00EA6E25"/>
    <w:rsid w:val="00EB00F0"/>
    <w:rsid w:val="00EB4B66"/>
    <w:rsid w:val="00EB6339"/>
    <w:rsid w:val="00EB6846"/>
    <w:rsid w:val="00EC1586"/>
    <w:rsid w:val="00ED5519"/>
    <w:rsid w:val="00EE4116"/>
    <w:rsid w:val="00EE620B"/>
    <w:rsid w:val="00EE6FD3"/>
    <w:rsid w:val="00EF019F"/>
    <w:rsid w:val="00EF05F1"/>
    <w:rsid w:val="00EF1964"/>
    <w:rsid w:val="00EF24C0"/>
    <w:rsid w:val="00EF575C"/>
    <w:rsid w:val="00EF68C0"/>
    <w:rsid w:val="00F04708"/>
    <w:rsid w:val="00F107F5"/>
    <w:rsid w:val="00F11315"/>
    <w:rsid w:val="00F13772"/>
    <w:rsid w:val="00F1420F"/>
    <w:rsid w:val="00F1775A"/>
    <w:rsid w:val="00F202CF"/>
    <w:rsid w:val="00F22BEB"/>
    <w:rsid w:val="00F2305D"/>
    <w:rsid w:val="00F26E05"/>
    <w:rsid w:val="00F32E97"/>
    <w:rsid w:val="00F37953"/>
    <w:rsid w:val="00F407A2"/>
    <w:rsid w:val="00F410BF"/>
    <w:rsid w:val="00F416A1"/>
    <w:rsid w:val="00F46131"/>
    <w:rsid w:val="00F46404"/>
    <w:rsid w:val="00F5107D"/>
    <w:rsid w:val="00F53500"/>
    <w:rsid w:val="00F5749B"/>
    <w:rsid w:val="00F57EA2"/>
    <w:rsid w:val="00F602D5"/>
    <w:rsid w:val="00F63403"/>
    <w:rsid w:val="00F642EE"/>
    <w:rsid w:val="00F66E28"/>
    <w:rsid w:val="00F67CAE"/>
    <w:rsid w:val="00F804D7"/>
    <w:rsid w:val="00F80FEE"/>
    <w:rsid w:val="00F8158D"/>
    <w:rsid w:val="00F83B7B"/>
    <w:rsid w:val="00F87164"/>
    <w:rsid w:val="00F922CA"/>
    <w:rsid w:val="00F95E1C"/>
    <w:rsid w:val="00FA1316"/>
    <w:rsid w:val="00FA594D"/>
    <w:rsid w:val="00FB19A4"/>
    <w:rsid w:val="00FB42A2"/>
    <w:rsid w:val="00FB5F22"/>
    <w:rsid w:val="00FC775E"/>
    <w:rsid w:val="00FD5F03"/>
    <w:rsid w:val="00FE4214"/>
    <w:rsid w:val="00FE537C"/>
    <w:rsid w:val="00FE64D3"/>
    <w:rsid w:val="00FE68C8"/>
    <w:rsid w:val="00FF79C6"/>
    <w:rsid w:val="03ADEFC2"/>
    <w:rsid w:val="0615E691"/>
    <w:rsid w:val="07C6EFFF"/>
    <w:rsid w:val="10A41437"/>
    <w:rsid w:val="11FAE2D7"/>
    <w:rsid w:val="16E5B949"/>
    <w:rsid w:val="18DAD701"/>
    <w:rsid w:val="19B65AED"/>
    <w:rsid w:val="1A51DC8A"/>
    <w:rsid w:val="1B089177"/>
    <w:rsid w:val="20400739"/>
    <w:rsid w:val="22086714"/>
    <w:rsid w:val="22ACBCF7"/>
    <w:rsid w:val="23339048"/>
    <w:rsid w:val="25E4C368"/>
    <w:rsid w:val="265367DC"/>
    <w:rsid w:val="274E75C6"/>
    <w:rsid w:val="2826C9D2"/>
    <w:rsid w:val="28BC0607"/>
    <w:rsid w:val="2CF05180"/>
    <w:rsid w:val="30BE3B43"/>
    <w:rsid w:val="30F5A1D6"/>
    <w:rsid w:val="32F535F0"/>
    <w:rsid w:val="33C2F465"/>
    <w:rsid w:val="39076B34"/>
    <w:rsid w:val="3D16CF69"/>
    <w:rsid w:val="3D29D573"/>
    <w:rsid w:val="3EADD2EB"/>
    <w:rsid w:val="3EEE3410"/>
    <w:rsid w:val="3FF4E8DD"/>
    <w:rsid w:val="4079E688"/>
    <w:rsid w:val="414E849D"/>
    <w:rsid w:val="42B737CB"/>
    <w:rsid w:val="437B6970"/>
    <w:rsid w:val="4453E26A"/>
    <w:rsid w:val="44720293"/>
    <w:rsid w:val="4556AF17"/>
    <w:rsid w:val="469894EE"/>
    <w:rsid w:val="469F4FD6"/>
    <w:rsid w:val="4CF41C5D"/>
    <w:rsid w:val="4D8269DA"/>
    <w:rsid w:val="4EA6D7CC"/>
    <w:rsid w:val="50F73C6C"/>
    <w:rsid w:val="51566A76"/>
    <w:rsid w:val="5351659C"/>
    <w:rsid w:val="542FC99C"/>
    <w:rsid w:val="56E72091"/>
    <w:rsid w:val="59D536E7"/>
    <w:rsid w:val="5A2BC05A"/>
    <w:rsid w:val="5F568CAD"/>
    <w:rsid w:val="5F961751"/>
    <w:rsid w:val="64ECCC84"/>
    <w:rsid w:val="69C7EDA1"/>
    <w:rsid w:val="6CAAB1A5"/>
    <w:rsid w:val="6D2F4F58"/>
    <w:rsid w:val="6D35EB92"/>
    <w:rsid w:val="6F60164C"/>
    <w:rsid w:val="6FA7E55E"/>
    <w:rsid w:val="71C26CAA"/>
    <w:rsid w:val="74A1FDCD"/>
    <w:rsid w:val="76A4AD81"/>
    <w:rsid w:val="79BEB1D4"/>
    <w:rsid w:val="7C44DB25"/>
    <w:rsid w:val="7E87B50E"/>
    <w:rsid w:val="7F572243"/>
    <w:rsid w:val="7F854DB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5"/>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3"/>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4D413D"/>
    <w:pPr>
      <w:spacing w:after="0" w:line="240" w:lineRule="auto"/>
    </w:pPr>
  </w:style>
  <w:style w:type="paragraph" w:styleId="CommentSubject">
    <w:name w:val="annotation subject"/>
    <w:basedOn w:val="CommentText"/>
    <w:next w:val="CommentText"/>
    <w:link w:val="CommentSubjectChar"/>
    <w:uiPriority w:val="99"/>
    <w:semiHidden/>
    <w:unhideWhenUsed/>
    <w:rsid w:val="001E1AC3"/>
    <w:rPr>
      <w:b/>
      <w:bCs/>
    </w:rPr>
  </w:style>
  <w:style w:type="character" w:customStyle="1" w:styleId="CommentSubjectChar">
    <w:name w:val="Comment Subject Char"/>
    <w:basedOn w:val="CommentTextChar"/>
    <w:link w:val="CommentSubject"/>
    <w:uiPriority w:val="99"/>
    <w:semiHidden/>
    <w:rsid w:val="001E1AC3"/>
    <w:rPr>
      <w:b/>
      <w:bCs/>
      <w:sz w:val="20"/>
      <w:szCs w:val="20"/>
    </w:rPr>
  </w:style>
  <w:style w:type="character" w:styleId="Mention">
    <w:name w:val="Mention"/>
    <w:basedOn w:val="DefaultParagraphFont"/>
    <w:uiPriority w:val="99"/>
    <w:unhideWhenUsed/>
    <w:rsid w:val="00D25BC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EA2495-6251-4B7F-982C-63216B65D18E}"/>
</file>

<file path=customXml/itemProps2.xml><?xml version="1.0" encoding="utf-8"?>
<ds:datastoreItem xmlns:ds="http://schemas.openxmlformats.org/officeDocument/2006/customXml" ds:itemID="{06FAFA68-B1AE-45AD-BC01-44D8437A0972}"/>
</file>

<file path=customXml/itemProps3.xml><?xml version="1.0" encoding="utf-8"?>
<ds:datastoreItem xmlns:ds="http://schemas.openxmlformats.org/officeDocument/2006/customXml" ds:itemID="{1BC84D87-64F9-4FE5-A7AC-6640CDE8B127}"/>
</file>

<file path=docProps/app.xml><?xml version="1.0" encoding="utf-8"?>
<Properties xmlns="http://schemas.openxmlformats.org/officeDocument/2006/extended-properties" xmlns:vt="http://schemas.openxmlformats.org/officeDocument/2006/docPropsVTypes">
  <Template>Normal</Template>
  <TotalTime>0</TotalTime>
  <Pages>2</Pages>
  <Words>650</Words>
  <Characters>3709</Characters>
  <Application>Microsoft Office Word</Application>
  <DocSecurity>0</DocSecurity>
  <Lines>30</Lines>
  <Paragraphs>8</Paragraphs>
  <ScaleCrop>false</ScaleCrop>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2025-03-21T15:28:00Z</dcterms:created>
  <dcterms:modified xsi:type="dcterms:W3CDTF">2025-03-21T15:28:00Z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2025-03-21T15:28:41Z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8063748e-deaa-40f5-8285-438e14934617</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ies>
</file>