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32882" w14:textId="782B2061" w:rsidR="00676A5D" w:rsidRPr="00C0665D" w:rsidRDefault="008E3137">
      <w:pPr>
        <w:rPr>
          <w:rFonts w:ascii="Times New Roman" w:hAnsi="Times New Roman" w:cs="Times New Roman"/>
          <w:sz w:val="24"/>
          <w:szCs w:val="24"/>
        </w:rPr>
      </w:pPr>
      <w:r w:rsidRPr="00C0665D">
        <w:rPr>
          <w:rFonts w:ascii="Times New Roman" w:hAnsi="Times New Roman" w:cs="Times New Roman"/>
          <w:b/>
          <w:sz w:val="24"/>
          <w:szCs w:val="24"/>
        </w:rPr>
        <w:t>STF-</w:t>
      </w:r>
      <w:r w:rsidR="00735113" w:rsidRPr="00C0665D">
        <w:rPr>
          <w:rFonts w:ascii="Times New Roman" w:hAnsi="Times New Roman" w:cs="Times New Roman"/>
          <w:b/>
          <w:sz w:val="24"/>
          <w:szCs w:val="24"/>
        </w:rPr>
        <w:t>JK</w:t>
      </w:r>
      <w:r w:rsidRPr="00C0665D">
        <w:rPr>
          <w:rFonts w:ascii="Times New Roman" w:hAnsi="Times New Roman" w:cs="Times New Roman"/>
          <w:b/>
          <w:sz w:val="24"/>
          <w:szCs w:val="24"/>
        </w:rPr>
        <w:t>A-</w:t>
      </w:r>
      <w:r w:rsidR="00735113" w:rsidRPr="00C0665D">
        <w:rPr>
          <w:rFonts w:ascii="Times New Roman" w:hAnsi="Times New Roman" w:cs="Times New Roman"/>
          <w:b/>
          <w:sz w:val="24"/>
          <w:szCs w:val="24"/>
        </w:rPr>
        <w:t>2-</w:t>
      </w:r>
      <w:r w:rsidR="004A32A9" w:rsidRPr="00C0665D">
        <w:rPr>
          <w:rFonts w:ascii="Times New Roman" w:hAnsi="Times New Roman" w:cs="Times New Roman"/>
          <w:b/>
          <w:sz w:val="24"/>
          <w:szCs w:val="24"/>
        </w:rPr>
        <w:t>1</w:t>
      </w:r>
    </w:p>
    <w:p w14:paraId="5085D187" w14:textId="77777777" w:rsidR="00676A5D" w:rsidRPr="00C0665D" w:rsidRDefault="008E3137">
      <w:pPr>
        <w:jc w:val="both"/>
        <w:rPr>
          <w:rFonts w:ascii="Times New Roman" w:hAnsi="Times New Roman" w:cs="Times New Roman"/>
          <w:sz w:val="24"/>
          <w:szCs w:val="24"/>
        </w:rPr>
      </w:pPr>
      <w:r w:rsidRPr="00C0665D">
        <w:rPr>
          <w:rFonts w:ascii="Times New Roman" w:hAnsi="Times New Roman" w:cs="Times New Roman"/>
          <w:sz w:val="24"/>
          <w:szCs w:val="24"/>
          <w:u w:val="single"/>
        </w:rPr>
        <w:t>Question:</w:t>
      </w:r>
    </w:p>
    <w:p w14:paraId="0E18569B" w14:textId="77777777" w:rsidR="003B001B" w:rsidRPr="00C0665D" w:rsidRDefault="003B001B" w:rsidP="003B001B">
      <w:pPr>
        <w:spacing w:after="12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65D">
        <w:rPr>
          <w:rFonts w:ascii="Times New Roman" w:hAnsi="Times New Roman" w:cs="Times New Roman"/>
          <w:sz w:val="24"/>
          <w:szCs w:val="24"/>
        </w:rPr>
        <w:t>Refer to Technical Appendix volume 1, “2025 IRP Wholesale-to-Retail Offer TRADE SECRET.docx.” The Company summarizes previous recommendations from Staff, such as - the timing of wholesale to retail offers should match to current RFP schedules.</w:t>
      </w:r>
    </w:p>
    <w:p w14:paraId="56BF3EE4" w14:textId="77777777" w:rsidR="003B001B" w:rsidRPr="00C0665D" w:rsidRDefault="003B001B" w:rsidP="003B001B">
      <w:pPr>
        <w:numPr>
          <w:ilvl w:val="4"/>
          <w:numId w:val="10"/>
        </w:numPr>
        <w:spacing w:after="120" w:line="256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 w:rsidRPr="00C0665D">
        <w:rPr>
          <w:rFonts w:ascii="Times New Roman" w:hAnsi="Times New Roman" w:cs="Times New Roman"/>
          <w:sz w:val="24"/>
          <w:szCs w:val="24"/>
        </w:rPr>
        <w:t>Did the Company attempt to match the timing of the Wholesale-to-Retail Offer with the All-Source Capacity RFP for 2029-2031?  If the Company attempted to match the timing to another RFP, please state which one.</w:t>
      </w:r>
    </w:p>
    <w:p w14:paraId="01DC8EB8" w14:textId="77777777" w:rsidR="003B001B" w:rsidRPr="00C0665D" w:rsidRDefault="003B001B" w:rsidP="003B001B">
      <w:pPr>
        <w:numPr>
          <w:ilvl w:val="4"/>
          <w:numId w:val="10"/>
        </w:numPr>
        <w:spacing w:after="120" w:line="256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 w:rsidRPr="00C0665D">
        <w:rPr>
          <w:rFonts w:ascii="Times New Roman" w:hAnsi="Times New Roman" w:cs="Times New Roman"/>
          <w:sz w:val="24"/>
          <w:szCs w:val="24"/>
        </w:rPr>
        <w:t xml:space="preserve">Please provide a copy all bids already received in the All-Source RFP for 2029-2031, and this is an on-going request for the Company to provide updated bids through any subsequent bid refresh process.  </w:t>
      </w:r>
    </w:p>
    <w:p w14:paraId="055BCCD0" w14:textId="77777777" w:rsidR="003B001B" w:rsidRPr="00C0665D" w:rsidRDefault="003B001B" w:rsidP="003B001B">
      <w:pPr>
        <w:numPr>
          <w:ilvl w:val="4"/>
          <w:numId w:val="10"/>
        </w:numPr>
        <w:spacing w:after="120" w:line="256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 w:rsidRPr="00C0665D">
        <w:rPr>
          <w:rFonts w:ascii="Times New Roman" w:hAnsi="Times New Roman" w:cs="Times New Roman"/>
          <w:sz w:val="24"/>
          <w:szCs w:val="24"/>
        </w:rPr>
        <w:t>Provide all preliminary and final price comparison summaries or economic evaluations produced comparing the bids and the relative value of the bids.</w:t>
      </w:r>
    </w:p>
    <w:p w14:paraId="2DCD023C" w14:textId="06EC3556" w:rsidR="003B001B" w:rsidRPr="00C0665D" w:rsidRDefault="003B001B" w:rsidP="003B001B">
      <w:pPr>
        <w:numPr>
          <w:ilvl w:val="4"/>
          <w:numId w:val="10"/>
        </w:numPr>
        <w:spacing w:after="120" w:line="256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 w:rsidRPr="00C0665D">
        <w:rPr>
          <w:rFonts w:ascii="Times New Roman" w:hAnsi="Times New Roman" w:cs="Times New Roman"/>
          <w:sz w:val="24"/>
          <w:szCs w:val="24"/>
        </w:rPr>
        <w:t>Provide all associated modeling and aurora based valuations for the various bids as exists today, and again if/when updates are made reflecting bid refresh. Please provide all associated project archive files with inputs, outputs, logs, and change sets.</w:t>
      </w:r>
    </w:p>
    <w:p w14:paraId="5177F90F" w14:textId="77777777" w:rsidR="00676A5D" w:rsidRPr="00C0665D" w:rsidRDefault="008E3137">
      <w:pPr>
        <w:rPr>
          <w:rFonts w:ascii="Times New Roman" w:hAnsi="Times New Roman" w:cs="Times New Roman"/>
          <w:sz w:val="24"/>
          <w:szCs w:val="24"/>
          <w:u w:val="single"/>
        </w:rPr>
      </w:pPr>
      <w:r w:rsidRPr="00C0665D">
        <w:rPr>
          <w:rFonts w:ascii="Times New Roman" w:hAnsi="Times New Roman" w:cs="Times New Roman"/>
          <w:sz w:val="24"/>
          <w:szCs w:val="24"/>
          <w:u w:val="single"/>
        </w:rPr>
        <w:t>Response:</w:t>
      </w:r>
    </w:p>
    <w:p w14:paraId="6D3BDAC4" w14:textId="672F532B" w:rsidR="00D812EA" w:rsidRDefault="00945EDF" w:rsidP="00A26802">
      <w:pPr>
        <w:numPr>
          <w:ilvl w:val="4"/>
          <w:numId w:val="11"/>
        </w:numPr>
        <w:spacing w:after="120" w:line="256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r w:rsidR="0008100E">
        <w:rPr>
          <w:rFonts w:ascii="Times New Roman" w:hAnsi="Times New Roman" w:cs="Times New Roman"/>
          <w:sz w:val="24"/>
          <w:szCs w:val="24"/>
        </w:rPr>
        <w:t xml:space="preserve">. </w:t>
      </w:r>
      <w:r w:rsidR="00C0421E">
        <w:rPr>
          <w:rFonts w:ascii="Times New Roman" w:hAnsi="Times New Roman" w:cs="Times New Roman"/>
          <w:sz w:val="24"/>
          <w:szCs w:val="24"/>
        </w:rPr>
        <w:t>In the 2022 Integrated Resource Plan (“IRP”) Final Order, t</w:t>
      </w:r>
      <w:r w:rsidR="000032FA">
        <w:rPr>
          <w:rFonts w:ascii="Times New Roman" w:hAnsi="Times New Roman" w:cs="Times New Roman"/>
          <w:sz w:val="24"/>
          <w:szCs w:val="24"/>
        </w:rPr>
        <w:t xml:space="preserve">he Commission </w:t>
      </w:r>
      <w:r w:rsidR="00C0421E">
        <w:rPr>
          <w:rFonts w:ascii="Times New Roman" w:hAnsi="Times New Roman" w:cs="Times New Roman"/>
          <w:sz w:val="24"/>
          <w:szCs w:val="24"/>
        </w:rPr>
        <w:t xml:space="preserve">deemed the Company’s obligations to </w:t>
      </w:r>
      <w:r w:rsidR="004F4FD1" w:rsidRPr="004F4FD1">
        <w:rPr>
          <w:rFonts w:ascii="Times New Roman" w:hAnsi="Times New Roman" w:cs="Times New Roman"/>
          <w:sz w:val="24"/>
          <w:szCs w:val="24"/>
        </w:rPr>
        <w:t>make any wholesale offer under Docket No. 26550 consisting of Plant Gaston Units 1-4 and A and Plant Scherer Unit 3 satisfied</w:t>
      </w:r>
      <w:r w:rsidR="004E53D7">
        <w:rPr>
          <w:rFonts w:ascii="Times New Roman" w:hAnsi="Times New Roman" w:cs="Times New Roman"/>
          <w:sz w:val="24"/>
          <w:szCs w:val="24"/>
        </w:rPr>
        <w:t>. The Company is offering the wholesale capacity associated with Plant Scherer Unit 3 to the retail jurisdiction in the 2025 IRP</w:t>
      </w:r>
      <w:r w:rsidR="00554118">
        <w:rPr>
          <w:rFonts w:ascii="Times New Roman" w:hAnsi="Times New Roman" w:cs="Times New Roman"/>
          <w:sz w:val="24"/>
          <w:szCs w:val="24"/>
        </w:rPr>
        <w:t xml:space="preserve"> </w:t>
      </w:r>
      <w:r w:rsidR="00080B2A">
        <w:rPr>
          <w:rFonts w:ascii="Times New Roman" w:hAnsi="Times New Roman" w:cs="Times New Roman"/>
          <w:sz w:val="24"/>
          <w:szCs w:val="24"/>
        </w:rPr>
        <w:t xml:space="preserve">due to </w:t>
      </w:r>
      <w:r w:rsidR="001418BC">
        <w:rPr>
          <w:rFonts w:ascii="Times New Roman" w:hAnsi="Times New Roman" w:cs="Times New Roman"/>
          <w:sz w:val="24"/>
          <w:szCs w:val="24"/>
        </w:rPr>
        <w:t>(i)</w:t>
      </w:r>
      <w:r w:rsidR="00080B2A">
        <w:rPr>
          <w:rFonts w:ascii="Times New Roman" w:hAnsi="Times New Roman" w:cs="Times New Roman"/>
          <w:sz w:val="24"/>
          <w:szCs w:val="24"/>
        </w:rPr>
        <w:t xml:space="preserve"> the Company’s recommended cost-effective extended operation of Plant Scherer Unit 3 beyond December 31, 2028</w:t>
      </w:r>
      <w:r w:rsidR="009207CD">
        <w:rPr>
          <w:rFonts w:ascii="Times New Roman" w:hAnsi="Times New Roman" w:cs="Times New Roman"/>
          <w:sz w:val="24"/>
          <w:szCs w:val="24"/>
        </w:rPr>
        <w:t xml:space="preserve">, and </w:t>
      </w:r>
      <w:r w:rsidR="001418BC">
        <w:rPr>
          <w:rFonts w:ascii="Times New Roman" w:hAnsi="Times New Roman" w:cs="Times New Roman"/>
          <w:sz w:val="24"/>
          <w:szCs w:val="24"/>
        </w:rPr>
        <w:t>(ii)</w:t>
      </w:r>
      <w:r w:rsidR="009207CD">
        <w:rPr>
          <w:rFonts w:ascii="Times New Roman" w:hAnsi="Times New Roman" w:cs="Times New Roman"/>
          <w:sz w:val="24"/>
          <w:szCs w:val="24"/>
        </w:rPr>
        <w:t xml:space="preserve"> retail capacity needs that can be offset by the wholesale-to-retail offer</w:t>
      </w:r>
      <w:r w:rsidR="00E81529">
        <w:rPr>
          <w:rFonts w:ascii="Times New Roman" w:hAnsi="Times New Roman" w:cs="Times New Roman"/>
          <w:sz w:val="24"/>
          <w:szCs w:val="24"/>
        </w:rPr>
        <w:t xml:space="preserve">. </w:t>
      </w:r>
      <w:r w:rsidR="00966F5B">
        <w:rPr>
          <w:rFonts w:ascii="Times New Roman" w:hAnsi="Times New Roman" w:cs="Times New Roman"/>
          <w:sz w:val="24"/>
          <w:szCs w:val="24"/>
        </w:rPr>
        <w:t xml:space="preserve">The timing of this </w:t>
      </w:r>
      <w:r w:rsidR="001418BC">
        <w:rPr>
          <w:rFonts w:ascii="Times New Roman" w:hAnsi="Times New Roman" w:cs="Times New Roman"/>
          <w:sz w:val="24"/>
          <w:szCs w:val="24"/>
        </w:rPr>
        <w:t xml:space="preserve">wholesale-to-retail </w:t>
      </w:r>
      <w:r w:rsidR="00966F5B">
        <w:rPr>
          <w:rFonts w:ascii="Times New Roman" w:hAnsi="Times New Roman" w:cs="Times New Roman"/>
          <w:sz w:val="24"/>
          <w:szCs w:val="24"/>
        </w:rPr>
        <w:t>offer</w:t>
      </w:r>
      <w:r w:rsidR="001418BC">
        <w:rPr>
          <w:rFonts w:ascii="Times New Roman" w:hAnsi="Times New Roman" w:cs="Times New Roman"/>
          <w:sz w:val="24"/>
          <w:szCs w:val="24"/>
        </w:rPr>
        <w:t xml:space="preserve"> in the 2025 IRP</w:t>
      </w:r>
      <w:r w:rsidR="00966F5B">
        <w:rPr>
          <w:rFonts w:ascii="Times New Roman" w:hAnsi="Times New Roman" w:cs="Times New Roman"/>
          <w:sz w:val="24"/>
          <w:szCs w:val="24"/>
        </w:rPr>
        <w:t xml:space="preserve"> happens to be within the </w:t>
      </w:r>
      <w:r w:rsidR="007E388C">
        <w:rPr>
          <w:rFonts w:ascii="Times New Roman" w:hAnsi="Times New Roman" w:cs="Times New Roman"/>
          <w:sz w:val="24"/>
          <w:szCs w:val="24"/>
        </w:rPr>
        <w:t>bid due date and short list</w:t>
      </w:r>
      <w:r w:rsidR="009E7EE0">
        <w:rPr>
          <w:rFonts w:ascii="Times New Roman" w:hAnsi="Times New Roman" w:cs="Times New Roman"/>
          <w:sz w:val="24"/>
          <w:szCs w:val="24"/>
        </w:rPr>
        <w:t xml:space="preserve"> determination for both the </w:t>
      </w:r>
      <w:r w:rsidR="004760CF">
        <w:rPr>
          <w:rFonts w:ascii="Times New Roman" w:hAnsi="Times New Roman" w:cs="Times New Roman"/>
          <w:sz w:val="24"/>
          <w:szCs w:val="24"/>
        </w:rPr>
        <w:t xml:space="preserve">All-Source </w:t>
      </w:r>
      <w:r w:rsidR="00D74591">
        <w:rPr>
          <w:rFonts w:ascii="Times New Roman" w:hAnsi="Times New Roman" w:cs="Times New Roman"/>
          <w:sz w:val="24"/>
          <w:szCs w:val="24"/>
        </w:rPr>
        <w:t xml:space="preserve">Capacity </w:t>
      </w:r>
      <w:r w:rsidR="004760CF">
        <w:rPr>
          <w:rFonts w:ascii="Times New Roman" w:hAnsi="Times New Roman" w:cs="Times New Roman"/>
          <w:sz w:val="24"/>
          <w:szCs w:val="24"/>
        </w:rPr>
        <w:t>Request for Proposals (“RFP”) for 2029-2031 and the Winter 2027/2028 Battery Energy Storage System (“BESS”) RFP</w:t>
      </w:r>
      <w:r w:rsidR="001418BC">
        <w:rPr>
          <w:rFonts w:ascii="Times New Roman" w:hAnsi="Times New Roman" w:cs="Times New Roman"/>
          <w:sz w:val="24"/>
          <w:szCs w:val="24"/>
        </w:rPr>
        <w:t>, which are active and ongoing</w:t>
      </w:r>
      <w:r w:rsidR="004760CF">
        <w:rPr>
          <w:rFonts w:ascii="Times New Roman" w:hAnsi="Times New Roman" w:cs="Times New Roman"/>
          <w:sz w:val="24"/>
          <w:szCs w:val="24"/>
        </w:rPr>
        <w:t>.</w:t>
      </w:r>
    </w:p>
    <w:p w14:paraId="68CBE53A" w14:textId="3CCF18B1" w:rsidR="000244A1" w:rsidRDefault="00721907" w:rsidP="00A26802">
      <w:pPr>
        <w:numPr>
          <w:ilvl w:val="4"/>
          <w:numId w:val="11"/>
        </w:numPr>
        <w:spacing w:after="120" w:line="256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Company treats all </w:t>
      </w:r>
      <w:r w:rsidR="00AA0E36">
        <w:rPr>
          <w:rFonts w:ascii="Times New Roman" w:hAnsi="Times New Roman" w:cs="Times New Roman"/>
          <w:sz w:val="24"/>
          <w:szCs w:val="24"/>
        </w:rPr>
        <w:t xml:space="preserve">RFP </w:t>
      </w:r>
      <w:r>
        <w:rPr>
          <w:rFonts w:ascii="Times New Roman" w:hAnsi="Times New Roman" w:cs="Times New Roman"/>
          <w:sz w:val="24"/>
          <w:szCs w:val="24"/>
        </w:rPr>
        <w:t>submissions as confidential and proprietary</w:t>
      </w:r>
      <w:r w:rsidR="00F170F7">
        <w:rPr>
          <w:rFonts w:ascii="Times New Roman" w:hAnsi="Times New Roman" w:cs="Times New Roman"/>
          <w:sz w:val="24"/>
          <w:szCs w:val="24"/>
        </w:rPr>
        <w:t xml:space="preserve"> per the Commission RFP rules</w:t>
      </w:r>
      <w:r w:rsidR="00AA0E36">
        <w:rPr>
          <w:rFonts w:ascii="Times New Roman" w:hAnsi="Times New Roman" w:cs="Times New Roman"/>
          <w:sz w:val="24"/>
          <w:szCs w:val="24"/>
        </w:rPr>
        <w:t xml:space="preserve"> and the applicable Standards of Conduct</w:t>
      </w:r>
      <w:r w:rsidR="00833EA2">
        <w:rPr>
          <w:rFonts w:ascii="Times New Roman" w:hAnsi="Times New Roman" w:cs="Times New Roman"/>
          <w:sz w:val="24"/>
          <w:szCs w:val="24"/>
        </w:rPr>
        <w:t xml:space="preserve"> limitations on communicating</w:t>
      </w:r>
      <w:r w:rsidR="00CA5480">
        <w:rPr>
          <w:rFonts w:ascii="Times New Roman" w:hAnsi="Times New Roman" w:cs="Times New Roman"/>
          <w:sz w:val="24"/>
          <w:szCs w:val="24"/>
        </w:rPr>
        <w:t xml:space="preserve"> RFP</w:t>
      </w:r>
      <w:r w:rsidR="0068463C">
        <w:rPr>
          <w:rFonts w:ascii="Times New Roman" w:hAnsi="Times New Roman" w:cs="Times New Roman"/>
          <w:sz w:val="24"/>
          <w:szCs w:val="24"/>
        </w:rPr>
        <w:t>-</w:t>
      </w:r>
      <w:r w:rsidR="00CA5480">
        <w:rPr>
          <w:rFonts w:ascii="Times New Roman" w:hAnsi="Times New Roman" w:cs="Times New Roman"/>
          <w:sz w:val="24"/>
          <w:szCs w:val="24"/>
        </w:rPr>
        <w:t>related information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630C7">
        <w:rPr>
          <w:rFonts w:ascii="Times New Roman" w:hAnsi="Times New Roman" w:cs="Times New Roman"/>
          <w:sz w:val="24"/>
          <w:szCs w:val="24"/>
        </w:rPr>
        <w:t>It</w:t>
      </w:r>
      <w:r w:rsidR="00CA5480">
        <w:rPr>
          <w:rFonts w:ascii="Times New Roman" w:hAnsi="Times New Roman" w:cs="Times New Roman"/>
          <w:sz w:val="24"/>
          <w:szCs w:val="24"/>
        </w:rPr>
        <w:t xml:space="preserve"> would be inappropriate for the</w:t>
      </w:r>
      <w:r w:rsidR="00F86FD5">
        <w:rPr>
          <w:rFonts w:ascii="Times New Roman" w:hAnsi="Times New Roman" w:cs="Times New Roman"/>
          <w:sz w:val="24"/>
          <w:szCs w:val="24"/>
        </w:rPr>
        <w:t xml:space="preserve"> Company </w:t>
      </w:r>
      <w:r>
        <w:rPr>
          <w:rFonts w:ascii="Times New Roman" w:hAnsi="Times New Roman" w:cs="Times New Roman"/>
          <w:sz w:val="24"/>
          <w:szCs w:val="24"/>
        </w:rPr>
        <w:t>to provide copies of the bids rec</w:t>
      </w:r>
      <w:r w:rsidR="001D19DD">
        <w:rPr>
          <w:rFonts w:ascii="Times New Roman" w:hAnsi="Times New Roman" w:cs="Times New Roman"/>
          <w:sz w:val="24"/>
          <w:szCs w:val="24"/>
        </w:rPr>
        <w:t>eived for the All-Source RFP for 2029-2031</w:t>
      </w:r>
      <w:r w:rsidR="00CA5480">
        <w:rPr>
          <w:rFonts w:ascii="Times New Roman" w:hAnsi="Times New Roman" w:cs="Times New Roman"/>
          <w:sz w:val="24"/>
          <w:szCs w:val="24"/>
        </w:rPr>
        <w:t xml:space="preserve"> within this 2025 IRP when the </w:t>
      </w:r>
      <w:r w:rsidR="003630C7">
        <w:rPr>
          <w:rFonts w:ascii="Times New Roman" w:hAnsi="Times New Roman" w:cs="Times New Roman"/>
          <w:sz w:val="24"/>
          <w:szCs w:val="24"/>
        </w:rPr>
        <w:t xml:space="preserve">All-Source </w:t>
      </w:r>
      <w:r w:rsidR="00CA5480">
        <w:rPr>
          <w:rFonts w:ascii="Times New Roman" w:hAnsi="Times New Roman" w:cs="Times New Roman"/>
          <w:sz w:val="24"/>
          <w:szCs w:val="24"/>
        </w:rPr>
        <w:t>RFP is active and ongoing</w:t>
      </w:r>
      <w:r w:rsidR="00840156">
        <w:rPr>
          <w:rFonts w:ascii="Times New Roman" w:hAnsi="Times New Roman" w:cs="Times New Roman"/>
          <w:sz w:val="24"/>
          <w:szCs w:val="24"/>
        </w:rPr>
        <w:t xml:space="preserve"> and intervenors in this proceeding may </w:t>
      </w:r>
      <w:r w:rsidR="001C23A6">
        <w:rPr>
          <w:rFonts w:ascii="Times New Roman" w:hAnsi="Times New Roman" w:cs="Times New Roman"/>
          <w:sz w:val="24"/>
          <w:szCs w:val="24"/>
        </w:rPr>
        <w:t>be or represent RFP participants</w:t>
      </w:r>
      <w:r w:rsidR="003025A2">
        <w:rPr>
          <w:rFonts w:ascii="Times New Roman" w:hAnsi="Times New Roman" w:cs="Times New Roman"/>
          <w:sz w:val="24"/>
          <w:szCs w:val="24"/>
        </w:rPr>
        <w:t xml:space="preserve">. All bids are </w:t>
      </w:r>
      <w:r w:rsidR="003B1C08">
        <w:rPr>
          <w:rFonts w:ascii="Times New Roman" w:hAnsi="Times New Roman" w:cs="Times New Roman"/>
          <w:sz w:val="24"/>
          <w:szCs w:val="24"/>
        </w:rPr>
        <w:t xml:space="preserve">thoroughly evaluated in accordance with </w:t>
      </w:r>
      <w:r w:rsidR="003630C7">
        <w:rPr>
          <w:rFonts w:ascii="Times New Roman" w:hAnsi="Times New Roman" w:cs="Times New Roman"/>
          <w:sz w:val="24"/>
          <w:szCs w:val="24"/>
        </w:rPr>
        <w:t xml:space="preserve">the Company and the Commission’s </w:t>
      </w:r>
      <w:r w:rsidR="003B1C08">
        <w:rPr>
          <w:rFonts w:ascii="Times New Roman" w:hAnsi="Times New Roman" w:cs="Times New Roman"/>
          <w:sz w:val="24"/>
          <w:szCs w:val="24"/>
        </w:rPr>
        <w:t>established procurement pro</w:t>
      </w:r>
      <w:r w:rsidR="00D82E30">
        <w:rPr>
          <w:rFonts w:ascii="Times New Roman" w:hAnsi="Times New Roman" w:cs="Times New Roman"/>
          <w:sz w:val="24"/>
          <w:szCs w:val="24"/>
        </w:rPr>
        <w:t>tocols</w:t>
      </w:r>
      <w:r w:rsidR="00E85A6A">
        <w:rPr>
          <w:rFonts w:ascii="Times New Roman" w:hAnsi="Times New Roman" w:cs="Times New Roman"/>
          <w:sz w:val="24"/>
          <w:szCs w:val="24"/>
        </w:rPr>
        <w:t xml:space="preserve">. </w:t>
      </w:r>
      <w:r w:rsidR="00A56867">
        <w:rPr>
          <w:rFonts w:ascii="Times New Roman" w:hAnsi="Times New Roman" w:cs="Times New Roman"/>
          <w:sz w:val="24"/>
          <w:szCs w:val="24"/>
        </w:rPr>
        <w:t>The Company</w:t>
      </w:r>
      <w:r w:rsidR="00E85A6A">
        <w:rPr>
          <w:rFonts w:ascii="Times New Roman" w:hAnsi="Times New Roman" w:cs="Times New Roman"/>
          <w:sz w:val="24"/>
          <w:szCs w:val="24"/>
        </w:rPr>
        <w:t xml:space="preserve"> will </w:t>
      </w:r>
      <w:r w:rsidR="00E85A6A">
        <w:rPr>
          <w:rFonts w:ascii="Times New Roman" w:hAnsi="Times New Roman" w:cs="Times New Roman"/>
          <w:sz w:val="24"/>
          <w:szCs w:val="24"/>
        </w:rPr>
        <w:lastRenderedPageBreak/>
        <w:t>continue to provide</w:t>
      </w:r>
      <w:r w:rsidR="00F55FD7">
        <w:rPr>
          <w:rFonts w:ascii="Times New Roman" w:hAnsi="Times New Roman" w:cs="Times New Roman"/>
          <w:sz w:val="24"/>
          <w:szCs w:val="24"/>
        </w:rPr>
        <w:t xml:space="preserve"> the </w:t>
      </w:r>
      <w:r w:rsidR="000D6763">
        <w:rPr>
          <w:rFonts w:ascii="Times New Roman" w:hAnsi="Times New Roman" w:cs="Times New Roman"/>
          <w:sz w:val="24"/>
          <w:szCs w:val="24"/>
        </w:rPr>
        <w:t>C</w:t>
      </w:r>
      <w:r w:rsidR="00F55FD7">
        <w:rPr>
          <w:rFonts w:ascii="Times New Roman" w:hAnsi="Times New Roman" w:cs="Times New Roman"/>
          <w:sz w:val="24"/>
          <w:szCs w:val="24"/>
        </w:rPr>
        <w:t>ommission</w:t>
      </w:r>
      <w:r w:rsidR="009E5C89">
        <w:rPr>
          <w:rFonts w:ascii="Times New Roman" w:hAnsi="Times New Roman" w:cs="Times New Roman"/>
          <w:sz w:val="24"/>
          <w:szCs w:val="24"/>
        </w:rPr>
        <w:t xml:space="preserve"> Staff</w:t>
      </w:r>
      <w:r w:rsidR="000D6763">
        <w:rPr>
          <w:rFonts w:ascii="Times New Roman" w:hAnsi="Times New Roman" w:cs="Times New Roman"/>
          <w:sz w:val="24"/>
          <w:szCs w:val="24"/>
        </w:rPr>
        <w:t xml:space="preserve"> </w:t>
      </w:r>
      <w:r w:rsidR="00B26653">
        <w:rPr>
          <w:rFonts w:ascii="Times New Roman" w:hAnsi="Times New Roman" w:cs="Times New Roman"/>
          <w:sz w:val="24"/>
          <w:szCs w:val="24"/>
        </w:rPr>
        <w:t xml:space="preserve">and Commission </w:t>
      </w:r>
      <w:r w:rsidR="00E85A6A">
        <w:rPr>
          <w:rFonts w:ascii="Times New Roman" w:hAnsi="Times New Roman" w:cs="Times New Roman"/>
          <w:sz w:val="24"/>
          <w:szCs w:val="24"/>
        </w:rPr>
        <w:t>updates on the status of the bid ev</w:t>
      </w:r>
      <w:r w:rsidR="006C536B">
        <w:rPr>
          <w:rFonts w:ascii="Times New Roman" w:hAnsi="Times New Roman" w:cs="Times New Roman"/>
          <w:sz w:val="24"/>
          <w:szCs w:val="24"/>
        </w:rPr>
        <w:t xml:space="preserve">aluations and any subsequent bid </w:t>
      </w:r>
      <w:r w:rsidR="007A2A34">
        <w:rPr>
          <w:rFonts w:ascii="Times New Roman" w:hAnsi="Times New Roman" w:cs="Times New Roman"/>
          <w:sz w:val="24"/>
          <w:szCs w:val="24"/>
        </w:rPr>
        <w:t>refreshes</w:t>
      </w:r>
      <w:r w:rsidR="006C536B">
        <w:rPr>
          <w:rFonts w:ascii="Times New Roman" w:hAnsi="Times New Roman" w:cs="Times New Roman"/>
          <w:sz w:val="24"/>
          <w:szCs w:val="24"/>
        </w:rPr>
        <w:t xml:space="preserve"> </w:t>
      </w:r>
      <w:r w:rsidR="00EB5889">
        <w:rPr>
          <w:rFonts w:ascii="Times New Roman" w:hAnsi="Times New Roman" w:cs="Times New Roman"/>
          <w:sz w:val="24"/>
          <w:szCs w:val="24"/>
        </w:rPr>
        <w:t>consistent with prior practice</w:t>
      </w:r>
      <w:r w:rsidR="006C536B">
        <w:rPr>
          <w:rFonts w:ascii="Times New Roman" w:hAnsi="Times New Roman" w:cs="Times New Roman"/>
          <w:sz w:val="24"/>
          <w:szCs w:val="24"/>
        </w:rPr>
        <w:t xml:space="preserve"> through the </w:t>
      </w:r>
      <w:r w:rsidR="007A2A34">
        <w:rPr>
          <w:rFonts w:ascii="Times New Roman" w:hAnsi="Times New Roman" w:cs="Times New Roman"/>
          <w:sz w:val="24"/>
          <w:szCs w:val="24"/>
        </w:rPr>
        <w:t xml:space="preserve">RFP </w:t>
      </w:r>
      <w:r w:rsidR="00F55FD7">
        <w:rPr>
          <w:rFonts w:ascii="Times New Roman" w:hAnsi="Times New Roman" w:cs="Times New Roman"/>
          <w:sz w:val="24"/>
          <w:szCs w:val="24"/>
        </w:rPr>
        <w:t>process.</w:t>
      </w:r>
    </w:p>
    <w:p w14:paraId="6B0C1205" w14:textId="66DB147D" w:rsidR="000A2567" w:rsidRDefault="004205DB" w:rsidP="00A26802">
      <w:pPr>
        <w:numPr>
          <w:ilvl w:val="4"/>
          <w:numId w:val="11"/>
        </w:numPr>
        <w:spacing w:after="120" w:line="256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noted in </w:t>
      </w:r>
      <w:r w:rsidR="00A87529">
        <w:rPr>
          <w:rFonts w:ascii="Times New Roman" w:hAnsi="Times New Roman" w:cs="Times New Roman"/>
          <w:sz w:val="24"/>
          <w:szCs w:val="24"/>
        </w:rPr>
        <w:t>the response to sub</w:t>
      </w:r>
      <w:r>
        <w:rPr>
          <w:rFonts w:ascii="Times New Roman" w:hAnsi="Times New Roman" w:cs="Times New Roman"/>
          <w:sz w:val="24"/>
          <w:szCs w:val="24"/>
        </w:rPr>
        <w:t xml:space="preserve">part </w:t>
      </w:r>
      <w:r w:rsidR="003630C7">
        <w:rPr>
          <w:rFonts w:ascii="Times New Roman" w:hAnsi="Times New Roman" w:cs="Times New Roman"/>
          <w:sz w:val="24"/>
          <w:szCs w:val="24"/>
        </w:rPr>
        <w:t>(</w:t>
      </w:r>
      <w:r w:rsidR="00B26653">
        <w:rPr>
          <w:rFonts w:ascii="Times New Roman" w:hAnsi="Times New Roman" w:cs="Times New Roman"/>
          <w:sz w:val="24"/>
          <w:szCs w:val="24"/>
        </w:rPr>
        <w:t>b</w:t>
      </w:r>
      <w:r w:rsidR="003630C7">
        <w:rPr>
          <w:rFonts w:ascii="Times New Roman" w:hAnsi="Times New Roman" w:cs="Times New Roman"/>
          <w:sz w:val="24"/>
          <w:szCs w:val="24"/>
        </w:rPr>
        <w:t>)</w:t>
      </w:r>
      <w:r w:rsidR="008F3303">
        <w:rPr>
          <w:rFonts w:ascii="Times New Roman" w:hAnsi="Times New Roman" w:cs="Times New Roman"/>
          <w:sz w:val="24"/>
          <w:szCs w:val="24"/>
        </w:rPr>
        <w:t xml:space="preserve">, </w:t>
      </w:r>
      <w:r w:rsidR="00055BD4">
        <w:rPr>
          <w:rFonts w:ascii="Times New Roman" w:hAnsi="Times New Roman" w:cs="Times New Roman"/>
          <w:sz w:val="24"/>
          <w:szCs w:val="24"/>
        </w:rPr>
        <w:t xml:space="preserve">the Company will provide </w:t>
      </w:r>
      <w:r w:rsidR="000A2567">
        <w:rPr>
          <w:rFonts w:ascii="Times New Roman" w:hAnsi="Times New Roman" w:cs="Times New Roman"/>
          <w:sz w:val="24"/>
          <w:szCs w:val="24"/>
        </w:rPr>
        <w:t xml:space="preserve">final price comparison </w:t>
      </w:r>
      <w:r w:rsidR="00621BD2">
        <w:rPr>
          <w:rFonts w:ascii="Times New Roman" w:hAnsi="Times New Roman" w:cs="Times New Roman"/>
          <w:sz w:val="24"/>
          <w:szCs w:val="24"/>
        </w:rPr>
        <w:t xml:space="preserve">and </w:t>
      </w:r>
      <w:r w:rsidR="009F598C">
        <w:rPr>
          <w:rFonts w:ascii="Times New Roman" w:hAnsi="Times New Roman" w:cs="Times New Roman"/>
          <w:sz w:val="24"/>
          <w:szCs w:val="24"/>
        </w:rPr>
        <w:t xml:space="preserve">economic evaluations </w:t>
      </w:r>
      <w:r w:rsidR="000C10E1">
        <w:rPr>
          <w:rFonts w:ascii="Times New Roman" w:hAnsi="Times New Roman" w:cs="Times New Roman"/>
          <w:sz w:val="24"/>
          <w:szCs w:val="24"/>
        </w:rPr>
        <w:t xml:space="preserve">summaries </w:t>
      </w:r>
      <w:r w:rsidR="008B71CA">
        <w:rPr>
          <w:rFonts w:ascii="Times New Roman" w:hAnsi="Times New Roman" w:cs="Times New Roman"/>
          <w:sz w:val="24"/>
          <w:szCs w:val="24"/>
        </w:rPr>
        <w:t xml:space="preserve">to the Commission Staff and the Commission </w:t>
      </w:r>
      <w:r w:rsidR="00FB0750">
        <w:rPr>
          <w:rFonts w:ascii="Times New Roman" w:hAnsi="Times New Roman" w:cs="Times New Roman"/>
          <w:sz w:val="24"/>
          <w:szCs w:val="24"/>
        </w:rPr>
        <w:t xml:space="preserve">as a part of the </w:t>
      </w:r>
      <w:r w:rsidR="00A406E4">
        <w:rPr>
          <w:rFonts w:ascii="Times New Roman" w:hAnsi="Times New Roman" w:cs="Times New Roman"/>
          <w:sz w:val="24"/>
          <w:szCs w:val="24"/>
        </w:rPr>
        <w:t xml:space="preserve">Commission’s </w:t>
      </w:r>
      <w:r w:rsidR="008B71CA">
        <w:rPr>
          <w:rFonts w:ascii="Times New Roman" w:hAnsi="Times New Roman" w:cs="Times New Roman"/>
          <w:sz w:val="24"/>
          <w:szCs w:val="24"/>
        </w:rPr>
        <w:t>RFP process</w:t>
      </w:r>
      <w:r w:rsidR="00B10C77">
        <w:rPr>
          <w:rFonts w:ascii="Times New Roman" w:hAnsi="Times New Roman" w:cs="Times New Roman"/>
          <w:sz w:val="24"/>
          <w:szCs w:val="24"/>
        </w:rPr>
        <w:t>.</w:t>
      </w:r>
    </w:p>
    <w:p w14:paraId="56266453" w14:textId="4E5AB686" w:rsidR="00A406E4" w:rsidRDefault="00A406E4" w:rsidP="00A406E4">
      <w:pPr>
        <w:numPr>
          <w:ilvl w:val="4"/>
          <w:numId w:val="11"/>
        </w:numPr>
        <w:spacing w:after="120" w:line="256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noted in </w:t>
      </w:r>
      <w:r w:rsidR="00A87529">
        <w:rPr>
          <w:rFonts w:ascii="Times New Roman" w:hAnsi="Times New Roman" w:cs="Times New Roman"/>
          <w:sz w:val="24"/>
          <w:szCs w:val="24"/>
        </w:rPr>
        <w:t>the response to sub</w:t>
      </w:r>
      <w:r>
        <w:rPr>
          <w:rFonts w:ascii="Times New Roman" w:hAnsi="Times New Roman" w:cs="Times New Roman"/>
          <w:sz w:val="24"/>
          <w:szCs w:val="24"/>
        </w:rPr>
        <w:t xml:space="preserve">part </w:t>
      </w:r>
      <w:r w:rsidR="00EB588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b</w:t>
      </w:r>
      <w:r w:rsidR="00EB588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the Company will provide </w:t>
      </w:r>
      <w:r w:rsidR="00557656">
        <w:rPr>
          <w:rFonts w:ascii="Times New Roman" w:hAnsi="Times New Roman" w:cs="Times New Roman"/>
          <w:sz w:val="24"/>
          <w:szCs w:val="24"/>
        </w:rPr>
        <w:t xml:space="preserve">the associated modeling </w:t>
      </w:r>
      <w:r w:rsidR="00211524">
        <w:rPr>
          <w:rFonts w:ascii="Times New Roman" w:hAnsi="Times New Roman" w:cs="Times New Roman"/>
          <w:sz w:val="24"/>
          <w:szCs w:val="24"/>
        </w:rPr>
        <w:t>info</w:t>
      </w:r>
      <w:r w:rsidR="00322A01">
        <w:rPr>
          <w:rFonts w:ascii="Times New Roman" w:hAnsi="Times New Roman" w:cs="Times New Roman"/>
          <w:sz w:val="24"/>
          <w:szCs w:val="24"/>
        </w:rPr>
        <w:t xml:space="preserve">rmation </w:t>
      </w:r>
      <w:r w:rsidR="00557656">
        <w:rPr>
          <w:rFonts w:ascii="Times New Roman" w:hAnsi="Times New Roman" w:cs="Times New Roman"/>
          <w:sz w:val="24"/>
          <w:szCs w:val="24"/>
        </w:rPr>
        <w:t xml:space="preserve">and Aurora-based valuations for the various bids </w:t>
      </w:r>
      <w:r>
        <w:rPr>
          <w:rFonts w:ascii="Times New Roman" w:hAnsi="Times New Roman" w:cs="Times New Roman"/>
          <w:sz w:val="24"/>
          <w:szCs w:val="24"/>
        </w:rPr>
        <w:t>to the Commission Staff and the Commission through the Commission’s RFP process.</w:t>
      </w:r>
    </w:p>
    <w:sectPr w:rsidR="00A406E4" w:rsidSect="00034616">
      <w:headerReference w:type="default" r:id="rId7"/>
      <w:footerReference w:type="default" r:id="rId8"/>
      <w:pgSz w:w="12240" w:h="15840"/>
      <w:pgMar w:top="1440" w:right="1440" w:bottom="1440" w:left="1440" w:header="10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1E37B" w14:textId="77777777" w:rsidR="00BA40B6" w:rsidRDefault="00BA40B6">
      <w:pPr>
        <w:spacing w:after="0" w:line="240" w:lineRule="auto"/>
      </w:pPr>
      <w:r>
        <w:separator/>
      </w:r>
    </w:p>
  </w:endnote>
  <w:endnote w:type="continuationSeparator" w:id="0">
    <w:p w14:paraId="3DA200B4" w14:textId="77777777" w:rsidR="00BA40B6" w:rsidRDefault="00BA40B6">
      <w:pPr>
        <w:spacing w:after="0" w:line="240" w:lineRule="auto"/>
      </w:pPr>
      <w:r>
        <w:continuationSeparator/>
      </w:r>
    </w:p>
  </w:endnote>
  <w:endnote w:type="continuationNotice" w:id="1">
    <w:p w14:paraId="5FDD926F" w14:textId="77777777" w:rsidR="00BA40B6" w:rsidRDefault="00BA40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324C7" w14:textId="77777777" w:rsidR="00676A5D" w:rsidRDefault="00676A5D">
    <w:pPr>
      <w:pStyle w:val="Footer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707"/>
      <w:gridCol w:w="4653"/>
    </w:tblGrid>
    <w:tr w:rsidR="00676A5D" w14:paraId="32E0CC11" w14:textId="77777777" w:rsidTr="641B83A3">
      <w:trPr>
        <w:jc w:val="center"/>
      </w:trPr>
      <w:tc>
        <w:tcPr>
          <w:tcW w:w="5400" w:type="dxa"/>
        </w:tcPr>
        <w:p w14:paraId="5376B8F0" w14:textId="22703B2D" w:rsidR="00676A5D" w:rsidRDefault="641B83A3">
          <w:r w:rsidRPr="641B83A3">
            <w:rPr>
              <w:rFonts w:ascii="Times New Roman" w:hAnsi="Times New Roman"/>
              <w:sz w:val="24"/>
              <w:szCs w:val="24"/>
            </w:rPr>
            <w:t>Contact:  Jeff Grubb</w:t>
          </w:r>
        </w:p>
      </w:tc>
      <w:tc>
        <w:tcPr>
          <w:tcW w:w="5400" w:type="dxa"/>
        </w:tcPr>
        <w:p w14:paraId="0CA1B671" w14:textId="06803FAA" w:rsidR="00676A5D" w:rsidRDefault="008E3137">
          <w:pPr>
            <w:jc w:val="right"/>
          </w:pPr>
          <w:r>
            <w:rPr>
              <w:rFonts w:ascii="Times New Roman" w:hAnsi="Times New Roman"/>
              <w:sz w:val="24"/>
            </w:rPr>
            <w:t xml:space="preserve">Page </w:t>
          </w:r>
          <w:r>
            <w:rPr>
              <w:rFonts w:ascii="Times New Roman" w:hAnsi="Times New Roman"/>
              <w:sz w:val="24"/>
            </w:rPr>
            <w:fldChar w:fldCharType="begin"/>
          </w:r>
          <w:r>
            <w:rPr>
              <w:rFonts w:ascii="Times New Roman" w:hAnsi="Times New Roman"/>
              <w:sz w:val="24"/>
            </w:rPr>
            <w:instrText>PAGE</w:instrText>
          </w:r>
          <w:r>
            <w:rPr>
              <w:rFonts w:ascii="Times New Roman" w:hAnsi="Times New Roman"/>
              <w:sz w:val="24"/>
            </w:rPr>
            <w:fldChar w:fldCharType="separate"/>
          </w:r>
          <w:r>
            <w:rPr>
              <w:rFonts w:ascii="Times New Roman" w:hAnsi="Times New Roman"/>
              <w:noProof/>
              <w:sz w:val="24"/>
            </w:rPr>
            <w:t>1</w:t>
          </w:r>
          <w:r>
            <w:rPr>
              <w:rFonts w:ascii="Times New Roman" w:hAnsi="Times New Roman"/>
              <w:sz w:val="24"/>
            </w:rPr>
            <w:fldChar w:fldCharType="end"/>
          </w:r>
          <w:r>
            <w:rPr>
              <w:rFonts w:ascii="Times New Roman" w:hAnsi="Times New Roman"/>
              <w:sz w:val="24"/>
            </w:rPr>
            <w:t xml:space="preserve"> of </w:t>
          </w:r>
          <w:r>
            <w:rPr>
              <w:rFonts w:ascii="Times New Roman" w:hAnsi="Times New Roman"/>
              <w:sz w:val="24"/>
            </w:rPr>
            <w:fldChar w:fldCharType="begin"/>
          </w:r>
          <w:r>
            <w:rPr>
              <w:rFonts w:ascii="Times New Roman" w:hAnsi="Times New Roman"/>
              <w:sz w:val="24"/>
            </w:rPr>
            <w:instrText>NUMPAGES</w:instrText>
          </w:r>
          <w:r>
            <w:rPr>
              <w:rFonts w:ascii="Times New Roman" w:hAnsi="Times New Roman"/>
              <w:sz w:val="24"/>
            </w:rPr>
            <w:fldChar w:fldCharType="separate"/>
          </w:r>
          <w:r>
            <w:rPr>
              <w:rFonts w:ascii="Times New Roman" w:hAnsi="Times New Roman"/>
              <w:noProof/>
              <w:sz w:val="24"/>
            </w:rPr>
            <w:t>1</w:t>
          </w:r>
          <w:r>
            <w:rPr>
              <w:rFonts w:ascii="Times New Roman" w:hAnsi="Times New Roman"/>
              <w:sz w:val="2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2EC55" w14:textId="77777777" w:rsidR="00BA40B6" w:rsidRDefault="00BA40B6">
      <w:pPr>
        <w:spacing w:after="0" w:line="240" w:lineRule="auto"/>
      </w:pPr>
      <w:r>
        <w:separator/>
      </w:r>
    </w:p>
  </w:footnote>
  <w:footnote w:type="continuationSeparator" w:id="0">
    <w:p w14:paraId="6058ABED" w14:textId="77777777" w:rsidR="00BA40B6" w:rsidRDefault="00BA40B6">
      <w:pPr>
        <w:spacing w:after="0" w:line="240" w:lineRule="auto"/>
      </w:pPr>
      <w:r>
        <w:continuationSeparator/>
      </w:r>
    </w:p>
  </w:footnote>
  <w:footnote w:type="continuationNotice" w:id="1">
    <w:p w14:paraId="5F41DD3F" w14:textId="77777777" w:rsidR="00BA40B6" w:rsidRDefault="00BA40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F888C" w14:textId="77777777" w:rsidR="00617752" w:rsidRPr="003C46BC" w:rsidRDefault="00617752" w:rsidP="00617752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54362E80" w14:textId="77777777" w:rsidR="00617752" w:rsidRPr="003C46BC" w:rsidRDefault="00617752" w:rsidP="00617752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3DA2B935" w14:textId="77777777" w:rsidR="00617752" w:rsidRPr="003C46BC" w:rsidRDefault="00617752" w:rsidP="00617752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>
      <w:rPr>
        <w:rFonts w:ascii="Times New Roman" w:hAnsi="Times New Roman" w:cs="Times New Roman"/>
        <w:b/>
        <w:color w:val="000000"/>
        <w:sz w:val="24"/>
        <w:szCs w:val="24"/>
      </w:rPr>
      <w:t>Integrated Resource Plan and 2025 Demand-Side Management Application</w:t>
    </w:r>
  </w:p>
  <w:p w14:paraId="26A7FA2D" w14:textId="77777777" w:rsidR="00617752" w:rsidRPr="003C46BC" w:rsidRDefault="00617752" w:rsidP="00617752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 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2</w:t>
    </w:r>
  </w:p>
  <w:p w14:paraId="1535549C" w14:textId="77777777" w:rsidR="00617752" w:rsidRDefault="00617752" w:rsidP="00617752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421945">
      <w:rPr>
        <w:rFonts w:ascii="Times New Roman" w:hAnsi="Times New Roman" w:cs="Times New Roman"/>
        <w:sz w:val="24"/>
        <w:szCs w:val="24"/>
      </w:rPr>
      <w:t>_____________________________________________________________________________</w:t>
    </w:r>
    <w:r>
      <w:rPr>
        <w:rFonts w:ascii="Times New Roman" w:hAnsi="Times New Roman" w:cs="Times New Roman"/>
        <w:sz w:val="24"/>
        <w:szCs w:val="24"/>
      </w:rPr>
      <w:t>_</w:t>
    </w:r>
  </w:p>
  <w:p w14:paraId="7C4EEB1A" w14:textId="77777777" w:rsidR="00676A5D" w:rsidRDefault="00676A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324AE7"/>
    <w:multiLevelType w:val="multilevel"/>
    <w:tmpl w:val="36C800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STF-JKA-2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666B6108"/>
    <w:multiLevelType w:val="multilevel"/>
    <w:tmpl w:val="36C800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STF-JKA-2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num w:numId="1" w16cid:durableId="904340118">
    <w:abstractNumId w:val="8"/>
  </w:num>
  <w:num w:numId="2" w16cid:durableId="1542790526">
    <w:abstractNumId w:val="6"/>
  </w:num>
  <w:num w:numId="3" w16cid:durableId="1959528856">
    <w:abstractNumId w:val="5"/>
  </w:num>
  <w:num w:numId="4" w16cid:durableId="592008828">
    <w:abstractNumId w:val="4"/>
  </w:num>
  <w:num w:numId="5" w16cid:durableId="601954021">
    <w:abstractNumId w:val="7"/>
  </w:num>
  <w:num w:numId="6" w16cid:durableId="1800995866">
    <w:abstractNumId w:val="3"/>
  </w:num>
  <w:num w:numId="7" w16cid:durableId="1576088640">
    <w:abstractNumId w:val="2"/>
  </w:num>
  <w:num w:numId="8" w16cid:durableId="769355561">
    <w:abstractNumId w:val="1"/>
  </w:num>
  <w:num w:numId="9" w16cid:durableId="1037318836">
    <w:abstractNumId w:val="0"/>
  </w:num>
  <w:num w:numId="10" w16cid:durableId="961887179">
    <w:abstractNumId w:val="10"/>
  </w:num>
  <w:num w:numId="11" w16cid:durableId="856579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2FA"/>
    <w:rsid w:val="00004014"/>
    <w:rsid w:val="00020936"/>
    <w:rsid w:val="000244A1"/>
    <w:rsid w:val="00034616"/>
    <w:rsid w:val="00051935"/>
    <w:rsid w:val="00055BD4"/>
    <w:rsid w:val="00055C5E"/>
    <w:rsid w:val="0006063C"/>
    <w:rsid w:val="0008026E"/>
    <w:rsid w:val="00080B2A"/>
    <w:rsid w:val="0008100E"/>
    <w:rsid w:val="00093933"/>
    <w:rsid w:val="000A2567"/>
    <w:rsid w:val="000A35AD"/>
    <w:rsid w:val="000C10E1"/>
    <w:rsid w:val="000D563E"/>
    <w:rsid w:val="000D6763"/>
    <w:rsid w:val="00103581"/>
    <w:rsid w:val="001418BC"/>
    <w:rsid w:val="00143600"/>
    <w:rsid w:val="0015074B"/>
    <w:rsid w:val="00165771"/>
    <w:rsid w:val="00192345"/>
    <w:rsid w:val="001C23A6"/>
    <w:rsid w:val="001D19DD"/>
    <w:rsid w:val="002044DF"/>
    <w:rsid w:val="00211524"/>
    <w:rsid w:val="00270484"/>
    <w:rsid w:val="00286AC7"/>
    <w:rsid w:val="0029639D"/>
    <w:rsid w:val="002B3119"/>
    <w:rsid w:val="003025A2"/>
    <w:rsid w:val="00307492"/>
    <w:rsid w:val="003150F6"/>
    <w:rsid w:val="00322A01"/>
    <w:rsid w:val="00326F90"/>
    <w:rsid w:val="003552F7"/>
    <w:rsid w:val="003630C7"/>
    <w:rsid w:val="00377479"/>
    <w:rsid w:val="003B001B"/>
    <w:rsid w:val="003B1C08"/>
    <w:rsid w:val="003C011B"/>
    <w:rsid w:val="003C262F"/>
    <w:rsid w:val="004069C1"/>
    <w:rsid w:val="00406FE8"/>
    <w:rsid w:val="004205DB"/>
    <w:rsid w:val="004347B3"/>
    <w:rsid w:val="00463DF6"/>
    <w:rsid w:val="0046690F"/>
    <w:rsid w:val="004760CF"/>
    <w:rsid w:val="00495FE3"/>
    <w:rsid w:val="004A32A9"/>
    <w:rsid w:val="004E2AD9"/>
    <w:rsid w:val="004E53D7"/>
    <w:rsid w:val="004F4FD1"/>
    <w:rsid w:val="00513488"/>
    <w:rsid w:val="00521E8C"/>
    <w:rsid w:val="00537EED"/>
    <w:rsid w:val="00554118"/>
    <w:rsid w:val="00554EAD"/>
    <w:rsid w:val="00557656"/>
    <w:rsid w:val="00562D89"/>
    <w:rsid w:val="00582B6F"/>
    <w:rsid w:val="00596037"/>
    <w:rsid w:val="005B2EC2"/>
    <w:rsid w:val="005E3CB7"/>
    <w:rsid w:val="005F26D7"/>
    <w:rsid w:val="00600767"/>
    <w:rsid w:val="00610B55"/>
    <w:rsid w:val="00617752"/>
    <w:rsid w:val="00621A15"/>
    <w:rsid w:val="00621BD2"/>
    <w:rsid w:val="00634C49"/>
    <w:rsid w:val="00676A5D"/>
    <w:rsid w:val="0068463C"/>
    <w:rsid w:val="00693748"/>
    <w:rsid w:val="006A6276"/>
    <w:rsid w:val="006A7F98"/>
    <w:rsid w:val="006C536B"/>
    <w:rsid w:val="006C7182"/>
    <w:rsid w:val="006C7F83"/>
    <w:rsid w:val="006E7BAE"/>
    <w:rsid w:val="006F1A0A"/>
    <w:rsid w:val="00721907"/>
    <w:rsid w:val="00735113"/>
    <w:rsid w:val="00752B90"/>
    <w:rsid w:val="007560F6"/>
    <w:rsid w:val="007A2A34"/>
    <w:rsid w:val="007E388C"/>
    <w:rsid w:val="008257B0"/>
    <w:rsid w:val="00833EA2"/>
    <w:rsid w:val="00836E54"/>
    <w:rsid w:val="00840156"/>
    <w:rsid w:val="0085741D"/>
    <w:rsid w:val="008670A8"/>
    <w:rsid w:val="00875CBA"/>
    <w:rsid w:val="008B71CA"/>
    <w:rsid w:val="008D1737"/>
    <w:rsid w:val="008E3137"/>
    <w:rsid w:val="008F3303"/>
    <w:rsid w:val="00903320"/>
    <w:rsid w:val="00906BD1"/>
    <w:rsid w:val="009207CD"/>
    <w:rsid w:val="00923017"/>
    <w:rsid w:val="00923AAA"/>
    <w:rsid w:val="00945EDF"/>
    <w:rsid w:val="00966F5B"/>
    <w:rsid w:val="009E5C89"/>
    <w:rsid w:val="009E7EE0"/>
    <w:rsid w:val="009F598C"/>
    <w:rsid w:val="00A139F5"/>
    <w:rsid w:val="00A26802"/>
    <w:rsid w:val="00A406E4"/>
    <w:rsid w:val="00A56867"/>
    <w:rsid w:val="00A77636"/>
    <w:rsid w:val="00A85DA6"/>
    <w:rsid w:val="00A87529"/>
    <w:rsid w:val="00AA0E36"/>
    <w:rsid w:val="00AA1D8D"/>
    <w:rsid w:val="00AC1EE7"/>
    <w:rsid w:val="00AD64A0"/>
    <w:rsid w:val="00B10C77"/>
    <w:rsid w:val="00B20878"/>
    <w:rsid w:val="00B26653"/>
    <w:rsid w:val="00B36242"/>
    <w:rsid w:val="00B44D38"/>
    <w:rsid w:val="00B47730"/>
    <w:rsid w:val="00B6449C"/>
    <w:rsid w:val="00B70D47"/>
    <w:rsid w:val="00B71CC4"/>
    <w:rsid w:val="00B76AE8"/>
    <w:rsid w:val="00BA40B6"/>
    <w:rsid w:val="00BD5D65"/>
    <w:rsid w:val="00BE713F"/>
    <w:rsid w:val="00C00EBC"/>
    <w:rsid w:val="00C01D16"/>
    <w:rsid w:val="00C0421E"/>
    <w:rsid w:val="00C0665D"/>
    <w:rsid w:val="00C4104F"/>
    <w:rsid w:val="00CA29FA"/>
    <w:rsid w:val="00CA5480"/>
    <w:rsid w:val="00CB0664"/>
    <w:rsid w:val="00CB0EB6"/>
    <w:rsid w:val="00CE052E"/>
    <w:rsid w:val="00D01341"/>
    <w:rsid w:val="00D66566"/>
    <w:rsid w:val="00D66A3F"/>
    <w:rsid w:val="00D74591"/>
    <w:rsid w:val="00D812EA"/>
    <w:rsid w:val="00D82E30"/>
    <w:rsid w:val="00D94840"/>
    <w:rsid w:val="00DB1C78"/>
    <w:rsid w:val="00DC41B7"/>
    <w:rsid w:val="00DE0649"/>
    <w:rsid w:val="00E1173E"/>
    <w:rsid w:val="00E21E66"/>
    <w:rsid w:val="00E2426D"/>
    <w:rsid w:val="00E81529"/>
    <w:rsid w:val="00E85A6A"/>
    <w:rsid w:val="00E8691F"/>
    <w:rsid w:val="00E869E9"/>
    <w:rsid w:val="00E90CEF"/>
    <w:rsid w:val="00EB5889"/>
    <w:rsid w:val="00EC75AC"/>
    <w:rsid w:val="00F170F7"/>
    <w:rsid w:val="00F25DEB"/>
    <w:rsid w:val="00F541B6"/>
    <w:rsid w:val="00F55FD7"/>
    <w:rsid w:val="00F7332B"/>
    <w:rsid w:val="00F86FD5"/>
    <w:rsid w:val="00FB0750"/>
    <w:rsid w:val="00FC693F"/>
    <w:rsid w:val="01C46C1A"/>
    <w:rsid w:val="641B8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4069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44F5E0-9183-43B1-82B1-22895F325E5C}"/>
</file>

<file path=customXml/itemProps2.xml><?xml version="1.0" encoding="utf-8"?>
<ds:datastoreItem xmlns:ds="http://schemas.openxmlformats.org/officeDocument/2006/customXml" ds:itemID="{ECFAED92-3345-44E1-A603-1139D574203B}"/>
</file>

<file path=customXml/itemProps3.xml><?xml version="1.0" encoding="utf-8"?>
<ds:datastoreItem xmlns:ds="http://schemas.openxmlformats.org/officeDocument/2006/customXml" ds:itemID="{77400FB0-48D6-4782-9035-42DA967A39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2715</Characters>
  <Application>Microsoft Office Word</Application>
  <DocSecurity>0</DocSecurity>
  <Lines>22</Lines>
  <Paragraphs>6</Paragraphs>
  <ScaleCrop>false</ScaleCrop>
  <Manager/>
  <Company/>
  <LinksUpToDate>false</LinksUpToDate>
  <CharactersWithSpaces>3185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2025-03-21T15:28:00Z</dcterms:created>
  <dcterms:modified xsi:type="dcterms:W3CDTF">2025-03-21T15:28:00Z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2025-03-21T15:28:32Z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f9accf80-3742-4067-bca7-5d3238cbdeeb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