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F8CC8" w14:textId="77777777" w:rsidR="00604491" w:rsidRDefault="007B40A6" w:rsidP="7628CFB8">
      <w:pPr>
        <w:rPr>
          <w:rFonts w:ascii="Times New Roman" w:hAnsi="Times New Roman"/>
          <w:b/>
          <w:bCs/>
          <w:sz w:val="24"/>
          <w:szCs w:val="24"/>
        </w:rPr>
      </w:pPr>
      <w:r w:rsidRPr="7628CFB8">
        <w:rPr>
          <w:rFonts w:ascii="Times New Roman" w:hAnsi="Times New Roman"/>
          <w:b/>
          <w:bCs/>
          <w:sz w:val="24"/>
          <w:szCs w:val="24"/>
        </w:rPr>
        <w:t>STF-DEA-2-9</w:t>
      </w:r>
    </w:p>
    <w:p w14:paraId="7888B589" w14:textId="77777777" w:rsidR="00604491" w:rsidRDefault="007B40A6" w:rsidP="00BB1B04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0B953351" w14:textId="3D994FEB" w:rsidR="00604491" w:rsidRDefault="007B40A6" w:rsidP="00BB1B04">
      <w:pPr>
        <w:jc w:val="both"/>
      </w:pPr>
      <w:r>
        <w:rPr>
          <w:rFonts w:ascii="Times New Roman" w:hAnsi="Times New Roman"/>
          <w:sz w:val="24"/>
        </w:rPr>
        <w:t>Please refer to p. 5 of the “2024 GA ITS Ten-Year Plan” within “2025 IRP Volume 3 PUBLIC DISCLOSURE,”</w:t>
      </w:r>
      <w:r>
        <w:t xml:space="preserve"> p. </w:t>
      </w:r>
      <w:r>
        <w:rPr>
          <w:rFonts w:ascii="Times New Roman" w:hAnsi="Times New Roman"/>
          <w:sz w:val="24"/>
        </w:rPr>
        <w:t>5, Table 1 regarding “Transmission Lines Upgraded on Existing Right-of Way.”</w:t>
      </w:r>
    </w:p>
    <w:p w14:paraId="75DE4F23" w14:textId="3A5B827F" w:rsidR="00604491" w:rsidRPr="00AF78E9" w:rsidRDefault="007B40A6" w:rsidP="00272A7D">
      <w:pPr>
        <w:ind w:left="720" w:hanging="360"/>
        <w:jc w:val="both"/>
        <w:rPr>
          <w:bCs/>
        </w:rPr>
      </w:pPr>
      <w:r w:rsidRPr="00B140E4">
        <w:rPr>
          <w:rFonts w:ascii="Times New Roman" w:hAnsi="Times New Roman"/>
          <w:bCs/>
        </w:rPr>
        <w:t xml:space="preserve">a. </w:t>
      </w:r>
      <w:r w:rsidR="00AF78E9">
        <w:rPr>
          <w:rFonts w:ascii="Times New Roman" w:hAnsi="Times New Roman"/>
          <w:bCs/>
        </w:rPr>
        <w:tab/>
      </w:r>
      <w:r w:rsidRPr="00AF78E9">
        <w:rPr>
          <w:rFonts w:ascii="Times New Roman" w:hAnsi="Times New Roman"/>
          <w:bCs/>
          <w:sz w:val="24"/>
        </w:rPr>
        <w:t>For the Total 10 Years, how many miles of 230kV Transmission Lines Upgraded on Existing Right-of Way will be upgraded in total and how many miles will be upgraded using advanced conductors?</w:t>
      </w:r>
    </w:p>
    <w:p w14:paraId="6C8EF211" w14:textId="4F50995D" w:rsidR="00604491" w:rsidRPr="00AF78E9" w:rsidRDefault="007B40A6" w:rsidP="00272A7D">
      <w:pPr>
        <w:ind w:left="720" w:hanging="360"/>
        <w:jc w:val="both"/>
        <w:rPr>
          <w:bCs/>
        </w:rPr>
      </w:pPr>
      <w:r w:rsidRPr="00272A7D">
        <w:rPr>
          <w:rFonts w:ascii="Times New Roman" w:hAnsi="Times New Roman"/>
          <w:bCs/>
        </w:rPr>
        <w:t xml:space="preserve">b. </w:t>
      </w:r>
      <w:r w:rsidR="00AF78E9">
        <w:rPr>
          <w:rFonts w:ascii="Times New Roman" w:hAnsi="Times New Roman"/>
          <w:bCs/>
        </w:rPr>
        <w:tab/>
      </w:r>
      <w:r w:rsidRPr="00AF78E9">
        <w:rPr>
          <w:rFonts w:ascii="Times New Roman" w:hAnsi="Times New Roman"/>
          <w:bCs/>
          <w:sz w:val="24"/>
        </w:rPr>
        <w:t>For the Total 10 Years, how many miles of 115kV Transmission Lines Upgraded on Existing Right-of Way will be upgraded in total and how many miles will be upgraded using advanced conductors?</w:t>
      </w:r>
    </w:p>
    <w:p w14:paraId="42E955DC" w14:textId="77777777" w:rsidR="00604491" w:rsidRDefault="007B40A6" w:rsidP="3F7B12D8">
      <w:pPr>
        <w:rPr>
          <w:rFonts w:ascii="Times New Roman" w:hAnsi="Times New Roman"/>
          <w:sz w:val="24"/>
          <w:szCs w:val="24"/>
          <w:u w:val="single"/>
        </w:rPr>
      </w:pPr>
      <w:r w:rsidRPr="3F7B12D8">
        <w:rPr>
          <w:rFonts w:ascii="Times New Roman" w:hAnsi="Times New Roman"/>
          <w:sz w:val="24"/>
          <w:szCs w:val="24"/>
          <w:u w:val="single"/>
        </w:rPr>
        <w:t>Response:</w:t>
      </w:r>
    </w:p>
    <w:p w14:paraId="25713EC6" w14:textId="77798916" w:rsidR="0A003391" w:rsidRPr="005E2542" w:rsidRDefault="20A88F6E" w:rsidP="00BB1B04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542">
        <w:rPr>
          <w:rFonts w:ascii="Times New Roman" w:eastAsia="Times New Roman" w:hAnsi="Times New Roman" w:cs="Times New Roman"/>
          <w:sz w:val="24"/>
          <w:szCs w:val="24"/>
        </w:rPr>
        <w:t xml:space="preserve">For the Total 10 Years, </w:t>
      </w:r>
      <w:r w:rsidR="00AF78E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approximately </w:t>
      </w:r>
      <w:r w:rsidRPr="004277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26 miles </w:t>
      </w:r>
      <w:r w:rsidRPr="004277BA">
        <w:rPr>
          <w:rFonts w:ascii="Times New Roman" w:eastAsia="Times New Roman" w:hAnsi="Times New Roman" w:cs="Times New Roman"/>
          <w:sz w:val="24"/>
          <w:szCs w:val="24"/>
        </w:rPr>
        <w:t xml:space="preserve">of 230kV Transmission Lines will be Upgraded on Existing </w:t>
      </w:r>
      <w:r w:rsidR="0E19C837" w:rsidRPr="004277BA">
        <w:rPr>
          <w:rFonts w:ascii="Times New Roman" w:eastAsia="Times New Roman" w:hAnsi="Times New Roman" w:cs="Times New Roman"/>
          <w:sz w:val="24"/>
          <w:szCs w:val="24"/>
        </w:rPr>
        <w:t xml:space="preserve">Right-of Way. </w:t>
      </w:r>
      <w:r w:rsidR="7A769ECC" w:rsidRPr="004277BA">
        <w:rPr>
          <w:rFonts w:ascii="Times New Roman" w:eastAsia="Times New Roman" w:hAnsi="Times New Roman" w:cs="Times New Roman"/>
          <w:sz w:val="24"/>
          <w:szCs w:val="24"/>
        </w:rPr>
        <w:t>230kV</w:t>
      </w:r>
      <w:r w:rsidR="15A330C6" w:rsidRPr="004277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24767AE0" w:rsidRPr="004277BA">
        <w:rPr>
          <w:rFonts w:ascii="Times New Roman" w:eastAsia="Times New Roman" w:hAnsi="Times New Roman" w:cs="Times New Roman"/>
          <w:sz w:val="24"/>
          <w:szCs w:val="24"/>
        </w:rPr>
        <w:t>Transmission Lines Upgrade</w:t>
      </w:r>
      <w:r w:rsidR="59BCF79B" w:rsidRPr="004277BA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24767AE0" w:rsidRPr="004277BA">
        <w:rPr>
          <w:rFonts w:ascii="Times New Roman" w:eastAsia="Times New Roman" w:hAnsi="Times New Roman" w:cs="Times New Roman"/>
          <w:sz w:val="24"/>
          <w:szCs w:val="24"/>
        </w:rPr>
        <w:t xml:space="preserve">will not </w:t>
      </w:r>
      <w:r w:rsidR="00381366">
        <w:rPr>
          <w:rFonts w:ascii="Times New Roman" w:eastAsia="Times New Roman" w:hAnsi="Times New Roman" w:cs="Times New Roman"/>
          <w:sz w:val="24"/>
          <w:szCs w:val="24"/>
        </w:rPr>
        <w:t>use</w:t>
      </w:r>
      <w:r w:rsidR="24767AE0" w:rsidRPr="00381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3ED7062E" w:rsidRPr="00381366">
        <w:rPr>
          <w:rFonts w:ascii="Times New Roman" w:eastAsia="Times New Roman" w:hAnsi="Times New Roman" w:cs="Times New Roman"/>
          <w:sz w:val="24"/>
          <w:szCs w:val="24"/>
        </w:rPr>
        <w:t>advanced conductors.</w:t>
      </w:r>
      <w:r w:rsidR="2DD7E787" w:rsidRPr="00381366">
        <w:rPr>
          <w:rFonts w:ascii="Times New Roman" w:eastAsia="Times New Roman" w:hAnsi="Times New Roman" w:cs="Times New Roman"/>
          <w:sz w:val="24"/>
          <w:szCs w:val="24"/>
        </w:rPr>
        <w:t xml:space="preserve"> An upgrade of a transmission line involves </w:t>
      </w:r>
      <w:r w:rsidR="00460942" w:rsidRPr="00381366">
        <w:rPr>
          <w:rFonts w:ascii="Times New Roman" w:eastAsia="Times New Roman" w:hAnsi="Times New Roman" w:cs="Times New Roman"/>
          <w:sz w:val="24"/>
          <w:szCs w:val="24"/>
        </w:rPr>
        <w:t>re</w:t>
      </w:r>
      <w:r w:rsidR="004D761C" w:rsidRPr="00381366">
        <w:rPr>
          <w:rFonts w:ascii="Times New Roman" w:eastAsia="Times New Roman" w:hAnsi="Times New Roman" w:cs="Times New Roman"/>
          <w:sz w:val="24"/>
          <w:szCs w:val="24"/>
        </w:rPr>
        <w:t>-</w:t>
      </w:r>
      <w:r w:rsidR="00460942" w:rsidRPr="00381366">
        <w:rPr>
          <w:rFonts w:ascii="Times New Roman" w:eastAsia="Times New Roman" w:hAnsi="Times New Roman" w:cs="Times New Roman"/>
          <w:sz w:val="24"/>
          <w:szCs w:val="24"/>
        </w:rPr>
        <w:t xml:space="preserve">sagging the conductor </w:t>
      </w:r>
      <w:r w:rsidR="004D761C" w:rsidRPr="00381366">
        <w:rPr>
          <w:rFonts w:ascii="Times New Roman" w:eastAsia="Times New Roman" w:hAnsi="Times New Roman" w:cs="Times New Roman"/>
          <w:sz w:val="24"/>
          <w:szCs w:val="24"/>
        </w:rPr>
        <w:t>to increase</w:t>
      </w:r>
      <w:r w:rsidR="2DD7E787" w:rsidRPr="00381366">
        <w:rPr>
          <w:rFonts w:ascii="Times New Roman" w:eastAsia="Times New Roman" w:hAnsi="Times New Roman" w:cs="Times New Roman"/>
          <w:sz w:val="24"/>
          <w:szCs w:val="24"/>
        </w:rPr>
        <w:t xml:space="preserve"> the maximum operating temperature </w:t>
      </w:r>
      <w:r w:rsidR="00E02420" w:rsidRPr="00381366">
        <w:rPr>
          <w:rFonts w:ascii="Times New Roman" w:eastAsia="Times New Roman" w:hAnsi="Times New Roman" w:cs="Times New Roman"/>
          <w:sz w:val="24"/>
          <w:szCs w:val="24"/>
        </w:rPr>
        <w:t xml:space="preserve">of the </w:t>
      </w:r>
      <w:r w:rsidR="2DD7E787" w:rsidRPr="00381366">
        <w:rPr>
          <w:rFonts w:ascii="Times New Roman" w:eastAsia="Times New Roman" w:hAnsi="Times New Roman" w:cs="Times New Roman"/>
          <w:sz w:val="24"/>
          <w:szCs w:val="24"/>
        </w:rPr>
        <w:t xml:space="preserve">line and still meet </w:t>
      </w:r>
      <w:r w:rsidR="00BC6517">
        <w:rPr>
          <w:rFonts w:ascii="Times New Roman" w:eastAsia="Times New Roman" w:hAnsi="Times New Roman" w:cs="Times New Roman"/>
          <w:sz w:val="24"/>
          <w:szCs w:val="24"/>
        </w:rPr>
        <w:t>National Electric Safety Code (</w:t>
      </w:r>
      <w:r w:rsidR="00272A7D">
        <w:rPr>
          <w:rFonts w:ascii="Times New Roman" w:eastAsia="Times New Roman" w:hAnsi="Times New Roman" w:cs="Times New Roman"/>
          <w:sz w:val="24"/>
          <w:szCs w:val="24"/>
        </w:rPr>
        <w:t>“</w:t>
      </w:r>
      <w:r w:rsidR="2DD7E787" w:rsidRPr="00381366">
        <w:rPr>
          <w:rFonts w:ascii="Times New Roman" w:eastAsia="Times New Roman" w:hAnsi="Times New Roman" w:cs="Times New Roman"/>
          <w:sz w:val="24"/>
          <w:szCs w:val="24"/>
        </w:rPr>
        <w:t>NESC</w:t>
      </w:r>
      <w:r w:rsidR="00272A7D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BC6517">
        <w:rPr>
          <w:rFonts w:ascii="Times New Roman" w:eastAsia="Times New Roman" w:hAnsi="Times New Roman" w:cs="Times New Roman"/>
          <w:sz w:val="24"/>
          <w:szCs w:val="24"/>
        </w:rPr>
        <w:t>)</w:t>
      </w:r>
      <w:r w:rsidR="2DD7E787" w:rsidRPr="00381366">
        <w:rPr>
          <w:rFonts w:ascii="Times New Roman" w:eastAsia="Times New Roman" w:hAnsi="Times New Roman" w:cs="Times New Roman"/>
          <w:sz w:val="24"/>
          <w:szCs w:val="24"/>
        </w:rPr>
        <w:t xml:space="preserve"> clearances. The upgrade of a line does not require the replacement of the conductor. </w:t>
      </w:r>
    </w:p>
    <w:p w14:paraId="4838DBBE" w14:textId="193D116B" w:rsidR="33C1B804" w:rsidRPr="005E2542" w:rsidRDefault="38D702B5" w:rsidP="00BB1B04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5E2542">
        <w:rPr>
          <w:rFonts w:ascii="Times New Roman" w:eastAsia="Times New Roman" w:hAnsi="Times New Roman" w:cs="Times New Roman"/>
          <w:sz w:val="24"/>
          <w:szCs w:val="24"/>
        </w:rPr>
        <w:t xml:space="preserve">For the Total 10 Years, </w:t>
      </w:r>
      <w:r w:rsidR="00AF78E9">
        <w:rPr>
          <w:rFonts w:ascii="Times New Roman" w:eastAsia="Times New Roman" w:hAnsi="Times New Roman" w:cs="Times New Roman"/>
          <w:sz w:val="24"/>
          <w:szCs w:val="24"/>
        </w:rPr>
        <w:t xml:space="preserve">approximately </w:t>
      </w:r>
      <w:r w:rsidRPr="005E2542">
        <w:rPr>
          <w:rFonts w:ascii="Times New Roman" w:eastAsia="Times New Roman" w:hAnsi="Times New Roman" w:cs="Times New Roman"/>
          <w:sz w:val="24"/>
          <w:szCs w:val="24"/>
        </w:rPr>
        <w:t>14 miles of 115V Transmission Lines will be Upgraded on Existing Right-of Way.</w:t>
      </w:r>
      <w:r w:rsidR="63B27FF5" w:rsidRPr="005E25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23CFFEE9" w:rsidRPr="005E2542">
        <w:rPr>
          <w:rFonts w:ascii="Times New Roman" w:eastAsia="Times New Roman" w:hAnsi="Times New Roman" w:cs="Times New Roman"/>
          <w:sz w:val="24"/>
          <w:szCs w:val="24"/>
        </w:rPr>
        <w:t xml:space="preserve">115kV </w:t>
      </w:r>
      <w:r w:rsidR="63B27FF5" w:rsidRPr="005E2542">
        <w:rPr>
          <w:rFonts w:ascii="Times New Roman" w:eastAsia="Times New Roman" w:hAnsi="Times New Roman" w:cs="Times New Roman"/>
          <w:sz w:val="24"/>
          <w:szCs w:val="24"/>
        </w:rPr>
        <w:t xml:space="preserve">Transmission Lines Upgrades will not </w:t>
      </w:r>
      <w:r w:rsidR="001C0D84">
        <w:rPr>
          <w:rFonts w:ascii="Times New Roman" w:eastAsia="Times New Roman" w:hAnsi="Times New Roman" w:cs="Times New Roman"/>
          <w:sz w:val="24"/>
          <w:szCs w:val="24"/>
        </w:rPr>
        <w:t>use</w:t>
      </w:r>
      <w:r w:rsidR="63B27FF5" w:rsidRPr="005E2542">
        <w:rPr>
          <w:rFonts w:ascii="Times New Roman" w:eastAsia="Times New Roman" w:hAnsi="Times New Roman" w:cs="Times New Roman"/>
          <w:sz w:val="24"/>
          <w:szCs w:val="24"/>
        </w:rPr>
        <w:t xml:space="preserve"> advanced conductors.</w:t>
      </w:r>
      <w:r w:rsidRPr="005E25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33C1B804" w:rsidRPr="005E2542">
        <w:rPr>
          <w:rFonts w:ascii="Times New Roman" w:eastAsia="Times New Roman" w:hAnsi="Times New Roman" w:cs="Times New Roman"/>
          <w:sz w:val="24"/>
          <w:szCs w:val="24"/>
        </w:rPr>
        <w:t xml:space="preserve">Please refer to </w:t>
      </w:r>
      <w:r w:rsidR="002255C3">
        <w:rPr>
          <w:rFonts w:ascii="Times New Roman" w:eastAsia="Times New Roman" w:hAnsi="Times New Roman" w:cs="Times New Roman"/>
          <w:sz w:val="24"/>
          <w:szCs w:val="24"/>
        </w:rPr>
        <w:t xml:space="preserve">the Company’s </w:t>
      </w:r>
      <w:r w:rsidR="33C1B804" w:rsidRPr="005E2542">
        <w:rPr>
          <w:rFonts w:ascii="Times New Roman" w:eastAsia="Times New Roman" w:hAnsi="Times New Roman" w:cs="Times New Roman"/>
          <w:sz w:val="24"/>
          <w:szCs w:val="24"/>
        </w:rPr>
        <w:t xml:space="preserve">response </w:t>
      </w:r>
      <w:r w:rsidR="002255C3">
        <w:rPr>
          <w:rFonts w:ascii="Times New Roman" w:eastAsia="Times New Roman" w:hAnsi="Times New Roman" w:cs="Times New Roman"/>
          <w:sz w:val="24"/>
          <w:szCs w:val="24"/>
        </w:rPr>
        <w:t xml:space="preserve">to subpart </w:t>
      </w:r>
      <w:r w:rsidR="33C1B804" w:rsidRPr="005E2542">
        <w:rPr>
          <w:rFonts w:ascii="Times New Roman" w:eastAsia="Times New Roman" w:hAnsi="Times New Roman" w:cs="Times New Roman"/>
          <w:sz w:val="24"/>
          <w:szCs w:val="24"/>
        </w:rPr>
        <w:t>(a)</w:t>
      </w:r>
      <w:r w:rsidR="001C0D84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33C1B804" w:rsidRPr="005E2542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4717B" w14:textId="77777777" w:rsidR="00590BAE" w:rsidRDefault="00590BAE">
      <w:pPr>
        <w:spacing w:after="0" w:line="240" w:lineRule="auto"/>
      </w:pPr>
      <w:r>
        <w:separator/>
      </w:r>
    </w:p>
  </w:endnote>
  <w:endnote w:type="continuationSeparator" w:id="0">
    <w:p w14:paraId="52F66D2C" w14:textId="77777777" w:rsidR="00590BAE" w:rsidRDefault="00590BAE">
      <w:pPr>
        <w:spacing w:after="0" w:line="240" w:lineRule="auto"/>
      </w:pPr>
      <w:r>
        <w:continuationSeparator/>
      </w:r>
    </w:p>
  </w:endnote>
  <w:endnote w:type="continuationNotice" w:id="1">
    <w:p w14:paraId="37F17E18" w14:textId="77777777" w:rsidR="00590BAE" w:rsidRDefault="00590B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D6C42" w14:textId="77777777" w:rsidR="00604491" w:rsidRDefault="00604491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604491" w14:paraId="01EB7888" w14:textId="77777777">
      <w:trPr>
        <w:jc w:val="center"/>
      </w:trPr>
      <w:tc>
        <w:tcPr>
          <w:tcW w:w="5400" w:type="dxa"/>
        </w:tcPr>
        <w:p w14:paraId="353ED6C0" w14:textId="77777777" w:rsidR="00604491" w:rsidRDefault="007B40A6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46C15520" w14:textId="59ACF483" w:rsidR="00604491" w:rsidRDefault="007B40A6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EC5BA" w14:textId="77777777" w:rsidR="00590BAE" w:rsidRDefault="00590BAE">
      <w:pPr>
        <w:spacing w:after="0" w:line="240" w:lineRule="auto"/>
      </w:pPr>
      <w:r>
        <w:separator/>
      </w:r>
    </w:p>
  </w:footnote>
  <w:footnote w:type="continuationSeparator" w:id="0">
    <w:p w14:paraId="18B6D87C" w14:textId="77777777" w:rsidR="00590BAE" w:rsidRDefault="00590BAE">
      <w:pPr>
        <w:spacing w:after="0" w:line="240" w:lineRule="auto"/>
      </w:pPr>
      <w:r>
        <w:continuationSeparator/>
      </w:r>
    </w:p>
  </w:footnote>
  <w:footnote w:type="continuationNotice" w:id="1">
    <w:p w14:paraId="2846BA11" w14:textId="77777777" w:rsidR="00590BAE" w:rsidRDefault="00590B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A81E4" w14:textId="77777777" w:rsidR="007B40A6" w:rsidRPr="005801E0" w:rsidRDefault="007B40A6" w:rsidP="007B40A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2EA601E3" w14:textId="77777777" w:rsidR="007B40A6" w:rsidRDefault="007B40A6" w:rsidP="007B40A6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0D4BF7C3" w14:textId="77777777" w:rsidR="00604491" w:rsidRDefault="006044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CF8CC50"/>
    <w:multiLevelType w:val="hybridMultilevel"/>
    <w:tmpl w:val="515CA838"/>
    <w:lvl w:ilvl="0" w:tplc="2182FED0">
      <w:start w:val="1"/>
      <w:numFmt w:val="lowerLetter"/>
      <w:lvlText w:val="%1."/>
      <w:lvlJc w:val="left"/>
      <w:pPr>
        <w:ind w:left="720" w:hanging="360"/>
      </w:pPr>
    </w:lvl>
    <w:lvl w:ilvl="1" w:tplc="3E5EF078">
      <w:start w:val="1"/>
      <w:numFmt w:val="lowerLetter"/>
      <w:lvlText w:val="%2."/>
      <w:lvlJc w:val="left"/>
      <w:pPr>
        <w:ind w:left="1440" w:hanging="360"/>
      </w:pPr>
    </w:lvl>
    <w:lvl w:ilvl="2" w:tplc="AD28485A">
      <w:start w:val="1"/>
      <w:numFmt w:val="lowerRoman"/>
      <w:lvlText w:val="%3."/>
      <w:lvlJc w:val="right"/>
      <w:pPr>
        <w:ind w:left="2160" w:hanging="180"/>
      </w:pPr>
    </w:lvl>
    <w:lvl w:ilvl="3" w:tplc="035C460E">
      <w:start w:val="1"/>
      <w:numFmt w:val="decimal"/>
      <w:lvlText w:val="%4."/>
      <w:lvlJc w:val="left"/>
      <w:pPr>
        <w:ind w:left="2880" w:hanging="360"/>
      </w:pPr>
    </w:lvl>
    <w:lvl w:ilvl="4" w:tplc="D444D54A">
      <w:start w:val="1"/>
      <w:numFmt w:val="lowerLetter"/>
      <w:lvlText w:val="%5."/>
      <w:lvlJc w:val="left"/>
      <w:pPr>
        <w:ind w:left="3600" w:hanging="360"/>
      </w:pPr>
    </w:lvl>
    <w:lvl w:ilvl="5" w:tplc="28209714">
      <w:start w:val="1"/>
      <w:numFmt w:val="lowerRoman"/>
      <w:lvlText w:val="%6."/>
      <w:lvlJc w:val="right"/>
      <w:pPr>
        <w:ind w:left="4320" w:hanging="180"/>
      </w:pPr>
    </w:lvl>
    <w:lvl w:ilvl="6" w:tplc="51B4D940">
      <w:start w:val="1"/>
      <w:numFmt w:val="decimal"/>
      <w:lvlText w:val="%7."/>
      <w:lvlJc w:val="left"/>
      <w:pPr>
        <w:ind w:left="5040" w:hanging="360"/>
      </w:pPr>
    </w:lvl>
    <w:lvl w:ilvl="7" w:tplc="02084AE4">
      <w:start w:val="1"/>
      <w:numFmt w:val="lowerLetter"/>
      <w:lvlText w:val="%8."/>
      <w:lvlJc w:val="left"/>
      <w:pPr>
        <w:ind w:left="5760" w:hanging="360"/>
      </w:pPr>
    </w:lvl>
    <w:lvl w:ilvl="8" w:tplc="78BAF64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09574">
    <w:abstractNumId w:val="9"/>
  </w:num>
  <w:num w:numId="2" w16cid:durableId="1297493823">
    <w:abstractNumId w:val="8"/>
  </w:num>
  <w:num w:numId="3" w16cid:durableId="16392039">
    <w:abstractNumId w:val="6"/>
  </w:num>
  <w:num w:numId="4" w16cid:durableId="804205054">
    <w:abstractNumId w:val="5"/>
  </w:num>
  <w:num w:numId="5" w16cid:durableId="5063780">
    <w:abstractNumId w:val="4"/>
  </w:num>
  <w:num w:numId="6" w16cid:durableId="2099322877">
    <w:abstractNumId w:val="7"/>
  </w:num>
  <w:num w:numId="7" w16cid:durableId="1351178319">
    <w:abstractNumId w:val="3"/>
  </w:num>
  <w:num w:numId="8" w16cid:durableId="756441686">
    <w:abstractNumId w:val="2"/>
  </w:num>
  <w:num w:numId="9" w16cid:durableId="1326933712">
    <w:abstractNumId w:val="1"/>
  </w:num>
  <w:num w:numId="10" w16cid:durableId="195717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16FC"/>
    <w:rsid w:val="00034616"/>
    <w:rsid w:val="0006063C"/>
    <w:rsid w:val="00072B3C"/>
    <w:rsid w:val="00110ED1"/>
    <w:rsid w:val="00121DE4"/>
    <w:rsid w:val="00126363"/>
    <w:rsid w:val="0015074B"/>
    <w:rsid w:val="001B7063"/>
    <w:rsid w:val="001C0D84"/>
    <w:rsid w:val="001C5DD2"/>
    <w:rsid w:val="00216960"/>
    <w:rsid w:val="002255C3"/>
    <w:rsid w:val="00245C1C"/>
    <w:rsid w:val="00253AC2"/>
    <w:rsid w:val="00272A7D"/>
    <w:rsid w:val="0029639D"/>
    <w:rsid w:val="002E71E2"/>
    <w:rsid w:val="00326F90"/>
    <w:rsid w:val="00381366"/>
    <w:rsid w:val="003B6779"/>
    <w:rsid w:val="004277BA"/>
    <w:rsid w:val="0045607D"/>
    <w:rsid w:val="00460942"/>
    <w:rsid w:val="004663AF"/>
    <w:rsid w:val="004D761C"/>
    <w:rsid w:val="00590BAE"/>
    <w:rsid w:val="005E2542"/>
    <w:rsid w:val="00604491"/>
    <w:rsid w:val="00672BCE"/>
    <w:rsid w:val="006C3D6C"/>
    <w:rsid w:val="00757210"/>
    <w:rsid w:val="007B40A6"/>
    <w:rsid w:val="00824DCE"/>
    <w:rsid w:val="00831A70"/>
    <w:rsid w:val="00894CCE"/>
    <w:rsid w:val="008C5F13"/>
    <w:rsid w:val="008D3A3D"/>
    <w:rsid w:val="00953935"/>
    <w:rsid w:val="009B41B1"/>
    <w:rsid w:val="009F272B"/>
    <w:rsid w:val="00AA1D8D"/>
    <w:rsid w:val="00AA6FD8"/>
    <w:rsid w:val="00AB6EBA"/>
    <w:rsid w:val="00AC6FD7"/>
    <w:rsid w:val="00AD1AC4"/>
    <w:rsid w:val="00AF78E9"/>
    <w:rsid w:val="00B023B4"/>
    <w:rsid w:val="00B140E4"/>
    <w:rsid w:val="00B47730"/>
    <w:rsid w:val="00B51549"/>
    <w:rsid w:val="00B86BC6"/>
    <w:rsid w:val="00BA5FA7"/>
    <w:rsid w:val="00BB1B04"/>
    <w:rsid w:val="00BC6517"/>
    <w:rsid w:val="00BE289E"/>
    <w:rsid w:val="00C00D0D"/>
    <w:rsid w:val="00CB0664"/>
    <w:rsid w:val="00CF60CC"/>
    <w:rsid w:val="00D362F4"/>
    <w:rsid w:val="00DC5BA9"/>
    <w:rsid w:val="00E02420"/>
    <w:rsid w:val="00E45E33"/>
    <w:rsid w:val="00E727F9"/>
    <w:rsid w:val="00EB15C8"/>
    <w:rsid w:val="00EF55C5"/>
    <w:rsid w:val="00F33672"/>
    <w:rsid w:val="00FC693F"/>
    <w:rsid w:val="00FD4276"/>
    <w:rsid w:val="01E52294"/>
    <w:rsid w:val="0411F6C0"/>
    <w:rsid w:val="07B17714"/>
    <w:rsid w:val="080A89C3"/>
    <w:rsid w:val="0A003391"/>
    <w:rsid w:val="0A426CB0"/>
    <w:rsid w:val="0DAB0784"/>
    <w:rsid w:val="0E19C837"/>
    <w:rsid w:val="0EB98783"/>
    <w:rsid w:val="12837848"/>
    <w:rsid w:val="150D0826"/>
    <w:rsid w:val="15A330C6"/>
    <w:rsid w:val="17E89671"/>
    <w:rsid w:val="18A37055"/>
    <w:rsid w:val="1A985DB4"/>
    <w:rsid w:val="1D982180"/>
    <w:rsid w:val="1DC91413"/>
    <w:rsid w:val="1FAAFDFC"/>
    <w:rsid w:val="20A88F6E"/>
    <w:rsid w:val="23CFFEE9"/>
    <w:rsid w:val="24767AE0"/>
    <w:rsid w:val="2D931A6E"/>
    <w:rsid w:val="2DD7E787"/>
    <w:rsid w:val="3271FB42"/>
    <w:rsid w:val="33C1B804"/>
    <w:rsid w:val="38D702B5"/>
    <w:rsid w:val="3E6D50E7"/>
    <w:rsid w:val="3ED7062E"/>
    <w:rsid w:val="3EFB2A4D"/>
    <w:rsid w:val="3F7B12D8"/>
    <w:rsid w:val="4866C699"/>
    <w:rsid w:val="5328DA28"/>
    <w:rsid w:val="59BCF79B"/>
    <w:rsid w:val="5A9F07B1"/>
    <w:rsid w:val="62D9B0C7"/>
    <w:rsid w:val="63B27FF5"/>
    <w:rsid w:val="63FC5ABF"/>
    <w:rsid w:val="675109DF"/>
    <w:rsid w:val="7140C875"/>
    <w:rsid w:val="71AE1C1F"/>
    <w:rsid w:val="74ED63D0"/>
    <w:rsid w:val="7628CFB8"/>
    <w:rsid w:val="7764A7EE"/>
    <w:rsid w:val="784D187F"/>
    <w:rsid w:val="78AEA56A"/>
    <w:rsid w:val="7A769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072B3C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6F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6FD7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EB15C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0D684F-69E1-4673-BA21-7BA1681A8963}"/>
</file>

<file path=customXml/itemProps2.xml><?xml version="1.0" encoding="utf-8"?>
<ds:datastoreItem xmlns:ds="http://schemas.openxmlformats.org/officeDocument/2006/customXml" ds:itemID="{AB37D25F-1B08-403E-825C-9435978DA512}"/>
</file>

<file path=customXml/itemProps3.xml><?xml version="1.0" encoding="utf-8"?>
<ds:datastoreItem xmlns:ds="http://schemas.openxmlformats.org/officeDocument/2006/customXml" ds:itemID="{3CB4B0F9-9738-4103-9969-0CBBDCEB5E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Manager/>
  <Company/>
  <LinksUpToDate>false</LinksUpToDate>
  <CharactersWithSpaces>1292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2025-03-17T14:48:00Z</dcterms:created>
  <dcterms:modified xsi:type="dcterms:W3CDTF">2025-03-17T14:48:00Z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2025-03-17T14:48:11Z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11815941-d0fc-4805-8433-ba096c1738dd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