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05503" w14:textId="77777777" w:rsidR="00EB3748" w:rsidRDefault="000106CC" w:rsidP="6C29DD7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B6EED7F">
        <w:rPr>
          <w:rFonts w:ascii="Times New Roman" w:eastAsia="Times New Roman" w:hAnsi="Times New Roman" w:cs="Times New Roman"/>
          <w:b/>
          <w:bCs/>
          <w:sz w:val="24"/>
          <w:szCs w:val="24"/>
        </w:rPr>
        <w:t>STF-DEA-2-3</w:t>
      </w:r>
    </w:p>
    <w:p w14:paraId="60CA0D2F" w14:textId="77777777" w:rsidR="00EB3748" w:rsidRDefault="000106CC" w:rsidP="6C29DD7E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6C29DD7E">
        <w:rPr>
          <w:rFonts w:ascii="Times New Roman" w:eastAsia="Times New Roman" w:hAnsi="Times New Roman" w:cs="Times New Roman"/>
          <w:sz w:val="24"/>
          <w:szCs w:val="24"/>
          <w:u w:val="single"/>
        </w:rPr>
        <w:t>Question:</w:t>
      </w:r>
    </w:p>
    <w:p w14:paraId="4268ADA6" w14:textId="77777777" w:rsidR="00EB3748" w:rsidRDefault="000106CC" w:rsidP="001E432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6C29DD7E">
        <w:rPr>
          <w:rFonts w:ascii="Times New Roman" w:eastAsia="Times New Roman" w:hAnsi="Times New Roman" w:cs="Times New Roman"/>
          <w:sz w:val="24"/>
          <w:szCs w:val="24"/>
        </w:rPr>
        <w:t>Please refer to p.3 of the “2024 SUMMER OPERATING STUDY” within “2025 IRP Volume 3 PUBLIC DISCLOSURE”:</w:t>
      </w:r>
    </w:p>
    <w:p w14:paraId="44DA9085" w14:textId="1131AFDA" w:rsidR="00EB3748" w:rsidRPr="00E43B4D" w:rsidRDefault="000106CC" w:rsidP="00C13400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B4D"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90732E">
        <w:rPr>
          <w:rFonts w:ascii="Times New Roman" w:eastAsia="Times New Roman" w:hAnsi="Times New Roman" w:cs="Times New Roman"/>
          <w:sz w:val="24"/>
          <w:szCs w:val="24"/>
        </w:rPr>
        <w:tab/>
      </w:r>
      <w:r w:rsidRPr="00E43B4D">
        <w:rPr>
          <w:rFonts w:ascii="Times New Roman" w:eastAsia="Times New Roman" w:hAnsi="Times New Roman" w:cs="Times New Roman"/>
          <w:sz w:val="24"/>
          <w:szCs w:val="24"/>
        </w:rPr>
        <w:t>The Company states that “Only SNWE and SNmaxWE scenarios were used for building these cases, as NSEW and NSmaxEW biased cases would be antagonistic.”</w:t>
      </w:r>
    </w:p>
    <w:p w14:paraId="0FE728A5" w14:textId="2C48BB38" w:rsidR="00EB3748" w:rsidRPr="00E43B4D" w:rsidRDefault="000106CC" w:rsidP="00C13400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B4D"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 w:rsidR="0090732E">
        <w:rPr>
          <w:rFonts w:ascii="Times New Roman" w:eastAsia="Times New Roman" w:hAnsi="Times New Roman" w:cs="Times New Roman"/>
          <w:sz w:val="24"/>
          <w:szCs w:val="24"/>
        </w:rPr>
        <w:tab/>
      </w:r>
      <w:r w:rsidRPr="00E43B4D">
        <w:rPr>
          <w:rFonts w:ascii="Times New Roman" w:eastAsia="Times New Roman" w:hAnsi="Times New Roman" w:cs="Times New Roman"/>
          <w:sz w:val="24"/>
          <w:szCs w:val="24"/>
        </w:rPr>
        <w:t>Please explain why the NSEW and NSmaxEW cases would be antagonistic for the 2024 Summer Operating Study.</w:t>
      </w:r>
    </w:p>
    <w:p w14:paraId="320EEBC1" w14:textId="26B7B4FD" w:rsidR="00EB3748" w:rsidRDefault="000106CC" w:rsidP="00C13400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B4D"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 w:rsidR="0090732E">
        <w:rPr>
          <w:rFonts w:ascii="Times New Roman" w:eastAsia="Times New Roman" w:hAnsi="Times New Roman" w:cs="Times New Roman"/>
          <w:sz w:val="24"/>
          <w:szCs w:val="24"/>
        </w:rPr>
        <w:tab/>
      </w:r>
      <w:r w:rsidRPr="00E43B4D">
        <w:rPr>
          <w:rFonts w:ascii="Times New Roman" w:eastAsia="Times New Roman" w:hAnsi="Times New Roman" w:cs="Times New Roman"/>
          <w:sz w:val="24"/>
          <w:szCs w:val="24"/>
        </w:rPr>
        <w:t>Explain why NSEW cases were not deemed antagonistic for the 2024 Ten Year planning process</w:t>
      </w:r>
      <w:r w:rsidRPr="6C29DD7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5DD275" w14:textId="3E1963B0" w:rsidR="00F11D0E" w:rsidRDefault="000106CC" w:rsidP="001E432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6C29DD7E">
        <w:rPr>
          <w:rFonts w:ascii="Times New Roman" w:eastAsia="Times New Roman" w:hAnsi="Times New Roman" w:cs="Times New Roman"/>
          <w:sz w:val="24"/>
          <w:szCs w:val="24"/>
          <w:u w:val="single"/>
        </w:rPr>
        <w:t>Response:</w:t>
      </w:r>
    </w:p>
    <w:p w14:paraId="5F5F14D9" w14:textId="7D40493D" w:rsidR="1063B63D" w:rsidRDefault="00BC364B" w:rsidP="001E432C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6B6EED7F">
        <w:rPr>
          <w:rFonts w:ascii="Times New Roman" w:eastAsia="Times New Roman" w:hAnsi="Times New Roman" w:cs="Times New Roman"/>
          <w:sz w:val="24"/>
          <w:szCs w:val="24"/>
        </w:rPr>
        <w:t>One of the main goals</w:t>
      </w:r>
      <w:r w:rsidR="00F62875" w:rsidRPr="6B6EED7F">
        <w:rPr>
          <w:rFonts w:ascii="Times New Roman" w:eastAsia="Times New Roman" w:hAnsi="Times New Roman" w:cs="Times New Roman"/>
          <w:sz w:val="24"/>
          <w:szCs w:val="24"/>
        </w:rPr>
        <w:t xml:space="preserve"> of the 2024 Summer Operating Study is </w:t>
      </w:r>
      <w:r w:rsidR="1194F0F6" w:rsidRPr="6B6EED7F">
        <w:rPr>
          <w:rFonts w:ascii="Times New Roman" w:eastAsia="Times New Roman" w:hAnsi="Times New Roman" w:cs="Times New Roman"/>
          <w:sz w:val="24"/>
          <w:szCs w:val="24"/>
        </w:rPr>
        <w:t xml:space="preserve">to evaluate West-East flows on the system that are stronger than </w:t>
      </w:r>
      <w:r w:rsidR="411FD89B" w:rsidRPr="6B6EED7F">
        <w:rPr>
          <w:rFonts w:ascii="Times New Roman" w:eastAsia="Times New Roman" w:hAnsi="Times New Roman" w:cs="Times New Roman"/>
          <w:sz w:val="24"/>
          <w:szCs w:val="24"/>
        </w:rPr>
        <w:t>in the base planning</w:t>
      </w:r>
      <w:r w:rsidR="41C857C9" w:rsidRPr="6B6EED7F">
        <w:rPr>
          <w:rFonts w:ascii="Times New Roman" w:eastAsia="Times New Roman" w:hAnsi="Times New Roman" w:cs="Times New Roman"/>
          <w:sz w:val="24"/>
          <w:szCs w:val="24"/>
        </w:rPr>
        <w:t xml:space="preserve"> SNWE </w:t>
      </w:r>
      <w:r w:rsidR="00017F1D" w:rsidRPr="6B6EED7F">
        <w:rPr>
          <w:rFonts w:ascii="Times New Roman" w:eastAsia="Times New Roman" w:hAnsi="Times New Roman" w:cs="Times New Roman"/>
          <w:sz w:val="24"/>
          <w:szCs w:val="24"/>
        </w:rPr>
        <w:t>(South-North, West-East system flows)</w:t>
      </w:r>
      <w:r w:rsidR="00017F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41C857C9" w:rsidRPr="6B6EED7F">
        <w:rPr>
          <w:rFonts w:ascii="Times New Roman" w:eastAsia="Times New Roman" w:hAnsi="Times New Roman" w:cs="Times New Roman"/>
          <w:sz w:val="24"/>
          <w:szCs w:val="24"/>
        </w:rPr>
        <w:t>and SNmaxWE</w:t>
      </w:r>
      <w:r w:rsidR="411FD89B" w:rsidRPr="6B6EED7F">
        <w:rPr>
          <w:rFonts w:ascii="Times New Roman" w:eastAsia="Times New Roman" w:hAnsi="Times New Roman" w:cs="Times New Roman"/>
          <w:sz w:val="24"/>
          <w:szCs w:val="24"/>
        </w:rPr>
        <w:t xml:space="preserve"> cases</w:t>
      </w:r>
      <w:r w:rsidR="067B2F03" w:rsidRPr="6B6EED7F">
        <w:rPr>
          <w:rFonts w:ascii="Times New Roman" w:eastAsia="Times New Roman" w:hAnsi="Times New Roman" w:cs="Times New Roman"/>
          <w:sz w:val="24"/>
          <w:szCs w:val="24"/>
        </w:rPr>
        <w:t>, per requ</w:t>
      </w:r>
      <w:r w:rsidR="4C2016F7" w:rsidRPr="6B6EED7F">
        <w:rPr>
          <w:rFonts w:ascii="Times New Roman" w:eastAsia="Times New Roman" w:hAnsi="Times New Roman" w:cs="Times New Roman"/>
          <w:sz w:val="24"/>
          <w:szCs w:val="24"/>
        </w:rPr>
        <w:t>e</w:t>
      </w:r>
      <w:r w:rsidR="067B2F03" w:rsidRPr="6B6EED7F">
        <w:rPr>
          <w:rFonts w:ascii="Times New Roman" w:eastAsia="Times New Roman" w:hAnsi="Times New Roman" w:cs="Times New Roman"/>
          <w:sz w:val="24"/>
          <w:szCs w:val="24"/>
        </w:rPr>
        <w:t>st from System Operations</w:t>
      </w:r>
      <w:r w:rsidR="411FD89B" w:rsidRPr="6B6EED7F">
        <w:rPr>
          <w:rFonts w:ascii="Times New Roman" w:eastAsia="Times New Roman" w:hAnsi="Times New Roman" w:cs="Times New Roman"/>
          <w:sz w:val="24"/>
          <w:szCs w:val="24"/>
        </w:rPr>
        <w:t>.</w:t>
      </w:r>
      <w:r w:rsidR="63B4DEEE" w:rsidRPr="6B6EE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4F03251B" w:rsidRPr="6B6EED7F">
        <w:rPr>
          <w:rFonts w:ascii="Times New Roman" w:eastAsia="Times New Roman" w:hAnsi="Times New Roman" w:cs="Times New Roman"/>
          <w:sz w:val="24"/>
          <w:szCs w:val="24"/>
        </w:rPr>
        <w:t>O</w:t>
      </w:r>
      <w:r w:rsidR="63B4DEEE" w:rsidRPr="6B6EED7F">
        <w:rPr>
          <w:rFonts w:ascii="Times New Roman" w:eastAsia="Times New Roman" w:hAnsi="Times New Roman" w:cs="Times New Roman"/>
          <w:sz w:val="24"/>
          <w:szCs w:val="24"/>
        </w:rPr>
        <w:t>nly SNWE and SNmaxWE scenarios were used to build</w:t>
      </w:r>
      <w:r w:rsidR="259AB387" w:rsidRPr="6B6EED7F">
        <w:rPr>
          <w:rFonts w:ascii="Times New Roman" w:eastAsia="Times New Roman" w:hAnsi="Times New Roman" w:cs="Times New Roman"/>
          <w:sz w:val="24"/>
          <w:szCs w:val="24"/>
        </w:rPr>
        <w:t xml:space="preserve"> cases for</w:t>
      </w:r>
      <w:r w:rsidR="63B4DEEE" w:rsidRPr="6B6EED7F">
        <w:rPr>
          <w:rFonts w:ascii="Times New Roman" w:eastAsia="Times New Roman" w:hAnsi="Times New Roman" w:cs="Times New Roman"/>
          <w:sz w:val="24"/>
          <w:szCs w:val="24"/>
        </w:rPr>
        <w:t xml:space="preserve"> th</w:t>
      </w:r>
      <w:r w:rsidR="72C58BFE" w:rsidRPr="6B6EED7F">
        <w:rPr>
          <w:rFonts w:ascii="Times New Roman" w:eastAsia="Times New Roman" w:hAnsi="Times New Roman" w:cs="Times New Roman"/>
          <w:sz w:val="24"/>
          <w:szCs w:val="24"/>
        </w:rPr>
        <w:t>is</w:t>
      </w:r>
      <w:r w:rsidR="6B9D4ED9" w:rsidRPr="6B6EED7F">
        <w:rPr>
          <w:rFonts w:ascii="Times New Roman" w:eastAsia="Times New Roman" w:hAnsi="Times New Roman" w:cs="Times New Roman"/>
          <w:sz w:val="24"/>
          <w:szCs w:val="24"/>
        </w:rPr>
        <w:t xml:space="preserve"> West-East flow</w:t>
      </w:r>
      <w:r w:rsidR="63B4DEEE" w:rsidRPr="6B6EE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41728C4" w:rsidRPr="6B6EED7F">
        <w:rPr>
          <w:rFonts w:ascii="Times New Roman" w:eastAsia="Times New Roman" w:hAnsi="Times New Roman" w:cs="Times New Roman"/>
          <w:sz w:val="24"/>
          <w:szCs w:val="24"/>
        </w:rPr>
        <w:t>portion of the study</w:t>
      </w:r>
      <w:r w:rsidR="63B4DEEE" w:rsidRPr="6B6EED7F">
        <w:rPr>
          <w:rFonts w:ascii="Times New Roman" w:eastAsia="Times New Roman" w:hAnsi="Times New Roman" w:cs="Times New Roman"/>
          <w:sz w:val="24"/>
          <w:szCs w:val="24"/>
        </w:rPr>
        <w:t xml:space="preserve">, as </w:t>
      </w:r>
      <w:r w:rsidR="47CEC40A" w:rsidRPr="6B6EED7F">
        <w:rPr>
          <w:rFonts w:ascii="Times New Roman" w:eastAsia="Times New Roman" w:hAnsi="Times New Roman" w:cs="Times New Roman"/>
          <w:sz w:val="24"/>
          <w:szCs w:val="24"/>
        </w:rPr>
        <w:t>SNWE</w:t>
      </w:r>
      <w:r w:rsidR="181986C7" w:rsidRPr="6B6EE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63B4DEEE" w:rsidRPr="6B6EED7F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7BC2A736" w:rsidRPr="6B6EED7F">
        <w:rPr>
          <w:rFonts w:ascii="Times New Roman" w:eastAsia="Times New Roman" w:hAnsi="Times New Roman" w:cs="Times New Roman"/>
          <w:sz w:val="24"/>
          <w:szCs w:val="24"/>
        </w:rPr>
        <w:t>SN</w:t>
      </w:r>
      <w:r w:rsidR="63B4DEEE" w:rsidRPr="6B6EED7F">
        <w:rPr>
          <w:rFonts w:ascii="Times New Roman" w:eastAsia="Times New Roman" w:hAnsi="Times New Roman" w:cs="Times New Roman"/>
          <w:sz w:val="24"/>
          <w:szCs w:val="24"/>
        </w:rPr>
        <w:t>max</w:t>
      </w:r>
      <w:r w:rsidR="7A528311" w:rsidRPr="6B6EED7F">
        <w:rPr>
          <w:rFonts w:ascii="Times New Roman" w:eastAsia="Times New Roman" w:hAnsi="Times New Roman" w:cs="Times New Roman"/>
          <w:sz w:val="24"/>
          <w:szCs w:val="24"/>
        </w:rPr>
        <w:t xml:space="preserve">WE </w:t>
      </w:r>
      <w:r w:rsidR="74E4F9DB" w:rsidRPr="6B6EED7F">
        <w:rPr>
          <w:rFonts w:ascii="Times New Roman" w:eastAsia="Times New Roman" w:hAnsi="Times New Roman" w:cs="Times New Roman"/>
          <w:sz w:val="24"/>
          <w:szCs w:val="24"/>
        </w:rPr>
        <w:t>scenarios are</w:t>
      </w:r>
      <w:r w:rsidR="226A2FA7" w:rsidRPr="6B6EE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63B4DEEE" w:rsidRPr="6B6EED7F">
        <w:rPr>
          <w:rFonts w:ascii="Times New Roman" w:eastAsia="Times New Roman" w:hAnsi="Times New Roman" w:cs="Times New Roman"/>
          <w:sz w:val="24"/>
          <w:szCs w:val="24"/>
        </w:rPr>
        <w:t xml:space="preserve">biased </w:t>
      </w:r>
      <w:r w:rsidR="3A0889CB" w:rsidRPr="6B6EED7F">
        <w:rPr>
          <w:rFonts w:ascii="Times New Roman" w:eastAsia="Times New Roman" w:hAnsi="Times New Roman" w:cs="Times New Roman"/>
          <w:sz w:val="24"/>
          <w:szCs w:val="24"/>
        </w:rPr>
        <w:t>in that flow direction</w:t>
      </w:r>
      <w:r w:rsidR="704E2527" w:rsidRPr="6B6EED7F">
        <w:rPr>
          <w:rFonts w:ascii="Times New Roman" w:eastAsia="Times New Roman" w:hAnsi="Times New Roman" w:cs="Times New Roman"/>
          <w:sz w:val="24"/>
          <w:szCs w:val="24"/>
        </w:rPr>
        <w:t>.</w:t>
      </w:r>
      <w:r w:rsidR="0A298EDB" w:rsidRPr="6B6EED7F">
        <w:rPr>
          <w:rFonts w:ascii="Times New Roman" w:eastAsia="Times New Roman" w:hAnsi="Times New Roman" w:cs="Times New Roman"/>
          <w:sz w:val="24"/>
          <w:szCs w:val="24"/>
        </w:rPr>
        <w:t xml:space="preserve"> NSEW</w:t>
      </w:r>
      <w:r w:rsidR="6A605647" w:rsidRPr="6B6EED7F">
        <w:rPr>
          <w:rFonts w:ascii="Times New Roman" w:eastAsia="Times New Roman" w:hAnsi="Times New Roman" w:cs="Times New Roman"/>
          <w:sz w:val="24"/>
          <w:szCs w:val="24"/>
        </w:rPr>
        <w:t xml:space="preserve"> (North-South, East-West system flows)</w:t>
      </w:r>
      <w:r w:rsidR="0A298EDB" w:rsidRPr="6B6EE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5A66698" w:rsidRPr="6B6EED7F">
        <w:rPr>
          <w:rFonts w:ascii="Times New Roman" w:eastAsia="Times New Roman" w:hAnsi="Times New Roman" w:cs="Times New Roman"/>
          <w:sz w:val="24"/>
          <w:szCs w:val="24"/>
        </w:rPr>
        <w:t>and</w:t>
      </w:r>
      <w:r w:rsidR="0A298EDB" w:rsidRPr="6B6EED7F">
        <w:rPr>
          <w:rFonts w:ascii="Times New Roman" w:eastAsia="Times New Roman" w:hAnsi="Times New Roman" w:cs="Times New Roman"/>
          <w:sz w:val="24"/>
          <w:szCs w:val="24"/>
        </w:rPr>
        <w:t xml:space="preserve"> NSmaxEW</w:t>
      </w:r>
      <w:r w:rsidR="360B0F99" w:rsidRPr="6B6EED7F">
        <w:rPr>
          <w:rFonts w:ascii="Times New Roman" w:eastAsia="Times New Roman" w:hAnsi="Times New Roman" w:cs="Times New Roman"/>
          <w:sz w:val="24"/>
          <w:szCs w:val="24"/>
        </w:rPr>
        <w:t xml:space="preserve"> scenarios</w:t>
      </w:r>
      <w:r w:rsidR="052F7F35" w:rsidRPr="6B6EED7F">
        <w:rPr>
          <w:rFonts w:ascii="Times New Roman" w:eastAsia="Times New Roman" w:hAnsi="Times New Roman" w:cs="Times New Roman"/>
          <w:sz w:val="24"/>
          <w:szCs w:val="24"/>
        </w:rPr>
        <w:t xml:space="preserve"> are biased in the </w:t>
      </w:r>
      <w:r w:rsidR="4858A276" w:rsidRPr="6B6EED7F">
        <w:rPr>
          <w:rFonts w:ascii="Times New Roman" w:eastAsia="Times New Roman" w:hAnsi="Times New Roman" w:cs="Times New Roman"/>
          <w:sz w:val="24"/>
          <w:szCs w:val="24"/>
        </w:rPr>
        <w:t>East-West</w:t>
      </w:r>
      <w:r w:rsidR="052F7F35" w:rsidRPr="6B6EED7F">
        <w:rPr>
          <w:rFonts w:ascii="Times New Roman" w:eastAsia="Times New Roman" w:hAnsi="Times New Roman" w:cs="Times New Roman"/>
          <w:sz w:val="24"/>
          <w:szCs w:val="24"/>
        </w:rPr>
        <w:t xml:space="preserve"> dir</w:t>
      </w:r>
      <w:r w:rsidR="50F05D37" w:rsidRPr="6B6EED7F">
        <w:rPr>
          <w:rFonts w:ascii="Times New Roman" w:eastAsia="Times New Roman" w:hAnsi="Times New Roman" w:cs="Times New Roman"/>
          <w:sz w:val="24"/>
          <w:szCs w:val="24"/>
        </w:rPr>
        <w:t xml:space="preserve">ection making them </w:t>
      </w:r>
      <w:r w:rsidR="46B21A27" w:rsidRPr="6B6EED7F">
        <w:rPr>
          <w:rFonts w:ascii="Times New Roman" w:eastAsia="Times New Roman" w:hAnsi="Times New Roman" w:cs="Times New Roman"/>
          <w:sz w:val="24"/>
          <w:szCs w:val="24"/>
        </w:rPr>
        <w:t>irrelevant in</w:t>
      </w:r>
      <w:r w:rsidR="671FB590" w:rsidRPr="6B6EED7F">
        <w:rPr>
          <w:rFonts w:ascii="Times New Roman" w:eastAsia="Times New Roman" w:hAnsi="Times New Roman" w:cs="Times New Roman"/>
          <w:sz w:val="24"/>
          <w:szCs w:val="24"/>
        </w:rPr>
        <w:t xml:space="preserve"> developing cases with Wes</w:t>
      </w:r>
      <w:r w:rsidR="16A42D74" w:rsidRPr="6B6EED7F">
        <w:rPr>
          <w:rFonts w:ascii="Times New Roman" w:eastAsia="Times New Roman" w:hAnsi="Times New Roman" w:cs="Times New Roman"/>
          <w:sz w:val="24"/>
          <w:szCs w:val="24"/>
        </w:rPr>
        <w:t>t</w:t>
      </w:r>
      <w:r w:rsidR="671FB590" w:rsidRPr="6B6EED7F">
        <w:rPr>
          <w:rFonts w:ascii="Times New Roman" w:eastAsia="Times New Roman" w:hAnsi="Times New Roman" w:cs="Times New Roman"/>
          <w:sz w:val="24"/>
          <w:szCs w:val="24"/>
        </w:rPr>
        <w:t>-East flows</w:t>
      </w:r>
      <w:r w:rsidR="50F05D37" w:rsidRPr="6B6EED7F">
        <w:rPr>
          <w:rFonts w:ascii="Times New Roman" w:eastAsia="Times New Roman" w:hAnsi="Times New Roman" w:cs="Times New Roman"/>
          <w:sz w:val="24"/>
          <w:szCs w:val="24"/>
        </w:rPr>
        <w:t xml:space="preserve"> and not suitable for the West-East flow portion of the study</w:t>
      </w:r>
      <w:r w:rsidR="0A298EDB" w:rsidRPr="6B6EED7F">
        <w:rPr>
          <w:rFonts w:ascii="Times New Roman" w:eastAsia="Times New Roman" w:hAnsi="Times New Roman" w:cs="Times New Roman"/>
          <w:sz w:val="24"/>
          <w:szCs w:val="24"/>
        </w:rPr>
        <w:t>.</w:t>
      </w:r>
      <w:r w:rsidR="3001A5E4" w:rsidRPr="6B6EED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7C62FF1" w:rsidRPr="6B6EED7F">
        <w:rPr>
          <w:rFonts w:ascii="Times New Roman" w:eastAsia="Times New Roman" w:hAnsi="Times New Roman" w:cs="Times New Roman"/>
          <w:sz w:val="24"/>
          <w:szCs w:val="24"/>
        </w:rPr>
        <w:t>Refer to Section B, Table 16 (p</w:t>
      </w:r>
      <w:r w:rsidR="0069129D">
        <w:rPr>
          <w:rFonts w:ascii="Times New Roman" w:eastAsia="Times New Roman" w:hAnsi="Times New Roman" w:cs="Times New Roman"/>
          <w:sz w:val="24"/>
          <w:szCs w:val="24"/>
        </w:rPr>
        <w:t>.</w:t>
      </w:r>
      <w:r w:rsidR="27C62FF1" w:rsidRPr="6B6EED7F">
        <w:rPr>
          <w:rFonts w:ascii="Times New Roman" w:eastAsia="Times New Roman" w:hAnsi="Times New Roman" w:cs="Times New Roman"/>
          <w:sz w:val="24"/>
          <w:szCs w:val="24"/>
        </w:rPr>
        <w:t xml:space="preserve"> 269), </w:t>
      </w:r>
      <w:r w:rsidR="0069129D">
        <w:rPr>
          <w:rFonts w:ascii="Times New Roman" w:eastAsia="Times New Roman" w:hAnsi="Times New Roman" w:cs="Times New Roman"/>
          <w:sz w:val="24"/>
          <w:szCs w:val="24"/>
        </w:rPr>
        <w:t xml:space="preserve">of the </w:t>
      </w:r>
      <w:r w:rsidR="27C62FF1" w:rsidRPr="6B6EED7F">
        <w:rPr>
          <w:rFonts w:ascii="Times New Roman" w:eastAsia="Times New Roman" w:hAnsi="Times New Roman" w:cs="Times New Roman"/>
          <w:sz w:val="24"/>
          <w:szCs w:val="24"/>
        </w:rPr>
        <w:t>2024 GA ITS Ten</w:t>
      </w:r>
      <w:r w:rsidR="00AF6B1F">
        <w:rPr>
          <w:rFonts w:ascii="Times New Roman" w:eastAsia="Times New Roman" w:hAnsi="Times New Roman" w:cs="Times New Roman"/>
          <w:sz w:val="24"/>
          <w:szCs w:val="24"/>
        </w:rPr>
        <w:t>-</w:t>
      </w:r>
      <w:r w:rsidR="27C62FF1" w:rsidRPr="6B6EED7F">
        <w:rPr>
          <w:rFonts w:ascii="Times New Roman" w:eastAsia="Times New Roman" w:hAnsi="Times New Roman" w:cs="Times New Roman"/>
          <w:sz w:val="24"/>
          <w:szCs w:val="24"/>
        </w:rPr>
        <w:t xml:space="preserve">Year Plan in Technical Appendix Volume 3 of the 2025 GPC IRP filing.  </w:t>
      </w:r>
    </w:p>
    <w:p w14:paraId="26B561AD" w14:textId="7C8F0C8D" w:rsidR="00F11D0E" w:rsidRPr="00F11D0E" w:rsidRDefault="00962F91" w:rsidP="001E432C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6C29DD7E">
        <w:rPr>
          <w:rFonts w:ascii="Times New Roman" w:eastAsia="Times New Roman" w:hAnsi="Times New Roman" w:cs="Times New Roman"/>
          <w:sz w:val="24"/>
          <w:szCs w:val="24"/>
        </w:rPr>
        <w:t xml:space="preserve">Please </w:t>
      </w:r>
      <w:r w:rsidR="00AF57A9">
        <w:rPr>
          <w:rFonts w:ascii="Times New Roman" w:eastAsia="Times New Roman" w:hAnsi="Times New Roman" w:cs="Times New Roman"/>
          <w:sz w:val="24"/>
          <w:szCs w:val="24"/>
        </w:rPr>
        <w:t xml:space="preserve">see </w:t>
      </w:r>
      <w:r w:rsidR="00FB0284">
        <w:rPr>
          <w:rFonts w:ascii="Times New Roman" w:eastAsia="Times New Roman" w:hAnsi="Times New Roman" w:cs="Times New Roman"/>
          <w:sz w:val="24"/>
          <w:szCs w:val="24"/>
        </w:rPr>
        <w:t xml:space="preserve">the Company’s </w:t>
      </w:r>
      <w:r w:rsidRPr="6C29DD7E">
        <w:rPr>
          <w:rFonts w:ascii="Times New Roman" w:eastAsia="Times New Roman" w:hAnsi="Times New Roman" w:cs="Times New Roman"/>
          <w:sz w:val="24"/>
          <w:szCs w:val="24"/>
        </w:rPr>
        <w:t xml:space="preserve">response </w:t>
      </w:r>
      <w:r w:rsidR="00FB0284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="008D6EE4">
        <w:rPr>
          <w:rFonts w:ascii="Times New Roman" w:eastAsia="Times New Roman" w:hAnsi="Times New Roman" w:cs="Times New Roman"/>
          <w:sz w:val="24"/>
          <w:szCs w:val="24"/>
        </w:rPr>
        <w:t xml:space="preserve">subpart </w:t>
      </w:r>
      <w:r w:rsidR="6176AFD4" w:rsidRPr="6C29DD7E">
        <w:rPr>
          <w:rFonts w:ascii="Times New Roman" w:eastAsia="Times New Roman" w:hAnsi="Times New Roman" w:cs="Times New Roman"/>
          <w:sz w:val="24"/>
          <w:szCs w:val="24"/>
        </w:rPr>
        <w:t>(</w:t>
      </w:r>
      <w:r w:rsidRPr="6C29DD7E">
        <w:rPr>
          <w:rFonts w:ascii="Times New Roman" w:eastAsia="Times New Roman" w:hAnsi="Times New Roman" w:cs="Times New Roman"/>
          <w:sz w:val="24"/>
          <w:szCs w:val="24"/>
        </w:rPr>
        <w:t>a</w:t>
      </w:r>
      <w:r w:rsidR="672A2457" w:rsidRPr="6C29DD7E">
        <w:rPr>
          <w:rFonts w:ascii="Times New Roman" w:eastAsia="Times New Roman" w:hAnsi="Times New Roman" w:cs="Times New Roman"/>
          <w:sz w:val="24"/>
          <w:szCs w:val="24"/>
        </w:rPr>
        <w:t>)</w:t>
      </w:r>
      <w:r w:rsidRPr="6C29DD7E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44031548" w14:textId="16E173E9" w:rsidR="73D34709" w:rsidRDefault="6D995FA8" w:rsidP="001E432C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</w:rPr>
      </w:pPr>
      <w:r w:rsidRPr="1EF1BBAB">
        <w:rPr>
          <w:rFonts w:ascii="Times New Roman" w:eastAsia="Times New Roman" w:hAnsi="Times New Roman" w:cs="Times New Roman"/>
          <w:sz w:val="24"/>
          <w:szCs w:val="24"/>
        </w:rPr>
        <w:t>Both NSEW and SNWE flows are eval</w:t>
      </w:r>
      <w:r w:rsidR="087AEE77" w:rsidRPr="1EF1BBAB">
        <w:rPr>
          <w:rFonts w:ascii="Times New Roman" w:eastAsia="Times New Roman" w:hAnsi="Times New Roman" w:cs="Times New Roman"/>
          <w:sz w:val="24"/>
          <w:szCs w:val="24"/>
        </w:rPr>
        <w:t>u</w:t>
      </w:r>
      <w:r w:rsidRPr="1EF1BBAB">
        <w:rPr>
          <w:rFonts w:ascii="Times New Roman" w:eastAsia="Times New Roman" w:hAnsi="Times New Roman" w:cs="Times New Roman"/>
          <w:sz w:val="24"/>
          <w:szCs w:val="24"/>
        </w:rPr>
        <w:t xml:space="preserve">ated as part of </w:t>
      </w:r>
      <w:r w:rsidR="00F67EA7">
        <w:rPr>
          <w:rFonts w:ascii="Times New Roman" w:eastAsia="Times New Roman" w:hAnsi="Times New Roman" w:cs="Times New Roman"/>
          <w:sz w:val="24"/>
          <w:szCs w:val="24"/>
        </w:rPr>
        <w:t>the Company’s</w:t>
      </w:r>
      <w:r w:rsidRPr="1EF1BBAB">
        <w:rPr>
          <w:rFonts w:ascii="Times New Roman" w:eastAsia="Times New Roman" w:hAnsi="Times New Roman" w:cs="Times New Roman"/>
          <w:sz w:val="24"/>
          <w:szCs w:val="24"/>
        </w:rPr>
        <w:t xml:space="preserve"> Ten</w:t>
      </w:r>
      <w:r w:rsidR="00F67EA7">
        <w:rPr>
          <w:rFonts w:ascii="Times New Roman" w:eastAsia="Times New Roman" w:hAnsi="Times New Roman" w:cs="Times New Roman"/>
          <w:sz w:val="24"/>
          <w:szCs w:val="24"/>
        </w:rPr>
        <w:t>-</w:t>
      </w:r>
      <w:r w:rsidRPr="1EF1BBAB">
        <w:rPr>
          <w:rFonts w:ascii="Times New Roman" w:eastAsia="Times New Roman" w:hAnsi="Times New Roman" w:cs="Times New Roman"/>
          <w:sz w:val="24"/>
          <w:szCs w:val="24"/>
        </w:rPr>
        <w:t xml:space="preserve">Year </w:t>
      </w:r>
      <w:r w:rsidR="18BD7721" w:rsidRPr="1EF1BBAB">
        <w:rPr>
          <w:rFonts w:ascii="Times New Roman" w:eastAsia="Times New Roman" w:hAnsi="Times New Roman" w:cs="Times New Roman"/>
          <w:sz w:val="24"/>
          <w:szCs w:val="24"/>
        </w:rPr>
        <w:t>p</w:t>
      </w:r>
      <w:r w:rsidRPr="1EF1BBAB">
        <w:rPr>
          <w:rFonts w:ascii="Times New Roman" w:eastAsia="Times New Roman" w:hAnsi="Times New Roman" w:cs="Times New Roman"/>
          <w:sz w:val="24"/>
          <w:szCs w:val="24"/>
        </w:rPr>
        <w:t xml:space="preserve">lanning </w:t>
      </w:r>
      <w:r w:rsidR="6FA1BBAE" w:rsidRPr="1EF1BBAB">
        <w:rPr>
          <w:rFonts w:ascii="Times New Roman" w:eastAsia="Times New Roman" w:hAnsi="Times New Roman" w:cs="Times New Roman"/>
          <w:sz w:val="24"/>
          <w:szCs w:val="24"/>
        </w:rPr>
        <w:t>p</w:t>
      </w:r>
      <w:r w:rsidRPr="1EF1BBAB">
        <w:rPr>
          <w:rFonts w:ascii="Times New Roman" w:eastAsia="Times New Roman" w:hAnsi="Times New Roman" w:cs="Times New Roman"/>
          <w:sz w:val="24"/>
          <w:szCs w:val="24"/>
        </w:rPr>
        <w:t xml:space="preserve">rocess. </w:t>
      </w:r>
      <w:r w:rsidR="00F67E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Please r</w:t>
      </w:r>
      <w:r w:rsidR="4EC6359C" w:rsidRPr="693F0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efer to </w:t>
      </w:r>
      <w:r w:rsidR="00F67EA7" w:rsidRPr="693F0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Technical Appendix Volume 3</w:t>
      </w:r>
      <w:r w:rsidR="00F67E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F67EA7" w:rsidRPr="693F0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4EC6359C" w:rsidRPr="693F0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Section A.3</w:t>
      </w:r>
      <w:r w:rsidR="0A413807" w:rsidRPr="693F0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Planning Model</w:t>
      </w:r>
      <w:r w:rsidR="0E91A0A8" w:rsidRPr="693F0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F67E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Section </w:t>
      </w:r>
      <w:r w:rsidR="0E91A0A8" w:rsidRPr="693F0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A.4</w:t>
      </w:r>
      <w:r w:rsidR="5074274B" w:rsidRPr="693F0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Transmission System Evaluation</w:t>
      </w:r>
      <w:r w:rsidR="4EC6359C" w:rsidRPr="693F04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4EC6359C" w:rsidRPr="693F04BD">
        <w:t xml:space="preserve"> </w:t>
      </w:r>
    </w:p>
    <w:sectPr w:rsidR="73D34709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75096" w14:textId="77777777" w:rsidR="00AA2B8A" w:rsidRDefault="00AA2B8A">
      <w:pPr>
        <w:spacing w:after="0" w:line="240" w:lineRule="auto"/>
      </w:pPr>
      <w:r>
        <w:separator/>
      </w:r>
    </w:p>
  </w:endnote>
  <w:endnote w:type="continuationSeparator" w:id="0">
    <w:p w14:paraId="60CEC789" w14:textId="77777777" w:rsidR="00AA2B8A" w:rsidRDefault="00AA2B8A">
      <w:pPr>
        <w:spacing w:after="0" w:line="240" w:lineRule="auto"/>
      </w:pPr>
      <w:r>
        <w:continuationSeparator/>
      </w:r>
    </w:p>
  </w:endnote>
  <w:endnote w:type="continuationNotice" w:id="1">
    <w:p w14:paraId="1305FF46" w14:textId="77777777" w:rsidR="00AA2B8A" w:rsidRDefault="00AA2B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6617E" w14:textId="77777777" w:rsidR="00EB3748" w:rsidRDefault="00EB3748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EB3748" w14:paraId="4E59CC61" w14:textId="77777777">
      <w:trPr>
        <w:jc w:val="center"/>
      </w:trPr>
      <w:tc>
        <w:tcPr>
          <w:tcW w:w="5400" w:type="dxa"/>
        </w:tcPr>
        <w:p w14:paraId="25E71F6D" w14:textId="77777777" w:rsidR="00EB3748" w:rsidRDefault="000106CC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2EAD6DCB" w14:textId="2354F27F" w:rsidR="00EB3748" w:rsidRDefault="000106CC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8E39E" w14:textId="77777777" w:rsidR="00AA2B8A" w:rsidRDefault="00AA2B8A">
      <w:pPr>
        <w:spacing w:after="0" w:line="240" w:lineRule="auto"/>
      </w:pPr>
      <w:r>
        <w:separator/>
      </w:r>
    </w:p>
  </w:footnote>
  <w:footnote w:type="continuationSeparator" w:id="0">
    <w:p w14:paraId="522207EE" w14:textId="77777777" w:rsidR="00AA2B8A" w:rsidRDefault="00AA2B8A">
      <w:pPr>
        <w:spacing w:after="0" w:line="240" w:lineRule="auto"/>
      </w:pPr>
      <w:r>
        <w:continuationSeparator/>
      </w:r>
    </w:p>
  </w:footnote>
  <w:footnote w:type="continuationNotice" w:id="1">
    <w:p w14:paraId="07C4E586" w14:textId="77777777" w:rsidR="00AA2B8A" w:rsidRDefault="00AA2B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F804B" w14:textId="77777777" w:rsidR="000106CC" w:rsidRPr="005801E0" w:rsidRDefault="000106CC" w:rsidP="000106CC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1A09AEC4" w14:textId="77777777" w:rsidR="000106CC" w:rsidRDefault="000106CC" w:rsidP="000106CC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54220A83" w14:textId="77777777" w:rsidR="00EB3748" w:rsidRDefault="00EB37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1C24E0A"/>
    <w:multiLevelType w:val="hybridMultilevel"/>
    <w:tmpl w:val="AD7ACB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730C6"/>
    <w:multiLevelType w:val="hybridMultilevel"/>
    <w:tmpl w:val="B7142BC2"/>
    <w:lvl w:ilvl="0" w:tplc="797CE58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381633">
    <w:abstractNumId w:val="8"/>
  </w:num>
  <w:num w:numId="2" w16cid:durableId="1598560236">
    <w:abstractNumId w:val="6"/>
  </w:num>
  <w:num w:numId="3" w16cid:durableId="361057064">
    <w:abstractNumId w:val="5"/>
  </w:num>
  <w:num w:numId="4" w16cid:durableId="915742352">
    <w:abstractNumId w:val="4"/>
  </w:num>
  <w:num w:numId="5" w16cid:durableId="1235312801">
    <w:abstractNumId w:val="7"/>
  </w:num>
  <w:num w:numId="6" w16cid:durableId="1516379322">
    <w:abstractNumId w:val="3"/>
  </w:num>
  <w:num w:numId="7" w16cid:durableId="159661033">
    <w:abstractNumId w:val="2"/>
  </w:num>
  <w:num w:numId="8" w16cid:durableId="1755786913">
    <w:abstractNumId w:val="1"/>
  </w:num>
  <w:num w:numId="9" w16cid:durableId="1075513701">
    <w:abstractNumId w:val="0"/>
  </w:num>
  <w:num w:numId="10" w16cid:durableId="128060074">
    <w:abstractNumId w:val="10"/>
  </w:num>
  <w:num w:numId="11" w16cid:durableId="15610126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06CC"/>
    <w:rsid w:val="00010918"/>
    <w:rsid w:val="00017F1D"/>
    <w:rsid w:val="000316FC"/>
    <w:rsid w:val="00034616"/>
    <w:rsid w:val="0006063C"/>
    <w:rsid w:val="000904AB"/>
    <w:rsid w:val="000D382E"/>
    <w:rsid w:val="001150A6"/>
    <w:rsid w:val="00125610"/>
    <w:rsid w:val="0015074B"/>
    <w:rsid w:val="001E432C"/>
    <w:rsid w:val="0028665E"/>
    <w:rsid w:val="0029639D"/>
    <w:rsid w:val="00326F90"/>
    <w:rsid w:val="00392090"/>
    <w:rsid w:val="00406EF7"/>
    <w:rsid w:val="00454691"/>
    <w:rsid w:val="0045607D"/>
    <w:rsid w:val="00480D20"/>
    <w:rsid w:val="004D328F"/>
    <w:rsid w:val="00533F3F"/>
    <w:rsid w:val="00575CD3"/>
    <w:rsid w:val="005E1E0B"/>
    <w:rsid w:val="00653BBC"/>
    <w:rsid w:val="00680181"/>
    <w:rsid w:val="0069129D"/>
    <w:rsid w:val="006C3D6C"/>
    <w:rsid w:val="007344BB"/>
    <w:rsid w:val="007A4912"/>
    <w:rsid w:val="0081353A"/>
    <w:rsid w:val="00824DCE"/>
    <w:rsid w:val="008D40C8"/>
    <w:rsid w:val="008D6EE4"/>
    <w:rsid w:val="0090732E"/>
    <w:rsid w:val="00952333"/>
    <w:rsid w:val="00962F91"/>
    <w:rsid w:val="009759A2"/>
    <w:rsid w:val="00AA1D8D"/>
    <w:rsid w:val="00AA2B8A"/>
    <w:rsid w:val="00AD0CC0"/>
    <w:rsid w:val="00AF57A9"/>
    <w:rsid w:val="00AF6B1F"/>
    <w:rsid w:val="00B47730"/>
    <w:rsid w:val="00B56988"/>
    <w:rsid w:val="00B90176"/>
    <w:rsid w:val="00BC364B"/>
    <w:rsid w:val="00C13400"/>
    <w:rsid w:val="00CB0664"/>
    <w:rsid w:val="00D011FD"/>
    <w:rsid w:val="00D435E2"/>
    <w:rsid w:val="00D74AA9"/>
    <w:rsid w:val="00DC5966"/>
    <w:rsid w:val="00E2723F"/>
    <w:rsid w:val="00E34072"/>
    <w:rsid w:val="00E43B4D"/>
    <w:rsid w:val="00EB3748"/>
    <w:rsid w:val="00F11D0E"/>
    <w:rsid w:val="00F5374E"/>
    <w:rsid w:val="00F62875"/>
    <w:rsid w:val="00F67EA7"/>
    <w:rsid w:val="00F95FDA"/>
    <w:rsid w:val="00FB0284"/>
    <w:rsid w:val="00FC693F"/>
    <w:rsid w:val="00FD4276"/>
    <w:rsid w:val="012346A7"/>
    <w:rsid w:val="01B73441"/>
    <w:rsid w:val="03612E6F"/>
    <w:rsid w:val="03F9A4E7"/>
    <w:rsid w:val="041728C4"/>
    <w:rsid w:val="052F7F35"/>
    <w:rsid w:val="05A66698"/>
    <w:rsid w:val="067B2F03"/>
    <w:rsid w:val="086F0ABF"/>
    <w:rsid w:val="087AEE77"/>
    <w:rsid w:val="08FC5BF7"/>
    <w:rsid w:val="0A298EDB"/>
    <w:rsid w:val="0A413807"/>
    <w:rsid w:val="0B27332C"/>
    <w:rsid w:val="0B3D7F8F"/>
    <w:rsid w:val="0BE39379"/>
    <w:rsid w:val="0C94E1CB"/>
    <w:rsid w:val="0D0AC0EA"/>
    <w:rsid w:val="0E1F7C39"/>
    <w:rsid w:val="0E41623B"/>
    <w:rsid w:val="0E91A0A8"/>
    <w:rsid w:val="0EC8CAC5"/>
    <w:rsid w:val="0ED2C5F4"/>
    <w:rsid w:val="105669FB"/>
    <w:rsid w:val="1063B63D"/>
    <w:rsid w:val="1194F0F6"/>
    <w:rsid w:val="153D871A"/>
    <w:rsid w:val="156837D4"/>
    <w:rsid w:val="16A42D74"/>
    <w:rsid w:val="1775BA8D"/>
    <w:rsid w:val="181986C7"/>
    <w:rsid w:val="189C811A"/>
    <w:rsid w:val="18BD7721"/>
    <w:rsid w:val="1A429C92"/>
    <w:rsid w:val="1AA1CE34"/>
    <w:rsid w:val="1B0B30EC"/>
    <w:rsid w:val="1D2DBA1E"/>
    <w:rsid w:val="1EF1BBAB"/>
    <w:rsid w:val="2155B0E2"/>
    <w:rsid w:val="226A2FA7"/>
    <w:rsid w:val="2313D3FA"/>
    <w:rsid w:val="23730571"/>
    <w:rsid w:val="246578CB"/>
    <w:rsid w:val="24CE958E"/>
    <w:rsid w:val="259AB387"/>
    <w:rsid w:val="2654EF03"/>
    <w:rsid w:val="268500C8"/>
    <w:rsid w:val="268A6D17"/>
    <w:rsid w:val="2780EC86"/>
    <w:rsid w:val="27C62FF1"/>
    <w:rsid w:val="2902D6C0"/>
    <w:rsid w:val="29615949"/>
    <w:rsid w:val="2B2CE305"/>
    <w:rsid w:val="2C1DD443"/>
    <w:rsid w:val="2C25C8A6"/>
    <w:rsid w:val="2CC3BD05"/>
    <w:rsid w:val="2E875450"/>
    <w:rsid w:val="2F00C28E"/>
    <w:rsid w:val="3001A5E4"/>
    <w:rsid w:val="300F6C3B"/>
    <w:rsid w:val="30B9EFE6"/>
    <w:rsid w:val="31584B0B"/>
    <w:rsid w:val="31A49B3B"/>
    <w:rsid w:val="31D0C353"/>
    <w:rsid w:val="31FCD333"/>
    <w:rsid w:val="32DB5DE5"/>
    <w:rsid w:val="341CD2CC"/>
    <w:rsid w:val="345AD3F9"/>
    <w:rsid w:val="3501C0BE"/>
    <w:rsid w:val="3554777B"/>
    <w:rsid w:val="360B0F99"/>
    <w:rsid w:val="36F6CA1F"/>
    <w:rsid w:val="3726B3F4"/>
    <w:rsid w:val="39F12D52"/>
    <w:rsid w:val="3A0889CB"/>
    <w:rsid w:val="3A36BCF2"/>
    <w:rsid w:val="3BA7D491"/>
    <w:rsid w:val="3C10BBDB"/>
    <w:rsid w:val="403B716C"/>
    <w:rsid w:val="411FD89B"/>
    <w:rsid w:val="41C857C9"/>
    <w:rsid w:val="42B817FF"/>
    <w:rsid w:val="42BCD406"/>
    <w:rsid w:val="43349A81"/>
    <w:rsid w:val="46B21A27"/>
    <w:rsid w:val="46F023BD"/>
    <w:rsid w:val="474D1B2E"/>
    <w:rsid w:val="477F9EE3"/>
    <w:rsid w:val="47CEC40A"/>
    <w:rsid w:val="4858A276"/>
    <w:rsid w:val="49A69EB2"/>
    <w:rsid w:val="4B33AE7F"/>
    <w:rsid w:val="4C2016F7"/>
    <w:rsid w:val="4C8CD30B"/>
    <w:rsid w:val="4EC6359C"/>
    <w:rsid w:val="4F03251B"/>
    <w:rsid w:val="4F38B278"/>
    <w:rsid w:val="5074274B"/>
    <w:rsid w:val="50BB8E16"/>
    <w:rsid w:val="50F05D37"/>
    <w:rsid w:val="546DFC6F"/>
    <w:rsid w:val="54B08A2E"/>
    <w:rsid w:val="562D00AE"/>
    <w:rsid w:val="58F5F4BE"/>
    <w:rsid w:val="5A1A8343"/>
    <w:rsid w:val="5B776029"/>
    <w:rsid w:val="5C688977"/>
    <w:rsid w:val="5C7CE693"/>
    <w:rsid w:val="5C87E2A4"/>
    <w:rsid w:val="5CF3703D"/>
    <w:rsid w:val="5D12EA12"/>
    <w:rsid w:val="5D3E84D0"/>
    <w:rsid w:val="5EDA9275"/>
    <w:rsid w:val="5FF9784F"/>
    <w:rsid w:val="6176AFD4"/>
    <w:rsid w:val="61D91710"/>
    <w:rsid w:val="61F1369B"/>
    <w:rsid w:val="624A221E"/>
    <w:rsid w:val="62B4EF3D"/>
    <w:rsid w:val="63B4DEEE"/>
    <w:rsid w:val="63F8C5B2"/>
    <w:rsid w:val="671FB590"/>
    <w:rsid w:val="672A2457"/>
    <w:rsid w:val="68A6A09D"/>
    <w:rsid w:val="693F04BD"/>
    <w:rsid w:val="6A605647"/>
    <w:rsid w:val="6B1D17D7"/>
    <w:rsid w:val="6B6EED7F"/>
    <w:rsid w:val="6B9D4ED9"/>
    <w:rsid w:val="6BF08A09"/>
    <w:rsid w:val="6C29DD7E"/>
    <w:rsid w:val="6CDBDE9B"/>
    <w:rsid w:val="6D995FA8"/>
    <w:rsid w:val="6F117C37"/>
    <w:rsid w:val="6FA1BBAE"/>
    <w:rsid w:val="704E2527"/>
    <w:rsid w:val="707C6831"/>
    <w:rsid w:val="71D62274"/>
    <w:rsid w:val="7228D595"/>
    <w:rsid w:val="72C58BFE"/>
    <w:rsid w:val="73CF5E0B"/>
    <w:rsid w:val="73D34709"/>
    <w:rsid w:val="74B0F754"/>
    <w:rsid w:val="74E4F9DB"/>
    <w:rsid w:val="759D0A14"/>
    <w:rsid w:val="768066FC"/>
    <w:rsid w:val="77167F3C"/>
    <w:rsid w:val="772E0381"/>
    <w:rsid w:val="7859C61E"/>
    <w:rsid w:val="7A528311"/>
    <w:rsid w:val="7BC2A736"/>
    <w:rsid w:val="7D34C456"/>
    <w:rsid w:val="7EE8ADAB"/>
    <w:rsid w:val="7F3738A0"/>
    <w:rsid w:val="7F9DF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10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09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9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9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918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010918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010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6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2C6292-28DB-4B11-8EE3-1CB94C8A5BA5}"/>
</file>

<file path=customXml/itemProps2.xml><?xml version="1.0" encoding="utf-8"?>
<ds:datastoreItem xmlns:ds="http://schemas.openxmlformats.org/officeDocument/2006/customXml" ds:itemID="{5A968CAD-DC88-43CA-8041-3ADEF69A6FAA}"/>
</file>

<file path=customXml/itemProps3.xml><?xml version="1.0" encoding="utf-8"?>
<ds:datastoreItem xmlns:ds="http://schemas.openxmlformats.org/officeDocument/2006/customXml" ds:itemID="{016C20CE-4FE3-4010-AD92-732ACBBCC8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Manager/>
  <Company/>
  <LinksUpToDate>false</LinksUpToDate>
  <CharactersWithSpaces>1531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2025-03-17T14:47:43Z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06472a6b-aef9-4aa4-8abe-a6c7a60b339d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