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A9A12" w14:textId="77777777" w:rsidR="004770A1" w:rsidRDefault="000D5768" w:rsidP="6B81057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6B81057C">
        <w:rPr>
          <w:rFonts w:ascii="Times New Roman" w:eastAsia="Times New Roman" w:hAnsi="Times New Roman" w:cs="Times New Roman"/>
          <w:b/>
          <w:bCs/>
          <w:sz w:val="24"/>
          <w:szCs w:val="24"/>
        </w:rPr>
        <w:t>STF-DEA-2-14</w:t>
      </w:r>
    </w:p>
    <w:p w14:paraId="4D256A99" w14:textId="77777777" w:rsidR="004770A1" w:rsidRDefault="000D5768" w:rsidP="00E27B23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6B81057C">
        <w:rPr>
          <w:rFonts w:ascii="Times New Roman" w:eastAsia="Times New Roman" w:hAnsi="Times New Roman" w:cs="Times New Roman"/>
          <w:sz w:val="24"/>
          <w:szCs w:val="24"/>
          <w:u w:val="single"/>
        </w:rPr>
        <w:t>Question:</w:t>
      </w:r>
    </w:p>
    <w:p w14:paraId="2F77430E" w14:textId="77777777" w:rsidR="004770A1" w:rsidRDefault="000D5768" w:rsidP="00E27B2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6B81057C">
        <w:rPr>
          <w:rFonts w:ascii="Times New Roman" w:eastAsia="Times New Roman" w:hAnsi="Times New Roman" w:cs="Times New Roman"/>
          <w:sz w:val="24"/>
          <w:szCs w:val="24"/>
        </w:rPr>
        <w:t>Please refer to p. 180 of the “2024 GA ITS Ten-Year Plan” within “2025 IRP Volume 3 TRADE SECRET,” regarding the Bonaire Primary - Eastman Primary 115kV Line Rebuild and respond to the following questions:</w:t>
      </w:r>
    </w:p>
    <w:p w14:paraId="73C13B9C" w14:textId="77777777" w:rsidR="00A71BCF" w:rsidRDefault="000D5768" w:rsidP="00A71BCF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BCF">
        <w:rPr>
          <w:rFonts w:ascii="Times New Roman" w:eastAsia="Times New Roman" w:hAnsi="Times New Roman" w:cs="Times New Roman"/>
          <w:sz w:val="24"/>
          <w:szCs w:val="24"/>
        </w:rPr>
        <w:t>How will the proposed rebuild of the Bonaire Primary - Eastman Primary 115kV Line address identified NERC reliability concerns.</w:t>
      </w:r>
    </w:p>
    <w:p w14:paraId="1EA2C7ED" w14:textId="77777777" w:rsidR="00A71BCF" w:rsidRDefault="000D5768" w:rsidP="00A71BCF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BCF">
        <w:rPr>
          <w:rFonts w:ascii="Times New Roman" w:eastAsia="Times New Roman" w:hAnsi="Times New Roman" w:cs="Times New Roman"/>
          <w:sz w:val="24"/>
          <w:szCs w:val="24"/>
        </w:rPr>
        <w:t>What impact will this project have on system congestion during peak demand conditions?</w:t>
      </w:r>
    </w:p>
    <w:p w14:paraId="21D9E089" w14:textId="77777777" w:rsidR="00A71BCF" w:rsidRDefault="000D5768" w:rsidP="00A71BCF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BCF">
        <w:rPr>
          <w:rFonts w:ascii="Times New Roman" w:eastAsia="Times New Roman" w:hAnsi="Times New Roman" w:cs="Times New Roman"/>
          <w:sz w:val="24"/>
          <w:szCs w:val="24"/>
        </w:rPr>
        <w:t>What are the primary contingency scenarios modeled for the reliability of the rebuilt transmission line?</w:t>
      </w:r>
    </w:p>
    <w:p w14:paraId="0610CCB8" w14:textId="77777777" w:rsidR="00A71BCF" w:rsidRDefault="000D5768" w:rsidP="00A71BCF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BCF">
        <w:rPr>
          <w:rFonts w:ascii="Times New Roman" w:eastAsia="Times New Roman" w:hAnsi="Times New Roman" w:cs="Times New Roman"/>
          <w:sz w:val="24"/>
          <w:szCs w:val="24"/>
        </w:rPr>
        <w:t>How will the project support additional renewable energy penetration, particularly in solar-heavy regions?</w:t>
      </w:r>
    </w:p>
    <w:p w14:paraId="322CE6E3" w14:textId="5925468F" w:rsidR="004770A1" w:rsidRPr="00A71BCF" w:rsidRDefault="000D5768" w:rsidP="00A71BCF">
      <w:pPr>
        <w:pStyle w:val="ListParagraph"/>
        <w:numPr>
          <w:ilvl w:val="0"/>
          <w:numId w:val="1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BCF">
        <w:rPr>
          <w:rFonts w:ascii="Times New Roman" w:eastAsia="Times New Roman" w:hAnsi="Times New Roman" w:cs="Times New Roman"/>
          <w:sz w:val="24"/>
          <w:szCs w:val="24"/>
        </w:rPr>
        <w:t>What are the projected losses and efficiency improvements compared to the existing infrastructure?</w:t>
      </w:r>
    </w:p>
    <w:p w14:paraId="7FA2706C" w14:textId="26DA5D5F" w:rsidR="004770A1" w:rsidRDefault="000D5768" w:rsidP="00E27B2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33B55666">
        <w:rPr>
          <w:rFonts w:ascii="Times New Roman" w:eastAsia="Times New Roman" w:hAnsi="Times New Roman" w:cs="Times New Roman"/>
          <w:sz w:val="24"/>
          <w:szCs w:val="24"/>
          <w:u w:val="single"/>
        </w:rPr>
        <w:t>Response:</w:t>
      </w:r>
    </w:p>
    <w:p w14:paraId="59D39CEB" w14:textId="3706E361" w:rsidR="3AB701BB" w:rsidRPr="000071EA" w:rsidRDefault="00E86D07" w:rsidP="0020670E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452E38B6">
        <w:rPr>
          <w:rFonts w:ascii="Times New Roman" w:eastAsia="Times New Roman" w:hAnsi="Times New Roman" w:cs="Times New Roman"/>
          <w:sz w:val="24"/>
          <w:szCs w:val="24"/>
        </w:rPr>
        <w:t xml:space="preserve">GTC: </w:t>
      </w:r>
      <w:r w:rsidR="11C93C89" w:rsidRPr="452E38B6">
        <w:rPr>
          <w:rFonts w:ascii="Times New Roman" w:eastAsia="Times New Roman" w:hAnsi="Times New Roman" w:cs="Times New Roman"/>
          <w:sz w:val="24"/>
          <w:szCs w:val="24"/>
        </w:rPr>
        <w:t xml:space="preserve">Bonaire Primary - Eastman Primary 115kV Line Rebuild addresses thermal constraints as defined in the Steady State Transmission Planning Criteria of the NERC Reliability Standard (TPL-001-5) under P6-Multiple Contingency event. </w:t>
      </w:r>
      <w:r w:rsidR="7CC4958C" w:rsidRPr="452E38B6">
        <w:rPr>
          <w:rFonts w:ascii="Times New Roman" w:eastAsia="Times New Roman" w:hAnsi="Times New Roman" w:cs="Times New Roman"/>
          <w:sz w:val="24"/>
          <w:szCs w:val="24"/>
        </w:rPr>
        <w:t>R</w:t>
      </w:r>
      <w:r w:rsidR="11C93C89" w:rsidRPr="452E38B6">
        <w:rPr>
          <w:rFonts w:ascii="Times New Roman" w:eastAsia="Times New Roman" w:hAnsi="Times New Roman" w:cs="Times New Roman"/>
          <w:sz w:val="24"/>
          <w:szCs w:val="24"/>
        </w:rPr>
        <w:t>efer to Section III.A, Table 6</w:t>
      </w:r>
      <w:r w:rsidR="5AE6C378" w:rsidRPr="452E38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650344B3" w:rsidRPr="452E38B6">
        <w:rPr>
          <w:rFonts w:ascii="Times New Roman" w:eastAsia="Times New Roman" w:hAnsi="Times New Roman" w:cs="Times New Roman"/>
          <w:sz w:val="24"/>
          <w:szCs w:val="24"/>
        </w:rPr>
        <w:t xml:space="preserve">(p 29) </w:t>
      </w:r>
      <w:r w:rsidR="20A6CB0F" w:rsidRPr="452E38B6">
        <w:rPr>
          <w:rFonts w:ascii="Times New Roman" w:eastAsia="Times New Roman" w:hAnsi="Times New Roman" w:cs="Times New Roman"/>
          <w:sz w:val="24"/>
          <w:szCs w:val="24"/>
        </w:rPr>
        <w:t xml:space="preserve">of the </w:t>
      </w:r>
      <w:r w:rsidR="5D30CC04" w:rsidRPr="452E38B6">
        <w:rPr>
          <w:rFonts w:ascii="Times New Roman" w:eastAsia="Times New Roman" w:hAnsi="Times New Roman" w:cs="Times New Roman"/>
          <w:sz w:val="24"/>
          <w:szCs w:val="24"/>
        </w:rPr>
        <w:t>2024 GA ITS Ten</w:t>
      </w:r>
      <w:r w:rsidR="00AC7557">
        <w:rPr>
          <w:rFonts w:ascii="Times New Roman" w:eastAsia="Times New Roman" w:hAnsi="Times New Roman" w:cs="Times New Roman"/>
          <w:sz w:val="24"/>
          <w:szCs w:val="24"/>
        </w:rPr>
        <w:t>-</w:t>
      </w:r>
      <w:r w:rsidR="5D30CC04" w:rsidRPr="452E38B6">
        <w:rPr>
          <w:rFonts w:ascii="Times New Roman" w:eastAsia="Times New Roman" w:hAnsi="Times New Roman" w:cs="Times New Roman"/>
          <w:sz w:val="24"/>
          <w:szCs w:val="24"/>
        </w:rPr>
        <w:t>Year Plan</w:t>
      </w:r>
      <w:r w:rsidR="20A6CB0F" w:rsidRPr="452E38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11C93C89" w:rsidRPr="452E38B6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="16D9DD6B" w:rsidRPr="452E38B6">
        <w:rPr>
          <w:rFonts w:ascii="Times New Roman" w:eastAsia="Times New Roman" w:hAnsi="Times New Roman" w:cs="Times New Roman"/>
          <w:sz w:val="24"/>
          <w:szCs w:val="24"/>
        </w:rPr>
        <w:t xml:space="preserve">Section B2, </w:t>
      </w:r>
      <w:r w:rsidR="11C93C89" w:rsidRPr="452E38B6">
        <w:rPr>
          <w:rFonts w:ascii="Times New Roman" w:eastAsia="Times New Roman" w:hAnsi="Times New Roman" w:cs="Times New Roman"/>
          <w:sz w:val="24"/>
          <w:szCs w:val="24"/>
        </w:rPr>
        <w:t xml:space="preserve">R3 </w:t>
      </w:r>
      <w:r w:rsidR="0EECF37B" w:rsidRPr="452E38B6">
        <w:rPr>
          <w:rFonts w:ascii="Times New Roman" w:eastAsia="Times New Roman" w:hAnsi="Times New Roman" w:cs="Times New Roman"/>
          <w:sz w:val="24"/>
          <w:szCs w:val="24"/>
        </w:rPr>
        <w:t xml:space="preserve">(p </w:t>
      </w:r>
      <w:r w:rsidR="79FB9DE8" w:rsidRPr="452E38B6">
        <w:rPr>
          <w:rFonts w:ascii="Times New Roman" w:eastAsia="Times New Roman" w:hAnsi="Times New Roman" w:cs="Times New Roman"/>
          <w:sz w:val="24"/>
          <w:szCs w:val="24"/>
        </w:rPr>
        <w:t>18</w:t>
      </w:r>
      <w:r w:rsidR="0EECF37B" w:rsidRPr="452E38B6">
        <w:rPr>
          <w:rFonts w:ascii="Times New Roman" w:eastAsia="Times New Roman" w:hAnsi="Times New Roman" w:cs="Times New Roman"/>
          <w:sz w:val="24"/>
          <w:szCs w:val="24"/>
        </w:rPr>
        <w:t>)</w:t>
      </w:r>
      <w:r w:rsidR="11C93C89" w:rsidRPr="452E38B6">
        <w:rPr>
          <w:rFonts w:ascii="Times New Roman" w:eastAsia="Times New Roman" w:hAnsi="Times New Roman" w:cs="Times New Roman"/>
          <w:sz w:val="24"/>
          <w:szCs w:val="24"/>
        </w:rPr>
        <w:t xml:space="preserve"> of the ITS Planning Procedure #9</w:t>
      </w:r>
      <w:r w:rsidR="66E19F74" w:rsidRPr="452E38B6">
        <w:rPr>
          <w:rFonts w:ascii="Times New Roman" w:eastAsia="Times New Roman" w:hAnsi="Times New Roman" w:cs="Times New Roman"/>
          <w:sz w:val="24"/>
          <w:szCs w:val="24"/>
        </w:rPr>
        <w:t>, in Technical Appendix Volume 3.</w:t>
      </w:r>
      <w:r w:rsidR="4B2F41CD" w:rsidRPr="452E38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C940073" w14:textId="7BEC4561" w:rsidR="00110EBE" w:rsidRDefault="00110EBE" w:rsidP="0020670E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452E38B6">
        <w:rPr>
          <w:rFonts w:ascii="Times New Roman" w:eastAsia="Times New Roman" w:hAnsi="Times New Roman" w:cs="Times New Roman"/>
          <w:sz w:val="24"/>
          <w:szCs w:val="24"/>
        </w:rPr>
        <w:t>Please refer to response STF-DEA-2-14</w:t>
      </w:r>
      <w:r w:rsidR="002002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452E38B6">
        <w:rPr>
          <w:rFonts w:ascii="Times New Roman" w:eastAsia="Times New Roman" w:hAnsi="Times New Roman" w:cs="Times New Roman"/>
          <w:sz w:val="24"/>
          <w:szCs w:val="24"/>
        </w:rPr>
        <w:t xml:space="preserve">(a). </w:t>
      </w:r>
    </w:p>
    <w:p w14:paraId="64E27677" w14:textId="322E901A" w:rsidR="00E054DE" w:rsidRPr="00E054DE" w:rsidRDefault="00E054DE" w:rsidP="0020670E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131">
        <w:rPr>
          <w:rFonts w:ascii="Times New Roman" w:eastAsia="Times New Roman" w:hAnsi="Times New Roman" w:cs="Times New Roman"/>
          <w:sz w:val="24"/>
          <w:szCs w:val="24"/>
        </w:rPr>
        <w:t>Please refer to response STF-DEA-2-14</w:t>
      </w:r>
      <w:r w:rsidR="002002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0131">
        <w:rPr>
          <w:rFonts w:ascii="Times New Roman" w:eastAsia="Times New Roman" w:hAnsi="Times New Roman" w:cs="Times New Roman"/>
          <w:sz w:val="24"/>
          <w:szCs w:val="24"/>
        </w:rPr>
        <w:t xml:space="preserve">(a). </w:t>
      </w:r>
    </w:p>
    <w:p w14:paraId="5087F49B" w14:textId="1F327760" w:rsidR="00891B22" w:rsidRPr="008B2733" w:rsidRDefault="00414B4E" w:rsidP="0020670E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 w:rsidRPr="258983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Pr="25898396">
        <w:rPr>
          <w:rFonts w:ascii="Times New Roman" w:eastAsia="Times New Roman" w:hAnsi="Times New Roman" w:cs="Times New Roman"/>
          <w:sz w:val="24"/>
          <w:szCs w:val="24"/>
        </w:rPr>
        <w:t xml:space="preserve">Bonaire Primary - Eastman Primary 115kV </w:t>
      </w:r>
      <w:r w:rsidR="7DE1024A" w:rsidRPr="25898396">
        <w:rPr>
          <w:rFonts w:ascii="Times New Roman" w:eastAsia="Times New Roman" w:hAnsi="Times New Roman" w:cs="Times New Roman"/>
          <w:sz w:val="24"/>
          <w:szCs w:val="24"/>
        </w:rPr>
        <w:t>L</w:t>
      </w:r>
      <w:r w:rsidRPr="25898396">
        <w:rPr>
          <w:rFonts w:ascii="Times New Roman" w:eastAsia="Times New Roman" w:hAnsi="Times New Roman" w:cs="Times New Roman"/>
          <w:sz w:val="24"/>
          <w:szCs w:val="24"/>
        </w:rPr>
        <w:t xml:space="preserve">ine </w:t>
      </w:r>
      <w:r w:rsidR="019B5DF9" w:rsidRPr="25898396">
        <w:rPr>
          <w:rFonts w:ascii="Times New Roman" w:eastAsia="Times New Roman" w:hAnsi="Times New Roman" w:cs="Times New Roman"/>
          <w:sz w:val="24"/>
          <w:szCs w:val="24"/>
        </w:rPr>
        <w:t>R</w:t>
      </w:r>
      <w:r w:rsidRPr="25898396">
        <w:rPr>
          <w:rFonts w:ascii="Times New Roman" w:eastAsia="Times New Roman" w:hAnsi="Times New Roman" w:cs="Times New Roman"/>
          <w:sz w:val="24"/>
          <w:szCs w:val="24"/>
        </w:rPr>
        <w:t>ebuild will increase the capacity of the line</w:t>
      </w:r>
      <w:r w:rsidR="00ED3832" w:rsidRPr="25898396">
        <w:rPr>
          <w:rFonts w:ascii="Times New Roman" w:eastAsia="Times New Roman" w:hAnsi="Times New Roman" w:cs="Times New Roman"/>
          <w:sz w:val="24"/>
          <w:szCs w:val="24"/>
        </w:rPr>
        <w:t xml:space="preserve"> from </w:t>
      </w:r>
      <w:r w:rsidR="00885A66" w:rsidRPr="002D347F">
        <w:rPr>
          <w:rFonts w:ascii="Times New Roman" w:eastAsia="Times New Roman" w:hAnsi="Times New Roman" w:cs="Times New Roman"/>
          <w:b/>
          <w:bCs/>
          <w:sz w:val="14"/>
          <w:szCs w:val="14"/>
        </w:rPr>
        <w:t>REDACTED</w:t>
      </w:r>
      <w:r w:rsidR="00ED3832" w:rsidRPr="002D347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D3832" w:rsidRPr="25898396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="00885A66" w:rsidRPr="002D347F">
        <w:rPr>
          <w:rFonts w:ascii="Times New Roman" w:eastAsia="Times New Roman" w:hAnsi="Times New Roman" w:cs="Times New Roman"/>
          <w:b/>
          <w:bCs/>
          <w:sz w:val="14"/>
          <w:szCs w:val="14"/>
        </w:rPr>
        <w:t>REDACTED</w:t>
      </w:r>
      <w:r w:rsidR="00ED3832" w:rsidRPr="25898396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="00ED3832" w:rsidRPr="25898396">
        <w:rPr>
          <w:rFonts w:ascii="Times New Roman" w:eastAsia="Times New Roman" w:hAnsi="Times New Roman" w:cs="Times New Roman"/>
          <w:sz w:val="24"/>
          <w:szCs w:val="24"/>
        </w:rPr>
        <w:t>Summer Rate B)</w:t>
      </w:r>
      <w:r w:rsidR="00F72BE0" w:rsidRPr="25898396">
        <w:rPr>
          <w:rFonts w:ascii="Times New Roman" w:eastAsia="Times New Roman" w:hAnsi="Times New Roman" w:cs="Times New Roman"/>
          <w:sz w:val="24"/>
          <w:szCs w:val="24"/>
        </w:rPr>
        <w:t xml:space="preserve"> to</w:t>
      </w:r>
      <w:r w:rsidR="00ED3832" w:rsidRPr="258983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5A66" w:rsidRPr="002D347F">
        <w:rPr>
          <w:rFonts w:ascii="Times New Roman" w:eastAsia="Times New Roman" w:hAnsi="Times New Roman" w:cs="Times New Roman"/>
          <w:b/>
          <w:bCs/>
          <w:sz w:val="12"/>
          <w:szCs w:val="12"/>
        </w:rPr>
        <w:t>REDACTED</w:t>
      </w:r>
      <w:r w:rsidR="00ED3832" w:rsidRPr="002D347F"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  <w:r w:rsidR="00ED3832" w:rsidRPr="25898396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="00885A66" w:rsidRPr="002D347F">
        <w:rPr>
          <w:rFonts w:ascii="Times New Roman" w:eastAsia="Times New Roman" w:hAnsi="Times New Roman" w:cs="Times New Roman"/>
          <w:b/>
          <w:bCs/>
          <w:sz w:val="12"/>
          <w:szCs w:val="12"/>
        </w:rPr>
        <w:t>REDACTED</w:t>
      </w:r>
      <w:r w:rsidR="00ED3832" w:rsidRPr="25898396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="00ED3832" w:rsidRPr="25898396">
        <w:rPr>
          <w:rFonts w:ascii="Times New Roman" w:eastAsia="Times New Roman" w:hAnsi="Times New Roman" w:cs="Times New Roman"/>
          <w:sz w:val="24"/>
          <w:szCs w:val="24"/>
        </w:rPr>
        <w:t xml:space="preserve">Summer Rate B) </w:t>
      </w:r>
      <w:r w:rsidR="00F72BE0" w:rsidRPr="25898396">
        <w:rPr>
          <w:rFonts w:ascii="Times New Roman" w:eastAsia="Times New Roman" w:hAnsi="Times New Roman" w:cs="Times New Roman"/>
          <w:sz w:val="24"/>
          <w:szCs w:val="24"/>
        </w:rPr>
        <w:t xml:space="preserve">upon completion of the project. </w:t>
      </w:r>
      <w:r w:rsidR="00F72BE0" w:rsidRPr="258983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Increasing the capacity of the </w:t>
      </w:r>
      <w:r w:rsidR="00956809" w:rsidRPr="258983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transmission </w:t>
      </w:r>
      <w:r w:rsidR="00F72BE0" w:rsidRPr="258983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line will allow for more power </w:t>
      </w:r>
      <w:r w:rsidR="00906401" w:rsidRPr="258983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flow </w:t>
      </w:r>
      <w:r w:rsidR="00956809" w:rsidRPr="258983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under normal and contingency conditions</w:t>
      </w:r>
      <w:r w:rsidR="00891B22" w:rsidRPr="258983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and the project will </w:t>
      </w:r>
      <w:r w:rsidR="31C4F4AC" w:rsidRPr="258983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permit </w:t>
      </w:r>
      <w:r w:rsidR="00891B22" w:rsidRPr="258983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additional renewable integration. </w:t>
      </w:r>
    </w:p>
    <w:p w14:paraId="5E03BCBA" w14:textId="3F06D729" w:rsidR="4D0A899B" w:rsidRPr="00E054DE" w:rsidRDefault="4D0A899B" w:rsidP="0020670E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 w:rsidRPr="452E38B6">
        <w:rPr>
          <w:rFonts w:ascii="Times New Roman" w:eastAsia="Times New Roman" w:hAnsi="Times New Roman" w:cs="Times New Roman"/>
          <w:sz w:val="24"/>
          <w:szCs w:val="24"/>
        </w:rPr>
        <w:t>System losses were not evaluated in the development of this project</w:t>
      </w:r>
      <w:r w:rsidR="1FADB31D" w:rsidRPr="452E38B6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4D0A899B" w:rsidRPr="00E054DE" w:rsidSect="00034616">
      <w:headerReference w:type="default" r:id="rId7"/>
      <w:footerReference w:type="default" r:id="rId8"/>
      <w:pgSz w:w="12240" w:h="15840"/>
      <w:pgMar w:top="144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42760" w14:textId="77777777" w:rsidR="007D22DC" w:rsidRDefault="007D22DC">
      <w:pPr>
        <w:spacing w:after="0" w:line="240" w:lineRule="auto"/>
      </w:pPr>
      <w:r>
        <w:separator/>
      </w:r>
    </w:p>
  </w:endnote>
  <w:endnote w:type="continuationSeparator" w:id="0">
    <w:p w14:paraId="64D33A69" w14:textId="77777777" w:rsidR="007D22DC" w:rsidRDefault="007D22DC">
      <w:pPr>
        <w:spacing w:after="0" w:line="240" w:lineRule="auto"/>
      </w:pPr>
      <w:r>
        <w:continuationSeparator/>
      </w:r>
    </w:p>
  </w:endnote>
  <w:endnote w:type="continuationNotice" w:id="1">
    <w:p w14:paraId="1600ED57" w14:textId="77777777" w:rsidR="007D22DC" w:rsidRDefault="007D22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E4F7A" w14:textId="77777777" w:rsidR="004770A1" w:rsidRDefault="004770A1">
    <w:pPr>
      <w:pStyle w:val="Footer"/>
    </w:pP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4819"/>
      <w:gridCol w:w="4757"/>
    </w:tblGrid>
    <w:tr w:rsidR="004770A1" w14:paraId="65855B56" w14:textId="77777777">
      <w:trPr>
        <w:jc w:val="center"/>
      </w:trPr>
      <w:tc>
        <w:tcPr>
          <w:tcW w:w="5400" w:type="dxa"/>
        </w:tcPr>
        <w:p w14:paraId="308BC487" w14:textId="77777777" w:rsidR="004770A1" w:rsidRDefault="000D5768">
          <w:r>
            <w:rPr>
              <w:rFonts w:ascii="Times New Roman" w:hAnsi="Times New Roman"/>
              <w:sz w:val="24"/>
            </w:rPr>
            <w:t>Contact: Mike Robinson</w:t>
          </w:r>
        </w:p>
      </w:tc>
      <w:tc>
        <w:tcPr>
          <w:tcW w:w="5400" w:type="dxa"/>
        </w:tcPr>
        <w:p w14:paraId="7CFF3446" w14:textId="3846D72A" w:rsidR="004770A1" w:rsidRDefault="000D5768">
          <w:pPr>
            <w:jc w:val="right"/>
          </w:pPr>
          <w:r>
            <w:rPr>
              <w:rFonts w:ascii="Times New Roman" w:hAnsi="Times New Roman"/>
              <w:sz w:val="24"/>
            </w:rPr>
            <w:t xml:space="preserve">Page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PAGE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  <w:r>
            <w:rPr>
              <w:rFonts w:ascii="Times New Roman" w:hAnsi="Times New Roman"/>
              <w:sz w:val="24"/>
            </w:rPr>
            <w:t xml:space="preserve"> of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NUMPAGES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239C2" w14:textId="77777777" w:rsidR="007D22DC" w:rsidRDefault="007D22DC">
      <w:pPr>
        <w:spacing w:after="0" w:line="240" w:lineRule="auto"/>
      </w:pPr>
      <w:r>
        <w:separator/>
      </w:r>
    </w:p>
  </w:footnote>
  <w:footnote w:type="continuationSeparator" w:id="0">
    <w:p w14:paraId="0812BFB3" w14:textId="77777777" w:rsidR="007D22DC" w:rsidRDefault="007D22DC">
      <w:pPr>
        <w:spacing w:after="0" w:line="240" w:lineRule="auto"/>
      </w:pPr>
      <w:r>
        <w:continuationSeparator/>
      </w:r>
    </w:p>
  </w:footnote>
  <w:footnote w:type="continuationNotice" w:id="1">
    <w:p w14:paraId="055728D3" w14:textId="77777777" w:rsidR="007D22DC" w:rsidRDefault="007D22D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A6F5E" w14:textId="0B72DA14" w:rsidR="00397553" w:rsidRPr="00E3264E" w:rsidRDefault="00E3264E" w:rsidP="000D576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0071EA">
      <w:rPr>
        <w:rFonts w:ascii="Times New Roman" w:eastAsia="Times New Roman" w:hAnsi="Times New Roman" w:cs="Times New Roman"/>
        <w:b/>
        <w:bCs/>
        <w:sz w:val="24"/>
        <w:szCs w:val="24"/>
      </w:rPr>
      <w:t>PUBLIC DISCLOSURE</w:t>
    </w:r>
  </w:p>
  <w:p w14:paraId="39A8103F" w14:textId="21FA5A64" w:rsidR="000D5768" w:rsidRPr="005801E0" w:rsidRDefault="000D5768" w:rsidP="000D576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>Georgia Power Company</w:t>
    </w:r>
  </w:p>
  <w:p w14:paraId="7F841879" w14:textId="77777777" w:rsidR="000D5768" w:rsidRDefault="000D5768" w:rsidP="000D5768">
    <w:pPr>
      <w:pStyle w:val="Header"/>
      <w:jc w:val="center"/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Docket </w:t>
    </w:r>
    <w:r w:rsidRPr="003C46BC">
      <w:rPr>
        <w:rFonts w:ascii="Times New Roman" w:eastAsia="Times New Roman" w:hAnsi="Times New Roman" w:cs="Times New Roman"/>
        <w:b/>
        <w:bCs/>
        <w:sz w:val="24"/>
        <w:szCs w:val="24"/>
      </w:rPr>
      <w:t>No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s</w:t>
    </w: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. </w:t>
    </w:r>
    <w:r w:rsidRPr="005801E0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56002 &amp; 56003</w:t>
    </w:r>
    <w:r>
      <w:rPr>
        <w:rFonts w:ascii="Times New Roman" w:hAnsi="Times New Roman"/>
        <w:b/>
        <w:sz w:val="24"/>
      </w:rPr>
      <w:br/>
      <w:t>2025 Integrated Resource Plan and 2025 Demand-Side Management Application</w:t>
    </w:r>
    <w:r>
      <w:rPr>
        <w:rFonts w:ascii="Times New Roman" w:hAnsi="Times New Roman"/>
        <w:b/>
        <w:sz w:val="24"/>
      </w:rPr>
      <w:br/>
      <w:t>STF-DEA Data Request Set No. 2</w:t>
    </w:r>
  </w:p>
  <w:p w14:paraId="62C8ECD7" w14:textId="77777777" w:rsidR="004770A1" w:rsidRDefault="004770A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FCFAB2"/>
    <w:multiLevelType w:val="hybridMultilevel"/>
    <w:tmpl w:val="86B0B5F4"/>
    <w:lvl w:ilvl="0" w:tplc="EEB8ACEC">
      <w:start w:val="1"/>
      <w:numFmt w:val="lowerLetter"/>
      <w:lvlText w:val="%1."/>
      <w:lvlJc w:val="left"/>
      <w:pPr>
        <w:ind w:left="720" w:hanging="360"/>
      </w:pPr>
    </w:lvl>
    <w:lvl w:ilvl="1" w:tplc="4CCA6696">
      <w:start w:val="1"/>
      <w:numFmt w:val="lowerLetter"/>
      <w:lvlText w:val="%2."/>
      <w:lvlJc w:val="left"/>
      <w:pPr>
        <w:ind w:left="1440" w:hanging="360"/>
      </w:pPr>
    </w:lvl>
    <w:lvl w:ilvl="2" w:tplc="145C4BA6">
      <w:start w:val="1"/>
      <w:numFmt w:val="lowerRoman"/>
      <w:lvlText w:val="%3."/>
      <w:lvlJc w:val="right"/>
      <w:pPr>
        <w:ind w:left="2160" w:hanging="180"/>
      </w:pPr>
    </w:lvl>
    <w:lvl w:ilvl="3" w:tplc="8B5E2A48">
      <w:start w:val="1"/>
      <w:numFmt w:val="decimal"/>
      <w:lvlText w:val="%4."/>
      <w:lvlJc w:val="left"/>
      <w:pPr>
        <w:ind w:left="2880" w:hanging="360"/>
      </w:pPr>
    </w:lvl>
    <w:lvl w:ilvl="4" w:tplc="90EA0738">
      <w:start w:val="1"/>
      <w:numFmt w:val="lowerLetter"/>
      <w:lvlText w:val="%5."/>
      <w:lvlJc w:val="left"/>
      <w:pPr>
        <w:ind w:left="3600" w:hanging="360"/>
      </w:pPr>
    </w:lvl>
    <w:lvl w:ilvl="5" w:tplc="4D56637A">
      <w:start w:val="1"/>
      <w:numFmt w:val="lowerRoman"/>
      <w:lvlText w:val="%6."/>
      <w:lvlJc w:val="right"/>
      <w:pPr>
        <w:ind w:left="4320" w:hanging="180"/>
      </w:pPr>
    </w:lvl>
    <w:lvl w:ilvl="6" w:tplc="DD6AA97E">
      <w:start w:val="1"/>
      <w:numFmt w:val="decimal"/>
      <w:lvlText w:val="%7."/>
      <w:lvlJc w:val="left"/>
      <w:pPr>
        <w:ind w:left="5040" w:hanging="360"/>
      </w:pPr>
    </w:lvl>
    <w:lvl w:ilvl="7" w:tplc="F1A4A1B8">
      <w:start w:val="1"/>
      <w:numFmt w:val="lowerLetter"/>
      <w:lvlText w:val="%8."/>
      <w:lvlJc w:val="left"/>
      <w:pPr>
        <w:ind w:left="5760" w:hanging="360"/>
      </w:pPr>
    </w:lvl>
    <w:lvl w:ilvl="8" w:tplc="A1E8C2E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FE34C4"/>
    <w:multiLevelType w:val="hybridMultilevel"/>
    <w:tmpl w:val="FB7A3D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732042">
    <w:abstractNumId w:val="9"/>
  </w:num>
  <w:num w:numId="2" w16cid:durableId="1652783883">
    <w:abstractNumId w:val="8"/>
  </w:num>
  <w:num w:numId="3" w16cid:durableId="960720177">
    <w:abstractNumId w:val="6"/>
  </w:num>
  <w:num w:numId="4" w16cid:durableId="725107453">
    <w:abstractNumId w:val="5"/>
  </w:num>
  <w:num w:numId="5" w16cid:durableId="803035835">
    <w:abstractNumId w:val="4"/>
  </w:num>
  <w:num w:numId="6" w16cid:durableId="1534615734">
    <w:abstractNumId w:val="7"/>
  </w:num>
  <w:num w:numId="7" w16cid:durableId="1389111276">
    <w:abstractNumId w:val="3"/>
  </w:num>
  <w:num w:numId="8" w16cid:durableId="300354189">
    <w:abstractNumId w:val="2"/>
  </w:num>
  <w:num w:numId="9" w16cid:durableId="1010454573">
    <w:abstractNumId w:val="1"/>
  </w:num>
  <w:num w:numId="10" w16cid:durableId="596057894">
    <w:abstractNumId w:val="0"/>
  </w:num>
  <w:num w:numId="11" w16cid:durableId="9659380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71EA"/>
    <w:rsid w:val="000316FC"/>
    <w:rsid w:val="00034616"/>
    <w:rsid w:val="0006063C"/>
    <w:rsid w:val="000D5768"/>
    <w:rsid w:val="000E13D2"/>
    <w:rsid w:val="00102854"/>
    <w:rsid w:val="00110EBE"/>
    <w:rsid w:val="00135C19"/>
    <w:rsid w:val="0014115A"/>
    <w:rsid w:val="0015074B"/>
    <w:rsid w:val="001A2782"/>
    <w:rsid w:val="001B4243"/>
    <w:rsid w:val="001B7ED2"/>
    <w:rsid w:val="0020022C"/>
    <w:rsid w:val="0020525F"/>
    <w:rsid w:val="0020670E"/>
    <w:rsid w:val="00275448"/>
    <w:rsid w:val="0029639D"/>
    <w:rsid w:val="002D347F"/>
    <w:rsid w:val="00326F90"/>
    <w:rsid w:val="00366A5F"/>
    <w:rsid w:val="00397553"/>
    <w:rsid w:val="003B6779"/>
    <w:rsid w:val="00414B4E"/>
    <w:rsid w:val="00445B6B"/>
    <w:rsid w:val="0045607D"/>
    <w:rsid w:val="0045777B"/>
    <w:rsid w:val="004770A1"/>
    <w:rsid w:val="00484461"/>
    <w:rsid w:val="00496ED8"/>
    <w:rsid w:val="0050468D"/>
    <w:rsid w:val="005258A0"/>
    <w:rsid w:val="005E2F37"/>
    <w:rsid w:val="00615CE6"/>
    <w:rsid w:val="0062529B"/>
    <w:rsid w:val="00677EA2"/>
    <w:rsid w:val="006C3D6C"/>
    <w:rsid w:val="006E737F"/>
    <w:rsid w:val="00721D20"/>
    <w:rsid w:val="00763B4B"/>
    <w:rsid w:val="00771E11"/>
    <w:rsid w:val="007A02CF"/>
    <w:rsid w:val="007B7E49"/>
    <w:rsid w:val="007D1E73"/>
    <w:rsid w:val="007D2224"/>
    <w:rsid w:val="007D22DC"/>
    <w:rsid w:val="007D4496"/>
    <w:rsid w:val="00813D60"/>
    <w:rsid w:val="00824DCE"/>
    <w:rsid w:val="00844202"/>
    <w:rsid w:val="00885A66"/>
    <w:rsid w:val="00891B22"/>
    <w:rsid w:val="008D3141"/>
    <w:rsid w:val="00906401"/>
    <w:rsid w:val="00910BCC"/>
    <w:rsid w:val="009150A3"/>
    <w:rsid w:val="009153B1"/>
    <w:rsid w:val="0093111A"/>
    <w:rsid w:val="00936A06"/>
    <w:rsid w:val="00941DDB"/>
    <w:rsid w:val="0094345A"/>
    <w:rsid w:val="00954FF3"/>
    <w:rsid w:val="00956809"/>
    <w:rsid w:val="009B21F0"/>
    <w:rsid w:val="009B6077"/>
    <w:rsid w:val="00A71BCF"/>
    <w:rsid w:val="00AA1D8D"/>
    <w:rsid w:val="00AC7557"/>
    <w:rsid w:val="00B2263E"/>
    <w:rsid w:val="00B47730"/>
    <w:rsid w:val="00B50DFA"/>
    <w:rsid w:val="00C55116"/>
    <w:rsid w:val="00C57A6E"/>
    <w:rsid w:val="00C93007"/>
    <w:rsid w:val="00CB0664"/>
    <w:rsid w:val="00CD2488"/>
    <w:rsid w:val="00D06E65"/>
    <w:rsid w:val="00D159C1"/>
    <w:rsid w:val="00D3710D"/>
    <w:rsid w:val="00DD07ED"/>
    <w:rsid w:val="00DD6C41"/>
    <w:rsid w:val="00DF501B"/>
    <w:rsid w:val="00E054DE"/>
    <w:rsid w:val="00E27B23"/>
    <w:rsid w:val="00E3264E"/>
    <w:rsid w:val="00E86D07"/>
    <w:rsid w:val="00EA59F8"/>
    <w:rsid w:val="00ED3832"/>
    <w:rsid w:val="00EE2692"/>
    <w:rsid w:val="00EF5D56"/>
    <w:rsid w:val="00F31982"/>
    <w:rsid w:val="00F72BE0"/>
    <w:rsid w:val="00F91D49"/>
    <w:rsid w:val="00FB2FC0"/>
    <w:rsid w:val="00FC693F"/>
    <w:rsid w:val="00FD4276"/>
    <w:rsid w:val="010EEC31"/>
    <w:rsid w:val="019B5DF9"/>
    <w:rsid w:val="030B381C"/>
    <w:rsid w:val="0756E901"/>
    <w:rsid w:val="099F093F"/>
    <w:rsid w:val="0B562FB8"/>
    <w:rsid w:val="0B5E4655"/>
    <w:rsid w:val="0BD60168"/>
    <w:rsid w:val="0C1983F7"/>
    <w:rsid w:val="0EECF37B"/>
    <w:rsid w:val="11C93C89"/>
    <w:rsid w:val="1284E9B9"/>
    <w:rsid w:val="14B17D01"/>
    <w:rsid w:val="15ABC552"/>
    <w:rsid w:val="1695FE20"/>
    <w:rsid w:val="16D9DD6B"/>
    <w:rsid w:val="17209A7E"/>
    <w:rsid w:val="186B170F"/>
    <w:rsid w:val="198DA7DE"/>
    <w:rsid w:val="1AD0770C"/>
    <w:rsid w:val="1AD3CD5F"/>
    <w:rsid w:val="1B58D874"/>
    <w:rsid w:val="1D4DB444"/>
    <w:rsid w:val="1DDECD97"/>
    <w:rsid w:val="1DE9161F"/>
    <w:rsid w:val="1DFDCEC6"/>
    <w:rsid w:val="1EF53F84"/>
    <w:rsid w:val="1F76E926"/>
    <w:rsid w:val="1FADB31D"/>
    <w:rsid w:val="20A6CB0F"/>
    <w:rsid w:val="25898396"/>
    <w:rsid w:val="25FC69B8"/>
    <w:rsid w:val="260F38A7"/>
    <w:rsid w:val="2652FBA4"/>
    <w:rsid w:val="2691DA69"/>
    <w:rsid w:val="298F77A9"/>
    <w:rsid w:val="2996F54B"/>
    <w:rsid w:val="2A29BABD"/>
    <w:rsid w:val="2B6B507A"/>
    <w:rsid w:val="2C099C3A"/>
    <w:rsid w:val="2DFBC8CE"/>
    <w:rsid w:val="304C4B53"/>
    <w:rsid w:val="31C4F4AC"/>
    <w:rsid w:val="33B55666"/>
    <w:rsid w:val="37946320"/>
    <w:rsid w:val="37ED991A"/>
    <w:rsid w:val="38A38E23"/>
    <w:rsid w:val="399373DB"/>
    <w:rsid w:val="3AB701BB"/>
    <w:rsid w:val="3B655285"/>
    <w:rsid w:val="3BCBA565"/>
    <w:rsid w:val="3E430107"/>
    <w:rsid w:val="41345875"/>
    <w:rsid w:val="452E38B6"/>
    <w:rsid w:val="4566DDA5"/>
    <w:rsid w:val="46A8FCC0"/>
    <w:rsid w:val="4AE3F6F7"/>
    <w:rsid w:val="4B2F41CD"/>
    <w:rsid w:val="4D0A899B"/>
    <w:rsid w:val="55DE4316"/>
    <w:rsid w:val="5679FCEA"/>
    <w:rsid w:val="59A704B2"/>
    <w:rsid w:val="5AE6C378"/>
    <w:rsid w:val="5C385383"/>
    <w:rsid w:val="5CB3F3EF"/>
    <w:rsid w:val="5D30CC04"/>
    <w:rsid w:val="5EF77FCE"/>
    <w:rsid w:val="5F77ED0D"/>
    <w:rsid w:val="5FC588F5"/>
    <w:rsid w:val="61761988"/>
    <w:rsid w:val="6284F6D0"/>
    <w:rsid w:val="62B7BEDF"/>
    <w:rsid w:val="642B0FC0"/>
    <w:rsid w:val="6444EE73"/>
    <w:rsid w:val="650344B3"/>
    <w:rsid w:val="659F1E14"/>
    <w:rsid w:val="665A1242"/>
    <w:rsid w:val="66E19F74"/>
    <w:rsid w:val="67C8A2EC"/>
    <w:rsid w:val="68492684"/>
    <w:rsid w:val="6B81057C"/>
    <w:rsid w:val="700EC920"/>
    <w:rsid w:val="7080FEE7"/>
    <w:rsid w:val="7135038E"/>
    <w:rsid w:val="7158A1C9"/>
    <w:rsid w:val="71907351"/>
    <w:rsid w:val="7282964E"/>
    <w:rsid w:val="75537D6C"/>
    <w:rsid w:val="758D1685"/>
    <w:rsid w:val="79C07A40"/>
    <w:rsid w:val="79F5F1A3"/>
    <w:rsid w:val="79FB9DE8"/>
    <w:rsid w:val="7BAE43AF"/>
    <w:rsid w:val="7BF2D39A"/>
    <w:rsid w:val="7CC4958C"/>
    <w:rsid w:val="7CFB2335"/>
    <w:rsid w:val="7D907C75"/>
    <w:rsid w:val="7DC62176"/>
    <w:rsid w:val="7DE10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4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6D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6D07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E86D07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E86D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794ADCB3F68419D9EFAC3BB9AAF2E" ma:contentTypeVersion="8" ma:contentTypeDescription="Create a new document." ma:contentTypeScope="" ma:versionID="880dd17d70eeb6a768cd2960631dbc67">
  <xsd:schema xmlns:xsd="http://www.w3.org/2001/XMLSchema" xmlns:xs="http://www.w3.org/2001/XMLSchema" xmlns:p="http://schemas.microsoft.com/office/2006/metadata/properties" xmlns:ns2="f4184d1a-3858-48af-a267-03abae3b908d" targetNamespace="http://schemas.microsoft.com/office/2006/metadata/properties" ma:root="true" ma:fieldsID="26b5a02f47a70ce84d5717275901ce77" ns2:_="">
    <xsd:import namespace="f4184d1a-3858-48af-a267-03abae3b9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84d1a-3858-48af-a267-03abae3b9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435ED5-689F-4F02-8DF5-4809F0FD986B}"/>
</file>

<file path=customXml/itemProps2.xml><?xml version="1.0" encoding="utf-8"?>
<ds:datastoreItem xmlns:ds="http://schemas.openxmlformats.org/officeDocument/2006/customXml" ds:itemID="{6040F45D-DCFD-4ED9-9C30-D3E1AAD53F3C}"/>
</file>

<file path=customXml/itemProps3.xml><?xml version="1.0" encoding="utf-8"?>
<ds:datastoreItem xmlns:ds="http://schemas.openxmlformats.org/officeDocument/2006/customXml" ds:itemID="{E11A6F9A-AD59-4B43-BD0B-065200F4F6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1453</Characters>
  <Application>Microsoft Office Word</Application>
  <DocSecurity>0</DocSecurity>
  <Lines>12</Lines>
  <Paragraphs>3</Paragraphs>
  <ScaleCrop>false</ScaleCrop>
  <Manager/>
  <Company/>
  <LinksUpToDate>false</LinksUpToDate>
  <CharactersWithSpaces>1704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2025-03-17T14:46:00Z</dcterms:created>
  <dcterms:modified xsi:type="dcterms:W3CDTF">2025-03-17T14:46:00Z</dcterms:modified>
  <cp:category/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2025-03-17T14:46:55Z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c498a438-27e8-4921-9422-f1616a08e50e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ContentTypeId">
    <vt:lpwstr>0x010100F90794ADCB3F68419D9EFAC3BB9AAF2E</vt:lpwstr>
  </property>
</Properties>
</file>