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E1FDF" w14:textId="77777777" w:rsidR="002C2583" w:rsidRDefault="002C2583" w:rsidP="002C2583">
      <w:pPr>
        <w:rPr>
          <w:rFonts w:ascii="Times New Roman" w:eastAsia="Times New Roman" w:hAnsi="Times New Roman" w:cs="Times New Roman"/>
          <w:b/>
          <w:bCs/>
          <w:sz w:val="24"/>
          <w:szCs w:val="24"/>
        </w:rPr>
      </w:pPr>
      <w:r w:rsidRPr="6380FAD9">
        <w:rPr>
          <w:rFonts w:ascii="Times New Roman" w:eastAsia="Times New Roman" w:hAnsi="Times New Roman" w:cs="Times New Roman"/>
          <w:b/>
          <w:bCs/>
          <w:sz w:val="24"/>
          <w:szCs w:val="24"/>
        </w:rPr>
        <w:t>STF-DEA-2-21</w:t>
      </w:r>
    </w:p>
    <w:p w14:paraId="2A396190" w14:textId="77777777" w:rsidR="002C2583" w:rsidRDefault="002C2583" w:rsidP="002C2583">
      <w:pPr>
        <w:spacing w:line="240" w:lineRule="auto"/>
        <w:jc w:val="both"/>
        <w:rPr>
          <w:rFonts w:ascii="Times New Roman" w:eastAsia="Times New Roman" w:hAnsi="Times New Roman" w:cs="Times New Roman"/>
          <w:sz w:val="24"/>
          <w:szCs w:val="24"/>
          <w:u w:val="single"/>
        </w:rPr>
      </w:pPr>
      <w:r w:rsidRPr="6380FAD9">
        <w:rPr>
          <w:rFonts w:ascii="Times New Roman" w:eastAsia="Times New Roman" w:hAnsi="Times New Roman" w:cs="Times New Roman"/>
          <w:sz w:val="24"/>
          <w:szCs w:val="24"/>
          <w:u w:val="single"/>
        </w:rPr>
        <w:t>Question:</w:t>
      </w:r>
    </w:p>
    <w:p w14:paraId="7660A9F3" w14:textId="77777777" w:rsidR="002C2583" w:rsidRDefault="002C2583" w:rsidP="002C2583">
      <w:pPr>
        <w:spacing w:line="240" w:lineRule="auto"/>
        <w:jc w:val="both"/>
        <w:rPr>
          <w:rFonts w:ascii="Times New Roman" w:eastAsia="Times New Roman" w:hAnsi="Times New Roman" w:cs="Times New Roman"/>
          <w:sz w:val="24"/>
          <w:szCs w:val="24"/>
        </w:rPr>
      </w:pPr>
      <w:r w:rsidRPr="6380FAD9">
        <w:rPr>
          <w:rFonts w:ascii="Times New Roman" w:eastAsia="Times New Roman" w:hAnsi="Times New Roman" w:cs="Times New Roman"/>
          <w:sz w:val="24"/>
          <w:szCs w:val="24"/>
        </w:rPr>
        <w:t>Please refer to p. 168 of the “2024 GA ITS Ten-Year Plan,” within the “2025 IRP Volume 3 TRADE SECRET,” regarding the Union City - Yates 230kV Black Line Rebuild and respond to the following questions:</w:t>
      </w:r>
    </w:p>
    <w:p w14:paraId="7564D668" w14:textId="77777777" w:rsidR="002C2583" w:rsidRPr="00897B1B" w:rsidRDefault="002C2583" w:rsidP="002C2583">
      <w:pPr>
        <w:spacing w:line="240" w:lineRule="auto"/>
        <w:ind w:left="720" w:hanging="360"/>
        <w:jc w:val="both"/>
        <w:rPr>
          <w:rFonts w:ascii="Times New Roman" w:eastAsia="Times New Roman" w:hAnsi="Times New Roman" w:cs="Times New Roman"/>
          <w:sz w:val="24"/>
          <w:szCs w:val="24"/>
        </w:rPr>
      </w:pPr>
      <w:r w:rsidRPr="003F702D">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r>
      <w:r w:rsidRPr="00897B1B">
        <w:rPr>
          <w:rFonts w:ascii="Times New Roman" w:eastAsia="Times New Roman" w:hAnsi="Times New Roman" w:cs="Times New Roman"/>
          <w:sz w:val="24"/>
          <w:szCs w:val="24"/>
        </w:rPr>
        <w:t>What measures will be taken to minimize disruptions to existing grid operations during the rebuild of the Union City - Yates 230kV Black Line, and how will the new bundled 200C 1351 ACSS Martin conductor enhance system performance?</w:t>
      </w:r>
    </w:p>
    <w:p w14:paraId="3882576E" w14:textId="77777777" w:rsidR="002C2583" w:rsidRPr="00897B1B" w:rsidRDefault="002C2583" w:rsidP="002C2583">
      <w:pPr>
        <w:spacing w:line="240" w:lineRule="auto"/>
        <w:ind w:left="720" w:hanging="360"/>
        <w:jc w:val="both"/>
        <w:rPr>
          <w:rFonts w:ascii="Times New Roman" w:eastAsia="Times New Roman" w:hAnsi="Times New Roman" w:cs="Times New Roman"/>
          <w:sz w:val="24"/>
          <w:szCs w:val="24"/>
        </w:rPr>
      </w:pPr>
      <w:r w:rsidRPr="003F702D">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rPr>
        <w:tab/>
      </w:r>
      <w:r w:rsidRPr="00897B1B">
        <w:rPr>
          <w:rFonts w:ascii="Times New Roman" w:eastAsia="Times New Roman" w:hAnsi="Times New Roman" w:cs="Times New Roman"/>
          <w:sz w:val="24"/>
          <w:szCs w:val="24"/>
        </w:rPr>
        <w:t xml:space="preserve">What technical improvements will the new conductor provide in terms of thermal limits and voltage stability? </w:t>
      </w:r>
    </w:p>
    <w:p w14:paraId="7B60F657" w14:textId="77777777" w:rsidR="002C2583" w:rsidRPr="00897B1B" w:rsidRDefault="002C2583" w:rsidP="002C2583">
      <w:pPr>
        <w:spacing w:line="240" w:lineRule="auto"/>
        <w:ind w:left="720" w:hanging="360"/>
        <w:jc w:val="both"/>
        <w:rPr>
          <w:rFonts w:ascii="Times New Roman" w:eastAsia="Times New Roman" w:hAnsi="Times New Roman" w:cs="Times New Roman"/>
          <w:sz w:val="24"/>
          <w:szCs w:val="24"/>
        </w:rPr>
      </w:pPr>
      <w:r w:rsidRPr="003F702D">
        <w:rPr>
          <w:rFonts w:ascii="Times New Roman" w:eastAsia="Times New Roman" w:hAnsi="Times New Roman" w:cs="Times New Roman"/>
          <w:sz w:val="24"/>
          <w:szCs w:val="24"/>
        </w:rPr>
        <w:t xml:space="preserve">c. </w:t>
      </w:r>
      <w:r>
        <w:rPr>
          <w:rFonts w:ascii="Times New Roman" w:eastAsia="Times New Roman" w:hAnsi="Times New Roman" w:cs="Times New Roman"/>
          <w:sz w:val="24"/>
          <w:szCs w:val="24"/>
        </w:rPr>
        <w:tab/>
      </w:r>
      <w:r w:rsidRPr="00897B1B">
        <w:rPr>
          <w:rFonts w:ascii="Times New Roman" w:eastAsia="Times New Roman" w:hAnsi="Times New Roman" w:cs="Times New Roman"/>
          <w:sz w:val="24"/>
          <w:szCs w:val="24"/>
        </w:rPr>
        <w:t>What contingency plans exist for temporary rerouting of power during construction?</w:t>
      </w:r>
    </w:p>
    <w:p w14:paraId="51D77093" w14:textId="77777777" w:rsidR="002C2583" w:rsidRPr="00897B1B" w:rsidRDefault="002C2583" w:rsidP="002C2583">
      <w:pPr>
        <w:spacing w:line="240" w:lineRule="auto"/>
        <w:ind w:left="720" w:hanging="360"/>
        <w:jc w:val="both"/>
        <w:rPr>
          <w:rFonts w:ascii="Times New Roman" w:eastAsia="Times New Roman" w:hAnsi="Times New Roman" w:cs="Times New Roman"/>
          <w:sz w:val="24"/>
          <w:szCs w:val="24"/>
        </w:rPr>
      </w:pPr>
      <w:r w:rsidRPr="003F702D">
        <w:rPr>
          <w:rFonts w:ascii="Times New Roman" w:eastAsia="Times New Roman" w:hAnsi="Times New Roman" w:cs="Times New Roman"/>
          <w:sz w:val="24"/>
          <w:szCs w:val="24"/>
        </w:rPr>
        <w:t xml:space="preserve">d. </w:t>
      </w:r>
      <w:r>
        <w:rPr>
          <w:rFonts w:ascii="Times New Roman" w:eastAsia="Times New Roman" w:hAnsi="Times New Roman" w:cs="Times New Roman"/>
          <w:sz w:val="24"/>
          <w:szCs w:val="24"/>
        </w:rPr>
        <w:tab/>
      </w:r>
      <w:r w:rsidRPr="00897B1B">
        <w:rPr>
          <w:rFonts w:ascii="Times New Roman" w:eastAsia="Times New Roman" w:hAnsi="Times New Roman" w:cs="Times New Roman"/>
          <w:sz w:val="24"/>
          <w:szCs w:val="24"/>
        </w:rPr>
        <w:t>How does this project fit into broader grid modernization efforts in the region?</w:t>
      </w:r>
    </w:p>
    <w:p w14:paraId="510692BD" w14:textId="77777777" w:rsidR="002C2583" w:rsidRDefault="002C2583" w:rsidP="002C2583">
      <w:pPr>
        <w:spacing w:line="240" w:lineRule="auto"/>
        <w:jc w:val="both"/>
        <w:rPr>
          <w:rFonts w:ascii="Times New Roman" w:eastAsia="Times New Roman" w:hAnsi="Times New Roman" w:cs="Times New Roman"/>
          <w:sz w:val="24"/>
          <w:szCs w:val="24"/>
        </w:rPr>
      </w:pPr>
      <w:r w:rsidRPr="6EB1B921">
        <w:rPr>
          <w:rFonts w:ascii="Times New Roman" w:eastAsia="Times New Roman" w:hAnsi="Times New Roman" w:cs="Times New Roman"/>
          <w:sz w:val="24"/>
          <w:szCs w:val="24"/>
          <w:u w:val="single"/>
        </w:rPr>
        <w:t>Response:</w:t>
      </w:r>
    </w:p>
    <w:p w14:paraId="1C14A44C" w14:textId="77777777" w:rsidR="00507366" w:rsidRDefault="00507366" w:rsidP="00507366">
      <w:pPr>
        <w:pStyle w:val="ListParagraph"/>
        <w:numPr>
          <w:ilvl w:val="0"/>
          <w:numId w:val="1"/>
        </w:numPr>
        <w:spacing w:after="120" w:line="240" w:lineRule="auto"/>
        <w:contextualSpacing w:val="0"/>
        <w:jc w:val="both"/>
        <w:rPr>
          <w:rFonts w:ascii="Times New Roman" w:eastAsia="Times New Roman" w:hAnsi="Times New Roman" w:cs="Times New Roman"/>
        </w:rPr>
      </w:pPr>
      <w:r w:rsidRPr="180D813A">
        <w:rPr>
          <w:rFonts w:ascii="Times New Roman" w:eastAsia="Times New Roman" w:hAnsi="Times New Roman" w:cs="Times New Roman"/>
          <w:sz w:val="24"/>
          <w:szCs w:val="24"/>
        </w:rPr>
        <w:t xml:space="preserve">The Company performs N-1 contingency analysis and prepares contingency plans for all Transmission projects that require Bulk Electric System outages under NERC standards. The Company’s contingency plans ensure operators can proactively address potential issues and maintain stable operations even during unexpected outages, ultimately improving system reliability and preventing cascading failures by identifying vulnerabilities in the </w:t>
      </w:r>
      <w:r>
        <w:rPr>
          <w:rFonts w:ascii="Times New Roman" w:eastAsia="Times New Roman" w:hAnsi="Times New Roman" w:cs="Times New Roman"/>
          <w:sz w:val="24"/>
          <w:szCs w:val="24"/>
        </w:rPr>
        <w:t>Bulk Electric System</w:t>
      </w:r>
      <w:r w:rsidRPr="180D813A">
        <w:rPr>
          <w:rFonts w:ascii="Times New Roman" w:eastAsia="Times New Roman" w:hAnsi="Times New Roman" w:cs="Times New Roman"/>
          <w:sz w:val="24"/>
          <w:szCs w:val="24"/>
        </w:rPr>
        <w:t xml:space="preserve"> before they cause disruptions. Outages are coordinated to reduce system exposure by selecting outages windows to minimize system risk and developing construction schedules to reduce outage duration. The Union City - Yates 230kV Black Line bundled 200C 1251ACSS conductor enhances system performance over the current conductor by improving thermal capacity, power transfer capability, and system reliability.</w:t>
      </w:r>
    </w:p>
    <w:p w14:paraId="5EEFB187" w14:textId="1B40411B" w:rsidR="00507366" w:rsidRPr="00EE6B5D" w:rsidRDefault="00507366" w:rsidP="00507366">
      <w:pPr>
        <w:pStyle w:val="ListParagraph"/>
        <w:numPr>
          <w:ilvl w:val="0"/>
          <w:numId w:val="1"/>
        </w:numPr>
        <w:spacing w:after="120" w:line="240" w:lineRule="auto"/>
        <w:contextualSpacing w:val="0"/>
        <w:jc w:val="both"/>
        <w:rPr>
          <w:rFonts w:ascii="Times New Roman" w:eastAsia="Times New Roman" w:hAnsi="Times New Roman" w:cs="Times New Roman"/>
        </w:rPr>
      </w:pPr>
      <w:r w:rsidRPr="180D813A">
        <w:rPr>
          <w:rFonts w:ascii="Times New Roman" w:eastAsia="Times New Roman" w:hAnsi="Times New Roman" w:cs="Times New Roman"/>
          <w:sz w:val="24"/>
          <w:szCs w:val="24"/>
        </w:rPr>
        <w:t xml:space="preserve">The bundled 200C 1351 ACSS Martin conductor increases the existing thermal capacity for the Union City – Yates 230kV Black line, from </w:t>
      </w:r>
      <w:r w:rsidR="00F7516B" w:rsidRPr="00480571">
        <w:rPr>
          <w:rFonts w:ascii="Times New Roman" w:eastAsia="Times New Roman" w:hAnsi="Times New Roman" w:cs="Times New Roman"/>
          <w:b/>
          <w:bCs/>
          <w:sz w:val="14"/>
          <w:szCs w:val="14"/>
        </w:rPr>
        <w:t>REDACTED</w:t>
      </w:r>
      <w:r w:rsidR="00F7516B" w:rsidRPr="00480571">
        <w:rPr>
          <w:rFonts w:ascii="Times New Roman" w:eastAsia="Times New Roman" w:hAnsi="Times New Roman" w:cs="Times New Roman"/>
          <w:sz w:val="14"/>
          <w:szCs w:val="14"/>
        </w:rPr>
        <w:t xml:space="preserve"> </w:t>
      </w:r>
      <w:r w:rsidRPr="180D813A">
        <w:rPr>
          <w:rFonts w:ascii="Times New Roman" w:eastAsia="Times New Roman" w:hAnsi="Times New Roman" w:cs="Times New Roman"/>
          <w:sz w:val="24"/>
          <w:szCs w:val="24"/>
        </w:rPr>
        <w:t>(Summer B Rating) to</w:t>
      </w:r>
      <w:r w:rsidR="00F7516B">
        <w:rPr>
          <w:rFonts w:ascii="Times New Roman" w:eastAsia="Times New Roman" w:hAnsi="Times New Roman" w:cs="Times New Roman"/>
          <w:sz w:val="24"/>
          <w:szCs w:val="24"/>
        </w:rPr>
        <w:t xml:space="preserve"> </w:t>
      </w:r>
      <w:r w:rsidR="00F7516B" w:rsidRPr="00480571">
        <w:rPr>
          <w:rFonts w:ascii="Times New Roman" w:eastAsia="Times New Roman" w:hAnsi="Times New Roman" w:cs="Times New Roman"/>
          <w:b/>
          <w:bCs/>
          <w:sz w:val="14"/>
          <w:szCs w:val="14"/>
        </w:rPr>
        <w:t>REDACTED</w:t>
      </w:r>
      <w:r w:rsidRPr="180D813A">
        <w:rPr>
          <w:rFonts w:ascii="Times New Roman" w:eastAsia="Times New Roman" w:hAnsi="Times New Roman" w:cs="Times New Roman"/>
          <w:sz w:val="24"/>
          <w:szCs w:val="24"/>
        </w:rPr>
        <w:t xml:space="preserve"> </w:t>
      </w:r>
      <w:r w:rsidR="00480571" w:rsidRPr="00480571">
        <w:rPr>
          <w:rFonts w:ascii="Times New Roman" w:eastAsia="Times New Roman" w:hAnsi="Times New Roman" w:cs="Times New Roman"/>
          <w:b/>
          <w:bCs/>
          <w:sz w:val="14"/>
          <w:szCs w:val="14"/>
        </w:rPr>
        <w:t>REDACTED</w:t>
      </w:r>
      <w:r w:rsidR="00480571" w:rsidRPr="00480571">
        <w:rPr>
          <w:rFonts w:ascii="Times New Roman" w:eastAsia="Times New Roman" w:hAnsi="Times New Roman" w:cs="Times New Roman"/>
          <w:sz w:val="20"/>
          <w:szCs w:val="20"/>
        </w:rPr>
        <w:t xml:space="preserve"> </w:t>
      </w:r>
      <w:r w:rsidRPr="180D813A">
        <w:rPr>
          <w:rFonts w:ascii="Times New Roman" w:eastAsia="Times New Roman" w:hAnsi="Times New Roman" w:cs="Times New Roman"/>
          <w:sz w:val="24"/>
          <w:szCs w:val="24"/>
        </w:rPr>
        <w:t xml:space="preserve">(Summer B Rating).  </w:t>
      </w:r>
    </w:p>
    <w:p w14:paraId="366EE0FC" w14:textId="6EE6AB7C" w:rsidR="2C330157" w:rsidRPr="00AD5B39" w:rsidRDefault="780BACA1" w:rsidP="00AD5B39">
      <w:pPr>
        <w:pStyle w:val="ListParagraph"/>
        <w:numPr>
          <w:ilvl w:val="0"/>
          <w:numId w:val="1"/>
        </w:numPr>
        <w:spacing w:after="120" w:line="240" w:lineRule="auto"/>
        <w:contextualSpacing w:val="0"/>
        <w:jc w:val="both"/>
        <w:rPr>
          <w:rFonts w:ascii="Times New Roman" w:eastAsia="Times New Roman" w:hAnsi="Times New Roman" w:cs="Times New Roman"/>
          <w:sz w:val="24"/>
          <w:szCs w:val="24"/>
        </w:rPr>
      </w:pPr>
      <w:r w:rsidRPr="00AD5B39">
        <w:rPr>
          <w:rFonts w:ascii="Times New Roman" w:eastAsia="Times New Roman" w:hAnsi="Times New Roman" w:cs="Times New Roman"/>
          <w:color w:val="000000" w:themeColor="text1"/>
          <w:sz w:val="24"/>
          <w:szCs w:val="24"/>
        </w:rPr>
        <w:t>Refer to Section A.6 of Technical Appendix Volume 3 of the 2025 IRP for planning process description.</w:t>
      </w:r>
      <w:r w:rsidRPr="00AD5B39">
        <w:rPr>
          <w:sz w:val="24"/>
          <w:szCs w:val="24"/>
        </w:rPr>
        <w:t xml:space="preserve"> </w:t>
      </w:r>
      <w:r w:rsidR="002C4E9D" w:rsidRPr="00AD5B39">
        <w:rPr>
          <w:rFonts w:ascii="Times New Roman" w:eastAsia="Times New Roman" w:hAnsi="Times New Roman" w:cs="Times New Roman"/>
          <w:sz w:val="24"/>
          <w:szCs w:val="24"/>
        </w:rPr>
        <w:t xml:space="preserve">Refer to </w:t>
      </w:r>
      <w:r w:rsidR="00444538">
        <w:rPr>
          <w:rFonts w:ascii="Times New Roman" w:eastAsia="Times New Roman" w:hAnsi="Times New Roman" w:cs="Times New Roman"/>
          <w:sz w:val="24"/>
          <w:szCs w:val="24"/>
        </w:rPr>
        <w:t xml:space="preserve">the Company’s </w:t>
      </w:r>
      <w:r w:rsidR="3738FBF4" w:rsidRPr="00AD5B39">
        <w:rPr>
          <w:rFonts w:ascii="Times New Roman" w:eastAsia="Times New Roman" w:hAnsi="Times New Roman" w:cs="Times New Roman"/>
          <w:sz w:val="24"/>
          <w:szCs w:val="24"/>
        </w:rPr>
        <w:t>response</w:t>
      </w:r>
      <w:r w:rsidR="00444538">
        <w:rPr>
          <w:rFonts w:ascii="Times New Roman" w:eastAsia="Times New Roman" w:hAnsi="Times New Roman" w:cs="Times New Roman"/>
          <w:sz w:val="24"/>
          <w:szCs w:val="24"/>
        </w:rPr>
        <w:t xml:space="preserve"> to</w:t>
      </w:r>
      <w:r w:rsidR="3738FBF4" w:rsidRPr="00AD5B39">
        <w:rPr>
          <w:rFonts w:ascii="Times New Roman" w:eastAsia="Times New Roman" w:hAnsi="Times New Roman" w:cs="Times New Roman"/>
          <w:sz w:val="24"/>
          <w:szCs w:val="24"/>
        </w:rPr>
        <w:t xml:space="preserve"> </w:t>
      </w:r>
      <w:r w:rsidR="0026089E">
        <w:rPr>
          <w:rFonts w:ascii="Times New Roman" w:eastAsia="Times New Roman" w:hAnsi="Times New Roman" w:cs="Times New Roman"/>
          <w:sz w:val="24"/>
          <w:szCs w:val="24"/>
        </w:rPr>
        <w:t xml:space="preserve">subpart </w:t>
      </w:r>
      <w:r w:rsidR="00464AF6" w:rsidRPr="00AD5B39">
        <w:rPr>
          <w:rFonts w:ascii="Times New Roman" w:hAnsi="Times New Roman" w:cs="Times New Roman"/>
          <w:sz w:val="24"/>
          <w:szCs w:val="24"/>
        </w:rPr>
        <w:t>(a</w:t>
      </w:r>
      <w:r w:rsidR="00444538">
        <w:rPr>
          <w:rFonts w:ascii="Times New Roman" w:hAnsi="Times New Roman" w:cs="Times New Roman"/>
          <w:sz w:val="24"/>
          <w:szCs w:val="24"/>
        </w:rPr>
        <w:t>)</w:t>
      </w:r>
      <w:r w:rsidR="00464AF6" w:rsidRPr="00AD5B39">
        <w:rPr>
          <w:rFonts w:ascii="Times New Roman" w:hAnsi="Times New Roman" w:cs="Times New Roman"/>
          <w:sz w:val="24"/>
          <w:szCs w:val="24"/>
        </w:rPr>
        <w:t>.  </w:t>
      </w:r>
    </w:p>
    <w:p w14:paraId="3F15CF5A" w14:textId="58BDDE31" w:rsidR="32113D29" w:rsidRPr="00AD5B39" w:rsidRDefault="32113D29" w:rsidP="00AD5B39">
      <w:pPr>
        <w:pStyle w:val="ListParagraph"/>
        <w:numPr>
          <w:ilvl w:val="0"/>
          <w:numId w:val="1"/>
        </w:numPr>
        <w:spacing w:after="120" w:line="240" w:lineRule="auto"/>
        <w:contextualSpacing w:val="0"/>
        <w:jc w:val="both"/>
        <w:rPr>
          <w:rFonts w:ascii="Times New Roman" w:eastAsia="Times New Roman" w:hAnsi="Times New Roman" w:cs="Times New Roman"/>
          <w:sz w:val="24"/>
          <w:szCs w:val="24"/>
        </w:rPr>
      </w:pPr>
      <w:r w:rsidRPr="00AD5B39">
        <w:rPr>
          <w:rFonts w:ascii="Times New Roman" w:eastAsia="Times New Roman" w:hAnsi="Times New Roman" w:cs="Times New Roman"/>
          <w:sz w:val="24"/>
          <w:szCs w:val="24"/>
        </w:rPr>
        <w:t>Union City - Yates 230kV Black Line</w:t>
      </w:r>
      <w:r w:rsidRPr="00AD5B39">
        <w:rPr>
          <w:rFonts w:ascii="Times New Roman" w:eastAsia="Times New Roman" w:hAnsi="Times New Roman" w:cs="Times New Roman"/>
          <w:color w:val="000000" w:themeColor="text1"/>
          <w:sz w:val="24"/>
          <w:szCs w:val="24"/>
        </w:rPr>
        <w:t xml:space="preserve"> Rebuild addresses thermal constraints as defined in the Steady State Transmission Planning Criteria of the NERC Reliability Standard (TPL-001-5) under t</w:t>
      </w:r>
      <w:r w:rsidR="13538285" w:rsidRPr="00AD5B39">
        <w:rPr>
          <w:rFonts w:ascii="Times New Roman" w:eastAsia="Times New Roman" w:hAnsi="Times New Roman" w:cs="Times New Roman"/>
          <w:color w:val="000000" w:themeColor="text1"/>
          <w:sz w:val="24"/>
          <w:szCs w:val="24"/>
        </w:rPr>
        <w:t xml:space="preserve">he </w:t>
      </w:r>
      <w:r w:rsidR="00D479CA" w:rsidRPr="00AD5B39">
        <w:rPr>
          <w:rFonts w:ascii="Times New Roman" w:eastAsia="Times New Roman" w:hAnsi="Times New Roman" w:cs="Times New Roman"/>
          <w:b/>
          <w:bCs/>
          <w:color w:val="000000" w:themeColor="text1"/>
          <w:sz w:val="24"/>
          <w:szCs w:val="24"/>
        </w:rPr>
        <w:t>REDACTED REDACTED</w:t>
      </w:r>
      <w:r w:rsidR="13538285" w:rsidRPr="00AD5B39">
        <w:rPr>
          <w:rFonts w:ascii="Times New Roman" w:eastAsia="Times New Roman" w:hAnsi="Times New Roman" w:cs="Times New Roman"/>
          <w:color w:val="000000" w:themeColor="text1"/>
          <w:sz w:val="24"/>
          <w:szCs w:val="24"/>
        </w:rPr>
        <w:t xml:space="preserve"> line</w:t>
      </w:r>
      <w:r w:rsidR="3DB5A376" w:rsidRPr="00AD5B39">
        <w:rPr>
          <w:rFonts w:ascii="Times New Roman" w:eastAsia="Times New Roman" w:hAnsi="Times New Roman" w:cs="Times New Roman"/>
          <w:color w:val="000000" w:themeColor="text1"/>
          <w:sz w:val="24"/>
          <w:szCs w:val="24"/>
        </w:rPr>
        <w:t xml:space="preserve"> contingency</w:t>
      </w:r>
      <w:r w:rsidRPr="00AD5B39">
        <w:rPr>
          <w:rFonts w:ascii="Times New Roman" w:eastAsia="Times New Roman" w:hAnsi="Times New Roman" w:cs="Times New Roman"/>
          <w:color w:val="000000" w:themeColor="text1"/>
          <w:sz w:val="24"/>
          <w:szCs w:val="24"/>
        </w:rPr>
        <w:t>. Refer to Section III.A, Table 6 of the 2024 GA ITS Ten</w:t>
      </w:r>
      <w:r w:rsidR="00444538">
        <w:rPr>
          <w:rFonts w:ascii="Times New Roman" w:eastAsia="Times New Roman" w:hAnsi="Times New Roman" w:cs="Times New Roman"/>
          <w:color w:val="000000" w:themeColor="text1"/>
          <w:sz w:val="24"/>
          <w:szCs w:val="24"/>
        </w:rPr>
        <w:t>-</w:t>
      </w:r>
      <w:r w:rsidRPr="00AD5B39">
        <w:rPr>
          <w:rFonts w:ascii="Times New Roman" w:eastAsia="Times New Roman" w:hAnsi="Times New Roman" w:cs="Times New Roman"/>
          <w:color w:val="000000" w:themeColor="text1"/>
          <w:sz w:val="24"/>
          <w:szCs w:val="24"/>
        </w:rPr>
        <w:t>Year Plan in Technical Appendix Volume 3 of the 2025 IRP.</w:t>
      </w:r>
    </w:p>
    <w:sectPr w:rsidR="32113D29" w:rsidRPr="00AD5B39" w:rsidSect="00034616">
      <w:headerReference w:type="default" r:id="rId7"/>
      <w:footerReference w:type="default" r:id="rId8"/>
      <w:pgSz w:w="12240" w:h="15840"/>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2F6F4" w14:textId="77777777" w:rsidR="00603083" w:rsidRDefault="00603083">
      <w:pPr>
        <w:spacing w:after="0" w:line="240" w:lineRule="auto"/>
      </w:pPr>
      <w:r>
        <w:separator/>
      </w:r>
    </w:p>
  </w:endnote>
  <w:endnote w:type="continuationSeparator" w:id="0">
    <w:p w14:paraId="7C62C226" w14:textId="77777777" w:rsidR="00603083" w:rsidRDefault="00603083">
      <w:pPr>
        <w:spacing w:after="0" w:line="240" w:lineRule="auto"/>
      </w:pPr>
      <w:r>
        <w:continuationSeparator/>
      </w:r>
    </w:p>
  </w:endnote>
  <w:endnote w:type="continuationNotice" w:id="1">
    <w:p w14:paraId="046D6411" w14:textId="77777777" w:rsidR="00603083" w:rsidRDefault="006030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B28C1" w14:textId="77777777" w:rsidR="001B674D" w:rsidRDefault="001B674D">
    <w:pPr>
      <w:pStyle w:val="Footer"/>
    </w:pPr>
  </w:p>
  <w:tbl>
    <w:tblPr>
      <w:tblW w:w="0" w:type="auto"/>
      <w:jc w:val="center"/>
      <w:tblLook w:val="04A0" w:firstRow="1" w:lastRow="0" w:firstColumn="1" w:lastColumn="0" w:noHBand="0" w:noVBand="1"/>
    </w:tblPr>
    <w:tblGrid>
      <w:gridCol w:w="4716"/>
      <w:gridCol w:w="4644"/>
    </w:tblGrid>
    <w:tr w:rsidR="001B674D" w14:paraId="189EA4A7" w14:textId="77777777">
      <w:trPr>
        <w:jc w:val="center"/>
      </w:trPr>
      <w:tc>
        <w:tcPr>
          <w:tcW w:w="5400" w:type="dxa"/>
        </w:tcPr>
        <w:p w14:paraId="542769D3" w14:textId="77777777" w:rsidR="001B674D" w:rsidRDefault="006F46B9">
          <w:r>
            <w:rPr>
              <w:rFonts w:ascii="Times New Roman" w:hAnsi="Times New Roman"/>
              <w:sz w:val="24"/>
            </w:rPr>
            <w:t>Contact: Mike Robinson</w:t>
          </w:r>
        </w:p>
      </w:tc>
      <w:tc>
        <w:tcPr>
          <w:tcW w:w="5400" w:type="dxa"/>
        </w:tcPr>
        <w:p w14:paraId="0713AB48" w14:textId="65516170" w:rsidR="001B674D" w:rsidRDefault="006F46B9">
          <w:pPr>
            <w:jc w:val="right"/>
          </w:pPr>
          <w:r>
            <w:rPr>
              <w:rFonts w:ascii="Times New Roman" w:hAnsi="Times New Roman"/>
              <w:sz w:val="24"/>
            </w:rPr>
            <w:t xml:space="preserve">Page </w:t>
          </w: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sidR="001F624C">
            <w:rPr>
              <w:rFonts w:ascii="Times New Roman" w:hAnsi="Times New Roman"/>
              <w:noProof/>
              <w:sz w:val="24"/>
            </w:rPr>
            <w:t>1</w:t>
          </w:r>
          <w:r>
            <w:rPr>
              <w:rFonts w:ascii="Times New Roman" w:hAnsi="Times New Roman"/>
              <w:sz w:val="24"/>
            </w:rPr>
            <w:fldChar w:fldCharType="end"/>
          </w:r>
          <w:r>
            <w:rPr>
              <w:rFonts w:ascii="Times New Roman" w:hAnsi="Times New Roman"/>
              <w:sz w:val="24"/>
            </w:rPr>
            <w:t xml:space="preserve"> of </w:t>
          </w:r>
          <w:r>
            <w:rPr>
              <w:rFonts w:ascii="Times New Roman" w:hAnsi="Times New Roman"/>
              <w:sz w:val="24"/>
            </w:rPr>
            <w:fldChar w:fldCharType="begin"/>
          </w:r>
          <w:r>
            <w:rPr>
              <w:rFonts w:ascii="Times New Roman" w:hAnsi="Times New Roman"/>
              <w:sz w:val="24"/>
            </w:rPr>
            <w:instrText>NUMPAGES</w:instrText>
          </w:r>
          <w:r>
            <w:rPr>
              <w:rFonts w:ascii="Times New Roman" w:hAnsi="Times New Roman"/>
              <w:sz w:val="24"/>
            </w:rPr>
            <w:fldChar w:fldCharType="separate"/>
          </w:r>
          <w:r w:rsidR="001F624C">
            <w:rPr>
              <w:rFonts w:ascii="Times New Roman" w:hAnsi="Times New Roman"/>
              <w:noProof/>
              <w:sz w:val="24"/>
            </w:rPr>
            <w:t>1</w:t>
          </w:r>
          <w:r>
            <w:rPr>
              <w:rFonts w:ascii="Times New Roman" w:hAnsi="Times New Roman"/>
              <w:sz w:val="24"/>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3BFE" w14:textId="77777777" w:rsidR="00603083" w:rsidRDefault="00603083">
      <w:pPr>
        <w:spacing w:after="0" w:line="240" w:lineRule="auto"/>
      </w:pPr>
      <w:r>
        <w:separator/>
      </w:r>
    </w:p>
  </w:footnote>
  <w:footnote w:type="continuationSeparator" w:id="0">
    <w:p w14:paraId="1AB16338" w14:textId="77777777" w:rsidR="00603083" w:rsidRDefault="00603083">
      <w:pPr>
        <w:spacing w:after="0" w:line="240" w:lineRule="auto"/>
      </w:pPr>
      <w:r>
        <w:continuationSeparator/>
      </w:r>
    </w:p>
  </w:footnote>
  <w:footnote w:type="continuationNotice" w:id="1">
    <w:p w14:paraId="5D74CAC0" w14:textId="77777777" w:rsidR="00603083" w:rsidRDefault="006030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6BAD4" w14:textId="76FFF713" w:rsidR="004261DA" w:rsidRPr="00D479CA" w:rsidRDefault="00D479CA" w:rsidP="001F624C">
    <w:pPr>
      <w:spacing w:after="0" w:line="240" w:lineRule="auto"/>
      <w:jc w:val="center"/>
      <w:rPr>
        <w:rFonts w:ascii="Times New Roman" w:eastAsia="Times New Roman" w:hAnsi="Times New Roman" w:cs="Times New Roman"/>
        <w:b/>
        <w:bCs/>
        <w:sz w:val="24"/>
        <w:szCs w:val="24"/>
      </w:rPr>
    </w:pPr>
    <w:r w:rsidRPr="0080254C">
      <w:rPr>
        <w:rFonts w:ascii="Times New Roman" w:eastAsia="Times New Roman" w:hAnsi="Times New Roman" w:cs="Times New Roman"/>
        <w:b/>
        <w:bCs/>
        <w:sz w:val="24"/>
        <w:szCs w:val="24"/>
      </w:rPr>
      <w:t>PUBLIC DISCLOSURE</w:t>
    </w:r>
  </w:p>
  <w:p w14:paraId="000739D6" w14:textId="779E0A1C" w:rsidR="001F624C" w:rsidRPr="005801E0" w:rsidRDefault="001F624C" w:rsidP="001F624C">
    <w:pPr>
      <w:spacing w:after="0" w:line="240" w:lineRule="auto"/>
      <w:jc w:val="center"/>
      <w:rPr>
        <w:rFonts w:ascii="Times New Roman" w:eastAsia="Times New Roman" w:hAnsi="Times New Roman" w:cs="Times New Roman"/>
        <w:b/>
        <w:bCs/>
        <w:sz w:val="24"/>
        <w:szCs w:val="24"/>
      </w:rPr>
    </w:pPr>
    <w:r w:rsidRPr="005801E0">
      <w:rPr>
        <w:rFonts w:ascii="Times New Roman" w:eastAsia="Times New Roman" w:hAnsi="Times New Roman" w:cs="Times New Roman"/>
        <w:b/>
        <w:bCs/>
        <w:sz w:val="24"/>
        <w:szCs w:val="24"/>
      </w:rPr>
      <w:t>Georgia Power Company</w:t>
    </w:r>
  </w:p>
  <w:p w14:paraId="30427F2A" w14:textId="77777777" w:rsidR="001F624C" w:rsidRDefault="001F624C" w:rsidP="001F624C">
    <w:pPr>
      <w:pStyle w:val="Header"/>
      <w:jc w:val="center"/>
    </w:pPr>
    <w:r w:rsidRPr="005801E0">
      <w:rPr>
        <w:rFonts w:ascii="Times New Roman" w:eastAsia="Times New Roman" w:hAnsi="Times New Roman" w:cs="Times New Roman"/>
        <w:b/>
        <w:bCs/>
        <w:sz w:val="24"/>
        <w:szCs w:val="24"/>
      </w:rPr>
      <w:t xml:space="preserve">Docket </w:t>
    </w:r>
    <w:r w:rsidRPr="003C46BC">
      <w:rPr>
        <w:rFonts w:ascii="Times New Roman" w:eastAsia="Times New Roman" w:hAnsi="Times New Roman" w:cs="Times New Roman"/>
        <w:b/>
        <w:bCs/>
        <w:sz w:val="24"/>
        <w:szCs w:val="24"/>
      </w:rPr>
      <w:t>No</w:t>
    </w:r>
    <w:r>
      <w:rPr>
        <w:rFonts w:ascii="Times New Roman" w:eastAsia="Times New Roman" w:hAnsi="Times New Roman" w:cs="Times New Roman"/>
        <w:b/>
        <w:bCs/>
        <w:sz w:val="24"/>
        <w:szCs w:val="24"/>
      </w:rPr>
      <w:t>s</w:t>
    </w:r>
    <w:r w:rsidRPr="005801E0">
      <w:rPr>
        <w:rFonts w:ascii="Times New Roman" w:eastAsia="Times New Roman" w:hAnsi="Times New Roman" w:cs="Times New Roman"/>
        <w:b/>
        <w:bCs/>
        <w:sz w:val="24"/>
        <w:szCs w:val="24"/>
      </w:rPr>
      <w:t xml:space="preserve">. </w:t>
    </w:r>
    <w:r w:rsidRPr="005801E0">
      <w:rPr>
        <w:rFonts w:ascii="Times New Roman" w:eastAsia="Times New Roman" w:hAnsi="Times New Roman" w:cs="Times New Roman"/>
        <w:b/>
        <w:bCs/>
        <w:color w:val="000000"/>
        <w:sz w:val="24"/>
        <w:szCs w:val="24"/>
      </w:rPr>
      <w:t>56002 &amp; 56003</w:t>
    </w:r>
    <w:r>
      <w:rPr>
        <w:rFonts w:ascii="Times New Roman" w:hAnsi="Times New Roman"/>
        <w:b/>
        <w:sz w:val="24"/>
      </w:rPr>
      <w:br/>
      <w:t>2025 Integrated Resource Plan and 2025 Demand-Side Management Application</w:t>
    </w:r>
    <w:r>
      <w:rPr>
        <w:rFonts w:ascii="Times New Roman" w:hAnsi="Times New Roman"/>
        <w:b/>
        <w:sz w:val="24"/>
      </w:rPr>
      <w:br/>
      <w:t>STF-DEA Data Request Set No. 2</w:t>
    </w:r>
  </w:p>
  <w:p w14:paraId="0CE9C24A" w14:textId="77777777" w:rsidR="001B674D" w:rsidRDefault="001B674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BB09A49"/>
    <w:multiLevelType w:val="hybridMultilevel"/>
    <w:tmpl w:val="FFFFFFFF"/>
    <w:lvl w:ilvl="0" w:tplc="A3A68914">
      <w:start w:val="1"/>
      <w:numFmt w:val="lowerLetter"/>
      <w:lvlText w:val="%1."/>
      <w:lvlJc w:val="left"/>
      <w:pPr>
        <w:ind w:left="720" w:hanging="360"/>
      </w:pPr>
    </w:lvl>
    <w:lvl w:ilvl="1" w:tplc="2C94A936">
      <w:start w:val="1"/>
      <w:numFmt w:val="lowerLetter"/>
      <w:lvlText w:val="%2."/>
      <w:lvlJc w:val="left"/>
      <w:pPr>
        <w:ind w:left="1440" w:hanging="360"/>
      </w:pPr>
    </w:lvl>
    <w:lvl w:ilvl="2" w:tplc="EB907B1E">
      <w:start w:val="1"/>
      <w:numFmt w:val="lowerRoman"/>
      <w:lvlText w:val="%3."/>
      <w:lvlJc w:val="right"/>
      <w:pPr>
        <w:ind w:left="2160" w:hanging="180"/>
      </w:pPr>
    </w:lvl>
    <w:lvl w:ilvl="3" w:tplc="AB90697E">
      <w:start w:val="1"/>
      <w:numFmt w:val="decimal"/>
      <w:lvlText w:val="%4."/>
      <w:lvlJc w:val="left"/>
      <w:pPr>
        <w:ind w:left="2880" w:hanging="360"/>
      </w:pPr>
    </w:lvl>
    <w:lvl w:ilvl="4" w:tplc="6C046864">
      <w:start w:val="1"/>
      <w:numFmt w:val="lowerLetter"/>
      <w:lvlText w:val="%5."/>
      <w:lvlJc w:val="left"/>
      <w:pPr>
        <w:ind w:left="3600" w:hanging="360"/>
      </w:pPr>
    </w:lvl>
    <w:lvl w:ilvl="5" w:tplc="29E48C56">
      <w:start w:val="1"/>
      <w:numFmt w:val="lowerRoman"/>
      <w:lvlText w:val="%6."/>
      <w:lvlJc w:val="right"/>
      <w:pPr>
        <w:ind w:left="4320" w:hanging="180"/>
      </w:pPr>
    </w:lvl>
    <w:lvl w:ilvl="6" w:tplc="4A4CD476">
      <w:start w:val="1"/>
      <w:numFmt w:val="decimal"/>
      <w:lvlText w:val="%7."/>
      <w:lvlJc w:val="left"/>
      <w:pPr>
        <w:ind w:left="5040" w:hanging="360"/>
      </w:pPr>
    </w:lvl>
    <w:lvl w:ilvl="7" w:tplc="53DA43E0">
      <w:start w:val="1"/>
      <w:numFmt w:val="lowerLetter"/>
      <w:lvlText w:val="%8."/>
      <w:lvlJc w:val="left"/>
      <w:pPr>
        <w:ind w:left="5760" w:hanging="360"/>
      </w:pPr>
    </w:lvl>
    <w:lvl w:ilvl="8" w:tplc="65DE8728">
      <w:start w:val="1"/>
      <w:numFmt w:val="lowerRoman"/>
      <w:lvlText w:val="%9."/>
      <w:lvlJc w:val="right"/>
      <w:pPr>
        <w:ind w:left="6480" w:hanging="180"/>
      </w:pPr>
    </w:lvl>
  </w:abstractNum>
  <w:num w:numId="1" w16cid:durableId="1368529660">
    <w:abstractNumId w:val="9"/>
  </w:num>
  <w:num w:numId="2" w16cid:durableId="842817513">
    <w:abstractNumId w:val="8"/>
  </w:num>
  <w:num w:numId="3" w16cid:durableId="468937572">
    <w:abstractNumId w:val="6"/>
  </w:num>
  <w:num w:numId="4" w16cid:durableId="1660386406">
    <w:abstractNumId w:val="5"/>
  </w:num>
  <w:num w:numId="5" w16cid:durableId="1921868862">
    <w:abstractNumId w:val="4"/>
  </w:num>
  <w:num w:numId="6" w16cid:durableId="1944343298">
    <w:abstractNumId w:val="7"/>
  </w:num>
  <w:num w:numId="7" w16cid:durableId="1536312177">
    <w:abstractNumId w:val="3"/>
  </w:num>
  <w:num w:numId="8" w16cid:durableId="2115980602">
    <w:abstractNumId w:val="2"/>
  </w:num>
  <w:num w:numId="9" w16cid:durableId="1680309596">
    <w:abstractNumId w:val="1"/>
  </w:num>
  <w:num w:numId="10" w16cid:durableId="1521971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16FC"/>
    <w:rsid w:val="00034616"/>
    <w:rsid w:val="0006063C"/>
    <w:rsid w:val="00075C8A"/>
    <w:rsid w:val="000974F1"/>
    <w:rsid w:val="000A31BB"/>
    <w:rsid w:val="000C444F"/>
    <w:rsid w:val="000C6507"/>
    <w:rsid w:val="00123CA4"/>
    <w:rsid w:val="00130364"/>
    <w:rsid w:val="001452D4"/>
    <w:rsid w:val="0015074B"/>
    <w:rsid w:val="0017111C"/>
    <w:rsid w:val="001807D4"/>
    <w:rsid w:val="001B674D"/>
    <w:rsid w:val="001F624C"/>
    <w:rsid w:val="00212824"/>
    <w:rsid w:val="00247670"/>
    <w:rsid w:val="0026089E"/>
    <w:rsid w:val="00274012"/>
    <w:rsid w:val="0029639D"/>
    <w:rsid w:val="002A497C"/>
    <w:rsid w:val="002C2583"/>
    <w:rsid w:val="002C2DC6"/>
    <w:rsid w:val="002C4E9D"/>
    <w:rsid w:val="0030A577"/>
    <w:rsid w:val="00315496"/>
    <w:rsid w:val="00326F90"/>
    <w:rsid w:val="003A1174"/>
    <w:rsid w:val="003E11A6"/>
    <w:rsid w:val="00402B69"/>
    <w:rsid w:val="00407C92"/>
    <w:rsid w:val="004261DA"/>
    <w:rsid w:val="00444538"/>
    <w:rsid w:val="0045607D"/>
    <w:rsid w:val="00461724"/>
    <w:rsid w:val="00464AF6"/>
    <w:rsid w:val="004754BF"/>
    <w:rsid w:val="00480571"/>
    <w:rsid w:val="004A133B"/>
    <w:rsid w:val="004B07F1"/>
    <w:rsid w:val="00507366"/>
    <w:rsid w:val="00525A0C"/>
    <w:rsid w:val="0055670D"/>
    <w:rsid w:val="00563F66"/>
    <w:rsid w:val="00603083"/>
    <w:rsid w:val="006062CD"/>
    <w:rsid w:val="006574E0"/>
    <w:rsid w:val="006862E3"/>
    <w:rsid w:val="006921E3"/>
    <w:rsid w:val="006C3D6C"/>
    <w:rsid w:val="006E5407"/>
    <w:rsid w:val="006F46B9"/>
    <w:rsid w:val="00704074"/>
    <w:rsid w:val="00746F64"/>
    <w:rsid w:val="0080254C"/>
    <w:rsid w:val="0081246A"/>
    <w:rsid w:val="00830C9B"/>
    <w:rsid w:val="00842A74"/>
    <w:rsid w:val="00882A1F"/>
    <w:rsid w:val="008A7DF9"/>
    <w:rsid w:val="008B7656"/>
    <w:rsid w:val="00912C21"/>
    <w:rsid w:val="00916D3F"/>
    <w:rsid w:val="00985ACE"/>
    <w:rsid w:val="009959FE"/>
    <w:rsid w:val="009A37B2"/>
    <w:rsid w:val="009B470A"/>
    <w:rsid w:val="00A0010D"/>
    <w:rsid w:val="00A119C9"/>
    <w:rsid w:val="00AA1D8D"/>
    <w:rsid w:val="00AD5B39"/>
    <w:rsid w:val="00B162F8"/>
    <w:rsid w:val="00B35827"/>
    <w:rsid w:val="00B47730"/>
    <w:rsid w:val="00BB74FA"/>
    <w:rsid w:val="00C24ACC"/>
    <w:rsid w:val="00C3794E"/>
    <w:rsid w:val="00C72E49"/>
    <w:rsid w:val="00C77165"/>
    <w:rsid w:val="00CA17A7"/>
    <w:rsid w:val="00CB0664"/>
    <w:rsid w:val="00CE36F0"/>
    <w:rsid w:val="00CE6B6C"/>
    <w:rsid w:val="00CE7137"/>
    <w:rsid w:val="00D00CC0"/>
    <w:rsid w:val="00D27134"/>
    <w:rsid w:val="00D479CA"/>
    <w:rsid w:val="00D72400"/>
    <w:rsid w:val="00D87FC1"/>
    <w:rsid w:val="00D92155"/>
    <w:rsid w:val="00E052B6"/>
    <w:rsid w:val="00E66E5C"/>
    <w:rsid w:val="00E92CED"/>
    <w:rsid w:val="00EA45E1"/>
    <w:rsid w:val="00EC16B5"/>
    <w:rsid w:val="00EC3B86"/>
    <w:rsid w:val="00F02A26"/>
    <w:rsid w:val="00F13DDD"/>
    <w:rsid w:val="00F23372"/>
    <w:rsid w:val="00F61574"/>
    <w:rsid w:val="00F7516B"/>
    <w:rsid w:val="00FC693F"/>
    <w:rsid w:val="00FD574A"/>
    <w:rsid w:val="01C65D08"/>
    <w:rsid w:val="05054C80"/>
    <w:rsid w:val="060822A5"/>
    <w:rsid w:val="0664C31A"/>
    <w:rsid w:val="06ACEA21"/>
    <w:rsid w:val="083F82D3"/>
    <w:rsid w:val="090FC4F3"/>
    <w:rsid w:val="0C656CDC"/>
    <w:rsid w:val="0C6C1224"/>
    <w:rsid w:val="0DC3CB46"/>
    <w:rsid w:val="13538285"/>
    <w:rsid w:val="138784A2"/>
    <w:rsid w:val="16769EDC"/>
    <w:rsid w:val="176A3587"/>
    <w:rsid w:val="1B32205E"/>
    <w:rsid w:val="1BF659A1"/>
    <w:rsid w:val="1C7C3BD5"/>
    <w:rsid w:val="1CAD56E9"/>
    <w:rsid w:val="1E6E99AB"/>
    <w:rsid w:val="215DE804"/>
    <w:rsid w:val="217A0746"/>
    <w:rsid w:val="270F2C10"/>
    <w:rsid w:val="28325C6B"/>
    <w:rsid w:val="2907DA62"/>
    <w:rsid w:val="298B2887"/>
    <w:rsid w:val="29C5B451"/>
    <w:rsid w:val="2A1DA4E7"/>
    <w:rsid w:val="2C330157"/>
    <w:rsid w:val="2DBE91E2"/>
    <w:rsid w:val="2F1BB024"/>
    <w:rsid w:val="3104EB61"/>
    <w:rsid w:val="32113D29"/>
    <w:rsid w:val="322E4417"/>
    <w:rsid w:val="33BB6470"/>
    <w:rsid w:val="34C05AC3"/>
    <w:rsid w:val="35AD07BB"/>
    <w:rsid w:val="363ABFA8"/>
    <w:rsid w:val="36DD4C5D"/>
    <w:rsid w:val="3738FBF4"/>
    <w:rsid w:val="37E8AFD4"/>
    <w:rsid w:val="3AAD3A6B"/>
    <w:rsid w:val="3C6B742F"/>
    <w:rsid w:val="3D07A6B3"/>
    <w:rsid w:val="3DB5A376"/>
    <w:rsid w:val="3F31B403"/>
    <w:rsid w:val="45FE8CBD"/>
    <w:rsid w:val="4796C4DB"/>
    <w:rsid w:val="47CCAD81"/>
    <w:rsid w:val="49FEA655"/>
    <w:rsid w:val="4B52DAC2"/>
    <w:rsid w:val="4E81FE38"/>
    <w:rsid w:val="52AD115A"/>
    <w:rsid w:val="542EA33A"/>
    <w:rsid w:val="58293E42"/>
    <w:rsid w:val="583DE690"/>
    <w:rsid w:val="5954A28A"/>
    <w:rsid w:val="5C7815F4"/>
    <w:rsid w:val="5DCD350A"/>
    <w:rsid w:val="5EE41929"/>
    <w:rsid w:val="6380FAD9"/>
    <w:rsid w:val="674AB9A1"/>
    <w:rsid w:val="68EF8F74"/>
    <w:rsid w:val="6A588E44"/>
    <w:rsid w:val="6A777C40"/>
    <w:rsid w:val="6BAC1B52"/>
    <w:rsid w:val="6EB1B921"/>
    <w:rsid w:val="70035D77"/>
    <w:rsid w:val="7006FBA0"/>
    <w:rsid w:val="70509668"/>
    <w:rsid w:val="706CFF8D"/>
    <w:rsid w:val="7155A02A"/>
    <w:rsid w:val="73093463"/>
    <w:rsid w:val="735899AC"/>
    <w:rsid w:val="780BACA1"/>
    <w:rsid w:val="7889B9D2"/>
    <w:rsid w:val="7C4539F8"/>
    <w:rsid w:val="7D9167BA"/>
    <w:rsid w:val="7FAC3E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2"/>
      </w:numPr>
      <w:contextualSpacing/>
    </w:pPr>
  </w:style>
  <w:style w:type="paragraph" w:styleId="ListBullet2">
    <w:name w:val="List Bullet 2"/>
    <w:basedOn w:val="Normal"/>
    <w:uiPriority w:val="99"/>
    <w:unhideWhenUsed/>
    <w:rsid w:val="00326F90"/>
    <w:pPr>
      <w:numPr>
        <w:numId w:val="3"/>
      </w:numPr>
      <w:contextualSpacing/>
    </w:pPr>
  </w:style>
  <w:style w:type="paragraph" w:styleId="ListBullet3">
    <w:name w:val="List Bullet 3"/>
    <w:basedOn w:val="Normal"/>
    <w:uiPriority w:val="99"/>
    <w:unhideWhenUsed/>
    <w:rsid w:val="00326F90"/>
    <w:pPr>
      <w:numPr>
        <w:numId w:val="4"/>
      </w:numPr>
      <w:contextualSpacing/>
    </w:pPr>
  </w:style>
  <w:style w:type="paragraph" w:styleId="ListNumber">
    <w:name w:val="List Number"/>
    <w:basedOn w:val="Normal"/>
    <w:uiPriority w:val="99"/>
    <w:unhideWhenUsed/>
    <w:rsid w:val="00326F90"/>
    <w:pPr>
      <w:numPr>
        <w:numId w:val="6"/>
      </w:numPr>
      <w:contextualSpacing/>
    </w:pPr>
  </w:style>
  <w:style w:type="paragraph" w:styleId="ListNumber2">
    <w:name w:val="List Number 2"/>
    <w:basedOn w:val="Normal"/>
    <w:uiPriority w:val="99"/>
    <w:unhideWhenUsed/>
    <w:rsid w:val="0029639D"/>
    <w:pPr>
      <w:numPr>
        <w:numId w:val="7"/>
      </w:numPr>
      <w:contextualSpacing/>
    </w:pPr>
  </w:style>
  <w:style w:type="paragraph" w:styleId="ListNumber3">
    <w:name w:val="List Number 3"/>
    <w:basedOn w:val="Normal"/>
    <w:uiPriority w:val="99"/>
    <w:unhideWhenUsed/>
    <w:rsid w:val="0029639D"/>
    <w:pPr>
      <w:numPr>
        <w:numId w:val="8"/>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1246A"/>
    <w:pPr>
      <w:spacing w:after="0" w:line="240" w:lineRule="auto"/>
    </w:pPr>
  </w:style>
  <w:style w:type="paragraph" w:styleId="CommentSubject">
    <w:name w:val="annotation subject"/>
    <w:basedOn w:val="CommentText"/>
    <w:next w:val="CommentText"/>
    <w:link w:val="CommentSubjectChar"/>
    <w:uiPriority w:val="99"/>
    <w:semiHidden/>
    <w:unhideWhenUsed/>
    <w:rsid w:val="009A37B2"/>
    <w:rPr>
      <w:b/>
      <w:bCs/>
    </w:rPr>
  </w:style>
  <w:style w:type="character" w:customStyle="1" w:styleId="CommentSubjectChar">
    <w:name w:val="Comment Subject Char"/>
    <w:basedOn w:val="CommentTextChar"/>
    <w:link w:val="CommentSubject"/>
    <w:uiPriority w:val="99"/>
    <w:semiHidden/>
    <w:rsid w:val="009A37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C590C9-EC49-4336-AB20-25ACC11E8849}"/>
</file>

<file path=customXml/itemProps2.xml><?xml version="1.0" encoding="utf-8"?>
<ds:datastoreItem xmlns:ds="http://schemas.openxmlformats.org/officeDocument/2006/customXml" ds:itemID="{F4C5F8D5-F660-419D-BF5E-2E5A39AE3CFA}"/>
</file>

<file path=customXml/itemProps3.xml><?xml version="1.0" encoding="utf-8"?>
<ds:datastoreItem xmlns:ds="http://schemas.openxmlformats.org/officeDocument/2006/customXml" ds:itemID="{B529DC34-0C65-4224-A433-412BE63831C5}"/>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1972</Characters>
  <Application>Microsoft Office Word</Application>
  <DocSecurity>0</DocSecurity>
  <Lines>16</Lines>
  <Paragraphs>4</Paragraphs>
  <ScaleCrop>false</ScaleCrop>
  <Manager/>
  <Company/>
  <LinksUpToDate>false</LinksUpToDate>
  <CharactersWithSpaces>2313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2025-03-17T14:47:00Z</dcterms:created>
  <dcterms:modified xsi:type="dcterms:W3CDTF">2025-03-17T14:47:00Z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2025-03-17T14:47:13Z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7775d763-2df3-498d-85d5-2ddf539e95e0</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