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3F2763" w:rsidRPr="00611A1D" w14:paraId="53BD6692" w14:textId="77777777" w:rsidTr="008065F6">
        <w:trPr>
          <w:trHeight w:val="1681"/>
          <w:jc w:val="center"/>
        </w:trPr>
        <w:tc>
          <w:tcPr>
            <w:tcW w:w="4358" w:type="dxa"/>
            <w:hideMark/>
          </w:tcPr>
          <w:p w14:paraId="7C825C5E" w14:textId="77777777" w:rsidR="003F2763" w:rsidRPr="00611A1D" w:rsidRDefault="003F2763" w:rsidP="008065F6">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301E7132" w14:textId="77777777" w:rsidR="00BA2A06" w:rsidRPr="00611A1D" w:rsidRDefault="00BA2A06" w:rsidP="008065F6">
            <w:pPr>
              <w:spacing w:line="276" w:lineRule="auto"/>
              <w:rPr>
                <w:rStyle w:val="Strong"/>
                <w:sz w:val="20"/>
                <w:szCs w:val="20"/>
              </w:rPr>
            </w:pPr>
          </w:p>
          <w:p w14:paraId="1AE94623" w14:textId="108492D5" w:rsidR="00E92FA4" w:rsidRPr="00611A1D" w:rsidRDefault="003A0D04" w:rsidP="008065F6">
            <w:pPr>
              <w:spacing w:line="276" w:lineRule="auto"/>
              <w:rPr>
                <w:rStyle w:val="Strong"/>
                <w:sz w:val="20"/>
                <w:szCs w:val="20"/>
              </w:rPr>
            </w:pPr>
            <w:r>
              <w:rPr>
                <w:rStyle w:val="Strong"/>
                <w:sz w:val="20"/>
                <w:szCs w:val="20"/>
              </w:rPr>
              <w:t>JASON SHAW</w:t>
            </w:r>
            <w:r w:rsidR="00994AB6" w:rsidRPr="00611A1D">
              <w:rPr>
                <w:rStyle w:val="Strong"/>
                <w:sz w:val="20"/>
                <w:szCs w:val="20"/>
              </w:rPr>
              <w:t xml:space="preserve">, Chairman </w:t>
            </w:r>
          </w:p>
          <w:p w14:paraId="02345E52" w14:textId="77777777" w:rsidR="001D0747" w:rsidRPr="00611A1D" w:rsidRDefault="00E92FA4" w:rsidP="0006325A">
            <w:pPr>
              <w:tabs>
                <w:tab w:val="right" w:pos="4189"/>
              </w:tabs>
              <w:spacing w:line="276" w:lineRule="auto"/>
              <w:rPr>
                <w:rStyle w:val="Strong"/>
                <w:sz w:val="20"/>
                <w:szCs w:val="20"/>
              </w:rPr>
            </w:pPr>
            <w:r w:rsidRPr="00611A1D">
              <w:rPr>
                <w:rStyle w:val="Strong"/>
                <w:sz w:val="20"/>
                <w:szCs w:val="20"/>
              </w:rPr>
              <w:t>TIM G. ECHOLS, Vice-Chairman</w:t>
            </w:r>
            <w:r w:rsidR="0006325A">
              <w:rPr>
                <w:rStyle w:val="Strong"/>
                <w:sz w:val="20"/>
                <w:szCs w:val="20"/>
              </w:rPr>
              <w:tab/>
              <w:t xml:space="preserve">   </w:t>
            </w:r>
          </w:p>
          <w:p w14:paraId="2E132CB5" w14:textId="77777777" w:rsidR="006862E4" w:rsidRPr="00611A1D" w:rsidRDefault="001D0747" w:rsidP="008065F6">
            <w:pPr>
              <w:spacing w:line="276" w:lineRule="auto"/>
              <w:rPr>
                <w:rStyle w:val="Strong"/>
                <w:sz w:val="20"/>
                <w:szCs w:val="20"/>
              </w:rPr>
            </w:pPr>
            <w:r w:rsidRPr="00611A1D">
              <w:rPr>
                <w:rStyle w:val="Strong"/>
                <w:sz w:val="20"/>
                <w:szCs w:val="20"/>
              </w:rPr>
              <w:t>FITZ JOHNSON</w:t>
            </w:r>
            <w:r w:rsidR="00994AB6" w:rsidRPr="00611A1D">
              <w:rPr>
                <w:rStyle w:val="Strong"/>
                <w:sz w:val="20"/>
                <w:szCs w:val="20"/>
              </w:rPr>
              <w:t xml:space="preserve"> </w:t>
            </w:r>
          </w:p>
          <w:p w14:paraId="30A6E915" w14:textId="1515A1A7" w:rsidR="003F2763" w:rsidRDefault="003F2763" w:rsidP="006862E4">
            <w:pPr>
              <w:spacing w:line="276" w:lineRule="auto"/>
            </w:pPr>
            <w:r w:rsidRPr="00611A1D">
              <w:rPr>
                <w:rStyle w:val="Strong"/>
                <w:sz w:val="20"/>
                <w:szCs w:val="20"/>
              </w:rPr>
              <w:t>LAU</w:t>
            </w:r>
            <w:r w:rsidR="00994AB6" w:rsidRPr="00611A1D">
              <w:rPr>
                <w:rStyle w:val="Strong"/>
                <w:sz w:val="20"/>
                <w:szCs w:val="20"/>
              </w:rPr>
              <w:t xml:space="preserve">REN “BUBBA” </w:t>
            </w:r>
            <w:proofErr w:type="spellStart"/>
            <w:r w:rsidR="00994AB6" w:rsidRPr="00611A1D">
              <w:rPr>
                <w:rStyle w:val="Strong"/>
                <w:sz w:val="20"/>
                <w:szCs w:val="20"/>
              </w:rPr>
              <w:t>McDONALD</w:t>
            </w:r>
            <w:proofErr w:type="spellEnd"/>
            <w:r w:rsidRPr="00611A1D">
              <w:rPr>
                <w:rStyle w:val="Strong"/>
                <w:sz w:val="20"/>
                <w:szCs w:val="20"/>
              </w:rPr>
              <w:t xml:space="preserve">                                  </w:t>
            </w:r>
            <w:r w:rsidRPr="00611A1D">
              <w:rPr>
                <w:b/>
                <w:sz w:val="20"/>
                <w:szCs w:val="20"/>
              </w:rPr>
              <w:br/>
            </w:r>
            <w:r w:rsidR="003A0D04">
              <w:rPr>
                <w:rStyle w:val="Strong"/>
                <w:sz w:val="20"/>
                <w:szCs w:val="20"/>
              </w:rPr>
              <w:t>TRICIA PRIDEMORE</w:t>
            </w:r>
            <w:r>
              <w:rPr>
                <w:rStyle w:val="Strong"/>
                <w:rFonts w:ascii="Arial Black" w:hAnsi="Arial Black"/>
                <w:sz w:val="16"/>
                <w:szCs w:val="16"/>
              </w:rPr>
              <w:t xml:space="preserve">                          </w:t>
            </w:r>
            <w:r>
              <w:rPr>
                <w:rFonts w:ascii="Arial Black" w:hAnsi="Arial Black"/>
                <w:b/>
                <w:sz w:val="16"/>
                <w:szCs w:val="16"/>
              </w:rPr>
              <w:br/>
            </w:r>
          </w:p>
        </w:tc>
        <w:tc>
          <w:tcPr>
            <w:tcW w:w="2970" w:type="dxa"/>
            <w:hideMark/>
          </w:tcPr>
          <w:p w14:paraId="0E48A67F" w14:textId="77777777" w:rsidR="003F2763" w:rsidRDefault="008F38EF" w:rsidP="001C4F42">
            <w:pPr>
              <w:tabs>
                <w:tab w:val="left" w:pos="1410"/>
              </w:tabs>
              <w:spacing w:line="276" w:lineRule="auto"/>
            </w:pPr>
            <w:r>
              <w:t xml:space="preserve"> </w:t>
            </w:r>
            <w:r w:rsidR="0006325A">
              <w:t xml:space="preserve">   </w:t>
            </w:r>
            <w:r w:rsidR="001F00F3" w:rsidRPr="00A958CB">
              <w:rPr>
                <w:noProof/>
              </w:rPr>
              <w:drawing>
                <wp:inline distT="0" distB="0" distL="0" distR="0" wp14:anchorId="6258780E" wp14:editId="7702A765">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8" cstate="print">
                            <a:biLevel thresh="75000"/>
                            <a:extLst>
                              <a:ext uri="{BEBA8EAE-BF5A-486C-A8C5-ECC9F3942E4B}">
                                <a14:imgProps xmlns:a14="http://schemas.microsoft.com/office/drawing/2010/main">
                                  <a14:imgLayer r:embed="rId9">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1427FDC7" w14:textId="77777777" w:rsidR="00BA2A06" w:rsidRPr="00611A1D" w:rsidRDefault="00BA2A06" w:rsidP="00611A1D">
            <w:pPr>
              <w:spacing w:line="276" w:lineRule="auto"/>
              <w:rPr>
                <w:b/>
                <w:sz w:val="20"/>
                <w:szCs w:val="20"/>
              </w:rPr>
            </w:pPr>
          </w:p>
          <w:p w14:paraId="5D3F7224" w14:textId="77777777" w:rsidR="003F2763" w:rsidRPr="00611A1D" w:rsidRDefault="00467B71" w:rsidP="008065F6">
            <w:pPr>
              <w:spacing w:line="276" w:lineRule="auto"/>
              <w:jc w:val="right"/>
              <w:rPr>
                <w:b/>
                <w:sz w:val="20"/>
                <w:szCs w:val="20"/>
              </w:rPr>
            </w:pPr>
            <w:r w:rsidRPr="00611A1D">
              <w:rPr>
                <w:b/>
                <w:sz w:val="20"/>
                <w:szCs w:val="20"/>
              </w:rPr>
              <w:t xml:space="preserve">REECE </w:t>
            </w:r>
            <w:proofErr w:type="spellStart"/>
            <w:r w:rsidRPr="00611A1D">
              <w:rPr>
                <w:b/>
                <w:sz w:val="20"/>
                <w:szCs w:val="20"/>
              </w:rPr>
              <w:t>McALISTER</w:t>
            </w:r>
            <w:proofErr w:type="spellEnd"/>
            <w:r w:rsidR="003F2763" w:rsidRPr="00611A1D">
              <w:rPr>
                <w:b/>
                <w:sz w:val="20"/>
                <w:szCs w:val="20"/>
              </w:rPr>
              <w:t> </w:t>
            </w:r>
          </w:p>
          <w:p w14:paraId="660AA76B" w14:textId="77777777" w:rsidR="005529E4" w:rsidRPr="00611A1D" w:rsidRDefault="00467B71" w:rsidP="008065F6">
            <w:pPr>
              <w:spacing w:line="276" w:lineRule="auto"/>
              <w:jc w:val="right"/>
              <w:rPr>
                <w:b/>
                <w:sz w:val="20"/>
                <w:szCs w:val="20"/>
              </w:rPr>
            </w:pPr>
            <w:r w:rsidRPr="00611A1D">
              <w:rPr>
                <w:b/>
                <w:sz w:val="20"/>
                <w:szCs w:val="20"/>
              </w:rPr>
              <w:t>EXECUTIVE DIRECTOR</w:t>
            </w:r>
          </w:p>
          <w:p w14:paraId="41C593A1" w14:textId="77777777" w:rsidR="003F2763" w:rsidRPr="00611A1D" w:rsidRDefault="003F2763" w:rsidP="00467B71">
            <w:pPr>
              <w:spacing w:line="276" w:lineRule="auto"/>
              <w:jc w:val="right"/>
              <w:rPr>
                <w:sz w:val="20"/>
                <w:szCs w:val="20"/>
              </w:rPr>
            </w:pPr>
            <w:r w:rsidRPr="00611A1D">
              <w:rPr>
                <w:b/>
                <w:sz w:val="20"/>
                <w:szCs w:val="20"/>
              </w:rPr>
              <w:t xml:space="preserve"> </w:t>
            </w:r>
            <w:r w:rsidRPr="00611A1D">
              <w:rPr>
                <w:b/>
                <w:sz w:val="20"/>
                <w:szCs w:val="20"/>
              </w:rPr>
              <w:br/>
            </w:r>
            <w:r w:rsidR="00467B71" w:rsidRPr="00611A1D">
              <w:rPr>
                <w:b/>
                <w:sz w:val="20"/>
                <w:szCs w:val="20"/>
              </w:rPr>
              <w:t>SALLIE TANNER</w:t>
            </w:r>
            <w:r w:rsidRPr="00611A1D">
              <w:rPr>
                <w:b/>
                <w:sz w:val="20"/>
                <w:szCs w:val="20"/>
              </w:rPr>
              <w:br/>
              <w:t>EXECUTIVE SECRETARY</w:t>
            </w:r>
          </w:p>
        </w:tc>
      </w:tr>
      <w:tr w:rsidR="003F2763" w14:paraId="4F4DF02C" w14:textId="77777777" w:rsidTr="008065F6">
        <w:trPr>
          <w:trHeight w:val="772"/>
          <w:jc w:val="center"/>
        </w:trPr>
        <w:tc>
          <w:tcPr>
            <w:tcW w:w="11056" w:type="dxa"/>
            <w:gridSpan w:val="3"/>
            <w:hideMark/>
          </w:tcPr>
          <w:p w14:paraId="2414DC23" w14:textId="77777777" w:rsidR="003F2763" w:rsidRDefault="00897E9B" w:rsidP="0048564B">
            <w:pPr>
              <w:pStyle w:val="Heading1"/>
              <w:tabs>
                <w:tab w:val="left" w:pos="1410"/>
                <w:tab w:val="left" w:pos="5772"/>
              </w:tabs>
              <w:spacing w:line="276" w:lineRule="auto"/>
              <w:rPr>
                <w:rFonts w:ascii="Old English Text MT" w:hAnsi="Old English Text MT"/>
                <w:sz w:val="42"/>
              </w:rPr>
            </w:pPr>
            <w:r>
              <w:rPr>
                <w:rFonts w:ascii="Old English Text MT" w:hAnsi="Old English Text MT"/>
                <w:sz w:val="42"/>
              </w:rPr>
              <w:t xml:space="preserve">       </w:t>
            </w:r>
            <w:r w:rsidR="003F2763">
              <w:rPr>
                <w:rFonts w:ascii="Old English Text MT" w:hAnsi="Old English Text MT"/>
                <w:sz w:val="42"/>
              </w:rPr>
              <w:t>Georgia Public Service Commission</w:t>
            </w:r>
          </w:p>
        </w:tc>
      </w:tr>
      <w:tr w:rsidR="003F2763" w14:paraId="112B004E" w14:textId="77777777" w:rsidTr="008065F6">
        <w:trPr>
          <w:jc w:val="center"/>
        </w:trPr>
        <w:tc>
          <w:tcPr>
            <w:tcW w:w="4358" w:type="dxa"/>
            <w:hideMark/>
          </w:tcPr>
          <w:p w14:paraId="7C03B06E" w14:textId="77777777" w:rsidR="003F2763" w:rsidRDefault="003F2763" w:rsidP="008065F6">
            <w:pPr>
              <w:spacing w:line="276" w:lineRule="auto"/>
              <w:rPr>
                <w:rFonts w:cs="Arial"/>
                <w:b/>
                <w:bCs/>
                <w:sz w:val="17"/>
                <w:szCs w:val="17"/>
              </w:rPr>
            </w:pPr>
            <w:r>
              <w:rPr>
                <w:rFonts w:cs="Arial"/>
                <w:b/>
                <w:bCs/>
                <w:sz w:val="17"/>
                <w:szCs w:val="17"/>
              </w:rPr>
              <w:t>(404) 656-4501</w:t>
            </w:r>
          </w:p>
          <w:p w14:paraId="3494741B" w14:textId="77777777" w:rsidR="003F2763" w:rsidRDefault="003F2763" w:rsidP="008065F6">
            <w:pPr>
              <w:spacing w:line="276" w:lineRule="auto"/>
              <w:rPr>
                <w:rFonts w:cs="Arial"/>
                <w:b/>
                <w:bCs/>
              </w:rPr>
            </w:pPr>
            <w:r>
              <w:rPr>
                <w:rFonts w:cs="Arial"/>
                <w:b/>
                <w:bCs/>
                <w:sz w:val="17"/>
                <w:szCs w:val="17"/>
              </w:rPr>
              <w:t>(800) 282-5813</w:t>
            </w:r>
          </w:p>
        </w:tc>
        <w:tc>
          <w:tcPr>
            <w:tcW w:w="2970" w:type="dxa"/>
            <w:hideMark/>
          </w:tcPr>
          <w:p w14:paraId="3E370B4C" w14:textId="77777777" w:rsidR="003F2763" w:rsidRDefault="003F2763" w:rsidP="0048564B">
            <w:pPr>
              <w:tabs>
                <w:tab w:val="left" w:pos="1410"/>
              </w:tabs>
              <w:spacing w:line="276" w:lineRule="auto"/>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28" w:type="dxa"/>
            <w:hideMark/>
          </w:tcPr>
          <w:p w14:paraId="60B93421" w14:textId="77777777" w:rsidR="0011770D" w:rsidRDefault="0011770D" w:rsidP="0011770D">
            <w:pPr>
              <w:spacing w:line="276" w:lineRule="auto"/>
              <w:jc w:val="right"/>
              <w:rPr>
                <w:rFonts w:cs="Arial"/>
                <w:b/>
                <w:bCs/>
                <w:sz w:val="17"/>
                <w:szCs w:val="17"/>
              </w:rPr>
            </w:pPr>
            <w:r>
              <w:rPr>
                <w:rFonts w:cs="Arial"/>
                <w:b/>
                <w:bCs/>
                <w:sz w:val="17"/>
                <w:szCs w:val="17"/>
              </w:rPr>
              <w:t xml:space="preserve">FAX: </w:t>
            </w:r>
            <w:r w:rsidR="003F2763">
              <w:rPr>
                <w:rFonts w:cs="Arial"/>
                <w:b/>
                <w:bCs/>
                <w:sz w:val="17"/>
                <w:szCs w:val="17"/>
              </w:rPr>
              <w:t xml:space="preserve">(404) 656-2341                   </w:t>
            </w:r>
          </w:p>
          <w:p w14:paraId="3C11C7CE" w14:textId="77777777" w:rsidR="003F2763" w:rsidRDefault="003F2763" w:rsidP="0011770D">
            <w:pPr>
              <w:spacing w:line="276" w:lineRule="auto"/>
              <w:jc w:val="right"/>
              <w:rPr>
                <w:rFonts w:cs="Arial"/>
                <w:b/>
                <w:bCs/>
              </w:rPr>
            </w:pPr>
            <w:r>
              <w:rPr>
                <w:rFonts w:cs="Arial"/>
                <w:b/>
                <w:bCs/>
                <w:sz w:val="17"/>
                <w:szCs w:val="17"/>
              </w:rPr>
              <w:t>psc.ga.</w:t>
            </w:r>
            <w:r w:rsidR="0011770D">
              <w:rPr>
                <w:rFonts w:cs="Arial"/>
                <w:b/>
                <w:bCs/>
                <w:sz w:val="17"/>
                <w:szCs w:val="17"/>
              </w:rPr>
              <w:t>gov</w:t>
            </w:r>
          </w:p>
        </w:tc>
      </w:tr>
      <w:tr w:rsidR="0011770D" w14:paraId="4CC70E55" w14:textId="77777777" w:rsidTr="008065F6">
        <w:trPr>
          <w:jc w:val="center"/>
        </w:trPr>
        <w:tc>
          <w:tcPr>
            <w:tcW w:w="4358" w:type="dxa"/>
          </w:tcPr>
          <w:p w14:paraId="39B77B57" w14:textId="77777777" w:rsidR="0011770D" w:rsidRDefault="0011770D" w:rsidP="008065F6">
            <w:pPr>
              <w:spacing w:line="276" w:lineRule="auto"/>
              <w:rPr>
                <w:rFonts w:cs="Arial"/>
                <w:b/>
                <w:bCs/>
                <w:sz w:val="17"/>
                <w:szCs w:val="17"/>
              </w:rPr>
            </w:pPr>
          </w:p>
        </w:tc>
        <w:tc>
          <w:tcPr>
            <w:tcW w:w="2970" w:type="dxa"/>
          </w:tcPr>
          <w:p w14:paraId="4F038BA0" w14:textId="77777777" w:rsidR="0011770D" w:rsidRDefault="0011770D" w:rsidP="0048564B">
            <w:pPr>
              <w:tabs>
                <w:tab w:val="left" w:pos="1410"/>
              </w:tabs>
              <w:spacing w:line="276" w:lineRule="auto"/>
              <w:jc w:val="center"/>
              <w:rPr>
                <w:rFonts w:cs="Arial"/>
                <w:b/>
                <w:sz w:val="17"/>
                <w:szCs w:val="17"/>
              </w:rPr>
            </w:pPr>
          </w:p>
        </w:tc>
        <w:tc>
          <w:tcPr>
            <w:tcW w:w="3728" w:type="dxa"/>
          </w:tcPr>
          <w:p w14:paraId="56105CDB" w14:textId="77777777" w:rsidR="0011770D" w:rsidRDefault="0011770D" w:rsidP="0011770D">
            <w:pPr>
              <w:spacing w:line="276" w:lineRule="auto"/>
              <w:jc w:val="right"/>
              <w:rPr>
                <w:rFonts w:cs="Arial"/>
                <w:b/>
                <w:bCs/>
                <w:sz w:val="17"/>
                <w:szCs w:val="17"/>
              </w:rPr>
            </w:pPr>
          </w:p>
        </w:tc>
      </w:tr>
    </w:tbl>
    <w:p w14:paraId="4FA364AD" w14:textId="77777777" w:rsidR="009E6D0D" w:rsidRDefault="009E6D0D" w:rsidP="009E6D0D">
      <w:pPr>
        <w:rPr>
          <w:rFonts w:ascii="Arial" w:hAnsi="Arial"/>
          <w:b/>
        </w:rPr>
      </w:pPr>
    </w:p>
    <w:p w14:paraId="4A5A2F24" w14:textId="77777777" w:rsidR="009E6D0D" w:rsidRDefault="009E6D0D" w:rsidP="009E6D0D">
      <w:pPr>
        <w:rPr>
          <w:rFonts w:ascii="Arial" w:hAnsi="Arial"/>
        </w:rPr>
      </w:pPr>
      <w:r>
        <w:rPr>
          <w:rFonts w:ascii="Arial" w:hAnsi="Arial"/>
        </w:rPr>
        <w:tab/>
      </w:r>
    </w:p>
    <w:p w14:paraId="5D9C7DB7" w14:textId="77777777" w:rsidR="009C5648" w:rsidRDefault="009C5648" w:rsidP="009C5648">
      <w:pPr>
        <w:jc w:val="center"/>
        <w:rPr>
          <w:b/>
        </w:rPr>
      </w:pPr>
      <w:r w:rsidRPr="002D0316">
        <w:rPr>
          <w:b/>
        </w:rPr>
        <w:t>Docket No. 44280</w:t>
      </w:r>
    </w:p>
    <w:p w14:paraId="578FB071" w14:textId="77777777" w:rsidR="009C5648" w:rsidRPr="002D0316" w:rsidRDefault="009C5648" w:rsidP="009C5648">
      <w:pPr>
        <w:jc w:val="center"/>
        <w:rPr>
          <w:b/>
        </w:rPr>
      </w:pPr>
    </w:p>
    <w:p w14:paraId="0862F29F" w14:textId="3B49DDF7" w:rsidR="009C5648" w:rsidRDefault="009C5648" w:rsidP="66680F77">
      <w:pPr>
        <w:jc w:val="center"/>
        <w:rPr>
          <w:b/>
          <w:bCs/>
        </w:rPr>
      </w:pPr>
      <w:r w:rsidRPr="66680F77">
        <w:rPr>
          <w:b/>
          <w:bCs/>
        </w:rPr>
        <w:t xml:space="preserve">ORDER APPROVING </w:t>
      </w:r>
      <w:r w:rsidR="009229D1" w:rsidRPr="66680F77">
        <w:rPr>
          <w:b/>
          <w:bCs/>
        </w:rPr>
        <w:t xml:space="preserve">REVISIONS TO GEORGIA POWER COMPANY’S RULES AND </w:t>
      </w:r>
      <w:r w:rsidR="00494EB3" w:rsidRPr="66680F77">
        <w:rPr>
          <w:b/>
          <w:bCs/>
        </w:rPr>
        <w:t>REGULATIONS</w:t>
      </w:r>
    </w:p>
    <w:p w14:paraId="57026B3E" w14:textId="77777777" w:rsidR="009C5648" w:rsidRPr="000804F5" w:rsidRDefault="009C5648" w:rsidP="009C5648">
      <w:pPr>
        <w:rPr>
          <w:b/>
        </w:rPr>
      </w:pPr>
    </w:p>
    <w:p w14:paraId="5E24A210" w14:textId="5E86A2E8" w:rsidR="009C5648" w:rsidRDefault="006A4797" w:rsidP="00337E8F">
      <w:pPr>
        <w:ind w:firstLine="720"/>
        <w:jc w:val="both"/>
      </w:pPr>
      <w:r>
        <w:t>On December 11, 2024, Georgia Power Company (“ Company”</w:t>
      </w:r>
      <w:r w:rsidR="5B37E8F6">
        <w:t xml:space="preserve"> or “Georgia Power”</w:t>
      </w:r>
      <w:r>
        <w:t xml:space="preserve">) filed a request for approval of revisions to the Company’s </w:t>
      </w:r>
      <w:r w:rsidR="6F9ABAF8">
        <w:t>R</w:t>
      </w:r>
      <w:r w:rsidR="5DEBC669">
        <w:t>u</w:t>
      </w:r>
      <w:r>
        <w:t xml:space="preserve">les and </w:t>
      </w:r>
      <w:r w:rsidR="57D13BEF">
        <w:t>R</w:t>
      </w:r>
      <w:r>
        <w:t>egulations pursuant to O.C.G.A. § 46-2-25(a) in Docket Number 44280.  The Company cite</w:t>
      </w:r>
      <w:r w:rsidR="001221DB">
        <w:t>d</w:t>
      </w:r>
      <w:r>
        <w:t xml:space="preserve"> its unprecedented anticipated load growth and the need to protect customers in the event large projects do not materialize as the rationale behind this request.  The rule changes apply to new customers with 100 </w:t>
      </w:r>
      <w:r w:rsidR="30F9BBDF">
        <w:t>megawatt (“</w:t>
      </w:r>
      <w:r>
        <w:t>MW</w:t>
      </w:r>
      <w:r w:rsidR="2ECFD0C8">
        <w:t>”)</w:t>
      </w:r>
      <w:r>
        <w:t xml:space="preserve"> or more of load connecting to </w:t>
      </w:r>
      <w:r w:rsidR="3777A727">
        <w:t>Georgia Power’s</w:t>
      </w:r>
      <w:r>
        <w:t xml:space="preserve"> system, requiring additional terms and conditions for those customers </w:t>
      </w:r>
      <w:r w:rsidR="6CE98A34">
        <w:t xml:space="preserve">in order </w:t>
      </w:r>
      <w:r>
        <w:t xml:space="preserve">to allow the Company to appropriately assign costs to the customer.  The </w:t>
      </w:r>
      <w:r w:rsidR="5A9145AD">
        <w:t>proposed revisions</w:t>
      </w:r>
      <w:r>
        <w:t xml:space="preserve"> allow for minimum billing requirements and longer contract term lengths for the new customers over 100 MW of load.</w:t>
      </w:r>
      <w:r w:rsidR="00FC1CE4">
        <w:t xml:space="preserve">  The </w:t>
      </w:r>
      <w:r w:rsidR="73B14288">
        <w:t xml:space="preserve">proposed revisions </w:t>
      </w:r>
      <w:r w:rsidR="00FC1CE4">
        <w:t xml:space="preserve"> are </w:t>
      </w:r>
      <w:r w:rsidR="009979A6">
        <w:t>in Section A (General Rules) and Section D (</w:t>
      </w:r>
      <w:r w:rsidR="00337E8F">
        <w:t>Transmission or Wholesale Distribution Line Extension and Service Connection Regulation) of the Compan</w:t>
      </w:r>
      <w:r w:rsidR="2E57C952">
        <w:t>y’s</w:t>
      </w:r>
      <w:r w:rsidR="00337E8F">
        <w:t xml:space="preserve"> Rules and Regulations.</w:t>
      </w:r>
    </w:p>
    <w:p w14:paraId="37B6CF4D" w14:textId="77777777" w:rsidR="00337E8F" w:rsidRDefault="00337E8F" w:rsidP="00337E8F">
      <w:pPr>
        <w:jc w:val="both"/>
      </w:pPr>
    </w:p>
    <w:p w14:paraId="77371D5C" w14:textId="44861404" w:rsidR="007747BC" w:rsidRDefault="00337E8F" w:rsidP="00337E8F">
      <w:pPr>
        <w:jc w:val="both"/>
      </w:pPr>
      <w:r>
        <w:tab/>
        <w:t xml:space="preserve">The </w:t>
      </w:r>
      <w:r w:rsidR="24254E27">
        <w:t xml:space="preserve">Georgia Public Service </w:t>
      </w:r>
      <w:r>
        <w:t>Commission</w:t>
      </w:r>
      <w:r w:rsidR="5F96BC47">
        <w:t xml:space="preserve"> (“Commission”)</w:t>
      </w:r>
      <w:r>
        <w:t xml:space="preserve"> Staff (</w:t>
      </w:r>
      <w:r w:rsidR="000673BC">
        <w:t>“</w:t>
      </w:r>
      <w:r>
        <w:t>Staff</w:t>
      </w:r>
      <w:r w:rsidR="000673BC">
        <w:t>”</w:t>
      </w:r>
      <w:r>
        <w:t xml:space="preserve">) </w:t>
      </w:r>
      <w:r w:rsidR="007747BC">
        <w:t>recommended approval with the below modifications:</w:t>
      </w:r>
    </w:p>
    <w:p w14:paraId="2392F2EE" w14:textId="77777777" w:rsidR="007747BC" w:rsidRDefault="007747BC" w:rsidP="007747BC">
      <w:pPr>
        <w:pStyle w:val="GaBody"/>
        <w:numPr>
          <w:ilvl w:val="0"/>
          <w:numId w:val="2"/>
        </w:numPr>
        <w:spacing w:line="240" w:lineRule="auto"/>
      </w:pPr>
      <w:r>
        <w:t>The Company shall exercise the discretion under the Rules and Regulations changes in a manner designed to protect existing customers from bearing any of the costs of adding these large customers.</w:t>
      </w:r>
    </w:p>
    <w:p w14:paraId="577E6D17" w14:textId="77777777" w:rsidR="007747BC" w:rsidRDefault="007747BC" w:rsidP="007747BC">
      <w:pPr>
        <w:pStyle w:val="GaBody"/>
        <w:numPr>
          <w:ilvl w:val="0"/>
          <w:numId w:val="2"/>
        </w:numPr>
        <w:spacing w:line="240" w:lineRule="auto"/>
      </w:pPr>
      <w:r>
        <w:t>The Company shall provide Staff with the terms and conditions intended to implement the revisions to the Company’s rules and regulations, and the criteria for applying such terms and conditions, prior to utilizing them for contracting.</w:t>
      </w:r>
    </w:p>
    <w:p w14:paraId="282BF7BE" w14:textId="77777777" w:rsidR="007747BC" w:rsidRDefault="007747BC" w:rsidP="007747BC">
      <w:pPr>
        <w:pStyle w:val="GaBody"/>
        <w:numPr>
          <w:ilvl w:val="0"/>
          <w:numId w:val="2"/>
        </w:numPr>
        <w:spacing w:line="240" w:lineRule="auto"/>
      </w:pPr>
      <w:r>
        <w:t xml:space="preserve">The Company shall file the complete contract and associated exhibits, attachments, terms and conditions on all new contracts within 30 days of execution. </w:t>
      </w:r>
    </w:p>
    <w:p w14:paraId="39CBF0DE" w14:textId="77777777" w:rsidR="007747BC" w:rsidRDefault="007747BC" w:rsidP="007747BC">
      <w:pPr>
        <w:pStyle w:val="GaBody"/>
        <w:numPr>
          <w:ilvl w:val="0"/>
          <w:numId w:val="2"/>
        </w:numPr>
        <w:spacing w:line="240" w:lineRule="auto"/>
      </w:pPr>
      <w:r>
        <w:t>The Company shall make a compliance filing of the relevant tariffs for applicable customers to reflect the changes to the rules and regulations.</w:t>
      </w:r>
    </w:p>
    <w:p w14:paraId="6207B3B9" w14:textId="39CEB158" w:rsidR="001221DB" w:rsidRDefault="007747BC" w:rsidP="007747BC">
      <w:pPr>
        <w:pStyle w:val="GaBody"/>
        <w:numPr>
          <w:ilvl w:val="0"/>
          <w:numId w:val="2"/>
        </w:numPr>
        <w:spacing w:line="240" w:lineRule="auto"/>
      </w:pPr>
      <w:r>
        <w:lastRenderedPageBreak/>
        <w:t xml:space="preserve">The Commission shall continue to review the issue and may modify the rules and regulations or take other actions necessary to protect the Company’s customers.  Staff reserves the right to recommend further amendments to the Company’s rules and regulations. </w:t>
      </w:r>
    </w:p>
    <w:p w14:paraId="3D170163" w14:textId="53B21167" w:rsidR="0052656C" w:rsidRPr="00E045DC" w:rsidRDefault="00D0038E" w:rsidP="000673BC">
      <w:pPr>
        <w:ind w:firstLine="720"/>
        <w:jc w:val="both"/>
      </w:pPr>
      <w:r>
        <w:t xml:space="preserve">At its </w:t>
      </w:r>
      <w:r w:rsidR="007747BC">
        <w:t>January 23</w:t>
      </w:r>
      <w:r>
        <w:t>, 202</w:t>
      </w:r>
      <w:r w:rsidR="007747BC">
        <w:t>5</w:t>
      </w:r>
      <w:r>
        <w:t xml:space="preserve"> Administrative Session, the Commission voted </w:t>
      </w:r>
      <w:r w:rsidR="00CB45DF">
        <w:t xml:space="preserve">unanimously </w:t>
      </w:r>
      <w:r>
        <w:t xml:space="preserve">to approve  </w:t>
      </w:r>
      <w:r w:rsidR="000673BC">
        <w:t>Staff’s recommendation</w:t>
      </w:r>
      <w:r>
        <w:t>.</w:t>
      </w:r>
    </w:p>
    <w:p w14:paraId="1F5BF401" w14:textId="77777777" w:rsidR="00D0038E" w:rsidRPr="00E045DC" w:rsidRDefault="00D0038E" w:rsidP="00D0038E">
      <w:pPr>
        <w:ind w:firstLine="720"/>
        <w:jc w:val="center"/>
        <w:rPr>
          <w:b/>
        </w:rPr>
      </w:pPr>
      <w:r w:rsidRPr="00E045DC">
        <w:rPr>
          <w:b/>
        </w:rPr>
        <w:t>*****</w:t>
      </w:r>
    </w:p>
    <w:p w14:paraId="4EBC9202" w14:textId="77777777" w:rsidR="00D0038E" w:rsidRPr="00E045DC" w:rsidRDefault="00D0038E" w:rsidP="00D0038E">
      <w:pPr>
        <w:ind w:firstLine="720"/>
        <w:jc w:val="both"/>
        <w:rPr>
          <w:b/>
        </w:rPr>
      </w:pPr>
    </w:p>
    <w:p w14:paraId="081EE511" w14:textId="444F8525" w:rsidR="009C5648" w:rsidRPr="00E045DC" w:rsidRDefault="00D0038E" w:rsidP="00F15948">
      <w:pPr>
        <w:ind w:firstLine="720"/>
        <w:jc w:val="both"/>
      </w:pPr>
      <w:r w:rsidRPr="66680F77">
        <w:rPr>
          <w:b/>
          <w:bCs/>
        </w:rPr>
        <w:t>WHEREFORE IT IS ORDERED</w:t>
      </w:r>
      <w:r>
        <w:t xml:space="preserve">, that the Commission hereby approves the </w:t>
      </w:r>
      <w:r w:rsidR="007747BC">
        <w:t xml:space="preserve">revisions to the Company’s </w:t>
      </w:r>
      <w:r w:rsidR="005C1E4E">
        <w:t>rules and regulations</w:t>
      </w:r>
      <w:r w:rsidR="1DE0C5A4">
        <w:t xml:space="preserve"> as requested by </w:t>
      </w:r>
      <w:r w:rsidR="0D4C953F">
        <w:t xml:space="preserve">Georgia Power </w:t>
      </w:r>
      <w:r w:rsidR="1DE0C5A4">
        <w:t>Company in its December 11, 2024 filing,</w:t>
      </w:r>
      <w:r w:rsidR="7334F853">
        <w:t xml:space="preserve"> </w:t>
      </w:r>
      <w:r w:rsidR="3BA63DA6">
        <w:t>as modified by Staff</w:t>
      </w:r>
      <w:r w:rsidR="005C1E4E">
        <w:t xml:space="preserve"> pursuant to O.C.G.A. § 46-2-25(a).</w:t>
      </w:r>
    </w:p>
    <w:p w14:paraId="3A3C220E" w14:textId="77777777" w:rsidR="005C1E4E" w:rsidRDefault="00E045DC" w:rsidP="00CB45DF">
      <w:pPr>
        <w:pStyle w:val="GaBody"/>
        <w:spacing w:line="240" w:lineRule="auto"/>
        <w:ind w:firstLine="720"/>
      </w:pPr>
      <w:r w:rsidRPr="004342BD">
        <w:rPr>
          <w:b/>
        </w:rPr>
        <w:t>ORDERED FURTHER</w:t>
      </w:r>
      <w:r w:rsidRPr="004342BD">
        <w:t xml:space="preserve">, </w:t>
      </w:r>
      <w:r w:rsidR="005C1E4E">
        <w:t>the Company shall exercise the discretion under the Rules and Regulations changes in a manner designed to protect existing customers from bearing any of the costs of adding these large customers.</w:t>
      </w:r>
    </w:p>
    <w:p w14:paraId="5DE52EDD" w14:textId="0D77479F" w:rsidR="00CB45DF" w:rsidRDefault="00CB45DF" w:rsidP="00CB45DF">
      <w:pPr>
        <w:ind w:firstLine="720"/>
        <w:jc w:val="both"/>
        <w:rPr>
          <w:b/>
        </w:rPr>
      </w:pPr>
      <w:r w:rsidRPr="004342BD">
        <w:rPr>
          <w:b/>
        </w:rPr>
        <w:t>ORDERED FURTHER</w:t>
      </w:r>
      <w:r>
        <w:rPr>
          <w:b/>
        </w:rPr>
        <w:t xml:space="preserve">, </w:t>
      </w:r>
      <w:r>
        <w:rPr>
          <w:bCs/>
        </w:rPr>
        <w:t xml:space="preserve">the </w:t>
      </w:r>
      <w:r w:rsidRPr="00CB45DF">
        <w:rPr>
          <w:bCs/>
        </w:rPr>
        <w:t>Company shall provide Staff with the terms and conditions intended to implement the revisions to the Company’s rules and regulations, and the criteria for applying such terms and conditions, prior to utilizing them for contracting.</w:t>
      </w:r>
      <w:r>
        <w:rPr>
          <w:b/>
        </w:rPr>
        <w:t xml:space="preserve">  </w:t>
      </w:r>
    </w:p>
    <w:p w14:paraId="1086793C" w14:textId="2A66D431" w:rsidR="00CB45DF" w:rsidRDefault="00CB45DF" w:rsidP="00CB45DF">
      <w:pPr>
        <w:pStyle w:val="GaBody"/>
        <w:spacing w:line="240" w:lineRule="auto"/>
        <w:ind w:firstLine="720"/>
      </w:pPr>
      <w:r w:rsidRPr="004342BD">
        <w:rPr>
          <w:b/>
        </w:rPr>
        <w:t>ORDERED FURTHER</w:t>
      </w:r>
      <w:r>
        <w:rPr>
          <w:b/>
        </w:rPr>
        <w:t xml:space="preserve">, </w:t>
      </w:r>
      <w:r>
        <w:rPr>
          <w:bCs/>
        </w:rPr>
        <w:t xml:space="preserve">the </w:t>
      </w:r>
      <w:r>
        <w:t xml:space="preserve">Company shall file the complete contract and associated exhibits, attachments, terms and conditions on all new contracts within 30 days of execution. </w:t>
      </w:r>
    </w:p>
    <w:p w14:paraId="42700213" w14:textId="1D3ACD85" w:rsidR="00CB45DF" w:rsidRDefault="00CB45DF" w:rsidP="00CB45DF">
      <w:pPr>
        <w:pStyle w:val="GaBody"/>
        <w:spacing w:line="240" w:lineRule="auto"/>
        <w:ind w:firstLine="720"/>
      </w:pPr>
      <w:r w:rsidRPr="004342BD">
        <w:rPr>
          <w:b/>
        </w:rPr>
        <w:t>ORDERED FURTHER</w:t>
      </w:r>
      <w:r>
        <w:rPr>
          <w:b/>
        </w:rPr>
        <w:t xml:space="preserve">, </w:t>
      </w:r>
      <w:r>
        <w:rPr>
          <w:bCs/>
        </w:rPr>
        <w:t xml:space="preserve">the </w:t>
      </w:r>
      <w:r>
        <w:t>Company shall make a compliance filing of the relevant tariffs for applicable customers to reflect the changes to the rules and regulations.</w:t>
      </w:r>
    </w:p>
    <w:p w14:paraId="11272050" w14:textId="5598F907" w:rsidR="00E045DC" w:rsidRPr="00F15948" w:rsidRDefault="00CB45DF" w:rsidP="00F15948">
      <w:pPr>
        <w:pStyle w:val="GaBody"/>
        <w:spacing w:line="240" w:lineRule="auto"/>
        <w:ind w:firstLine="720"/>
      </w:pPr>
      <w:r w:rsidRPr="004342BD">
        <w:rPr>
          <w:b/>
        </w:rPr>
        <w:t>ORDERED FURTHER</w:t>
      </w:r>
      <w:r>
        <w:rPr>
          <w:b/>
        </w:rPr>
        <w:t xml:space="preserve">, </w:t>
      </w:r>
      <w:r>
        <w:t xml:space="preserve">the Commission shall continue to review the issue and may modify the rules and regulations or take other actions necessary to protect the Company’s customers.  </w:t>
      </w:r>
    </w:p>
    <w:p w14:paraId="24467500" w14:textId="6324ADA9" w:rsidR="009C5648" w:rsidRPr="004342BD" w:rsidRDefault="009C5648" w:rsidP="009C5648">
      <w:pPr>
        <w:ind w:firstLine="720"/>
        <w:jc w:val="both"/>
      </w:pPr>
      <w:r w:rsidRPr="004342BD">
        <w:rPr>
          <w:b/>
        </w:rPr>
        <w:t>ORDERED FURTHER</w:t>
      </w:r>
      <w:r w:rsidRPr="004342BD">
        <w:t>, that all findings, conclusions, statements, and directives made by the Commission and contained in the foregoing sections of this Order are hereby adopted as findings of fact, conclusions of law, statements of regulatory policy, and orders of this Commission.</w:t>
      </w:r>
    </w:p>
    <w:p w14:paraId="3E0340D7" w14:textId="77777777" w:rsidR="009C5648" w:rsidRPr="004342BD" w:rsidRDefault="009C5648" w:rsidP="009C5648">
      <w:pPr>
        <w:ind w:firstLine="720"/>
        <w:jc w:val="both"/>
      </w:pPr>
    </w:p>
    <w:p w14:paraId="1DDB48A8" w14:textId="77777777" w:rsidR="009C5648" w:rsidRPr="004342BD" w:rsidRDefault="009C5648" w:rsidP="009C5648">
      <w:pPr>
        <w:ind w:firstLine="720"/>
        <w:jc w:val="both"/>
      </w:pPr>
      <w:r w:rsidRPr="004342BD">
        <w:rPr>
          <w:b/>
        </w:rPr>
        <w:t>ORDERED FURTHER</w:t>
      </w:r>
      <w:r w:rsidRPr="004342BD">
        <w:t>, that a motion for reconsideration, rehearing, or oral argument or any other motion shall not stay the effective date of this Order, unless otherwise ordered by the Commission.</w:t>
      </w:r>
    </w:p>
    <w:p w14:paraId="007F12A0" w14:textId="77777777" w:rsidR="009C5648" w:rsidRPr="004342BD" w:rsidRDefault="009C5648" w:rsidP="009C5648">
      <w:pPr>
        <w:ind w:firstLine="720"/>
        <w:jc w:val="both"/>
      </w:pPr>
    </w:p>
    <w:p w14:paraId="25FA4371" w14:textId="7B731938" w:rsidR="009C5648" w:rsidRPr="004342BD" w:rsidRDefault="009C5648" w:rsidP="009C5648">
      <w:pPr>
        <w:ind w:firstLine="720"/>
        <w:jc w:val="both"/>
      </w:pPr>
      <w:r w:rsidRPr="004342BD">
        <w:rPr>
          <w:b/>
        </w:rPr>
        <w:t>ORDERED FURTHER</w:t>
      </w:r>
      <w:r w:rsidRPr="004342BD">
        <w:t xml:space="preserve">, that jurisdiction over these matters is expressly retained for the purpose of entering such further </w:t>
      </w:r>
      <w:r w:rsidR="00E6220C" w:rsidRPr="004342BD">
        <w:t xml:space="preserve">order </w:t>
      </w:r>
      <w:r w:rsidRPr="004342BD">
        <w:t xml:space="preserve">or </w:t>
      </w:r>
      <w:r w:rsidR="00E6220C" w:rsidRPr="004342BD">
        <w:t xml:space="preserve">orders </w:t>
      </w:r>
      <w:r w:rsidRPr="004342BD">
        <w:t>as this Commission may deem just and proper.</w:t>
      </w:r>
    </w:p>
    <w:p w14:paraId="0CFA0C30" w14:textId="77777777" w:rsidR="009C5648" w:rsidRPr="004342BD" w:rsidRDefault="009C5648" w:rsidP="009C5648">
      <w:pPr>
        <w:ind w:firstLine="720"/>
        <w:jc w:val="both"/>
      </w:pPr>
    </w:p>
    <w:p w14:paraId="6FB24D03" w14:textId="3FDDCBE0" w:rsidR="009C5648" w:rsidRPr="004342BD" w:rsidRDefault="009C5648" w:rsidP="009C5648">
      <w:pPr>
        <w:ind w:firstLine="720"/>
        <w:jc w:val="both"/>
      </w:pPr>
      <w:r w:rsidRPr="004342BD">
        <w:t xml:space="preserve">The above by action of the Commission at its Administrative Session on the </w:t>
      </w:r>
      <w:r w:rsidR="007747BC">
        <w:t>23</w:t>
      </w:r>
      <w:r w:rsidR="007747BC" w:rsidRPr="007747BC">
        <w:rPr>
          <w:vertAlign w:val="superscript"/>
        </w:rPr>
        <w:t>rd</w:t>
      </w:r>
      <w:r w:rsidR="007747BC">
        <w:t xml:space="preserve"> </w:t>
      </w:r>
      <w:r w:rsidRPr="004342BD">
        <w:t xml:space="preserve">day of </w:t>
      </w:r>
      <w:r w:rsidR="00692EC7">
        <w:t>January</w:t>
      </w:r>
      <w:r w:rsidRPr="004342BD">
        <w:t xml:space="preserve"> 202</w:t>
      </w:r>
      <w:r w:rsidR="007747BC">
        <w:t>5</w:t>
      </w:r>
      <w:r w:rsidRPr="004342BD">
        <w:t>.</w:t>
      </w:r>
    </w:p>
    <w:p w14:paraId="39894694" w14:textId="77777777" w:rsidR="00D0038E" w:rsidRPr="004342BD" w:rsidRDefault="00D0038E" w:rsidP="00D0038E">
      <w:pPr>
        <w:ind w:firstLine="720"/>
        <w:jc w:val="both"/>
      </w:pPr>
    </w:p>
    <w:p w14:paraId="695D8CFA" w14:textId="77777777" w:rsidR="00D0038E" w:rsidRPr="004342BD" w:rsidRDefault="00D0038E" w:rsidP="00D0038E">
      <w:pPr>
        <w:jc w:val="both"/>
      </w:pPr>
    </w:p>
    <w:p w14:paraId="44F65293" w14:textId="77777777" w:rsidR="00D0038E" w:rsidRPr="000054A1" w:rsidRDefault="00D0038E" w:rsidP="00D0038E">
      <w:pPr>
        <w:jc w:val="both"/>
      </w:pPr>
    </w:p>
    <w:p w14:paraId="38CA9FA1" w14:textId="77777777" w:rsidR="00D0038E" w:rsidRPr="000054A1" w:rsidRDefault="00D0038E" w:rsidP="00D0038E">
      <w:pPr>
        <w:tabs>
          <w:tab w:val="left" w:pos="5040"/>
        </w:tabs>
        <w:jc w:val="both"/>
      </w:pPr>
      <w:r w:rsidRPr="000054A1">
        <w:t>_____________________________</w:t>
      </w:r>
      <w:r w:rsidRPr="000054A1">
        <w:tab/>
        <w:t>______________________________</w:t>
      </w:r>
    </w:p>
    <w:p w14:paraId="505AAF3D" w14:textId="77777777" w:rsidR="00D0038E" w:rsidRPr="000054A1" w:rsidRDefault="00D0038E" w:rsidP="00D0038E">
      <w:pPr>
        <w:tabs>
          <w:tab w:val="left" w:pos="5040"/>
        </w:tabs>
        <w:jc w:val="both"/>
      </w:pPr>
      <w:r w:rsidRPr="000054A1">
        <w:t>Sallie Tanner</w:t>
      </w:r>
      <w:r w:rsidRPr="000054A1">
        <w:tab/>
        <w:t>Jason Shaw</w:t>
      </w:r>
    </w:p>
    <w:p w14:paraId="4201A980" w14:textId="77777777" w:rsidR="00D0038E" w:rsidRPr="000054A1" w:rsidRDefault="00D0038E" w:rsidP="00D0038E">
      <w:pPr>
        <w:tabs>
          <w:tab w:val="left" w:pos="5040"/>
        </w:tabs>
        <w:jc w:val="both"/>
      </w:pPr>
      <w:r w:rsidRPr="000054A1">
        <w:t>Executive Secretary</w:t>
      </w:r>
      <w:r w:rsidRPr="000054A1">
        <w:tab/>
        <w:t>Chairman</w:t>
      </w:r>
    </w:p>
    <w:p w14:paraId="54D07462" w14:textId="77777777" w:rsidR="00D0038E" w:rsidRPr="000054A1" w:rsidRDefault="00D0038E" w:rsidP="00D0038E">
      <w:pPr>
        <w:tabs>
          <w:tab w:val="left" w:pos="5040"/>
        </w:tabs>
        <w:jc w:val="both"/>
      </w:pPr>
    </w:p>
    <w:p w14:paraId="5C0DA81F" w14:textId="77777777" w:rsidR="00D0038E" w:rsidRPr="000054A1" w:rsidRDefault="00D0038E" w:rsidP="00D0038E">
      <w:pPr>
        <w:tabs>
          <w:tab w:val="left" w:pos="5040"/>
        </w:tabs>
        <w:jc w:val="both"/>
      </w:pPr>
      <w:r w:rsidRPr="000054A1">
        <w:t>______________________________</w:t>
      </w:r>
      <w:r w:rsidRPr="000054A1">
        <w:tab/>
        <w:t>______________________________</w:t>
      </w:r>
    </w:p>
    <w:p w14:paraId="12F782E8" w14:textId="77777777" w:rsidR="00D0038E" w:rsidRPr="000054A1" w:rsidRDefault="00D0038E" w:rsidP="00D0038E">
      <w:pPr>
        <w:tabs>
          <w:tab w:val="left" w:pos="5040"/>
        </w:tabs>
        <w:jc w:val="both"/>
      </w:pPr>
      <w:r w:rsidRPr="000054A1">
        <w:t>Date</w:t>
      </w:r>
      <w:r w:rsidRPr="000054A1">
        <w:tab/>
      </w:r>
      <w:proofErr w:type="spellStart"/>
      <w:r w:rsidRPr="000054A1">
        <w:t>Date</w:t>
      </w:r>
      <w:proofErr w:type="spellEnd"/>
    </w:p>
    <w:p w14:paraId="26415DCC" w14:textId="77777777" w:rsidR="009C5648" w:rsidRPr="000054A1" w:rsidRDefault="009C5648" w:rsidP="009C5648">
      <w:pPr>
        <w:ind w:firstLine="720"/>
        <w:jc w:val="both"/>
      </w:pPr>
    </w:p>
    <w:p w14:paraId="34B813FB" w14:textId="77777777" w:rsidR="009C5648" w:rsidRPr="000054A1" w:rsidRDefault="009C5648" w:rsidP="009C5648">
      <w:pPr>
        <w:ind w:firstLine="720"/>
        <w:jc w:val="both"/>
      </w:pPr>
    </w:p>
    <w:p w14:paraId="39660166" w14:textId="77777777" w:rsidR="009E6D0D" w:rsidRPr="000054A1" w:rsidRDefault="009E6D0D" w:rsidP="009E6D0D">
      <w:pPr>
        <w:rPr>
          <w:color w:val="FF0000"/>
        </w:rPr>
      </w:pPr>
    </w:p>
    <w:sectPr w:rsidR="009E6D0D" w:rsidRPr="000054A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4DA20" w14:textId="77777777" w:rsidR="001B4995" w:rsidRDefault="001B4995" w:rsidP="00BC38BA">
      <w:r>
        <w:separator/>
      </w:r>
    </w:p>
  </w:endnote>
  <w:endnote w:type="continuationSeparator" w:id="0">
    <w:p w14:paraId="0D8A1814" w14:textId="77777777" w:rsidR="001B4995" w:rsidRDefault="001B4995" w:rsidP="00BC38BA">
      <w:r>
        <w:continuationSeparator/>
      </w:r>
    </w:p>
  </w:endnote>
  <w:endnote w:type="continuationNotice" w:id="1">
    <w:p w14:paraId="438A3462" w14:textId="77777777" w:rsidR="001B4995" w:rsidRDefault="001B4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DBB2B" w14:textId="77777777" w:rsidR="001B4995" w:rsidRDefault="001B4995" w:rsidP="00BC38BA">
      <w:r>
        <w:separator/>
      </w:r>
    </w:p>
  </w:footnote>
  <w:footnote w:type="continuationSeparator" w:id="0">
    <w:p w14:paraId="18D0F915" w14:textId="77777777" w:rsidR="001B4995" w:rsidRDefault="001B4995" w:rsidP="00BC38BA">
      <w:r>
        <w:continuationSeparator/>
      </w:r>
    </w:p>
  </w:footnote>
  <w:footnote w:type="continuationNotice" w:id="1">
    <w:p w14:paraId="54F1337B" w14:textId="77777777" w:rsidR="001B4995" w:rsidRDefault="001B49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680F77" w14:paraId="13EF709B" w14:textId="77777777" w:rsidTr="0014419D">
      <w:trPr>
        <w:trHeight w:val="300"/>
      </w:trPr>
      <w:tc>
        <w:tcPr>
          <w:tcW w:w="3120" w:type="dxa"/>
        </w:tcPr>
        <w:p w14:paraId="4BADCE19" w14:textId="395FA0C2" w:rsidR="66680F77" w:rsidRDefault="66680F77" w:rsidP="0014419D">
          <w:pPr>
            <w:pStyle w:val="Header"/>
            <w:ind w:left="-115"/>
          </w:pPr>
        </w:p>
      </w:tc>
      <w:tc>
        <w:tcPr>
          <w:tcW w:w="3120" w:type="dxa"/>
        </w:tcPr>
        <w:p w14:paraId="42435219" w14:textId="4874CAFB" w:rsidR="66680F77" w:rsidRDefault="66680F77" w:rsidP="0014419D">
          <w:pPr>
            <w:pStyle w:val="Header"/>
            <w:jc w:val="center"/>
          </w:pPr>
        </w:p>
      </w:tc>
      <w:tc>
        <w:tcPr>
          <w:tcW w:w="3120" w:type="dxa"/>
        </w:tcPr>
        <w:p w14:paraId="76BB9587" w14:textId="22883B53" w:rsidR="66680F77" w:rsidRDefault="66680F77" w:rsidP="0014419D">
          <w:pPr>
            <w:pStyle w:val="Header"/>
            <w:ind w:right="-115"/>
            <w:jc w:val="right"/>
          </w:pPr>
        </w:p>
      </w:tc>
    </w:tr>
  </w:tbl>
  <w:p w14:paraId="46C92725" w14:textId="3D5F601A" w:rsidR="66680F77" w:rsidRDefault="66680F77" w:rsidP="001441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61384"/>
    <w:multiLevelType w:val="hybridMultilevel"/>
    <w:tmpl w:val="ACCE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381C94"/>
    <w:multiLevelType w:val="hybridMultilevel"/>
    <w:tmpl w:val="73E69E3C"/>
    <w:lvl w:ilvl="0" w:tplc="4B4AD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8377376">
    <w:abstractNumId w:val="1"/>
  </w:num>
  <w:num w:numId="2" w16cid:durableId="321277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0Mjc1N7QwMDcxN7FU0lEKTi0uzszPAykwrAUA8w/vVSwAAAA="/>
  </w:docVars>
  <w:rsids>
    <w:rsidRoot w:val="003F2763"/>
    <w:rsid w:val="000054A1"/>
    <w:rsid w:val="000112CB"/>
    <w:rsid w:val="00031727"/>
    <w:rsid w:val="0005442F"/>
    <w:rsid w:val="0006325A"/>
    <w:rsid w:val="000673BC"/>
    <w:rsid w:val="000804F5"/>
    <w:rsid w:val="000E531B"/>
    <w:rsid w:val="0010753E"/>
    <w:rsid w:val="001078BC"/>
    <w:rsid w:val="0011770D"/>
    <w:rsid w:val="001221DB"/>
    <w:rsid w:val="001400CD"/>
    <w:rsid w:val="0014419D"/>
    <w:rsid w:val="00150F33"/>
    <w:rsid w:val="0015717E"/>
    <w:rsid w:val="001704C0"/>
    <w:rsid w:val="001A09E1"/>
    <w:rsid w:val="001B4995"/>
    <w:rsid w:val="001C4F42"/>
    <w:rsid w:val="001D0747"/>
    <w:rsid w:val="001F00F3"/>
    <w:rsid w:val="002064E2"/>
    <w:rsid w:val="00237B30"/>
    <w:rsid w:val="00291C03"/>
    <w:rsid w:val="002A2C08"/>
    <w:rsid w:val="002A3D95"/>
    <w:rsid w:val="002A61FE"/>
    <w:rsid w:val="002B5184"/>
    <w:rsid w:val="002C6DD1"/>
    <w:rsid w:val="00304E66"/>
    <w:rsid w:val="00324AE7"/>
    <w:rsid w:val="00337E8F"/>
    <w:rsid w:val="0039163E"/>
    <w:rsid w:val="003A0D04"/>
    <w:rsid w:val="003B1182"/>
    <w:rsid w:val="003F2763"/>
    <w:rsid w:val="0040729D"/>
    <w:rsid w:val="0042579E"/>
    <w:rsid w:val="004342BD"/>
    <w:rsid w:val="0044228C"/>
    <w:rsid w:val="00467B71"/>
    <w:rsid w:val="004732E8"/>
    <w:rsid w:val="00476AA2"/>
    <w:rsid w:val="0048564B"/>
    <w:rsid w:val="00494A05"/>
    <w:rsid w:val="00494EB3"/>
    <w:rsid w:val="004B6FCB"/>
    <w:rsid w:val="004C5898"/>
    <w:rsid w:val="004C622C"/>
    <w:rsid w:val="004D75CE"/>
    <w:rsid w:val="004D7BC6"/>
    <w:rsid w:val="005017B3"/>
    <w:rsid w:val="00521687"/>
    <w:rsid w:val="00521FEE"/>
    <w:rsid w:val="0052656C"/>
    <w:rsid w:val="005529E4"/>
    <w:rsid w:val="005918C0"/>
    <w:rsid w:val="005934CF"/>
    <w:rsid w:val="005B0215"/>
    <w:rsid w:val="005C1E4E"/>
    <w:rsid w:val="005D6F8D"/>
    <w:rsid w:val="005F2927"/>
    <w:rsid w:val="005F7054"/>
    <w:rsid w:val="00604E0C"/>
    <w:rsid w:val="00611A1D"/>
    <w:rsid w:val="00623045"/>
    <w:rsid w:val="00632F1E"/>
    <w:rsid w:val="0064146B"/>
    <w:rsid w:val="006465C2"/>
    <w:rsid w:val="006539F2"/>
    <w:rsid w:val="00670AF6"/>
    <w:rsid w:val="00673564"/>
    <w:rsid w:val="00684FF2"/>
    <w:rsid w:val="006862E4"/>
    <w:rsid w:val="00692EC7"/>
    <w:rsid w:val="006952CD"/>
    <w:rsid w:val="006A4797"/>
    <w:rsid w:val="006A4919"/>
    <w:rsid w:val="006A5FC2"/>
    <w:rsid w:val="006A79D3"/>
    <w:rsid w:val="006D6992"/>
    <w:rsid w:val="006E65D8"/>
    <w:rsid w:val="00752CE2"/>
    <w:rsid w:val="007600C6"/>
    <w:rsid w:val="00761035"/>
    <w:rsid w:val="007747BC"/>
    <w:rsid w:val="00782B62"/>
    <w:rsid w:val="007C40EE"/>
    <w:rsid w:val="007D1A4F"/>
    <w:rsid w:val="007D52F1"/>
    <w:rsid w:val="00810B63"/>
    <w:rsid w:val="00856EE3"/>
    <w:rsid w:val="00886BED"/>
    <w:rsid w:val="00897E9B"/>
    <w:rsid w:val="008B4DB7"/>
    <w:rsid w:val="008E4972"/>
    <w:rsid w:val="008F38EF"/>
    <w:rsid w:val="009229D1"/>
    <w:rsid w:val="00945A5F"/>
    <w:rsid w:val="009572C5"/>
    <w:rsid w:val="00994AB6"/>
    <w:rsid w:val="009979A6"/>
    <w:rsid w:val="009A4D99"/>
    <w:rsid w:val="009A6D98"/>
    <w:rsid w:val="009C5648"/>
    <w:rsid w:val="009C56FC"/>
    <w:rsid w:val="009C7D42"/>
    <w:rsid w:val="009E6D0D"/>
    <w:rsid w:val="009F3D34"/>
    <w:rsid w:val="00A9483C"/>
    <w:rsid w:val="00A958CB"/>
    <w:rsid w:val="00AB0526"/>
    <w:rsid w:val="00AD38D1"/>
    <w:rsid w:val="00AF7496"/>
    <w:rsid w:val="00B11BEB"/>
    <w:rsid w:val="00B61AC4"/>
    <w:rsid w:val="00BA2A06"/>
    <w:rsid w:val="00BB64B2"/>
    <w:rsid w:val="00BC27C0"/>
    <w:rsid w:val="00BC38BA"/>
    <w:rsid w:val="00BD2F2B"/>
    <w:rsid w:val="00C13DB8"/>
    <w:rsid w:val="00C36999"/>
    <w:rsid w:val="00C62776"/>
    <w:rsid w:val="00CB45DF"/>
    <w:rsid w:val="00D0038E"/>
    <w:rsid w:val="00D01B69"/>
    <w:rsid w:val="00D2687D"/>
    <w:rsid w:val="00D510D3"/>
    <w:rsid w:val="00D713C5"/>
    <w:rsid w:val="00D83CDE"/>
    <w:rsid w:val="00DA6D97"/>
    <w:rsid w:val="00DA71DD"/>
    <w:rsid w:val="00DC7E18"/>
    <w:rsid w:val="00DE40A2"/>
    <w:rsid w:val="00DF7310"/>
    <w:rsid w:val="00E045DC"/>
    <w:rsid w:val="00E112AD"/>
    <w:rsid w:val="00E11531"/>
    <w:rsid w:val="00E140EF"/>
    <w:rsid w:val="00E26A6D"/>
    <w:rsid w:val="00E42F9E"/>
    <w:rsid w:val="00E6220C"/>
    <w:rsid w:val="00E87C44"/>
    <w:rsid w:val="00E92FA4"/>
    <w:rsid w:val="00EF69C0"/>
    <w:rsid w:val="00F03A60"/>
    <w:rsid w:val="00F15948"/>
    <w:rsid w:val="00F2503F"/>
    <w:rsid w:val="00F721DF"/>
    <w:rsid w:val="00FC1CE4"/>
    <w:rsid w:val="00FD7D77"/>
    <w:rsid w:val="0D4C953F"/>
    <w:rsid w:val="17E8FB58"/>
    <w:rsid w:val="1A53440B"/>
    <w:rsid w:val="1DDDD12F"/>
    <w:rsid w:val="1DE0C5A4"/>
    <w:rsid w:val="221AAD9F"/>
    <w:rsid w:val="24254E27"/>
    <w:rsid w:val="2E57C952"/>
    <w:rsid w:val="2ECFD0C8"/>
    <w:rsid w:val="30F9BBDF"/>
    <w:rsid w:val="31F8C3F6"/>
    <w:rsid w:val="33EEDDDD"/>
    <w:rsid w:val="3777A727"/>
    <w:rsid w:val="397F6D43"/>
    <w:rsid w:val="3BA63DA6"/>
    <w:rsid w:val="3D25CAFE"/>
    <w:rsid w:val="4151052A"/>
    <w:rsid w:val="4F59F49E"/>
    <w:rsid w:val="57D13BEF"/>
    <w:rsid w:val="5A9145AD"/>
    <w:rsid w:val="5B37E8F6"/>
    <w:rsid w:val="5DEBC669"/>
    <w:rsid w:val="5DEF0D7E"/>
    <w:rsid w:val="5DF884E3"/>
    <w:rsid w:val="5F96BC47"/>
    <w:rsid w:val="66680F77"/>
    <w:rsid w:val="6CE98A34"/>
    <w:rsid w:val="6F9ABAF8"/>
    <w:rsid w:val="70E25CB3"/>
    <w:rsid w:val="7334F853"/>
    <w:rsid w:val="73B14288"/>
    <w:rsid w:val="749B64BF"/>
    <w:rsid w:val="7D6B4EB4"/>
    <w:rsid w:val="7E77D432"/>
    <w:rsid w:val="7FDD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1FBC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763"/>
    <w:pPr>
      <w:keepNext/>
      <w:widowControl w:val="0"/>
      <w:tabs>
        <w:tab w:val="center" w:pos="4680"/>
      </w:tabs>
      <w:autoSpaceDE w:val="0"/>
      <w:autoSpaceDN w:val="0"/>
      <w:adjustRightInd w:val="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63"/>
    <w:rPr>
      <w:rFonts w:ascii="Times New Roman" w:eastAsia="Times New Roman" w:hAnsi="Times New Roman" w:cs="Times New Roman"/>
      <w:sz w:val="24"/>
      <w:szCs w:val="24"/>
    </w:rPr>
  </w:style>
  <w:style w:type="character" w:styleId="Strong">
    <w:name w:val="Strong"/>
    <w:qFormat/>
    <w:rsid w:val="003F2763"/>
    <w:rPr>
      <w:b/>
      <w:bCs w:val="0"/>
    </w:rPr>
  </w:style>
  <w:style w:type="paragraph" w:styleId="Title">
    <w:name w:val="Title"/>
    <w:basedOn w:val="Normal"/>
    <w:link w:val="TitleChar"/>
    <w:qFormat/>
    <w:rsid w:val="003F2763"/>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3F27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763"/>
    <w:rPr>
      <w:rFonts w:ascii="Tahoma" w:hAnsi="Tahoma" w:cs="Tahoma"/>
      <w:sz w:val="16"/>
      <w:szCs w:val="16"/>
    </w:rPr>
  </w:style>
  <w:style w:type="character" w:customStyle="1" w:styleId="BalloonTextChar">
    <w:name w:val="Balloon Text Char"/>
    <w:basedOn w:val="DefaultParagraphFont"/>
    <w:link w:val="BalloonText"/>
    <w:uiPriority w:val="99"/>
    <w:semiHidden/>
    <w:rsid w:val="003F2763"/>
    <w:rPr>
      <w:rFonts w:ascii="Tahoma" w:eastAsia="Times New Roman" w:hAnsi="Tahoma" w:cs="Tahoma"/>
      <w:sz w:val="16"/>
      <w:szCs w:val="16"/>
    </w:rPr>
  </w:style>
  <w:style w:type="paragraph" w:styleId="BodyText">
    <w:name w:val="Body Text"/>
    <w:basedOn w:val="Normal"/>
    <w:link w:val="BodyTextChar"/>
    <w:uiPriority w:val="99"/>
    <w:semiHidden/>
    <w:rsid w:val="00AF7496"/>
    <w:pPr>
      <w:spacing w:after="120"/>
    </w:pPr>
    <w:rPr>
      <w:szCs w:val="20"/>
    </w:rPr>
  </w:style>
  <w:style w:type="character" w:customStyle="1" w:styleId="BodyTextChar">
    <w:name w:val="Body Text Char"/>
    <w:basedOn w:val="DefaultParagraphFont"/>
    <w:link w:val="BodyText"/>
    <w:uiPriority w:val="99"/>
    <w:semiHidden/>
    <w:rsid w:val="00AF7496"/>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10753E"/>
    <w:pPr>
      <w:spacing w:after="120" w:line="480" w:lineRule="auto"/>
    </w:pPr>
  </w:style>
  <w:style w:type="character" w:customStyle="1" w:styleId="BodyText2Char">
    <w:name w:val="Body Text 2 Char"/>
    <w:basedOn w:val="DefaultParagraphFont"/>
    <w:link w:val="BodyText2"/>
    <w:semiHidden/>
    <w:rsid w:val="0010753E"/>
    <w:rPr>
      <w:rFonts w:ascii="Times New Roman" w:eastAsia="Times New Roman" w:hAnsi="Times New Roman" w:cs="Times New Roman"/>
      <w:sz w:val="24"/>
      <w:szCs w:val="24"/>
    </w:rPr>
  </w:style>
  <w:style w:type="paragraph" w:styleId="Revision">
    <w:name w:val="Revision"/>
    <w:hidden/>
    <w:uiPriority w:val="99"/>
    <w:semiHidden/>
    <w:rsid w:val="00F2503F"/>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C38BA"/>
    <w:pPr>
      <w:tabs>
        <w:tab w:val="center" w:pos="4680"/>
        <w:tab w:val="right" w:pos="9360"/>
      </w:tabs>
    </w:pPr>
  </w:style>
  <w:style w:type="character" w:customStyle="1" w:styleId="HeaderChar">
    <w:name w:val="Header Char"/>
    <w:basedOn w:val="DefaultParagraphFont"/>
    <w:link w:val="Header"/>
    <w:uiPriority w:val="99"/>
    <w:rsid w:val="00BC38B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38BA"/>
    <w:pPr>
      <w:tabs>
        <w:tab w:val="center" w:pos="4680"/>
        <w:tab w:val="right" w:pos="9360"/>
      </w:tabs>
    </w:pPr>
  </w:style>
  <w:style w:type="character" w:customStyle="1" w:styleId="FooterChar">
    <w:name w:val="Footer Char"/>
    <w:basedOn w:val="DefaultParagraphFont"/>
    <w:link w:val="Footer"/>
    <w:uiPriority w:val="99"/>
    <w:rsid w:val="00BC38BA"/>
    <w:rPr>
      <w:rFonts w:ascii="Times New Roman" w:eastAsia="Times New Roman" w:hAnsi="Times New Roman" w:cs="Times New Roman"/>
      <w:sz w:val="24"/>
      <w:szCs w:val="24"/>
    </w:rPr>
  </w:style>
  <w:style w:type="character" w:customStyle="1" w:styleId="GaBodyChar">
    <w:name w:val="GaBody Char"/>
    <w:link w:val="GaBody"/>
    <w:locked/>
    <w:rsid w:val="007747BC"/>
    <w:rPr>
      <w:rFonts w:ascii="Times New Roman" w:hAnsi="Times New Roman" w:cs="Times New Roman"/>
      <w:sz w:val="24"/>
      <w:szCs w:val="24"/>
    </w:rPr>
  </w:style>
  <w:style w:type="paragraph" w:customStyle="1" w:styleId="GaBody">
    <w:name w:val="GaBody"/>
    <w:basedOn w:val="Normal"/>
    <w:link w:val="GaBodyChar"/>
    <w:qFormat/>
    <w:rsid w:val="007747BC"/>
    <w:pPr>
      <w:spacing w:before="240" w:after="240" w:line="480" w:lineRule="auto"/>
      <w:jc w:val="both"/>
    </w:pPr>
    <w:rPr>
      <w:rFonts w:eastAsiaTheme="minorHAns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 A C T I V E ! 1 6 5 7 1 5 6 4 8 . 1 < / d o c u m e n t i d >  
     < s e n d e r i d > W I L L A C < / s e n d e r i d >  
     < s e n d e r e m a i l > A l l i s o n . P r y o r @ t r o u t m a n . c o m < / s e n d e r e m a i l >  
     < l a s t m o d i f i e d > 2 0 2 3 - 1 2 - 0 2 T 0 9 : 1 7 : 0 0 . 0 0 0 0 0 0 0 - 0 5 : 0 0 < / l a s t m o d i f i e d >  
     < d a t a b a s e > A C T I V E < / d a t a b a s e >  
 < / p r o p e r t i e s > 
</file>

<file path=customXml/itemProps1.xml><?xml version="1.0" encoding="utf-8"?>
<ds:datastoreItem xmlns:ds="http://schemas.openxmlformats.org/officeDocument/2006/customXml" ds:itemID="{CE723FEE-A9F8-4BA4-872B-7F3B76694B5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4213</Characters>
  <Application>Microsoft Office Word</Application>
  <DocSecurity>0</DocSecurity>
  <Lines>35</Lines>
  <Paragraphs>9</Paragraphs>
  <ScaleCrop>false</ScaleCrop>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dcterms:created xsi:type="dcterms:W3CDTF">2024-12-20T14:41:00Z</dcterms:created>
  <dcterms:modified xsi:type="dcterms:W3CDTF">2025-01-24T13:33:00Z</dcterms:modified>
</cp:coreProperties>
</file>