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055" w:type="dxa"/>
        <w:jc w:val="center"/>
        <w:tblLayout w:type="fixed"/>
        <w:tblCellMar>
          <w:left w:w="84" w:type="dxa"/>
          <w:right w:w="84" w:type="dxa"/>
        </w:tblCellMar>
        <w:tblLook w:val="04A0" w:firstRow="1" w:lastRow="0" w:firstColumn="1" w:lastColumn="0" w:noHBand="0" w:noVBand="1"/>
      </w:tblPr>
      <w:tblGrid>
        <w:gridCol w:w="4357"/>
        <w:gridCol w:w="2970"/>
        <w:gridCol w:w="3728"/>
      </w:tblGrid>
      <w:tr w:rsidR="003F2763" w:rsidRPr="00611A1D" w14:paraId="53BD6692" w14:textId="77777777" w:rsidTr="008065F6">
        <w:trPr>
          <w:trHeight w:val="1681"/>
          <w:jc w:val="center"/>
        </w:trPr>
        <w:tc>
          <w:tcPr>
            <w:tcW w:w="4358" w:type="dxa"/>
            <w:hideMark/>
          </w:tcPr>
          <w:p w14:paraId="7C825C5E" w14:textId="77777777" w:rsidR="003F2763" w:rsidRPr="00611A1D" w:rsidRDefault="003F2763" w:rsidP="008065F6">
            <w:pPr>
              <w:spacing w:line="276" w:lineRule="auto"/>
              <w:rPr>
                <w:rStyle w:val="Strong"/>
                <w:sz w:val="20"/>
                <w:szCs w:val="20"/>
              </w:rPr>
            </w:pPr>
            <w:r w:rsidRPr="00611A1D">
              <w:rPr>
                <w:b/>
                <w:sz w:val="20"/>
                <w:szCs w:val="20"/>
              </w:rPr>
              <w:fldChar w:fldCharType="begin"/>
            </w:r>
            <w:r w:rsidRPr="00611A1D">
              <w:rPr>
                <w:b/>
                <w:sz w:val="20"/>
                <w:szCs w:val="20"/>
              </w:rPr>
              <w:instrText>PRIVATE</w:instrText>
            </w:r>
            <w:r w:rsidRPr="00611A1D">
              <w:rPr>
                <w:b/>
                <w:sz w:val="20"/>
                <w:szCs w:val="20"/>
              </w:rPr>
              <w:fldChar w:fldCharType="end"/>
            </w:r>
            <w:r w:rsidRPr="00611A1D">
              <w:rPr>
                <w:rStyle w:val="Strong"/>
                <w:sz w:val="20"/>
                <w:szCs w:val="20"/>
              </w:rPr>
              <w:t>COMMISSIONERS:</w:t>
            </w:r>
          </w:p>
          <w:p w14:paraId="301E7132" w14:textId="77777777" w:rsidR="00BA2A06" w:rsidRPr="00611A1D" w:rsidRDefault="00BA2A06" w:rsidP="008065F6">
            <w:pPr>
              <w:spacing w:line="276" w:lineRule="auto"/>
              <w:rPr>
                <w:rStyle w:val="Strong"/>
                <w:sz w:val="20"/>
                <w:szCs w:val="20"/>
              </w:rPr>
            </w:pPr>
          </w:p>
          <w:p w14:paraId="1AE94623" w14:textId="108492D5" w:rsidR="00E92FA4" w:rsidRPr="00611A1D" w:rsidRDefault="003A0D04" w:rsidP="008065F6">
            <w:pPr>
              <w:spacing w:line="276" w:lineRule="auto"/>
              <w:rPr>
                <w:rStyle w:val="Strong"/>
                <w:sz w:val="20"/>
                <w:szCs w:val="20"/>
              </w:rPr>
            </w:pPr>
            <w:r>
              <w:rPr>
                <w:rStyle w:val="Strong"/>
                <w:sz w:val="20"/>
                <w:szCs w:val="20"/>
              </w:rPr>
              <w:t>JASON SHAW</w:t>
            </w:r>
            <w:r w:rsidR="00994AB6" w:rsidRPr="00611A1D">
              <w:rPr>
                <w:rStyle w:val="Strong"/>
                <w:sz w:val="20"/>
                <w:szCs w:val="20"/>
              </w:rPr>
              <w:t xml:space="preserve">, Chairman </w:t>
            </w:r>
          </w:p>
          <w:p w14:paraId="02345E52" w14:textId="77777777" w:rsidR="001D0747" w:rsidRPr="00611A1D" w:rsidRDefault="00E92FA4" w:rsidP="0006325A">
            <w:pPr>
              <w:tabs>
                <w:tab w:val="right" w:pos="4189"/>
              </w:tabs>
              <w:spacing w:line="276" w:lineRule="auto"/>
              <w:rPr>
                <w:rStyle w:val="Strong"/>
                <w:sz w:val="20"/>
                <w:szCs w:val="20"/>
              </w:rPr>
            </w:pPr>
            <w:r w:rsidRPr="00611A1D">
              <w:rPr>
                <w:rStyle w:val="Strong"/>
                <w:sz w:val="20"/>
                <w:szCs w:val="20"/>
              </w:rPr>
              <w:t>TIM G. ECHOLS, Vice-Chairman</w:t>
            </w:r>
            <w:r w:rsidR="0006325A">
              <w:rPr>
                <w:rStyle w:val="Strong"/>
                <w:sz w:val="20"/>
                <w:szCs w:val="20"/>
              </w:rPr>
              <w:tab/>
              <w:t xml:space="preserve">   </w:t>
            </w:r>
          </w:p>
          <w:p w14:paraId="2E132CB5" w14:textId="77777777" w:rsidR="006862E4" w:rsidRPr="00611A1D" w:rsidRDefault="001D0747" w:rsidP="008065F6">
            <w:pPr>
              <w:spacing w:line="276" w:lineRule="auto"/>
              <w:rPr>
                <w:rStyle w:val="Strong"/>
                <w:sz w:val="20"/>
                <w:szCs w:val="20"/>
              </w:rPr>
            </w:pPr>
            <w:r w:rsidRPr="00611A1D">
              <w:rPr>
                <w:rStyle w:val="Strong"/>
                <w:sz w:val="20"/>
                <w:szCs w:val="20"/>
              </w:rPr>
              <w:t>FITZ JOHNSON</w:t>
            </w:r>
            <w:r w:rsidR="00994AB6" w:rsidRPr="00611A1D">
              <w:rPr>
                <w:rStyle w:val="Strong"/>
                <w:sz w:val="20"/>
                <w:szCs w:val="20"/>
              </w:rPr>
              <w:t xml:space="preserve"> </w:t>
            </w:r>
          </w:p>
          <w:p w14:paraId="30A6E915" w14:textId="1515A1A7" w:rsidR="003F2763" w:rsidRDefault="003F2763" w:rsidP="006862E4">
            <w:pPr>
              <w:spacing w:line="276" w:lineRule="auto"/>
            </w:pPr>
            <w:r w:rsidRPr="00611A1D">
              <w:rPr>
                <w:rStyle w:val="Strong"/>
                <w:sz w:val="20"/>
                <w:szCs w:val="20"/>
              </w:rPr>
              <w:t>LAU</w:t>
            </w:r>
            <w:r w:rsidR="00994AB6" w:rsidRPr="00611A1D">
              <w:rPr>
                <w:rStyle w:val="Strong"/>
                <w:sz w:val="20"/>
                <w:szCs w:val="20"/>
              </w:rPr>
              <w:t>REN “BUBBA” McDONALD</w:t>
            </w:r>
            <w:r w:rsidRPr="00611A1D">
              <w:rPr>
                <w:rStyle w:val="Strong"/>
                <w:sz w:val="20"/>
                <w:szCs w:val="20"/>
              </w:rPr>
              <w:t xml:space="preserve">                                  </w:t>
            </w:r>
            <w:r w:rsidRPr="00611A1D">
              <w:rPr>
                <w:b/>
                <w:sz w:val="20"/>
                <w:szCs w:val="20"/>
              </w:rPr>
              <w:br/>
            </w:r>
            <w:r w:rsidR="003A0D04">
              <w:rPr>
                <w:rStyle w:val="Strong"/>
                <w:sz w:val="20"/>
                <w:szCs w:val="20"/>
              </w:rPr>
              <w:t>TRICIA PRIDEMORE</w:t>
            </w:r>
            <w:r>
              <w:rPr>
                <w:rStyle w:val="Strong"/>
                <w:rFonts w:ascii="Arial Black" w:hAnsi="Arial Black"/>
                <w:sz w:val="16"/>
                <w:szCs w:val="16"/>
              </w:rPr>
              <w:t xml:space="preserve">                          </w:t>
            </w:r>
            <w:r>
              <w:rPr>
                <w:rFonts w:ascii="Arial Black" w:hAnsi="Arial Black"/>
                <w:b/>
                <w:sz w:val="16"/>
                <w:szCs w:val="16"/>
              </w:rPr>
              <w:br/>
            </w:r>
          </w:p>
        </w:tc>
        <w:tc>
          <w:tcPr>
            <w:tcW w:w="2970" w:type="dxa"/>
            <w:hideMark/>
          </w:tcPr>
          <w:p w14:paraId="0E48A67F" w14:textId="77777777" w:rsidR="003F2763" w:rsidRDefault="008F38EF" w:rsidP="001C4F42">
            <w:pPr>
              <w:tabs>
                <w:tab w:val="left" w:pos="1410"/>
              </w:tabs>
              <w:spacing w:line="276" w:lineRule="auto"/>
            </w:pPr>
            <w:r>
              <w:t xml:space="preserve"> </w:t>
            </w:r>
            <w:r w:rsidR="0006325A">
              <w:t xml:space="preserve">   </w:t>
            </w:r>
            <w:r w:rsidR="001F00F3" w:rsidRPr="00A958CB">
              <w:rPr>
                <w:noProof/>
              </w:rPr>
              <w:drawing>
                <wp:inline distT="0" distB="0" distL="0" distR="0" wp14:anchorId="6258780E" wp14:editId="7702A765">
                  <wp:extent cx="1226190" cy="11798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PSC_seal_GOLD-single_color.png"/>
                          <pic:cNvPicPr/>
                        </pic:nvPicPr>
                        <pic:blipFill>
                          <a:blip r:embed="rId7" cstate="print">
                            <a:biLevel thresh="75000"/>
                            <a:extLst>
                              <a:ext uri="{BEBA8EAE-BF5A-486C-A8C5-ECC9F3942E4B}">
                                <a14:imgProps xmlns:a14="http://schemas.microsoft.com/office/drawing/2010/main">
                                  <a14:imgLayer r:embed="rId8">
                                    <a14:imgEffect>
                                      <a14:artisticCement/>
                                    </a14:imgEffect>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65843" cy="1217984"/>
                          </a:xfrm>
                          <a:prstGeom prst="rect">
                            <a:avLst/>
                          </a:prstGeom>
                        </pic:spPr>
                      </pic:pic>
                    </a:graphicData>
                  </a:graphic>
                </wp:inline>
              </w:drawing>
            </w:r>
          </w:p>
        </w:tc>
        <w:tc>
          <w:tcPr>
            <w:tcW w:w="3728" w:type="dxa"/>
            <w:hideMark/>
          </w:tcPr>
          <w:p w14:paraId="1427FDC7" w14:textId="77777777" w:rsidR="00BA2A06" w:rsidRPr="00611A1D" w:rsidRDefault="00BA2A06" w:rsidP="00611A1D">
            <w:pPr>
              <w:spacing w:line="276" w:lineRule="auto"/>
              <w:rPr>
                <w:b/>
                <w:sz w:val="20"/>
                <w:szCs w:val="20"/>
              </w:rPr>
            </w:pPr>
          </w:p>
          <w:p w14:paraId="5D3F7224" w14:textId="77777777" w:rsidR="003F2763" w:rsidRPr="00611A1D" w:rsidRDefault="00467B71" w:rsidP="008065F6">
            <w:pPr>
              <w:spacing w:line="276" w:lineRule="auto"/>
              <w:jc w:val="right"/>
              <w:rPr>
                <w:b/>
                <w:sz w:val="20"/>
                <w:szCs w:val="20"/>
              </w:rPr>
            </w:pPr>
            <w:r w:rsidRPr="00611A1D">
              <w:rPr>
                <w:b/>
                <w:sz w:val="20"/>
                <w:szCs w:val="20"/>
              </w:rPr>
              <w:t>REECE McALISTER</w:t>
            </w:r>
            <w:r w:rsidR="003F2763" w:rsidRPr="00611A1D">
              <w:rPr>
                <w:b/>
                <w:sz w:val="20"/>
                <w:szCs w:val="20"/>
              </w:rPr>
              <w:t> </w:t>
            </w:r>
          </w:p>
          <w:p w14:paraId="660AA76B" w14:textId="77777777" w:rsidR="005529E4" w:rsidRPr="00611A1D" w:rsidRDefault="00467B71" w:rsidP="008065F6">
            <w:pPr>
              <w:spacing w:line="276" w:lineRule="auto"/>
              <w:jc w:val="right"/>
              <w:rPr>
                <w:b/>
                <w:sz w:val="20"/>
                <w:szCs w:val="20"/>
              </w:rPr>
            </w:pPr>
            <w:r w:rsidRPr="00611A1D">
              <w:rPr>
                <w:b/>
                <w:sz w:val="20"/>
                <w:szCs w:val="20"/>
              </w:rPr>
              <w:t>EXECUTIVE DIRECTOR</w:t>
            </w:r>
          </w:p>
          <w:p w14:paraId="41C593A1" w14:textId="77777777" w:rsidR="003F2763" w:rsidRPr="00611A1D" w:rsidRDefault="003F2763" w:rsidP="00467B71">
            <w:pPr>
              <w:spacing w:line="276" w:lineRule="auto"/>
              <w:jc w:val="right"/>
              <w:rPr>
                <w:sz w:val="20"/>
                <w:szCs w:val="20"/>
              </w:rPr>
            </w:pPr>
            <w:r w:rsidRPr="00611A1D">
              <w:rPr>
                <w:b/>
                <w:sz w:val="20"/>
                <w:szCs w:val="20"/>
              </w:rPr>
              <w:t xml:space="preserve"> </w:t>
            </w:r>
            <w:r w:rsidRPr="00611A1D">
              <w:rPr>
                <w:b/>
                <w:sz w:val="20"/>
                <w:szCs w:val="20"/>
              </w:rPr>
              <w:br/>
            </w:r>
            <w:r w:rsidR="00467B71" w:rsidRPr="00611A1D">
              <w:rPr>
                <w:b/>
                <w:sz w:val="20"/>
                <w:szCs w:val="20"/>
              </w:rPr>
              <w:t>SALLIE TANNER</w:t>
            </w:r>
            <w:r w:rsidRPr="00611A1D">
              <w:rPr>
                <w:b/>
                <w:sz w:val="20"/>
                <w:szCs w:val="20"/>
              </w:rPr>
              <w:br/>
              <w:t>EXECUTIVE SECRETARY</w:t>
            </w:r>
          </w:p>
        </w:tc>
      </w:tr>
      <w:tr w:rsidR="003F2763" w14:paraId="4F4DF02C" w14:textId="77777777" w:rsidTr="008065F6">
        <w:trPr>
          <w:trHeight w:val="772"/>
          <w:jc w:val="center"/>
        </w:trPr>
        <w:tc>
          <w:tcPr>
            <w:tcW w:w="11056" w:type="dxa"/>
            <w:gridSpan w:val="3"/>
            <w:hideMark/>
          </w:tcPr>
          <w:p w14:paraId="2414DC23" w14:textId="77777777" w:rsidR="003F2763" w:rsidRDefault="00897E9B" w:rsidP="0048564B">
            <w:pPr>
              <w:pStyle w:val="Heading1"/>
              <w:tabs>
                <w:tab w:val="left" w:pos="1410"/>
                <w:tab w:val="left" w:pos="5772"/>
              </w:tabs>
              <w:spacing w:line="276" w:lineRule="auto"/>
              <w:rPr>
                <w:rFonts w:ascii="Old English Text MT" w:hAnsi="Old English Text MT"/>
                <w:sz w:val="42"/>
              </w:rPr>
            </w:pPr>
            <w:r>
              <w:rPr>
                <w:rFonts w:ascii="Old English Text MT" w:hAnsi="Old English Text MT"/>
                <w:sz w:val="42"/>
              </w:rPr>
              <w:t xml:space="preserve">       </w:t>
            </w:r>
            <w:r w:rsidR="003F2763">
              <w:rPr>
                <w:rFonts w:ascii="Old English Text MT" w:hAnsi="Old English Text MT"/>
                <w:sz w:val="42"/>
              </w:rPr>
              <w:t>Georgia Public Service Commission</w:t>
            </w:r>
          </w:p>
        </w:tc>
      </w:tr>
      <w:tr w:rsidR="003F2763" w14:paraId="112B004E" w14:textId="77777777" w:rsidTr="008065F6">
        <w:trPr>
          <w:jc w:val="center"/>
        </w:trPr>
        <w:tc>
          <w:tcPr>
            <w:tcW w:w="4358" w:type="dxa"/>
            <w:hideMark/>
          </w:tcPr>
          <w:p w14:paraId="7C03B06E" w14:textId="77777777" w:rsidR="003F2763" w:rsidRDefault="003F2763" w:rsidP="008065F6">
            <w:pPr>
              <w:spacing w:line="276" w:lineRule="auto"/>
              <w:rPr>
                <w:rFonts w:cs="Arial"/>
                <w:b/>
                <w:bCs/>
                <w:sz w:val="17"/>
                <w:szCs w:val="17"/>
              </w:rPr>
            </w:pPr>
            <w:r>
              <w:rPr>
                <w:rFonts w:cs="Arial"/>
                <w:b/>
                <w:bCs/>
                <w:sz w:val="17"/>
                <w:szCs w:val="17"/>
              </w:rPr>
              <w:t>(404) 656-4501</w:t>
            </w:r>
          </w:p>
          <w:p w14:paraId="3494741B" w14:textId="77777777" w:rsidR="003F2763" w:rsidRDefault="003F2763" w:rsidP="008065F6">
            <w:pPr>
              <w:spacing w:line="276" w:lineRule="auto"/>
              <w:rPr>
                <w:rFonts w:cs="Arial"/>
                <w:b/>
                <w:bCs/>
              </w:rPr>
            </w:pPr>
            <w:r>
              <w:rPr>
                <w:rFonts w:cs="Arial"/>
                <w:b/>
                <w:bCs/>
                <w:sz w:val="17"/>
                <w:szCs w:val="17"/>
              </w:rPr>
              <w:t>(800) 282-5813</w:t>
            </w:r>
          </w:p>
        </w:tc>
        <w:tc>
          <w:tcPr>
            <w:tcW w:w="2970" w:type="dxa"/>
            <w:hideMark/>
          </w:tcPr>
          <w:p w14:paraId="3E370B4C" w14:textId="77777777" w:rsidR="003F2763" w:rsidRDefault="003F2763" w:rsidP="0048564B">
            <w:pPr>
              <w:tabs>
                <w:tab w:val="left" w:pos="1410"/>
              </w:tabs>
              <w:spacing w:line="276" w:lineRule="auto"/>
              <w:rPr>
                <w:rFonts w:cs="Arial"/>
                <w:b/>
                <w:sz w:val="17"/>
                <w:szCs w:val="17"/>
              </w:rPr>
            </w:pPr>
            <w:r>
              <w:rPr>
                <w:rFonts w:cs="Arial"/>
                <w:b/>
                <w:sz w:val="17"/>
                <w:szCs w:val="17"/>
              </w:rPr>
              <w:t>244 WASHINGTON STREET, SW</w:t>
            </w:r>
            <w:r>
              <w:rPr>
                <w:rFonts w:cs="Arial"/>
                <w:b/>
                <w:sz w:val="17"/>
                <w:szCs w:val="17"/>
              </w:rPr>
              <w:br/>
            </w:r>
            <w:smartTag w:uri="urn:schemas-microsoft-com:office:smarttags" w:element="City">
              <w:r>
                <w:rPr>
                  <w:rFonts w:cs="Arial"/>
                  <w:b/>
                  <w:sz w:val="17"/>
                  <w:szCs w:val="17"/>
                </w:rPr>
                <w:t>ATLANTA</w:t>
              </w:r>
            </w:smartTag>
            <w:r>
              <w:rPr>
                <w:rFonts w:cs="Arial"/>
                <w:b/>
                <w:sz w:val="17"/>
                <w:szCs w:val="17"/>
              </w:rPr>
              <w:t xml:space="preserve">, </w:t>
            </w:r>
            <w:smartTag w:uri="urn:schemas-microsoft-com:office:smarttags" w:element="country-region">
              <w:r>
                <w:rPr>
                  <w:rFonts w:cs="Arial"/>
                  <w:b/>
                  <w:sz w:val="17"/>
                  <w:szCs w:val="17"/>
                </w:rPr>
                <w:t>GEORGIA</w:t>
              </w:r>
            </w:smartTag>
            <w:r>
              <w:rPr>
                <w:rFonts w:cs="Arial"/>
                <w:b/>
                <w:sz w:val="17"/>
                <w:szCs w:val="17"/>
              </w:rPr>
              <w:t xml:space="preserve"> 30334-5701</w:t>
            </w:r>
          </w:p>
        </w:tc>
        <w:tc>
          <w:tcPr>
            <w:tcW w:w="3728" w:type="dxa"/>
            <w:hideMark/>
          </w:tcPr>
          <w:p w14:paraId="60B93421" w14:textId="77777777" w:rsidR="0011770D" w:rsidRDefault="0011770D" w:rsidP="0011770D">
            <w:pPr>
              <w:spacing w:line="276" w:lineRule="auto"/>
              <w:jc w:val="right"/>
              <w:rPr>
                <w:rFonts w:cs="Arial"/>
                <w:b/>
                <w:bCs/>
                <w:sz w:val="17"/>
                <w:szCs w:val="17"/>
              </w:rPr>
            </w:pPr>
            <w:r>
              <w:rPr>
                <w:rFonts w:cs="Arial"/>
                <w:b/>
                <w:bCs/>
                <w:sz w:val="17"/>
                <w:szCs w:val="17"/>
              </w:rPr>
              <w:t xml:space="preserve">FAX: </w:t>
            </w:r>
            <w:r w:rsidR="003F2763">
              <w:rPr>
                <w:rFonts w:cs="Arial"/>
                <w:b/>
                <w:bCs/>
                <w:sz w:val="17"/>
                <w:szCs w:val="17"/>
              </w:rPr>
              <w:t xml:space="preserve">(404) 656-2341                   </w:t>
            </w:r>
          </w:p>
          <w:p w14:paraId="3C11C7CE" w14:textId="77777777" w:rsidR="003F2763" w:rsidRDefault="003F2763" w:rsidP="0011770D">
            <w:pPr>
              <w:spacing w:line="276" w:lineRule="auto"/>
              <w:jc w:val="right"/>
              <w:rPr>
                <w:rFonts w:cs="Arial"/>
                <w:b/>
                <w:bCs/>
              </w:rPr>
            </w:pPr>
            <w:r>
              <w:rPr>
                <w:rFonts w:cs="Arial"/>
                <w:b/>
                <w:bCs/>
                <w:sz w:val="17"/>
                <w:szCs w:val="17"/>
              </w:rPr>
              <w:t>psc.ga.</w:t>
            </w:r>
            <w:r w:rsidR="0011770D">
              <w:rPr>
                <w:rFonts w:cs="Arial"/>
                <w:b/>
                <w:bCs/>
                <w:sz w:val="17"/>
                <w:szCs w:val="17"/>
              </w:rPr>
              <w:t>gov</w:t>
            </w:r>
          </w:p>
        </w:tc>
      </w:tr>
      <w:tr w:rsidR="0011770D" w14:paraId="4CC70E55" w14:textId="77777777" w:rsidTr="008065F6">
        <w:trPr>
          <w:jc w:val="center"/>
        </w:trPr>
        <w:tc>
          <w:tcPr>
            <w:tcW w:w="4358" w:type="dxa"/>
          </w:tcPr>
          <w:p w14:paraId="39B77B57" w14:textId="77777777" w:rsidR="0011770D" w:rsidRDefault="0011770D" w:rsidP="008065F6">
            <w:pPr>
              <w:spacing w:line="276" w:lineRule="auto"/>
              <w:rPr>
                <w:rFonts w:cs="Arial"/>
                <w:b/>
                <w:bCs/>
                <w:sz w:val="17"/>
                <w:szCs w:val="17"/>
              </w:rPr>
            </w:pPr>
          </w:p>
        </w:tc>
        <w:tc>
          <w:tcPr>
            <w:tcW w:w="2970" w:type="dxa"/>
          </w:tcPr>
          <w:p w14:paraId="4F038BA0" w14:textId="77777777" w:rsidR="0011770D" w:rsidRDefault="0011770D" w:rsidP="0048564B">
            <w:pPr>
              <w:tabs>
                <w:tab w:val="left" w:pos="1410"/>
              </w:tabs>
              <w:spacing w:line="276" w:lineRule="auto"/>
              <w:jc w:val="center"/>
              <w:rPr>
                <w:rFonts w:cs="Arial"/>
                <w:b/>
                <w:sz w:val="17"/>
                <w:szCs w:val="17"/>
              </w:rPr>
            </w:pPr>
          </w:p>
        </w:tc>
        <w:tc>
          <w:tcPr>
            <w:tcW w:w="3728" w:type="dxa"/>
          </w:tcPr>
          <w:p w14:paraId="56105CDB" w14:textId="77777777" w:rsidR="0011770D" w:rsidRDefault="0011770D" w:rsidP="0011770D">
            <w:pPr>
              <w:spacing w:line="276" w:lineRule="auto"/>
              <w:jc w:val="right"/>
              <w:rPr>
                <w:rFonts w:cs="Arial"/>
                <w:b/>
                <w:bCs/>
                <w:sz w:val="17"/>
                <w:szCs w:val="17"/>
              </w:rPr>
            </w:pPr>
          </w:p>
        </w:tc>
      </w:tr>
    </w:tbl>
    <w:p w14:paraId="0B7DA561" w14:textId="77777777" w:rsidR="003F2763" w:rsidRDefault="003F2763" w:rsidP="003F2763">
      <w:pPr>
        <w:rPr>
          <w:color w:val="FF0000"/>
        </w:rPr>
      </w:pPr>
    </w:p>
    <w:p w14:paraId="6E3E2D30" w14:textId="77777777" w:rsidR="003F2763" w:rsidRDefault="003F2763" w:rsidP="003F2763">
      <w:pPr>
        <w:pStyle w:val="Heading1"/>
      </w:pPr>
    </w:p>
    <w:p w14:paraId="725784FC" w14:textId="77777777" w:rsidR="008C5C9B" w:rsidRPr="008C5C9B" w:rsidRDefault="008C5C9B" w:rsidP="008C5C9B">
      <w:pPr>
        <w:widowControl w:val="0"/>
        <w:ind w:left="360"/>
        <w:rPr>
          <w:snapToGrid w:val="0"/>
          <w:szCs w:val="20"/>
        </w:rPr>
      </w:pPr>
    </w:p>
    <w:p w14:paraId="2295A864" w14:textId="77777777" w:rsidR="008C5C9B" w:rsidRPr="008C5C9B" w:rsidRDefault="008C5C9B" w:rsidP="008C5C9B">
      <w:pPr>
        <w:widowControl w:val="0"/>
        <w:rPr>
          <w:snapToGrid w:val="0"/>
          <w:szCs w:val="20"/>
        </w:rPr>
      </w:pPr>
    </w:p>
    <w:p w14:paraId="6269CD15" w14:textId="77777777" w:rsidR="008C5C9B" w:rsidRPr="008C5C9B" w:rsidRDefault="008C5C9B" w:rsidP="008C5C9B">
      <w:pPr>
        <w:widowControl w:val="0"/>
        <w:ind w:left="360"/>
        <w:rPr>
          <w:snapToGrid w:val="0"/>
          <w:szCs w:val="20"/>
        </w:rPr>
      </w:pPr>
    </w:p>
    <w:p w14:paraId="26586C91" w14:textId="77777777" w:rsidR="008C5C9B" w:rsidRPr="008C5C9B" w:rsidRDefault="008C5C9B" w:rsidP="008C5C9B">
      <w:pPr>
        <w:widowControl w:val="0"/>
        <w:ind w:left="360"/>
        <w:rPr>
          <w:snapToGrid w:val="0"/>
          <w:szCs w:val="20"/>
        </w:rPr>
      </w:pPr>
    </w:p>
    <w:p w14:paraId="29ACA025" w14:textId="77777777" w:rsidR="008C5C9B" w:rsidRPr="008C5C9B" w:rsidRDefault="008C5C9B" w:rsidP="008C5C9B">
      <w:pPr>
        <w:spacing w:after="200"/>
        <w:rPr>
          <w:b/>
          <w:snapToGrid w:val="0"/>
        </w:rPr>
      </w:pPr>
    </w:p>
    <w:p w14:paraId="5E88873A" w14:textId="77777777" w:rsidR="008C5C9B" w:rsidRPr="008C5C9B" w:rsidRDefault="008C5C9B" w:rsidP="008C5C9B">
      <w:pPr>
        <w:widowControl w:val="0"/>
        <w:ind w:left="2880" w:hanging="2880"/>
        <w:rPr>
          <w:b/>
          <w:bCs/>
          <w:snapToGrid w:val="0"/>
        </w:rPr>
      </w:pPr>
      <w:r w:rsidRPr="008C5C9B">
        <w:rPr>
          <w:b/>
          <w:bCs/>
          <w:snapToGrid w:val="0"/>
        </w:rPr>
        <w:t xml:space="preserve">DOCKET NO. 41559: </w:t>
      </w:r>
      <w:r w:rsidRPr="008C5C9B">
        <w:rPr>
          <w:b/>
          <w:bCs/>
          <w:snapToGrid w:val="0"/>
        </w:rPr>
        <w:tab/>
      </w:r>
      <w:r w:rsidRPr="008C5C9B">
        <w:rPr>
          <w:b/>
          <w:snapToGrid w:val="0"/>
          <w:szCs w:val="20"/>
        </w:rPr>
        <w:t>IN RE: ATLANTA GAS LIGHT COMPANY'S ECON-1 TARIFF</w:t>
      </w:r>
    </w:p>
    <w:p w14:paraId="36B8A977" w14:textId="77777777" w:rsidR="008C5C9B" w:rsidRPr="008C5C9B" w:rsidRDefault="008C5C9B" w:rsidP="008C5C9B">
      <w:pPr>
        <w:spacing w:after="200"/>
        <w:rPr>
          <w:b/>
          <w:snapToGrid w:val="0"/>
        </w:rPr>
      </w:pPr>
    </w:p>
    <w:p w14:paraId="654A1B8F" w14:textId="77777777" w:rsidR="008C5C9B" w:rsidRPr="008C5C9B" w:rsidRDefault="008C5C9B" w:rsidP="008C5C9B">
      <w:pPr>
        <w:spacing w:after="200"/>
        <w:contextualSpacing/>
        <w:jc w:val="center"/>
        <w:rPr>
          <w:b/>
          <w:snapToGrid w:val="0"/>
        </w:rPr>
      </w:pPr>
      <w:r w:rsidRPr="008C5C9B">
        <w:rPr>
          <w:b/>
          <w:snapToGrid w:val="0"/>
        </w:rPr>
        <w:t>FINAL ORDER APPROVING ATLANTA GAS LIGHT COMPANY’S PETITION TO APPROVE JACKSON COUNTY PROJECT</w:t>
      </w:r>
      <w:bookmarkStart w:id="0" w:name="_Hlk29978879"/>
      <w:r w:rsidRPr="008C5C9B">
        <w:rPr>
          <w:b/>
          <w:snapToGrid w:val="0"/>
        </w:rPr>
        <w:t xml:space="preserve"> – SUGARLOAF INTERNATIONAL</w:t>
      </w:r>
    </w:p>
    <w:p w14:paraId="67103B47" w14:textId="77777777" w:rsidR="008C5C9B" w:rsidRPr="008C5C9B" w:rsidRDefault="008C5C9B" w:rsidP="008C5C9B">
      <w:pPr>
        <w:spacing w:after="200"/>
        <w:contextualSpacing/>
        <w:jc w:val="center"/>
        <w:rPr>
          <w:b/>
          <w:snapToGrid w:val="0"/>
        </w:rPr>
      </w:pPr>
    </w:p>
    <w:p w14:paraId="74BEF612" w14:textId="77777777" w:rsidR="008C5C9B" w:rsidRPr="008C5C9B" w:rsidRDefault="008C5C9B" w:rsidP="008C5C9B">
      <w:pPr>
        <w:numPr>
          <w:ilvl w:val="0"/>
          <w:numId w:val="2"/>
        </w:numPr>
        <w:spacing w:after="200"/>
        <w:contextualSpacing/>
        <w:jc w:val="center"/>
        <w:rPr>
          <w:b/>
        </w:rPr>
      </w:pPr>
      <w:r w:rsidRPr="008C5C9B">
        <w:rPr>
          <w:b/>
        </w:rPr>
        <w:t>Background</w:t>
      </w:r>
    </w:p>
    <w:p w14:paraId="5CF3043A" w14:textId="77777777" w:rsidR="008C5C9B" w:rsidRPr="008C5C9B" w:rsidRDefault="008C5C9B" w:rsidP="008C5C9B">
      <w:pPr>
        <w:widowControl w:val="0"/>
        <w:spacing w:after="200"/>
        <w:contextualSpacing/>
        <w:rPr>
          <w:snapToGrid w:val="0"/>
        </w:rPr>
      </w:pPr>
    </w:p>
    <w:p w14:paraId="71F6104A" w14:textId="77777777" w:rsidR="008C5C9B" w:rsidRPr="008C5C9B" w:rsidRDefault="008C5C9B" w:rsidP="008C5C9B">
      <w:pPr>
        <w:widowControl w:val="0"/>
        <w:spacing w:after="200"/>
        <w:ind w:firstLine="720"/>
        <w:contextualSpacing/>
        <w:rPr>
          <w:snapToGrid w:val="0"/>
        </w:rPr>
      </w:pPr>
      <w:r w:rsidRPr="008C5C9B">
        <w:rPr>
          <w:snapToGrid w:val="0"/>
        </w:rPr>
        <w:t xml:space="preserve">On October 10, 2017, the Commission approved Atlanta Gas Light Company’s (“AGL”) Economic Development Tariff (“ECON-1 Tariff”) as part of efficiency changes to AGL’s customer growth initiatives. The ECON-1 Tariff, Section 27, was approved for large economic development projects with economic development parameters based on customer class, capital investment, new jobs created, and new gas load. The initial tariff allowed up to $15 million per year for ECON-1 Tariff projects. On August 28, 2023, the Commission approved changes to the ECON-1 Tariff that increased the annual limit to $25 million per year. </w:t>
      </w:r>
      <w:r w:rsidRPr="008C5C9B">
        <w:t xml:space="preserve">ECON-1 projects were approved to be recovered through a surcharge mechanism </w:t>
      </w:r>
      <w:proofErr w:type="gramStart"/>
      <w:r w:rsidRPr="008C5C9B">
        <w:t>similar to</w:t>
      </w:r>
      <w:proofErr w:type="gramEnd"/>
      <w:r w:rsidRPr="008C5C9B">
        <w:t xml:space="preserve"> the </w:t>
      </w:r>
      <w:proofErr w:type="spellStart"/>
      <w:r w:rsidRPr="008C5C9B">
        <w:t>i</w:t>
      </w:r>
      <w:proofErr w:type="spellEnd"/>
      <w:r w:rsidRPr="008C5C9B">
        <w:t xml:space="preserve">-CDP’s SRR rider, a known and approved recovery mechanism, to recover the ECON-1 rate base. </w:t>
      </w:r>
    </w:p>
    <w:p w14:paraId="07DBE451" w14:textId="77777777" w:rsidR="008C5C9B" w:rsidRPr="008C5C9B" w:rsidRDefault="008C5C9B" w:rsidP="008C5C9B">
      <w:pPr>
        <w:spacing w:after="200"/>
        <w:contextualSpacing/>
        <w:rPr>
          <w:snapToGrid w:val="0"/>
        </w:rPr>
      </w:pPr>
    </w:p>
    <w:p w14:paraId="19D2AD9A" w14:textId="77777777" w:rsidR="008C5C9B" w:rsidRPr="008C5C9B" w:rsidRDefault="008C5C9B" w:rsidP="008C5C9B">
      <w:pPr>
        <w:widowControl w:val="0"/>
        <w:spacing w:after="200"/>
        <w:contextualSpacing/>
        <w:rPr>
          <w:snapToGrid w:val="0"/>
          <w:szCs w:val="20"/>
        </w:rPr>
      </w:pPr>
    </w:p>
    <w:p w14:paraId="425AACEF" w14:textId="77777777" w:rsidR="008C5C9B" w:rsidRPr="008C5C9B" w:rsidRDefault="008C5C9B" w:rsidP="008C5C9B">
      <w:pPr>
        <w:widowControl w:val="0"/>
        <w:numPr>
          <w:ilvl w:val="0"/>
          <w:numId w:val="2"/>
        </w:numPr>
        <w:spacing w:before="100" w:after="220"/>
        <w:contextualSpacing/>
        <w:jc w:val="center"/>
        <w:rPr>
          <w:b/>
        </w:rPr>
      </w:pPr>
      <w:bookmarkStart w:id="1" w:name="_Hlk176251937"/>
      <w:r w:rsidRPr="008C5C9B">
        <w:rPr>
          <w:b/>
        </w:rPr>
        <w:t>Jackson County Project – Sugarloaf International</w:t>
      </w:r>
    </w:p>
    <w:bookmarkEnd w:id="1"/>
    <w:p w14:paraId="2BA92B4F" w14:textId="77777777" w:rsidR="008C5C9B" w:rsidRPr="008C5C9B" w:rsidRDefault="008C5C9B" w:rsidP="008C5C9B">
      <w:pPr>
        <w:spacing w:after="200"/>
        <w:ind w:firstLine="720"/>
        <w:contextualSpacing/>
        <w:jc w:val="both"/>
        <w:rPr>
          <w:snapToGrid w:val="0"/>
        </w:rPr>
      </w:pPr>
      <w:r w:rsidRPr="008C5C9B">
        <w:rPr>
          <w:snapToGrid w:val="0"/>
        </w:rPr>
        <w:t xml:space="preserve">On September 2024, AGL filed a petition for the approval of an ECON-1 project for Jackson County for a customer called Sugarloaf International (“Customer”). The Staff designated the project as the Jackson County Project-SI, to separate it from prior ECON-1 projects in Jackson County. AGL stated that the Customer is constructing a multi-unit commercial development within the city limits of Jefferson, and this new development will include eight (8) new meters that will include a BP gas station convenience store and seven yet to be determined retail establishments.  </w:t>
      </w:r>
    </w:p>
    <w:p w14:paraId="13EF516A" w14:textId="77777777" w:rsidR="008C5C9B" w:rsidRPr="008C5C9B" w:rsidRDefault="008C5C9B" w:rsidP="008C5C9B">
      <w:pPr>
        <w:spacing w:after="200"/>
        <w:ind w:firstLine="720"/>
        <w:contextualSpacing/>
        <w:jc w:val="both"/>
        <w:rPr>
          <w:snapToGrid w:val="0"/>
        </w:rPr>
      </w:pPr>
    </w:p>
    <w:p w14:paraId="5F130F92" w14:textId="77777777" w:rsidR="008C5C9B" w:rsidRPr="008C5C9B" w:rsidRDefault="008C5C9B" w:rsidP="008C5C9B">
      <w:pPr>
        <w:spacing w:after="200"/>
        <w:ind w:firstLine="720"/>
        <w:contextualSpacing/>
        <w:jc w:val="both"/>
        <w:rPr>
          <w:snapToGrid w:val="0"/>
        </w:rPr>
      </w:pPr>
      <w:r w:rsidRPr="008C5C9B">
        <w:rPr>
          <w:snapToGrid w:val="0"/>
        </w:rPr>
        <w:t xml:space="preserve">AGL stated that the Jackson County Project qualifies for approval under Section 3.C. of the ECON-1 Tariff as a Customer in the G-11 rate class. The estimated total customer capital investment amount for this project is $5,000,000. It is expected that the BP gas station and convenience store will add approximately 10 jobs to the local community.  AGL estimated that the tax base for this project will be $575,000. AGL further stated that the BP gas station and convenience store will add connected load on a Firm basis of approximately 1,080 dekatherms per year. The project meets or exceeds the minimum requirements as an ECON-1 project. </w:t>
      </w:r>
    </w:p>
    <w:p w14:paraId="7949397D" w14:textId="77777777" w:rsidR="008C5C9B" w:rsidRPr="008C5C9B" w:rsidRDefault="008C5C9B" w:rsidP="008C5C9B">
      <w:pPr>
        <w:spacing w:after="200"/>
        <w:ind w:firstLine="720"/>
        <w:contextualSpacing/>
        <w:jc w:val="both"/>
        <w:rPr>
          <w:snapToGrid w:val="0"/>
        </w:rPr>
      </w:pPr>
    </w:p>
    <w:p w14:paraId="092F6E5E" w14:textId="77777777" w:rsidR="008C5C9B" w:rsidRPr="008C5C9B" w:rsidRDefault="008C5C9B" w:rsidP="008C5C9B">
      <w:pPr>
        <w:spacing w:after="200"/>
        <w:ind w:firstLine="720"/>
        <w:contextualSpacing/>
        <w:jc w:val="both"/>
        <w:rPr>
          <w:snapToGrid w:val="0"/>
        </w:rPr>
      </w:pPr>
      <w:r w:rsidRPr="008C5C9B">
        <w:rPr>
          <w:snapToGrid w:val="0"/>
        </w:rPr>
        <w:t xml:space="preserve">To serve the customer, AGL proposed to tie into 4” plastic main at the intersection of Winder Highway and Paxon Lane and install approximately 1,825 feet of 4” plastic main (MAOP 60 psi) along Winder Highway and Galilee Church Road to reach the site and install approximately 540 feet of 1-1/4” plastic service line to serve the new customers. The estimated cost of the project was $210,000 with a 10% contingency. </w:t>
      </w:r>
    </w:p>
    <w:p w14:paraId="7BA9CCA9" w14:textId="77777777" w:rsidR="008C5C9B" w:rsidRPr="008C5C9B" w:rsidRDefault="008C5C9B" w:rsidP="008C5C9B">
      <w:pPr>
        <w:spacing w:after="200"/>
        <w:ind w:firstLine="720"/>
        <w:contextualSpacing/>
        <w:jc w:val="both"/>
        <w:rPr>
          <w:snapToGrid w:val="0"/>
        </w:rPr>
      </w:pPr>
    </w:p>
    <w:p w14:paraId="3C1D584B" w14:textId="77777777" w:rsidR="008C5C9B" w:rsidRPr="008C5C9B" w:rsidRDefault="008C5C9B" w:rsidP="008C5C9B">
      <w:pPr>
        <w:widowControl w:val="0"/>
        <w:numPr>
          <w:ilvl w:val="0"/>
          <w:numId w:val="2"/>
        </w:numPr>
        <w:spacing w:before="100" w:after="100"/>
        <w:contextualSpacing/>
        <w:jc w:val="center"/>
        <w:rPr>
          <w:b/>
          <w:snapToGrid w:val="0"/>
        </w:rPr>
      </w:pPr>
      <w:r w:rsidRPr="008C5C9B">
        <w:rPr>
          <w:b/>
          <w:snapToGrid w:val="0"/>
        </w:rPr>
        <w:t>Staff's Analysis</w:t>
      </w:r>
    </w:p>
    <w:p w14:paraId="4CD11A79" w14:textId="77777777" w:rsidR="008C5C9B" w:rsidRPr="008C5C9B" w:rsidRDefault="008C5C9B" w:rsidP="008C5C9B">
      <w:pPr>
        <w:rPr>
          <w:b/>
          <w:color w:val="000000"/>
          <w:shd w:val="clear" w:color="auto" w:fill="FFFFFF"/>
        </w:rPr>
      </w:pPr>
    </w:p>
    <w:p w14:paraId="0CF17D03" w14:textId="77777777" w:rsidR="008C5C9B" w:rsidRPr="008C5C9B" w:rsidRDefault="008C5C9B" w:rsidP="008C5C9B">
      <w:pPr>
        <w:numPr>
          <w:ilvl w:val="0"/>
          <w:numId w:val="3"/>
        </w:numPr>
        <w:spacing w:after="200"/>
        <w:rPr>
          <w:b/>
          <w:color w:val="000000"/>
          <w:shd w:val="clear" w:color="auto" w:fill="FFFFFF"/>
        </w:rPr>
      </w:pPr>
      <w:r w:rsidRPr="008C5C9B">
        <w:rPr>
          <w:b/>
          <w:color w:val="000000"/>
          <w:shd w:val="clear" w:color="auto" w:fill="FFFFFF"/>
        </w:rPr>
        <w:t>Project Analysis</w:t>
      </w:r>
    </w:p>
    <w:p w14:paraId="27558288" w14:textId="77777777" w:rsidR="008C5C9B" w:rsidRPr="008C5C9B" w:rsidRDefault="008C5C9B" w:rsidP="008C5C9B">
      <w:pPr>
        <w:ind w:firstLine="720"/>
        <w:rPr>
          <w:bCs/>
          <w:color w:val="000000"/>
          <w:shd w:val="clear" w:color="auto" w:fill="FFFFFF"/>
        </w:rPr>
      </w:pPr>
    </w:p>
    <w:p w14:paraId="167D55DA" w14:textId="77777777" w:rsidR="008C5C9B" w:rsidRPr="008C5C9B" w:rsidRDefault="008C5C9B" w:rsidP="008C5C9B">
      <w:pPr>
        <w:ind w:firstLine="720"/>
        <w:rPr>
          <w:bCs/>
          <w:color w:val="000000"/>
          <w:shd w:val="clear" w:color="auto" w:fill="FFFFFF"/>
        </w:rPr>
      </w:pPr>
      <w:r w:rsidRPr="008C5C9B">
        <w:rPr>
          <w:bCs/>
          <w:color w:val="000000"/>
          <w:shd w:val="clear" w:color="auto" w:fill="FFFFFF"/>
        </w:rPr>
        <w:t xml:space="preserve">The Staff reviewed the </w:t>
      </w:r>
      <w:proofErr w:type="gramStart"/>
      <w:r w:rsidRPr="008C5C9B">
        <w:rPr>
          <w:bCs/>
          <w:color w:val="000000"/>
          <w:shd w:val="clear" w:color="auto" w:fill="FFFFFF"/>
        </w:rPr>
        <w:t>filing</w:t>
      </w:r>
      <w:proofErr w:type="gramEnd"/>
      <w:r w:rsidRPr="008C5C9B">
        <w:rPr>
          <w:bCs/>
          <w:color w:val="000000"/>
          <w:shd w:val="clear" w:color="auto" w:fill="FFFFFF"/>
        </w:rPr>
        <w:t xml:space="preserve"> and the required minimum filing requirement (“MFR”) information was provided as part of Tariff Section 3(C)(</w:t>
      </w:r>
      <w:proofErr w:type="spellStart"/>
      <w:r w:rsidRPr="008C5C9B">
        <w:rPr>
          <w:bCs/>
          <w:color w:val="000000"/>
          <w:shd w:val="clear" w:color="auto" w:fill="FFFFFF"/>
        </w:rPr>
        <w:t>i</w:t>
      </w:r>
      <w:proofErr w:type="spellEnd"/>
      <w:r w:rsidRPr="008C5C9B">
        <w:rPr>
          <w:bCs/>
          <w:color w:val="000000"/>
          <w:shd w:val="clear" w:color="auto" w:fill="FFFFFF"/>
        </w:rPr>
        <w:t xml:space="preserve">-iv), and it was found to be whole and complete. See </w:t>
      </w:r>
      <w:r w:rsidRPr="008C5C9B">
        <w:rPr>
          <w:b/>
          <w:color w:val="000000"/>
          <w:shd w:val="clear" w:color="auto" w:fill="FFFFFF"/>
        </w:rPr>
        <w:t>Table-1</w:t>
      </w:r>
      <w:r w:rsidRPr="008C5C9B">
        <w:rPr>
          <w:bCs/>
          <w:color w:val="000000"/>
          <w:shd w:val="clear" w:color="auto" w:fill="FFFFFF"/>
        </w:rPr>
        <w:t xml:space="preserve"> below. </w:t>
      </w:r>
    </w:p>
    <w:p w14:paraId="615359BF" w14:textId="77777777" w:rsidR="008C5C9B" w:rsidRPr="008C5C9B" w:rsidRDefault="008C5C9B" w:rsidP="008C5C9B">
      <w:pPr>
        <w:ind w:firstLine="720"/>
        <w:rPr>
          <w:bCs/>
          <w:color w:val="000000"/>
          <w:shd w:val="clear" w:color="auto" w:fill="FFFFFF"/>
        </w:rPr>
      </w:pPr>
    </w:p>
    <w:p w14:paraId="55A6CE26" w14:textId="77777777" w:rsidR="008C5C9B" w:rsidRPr="008C5C9B" w:rsidRDefault="008C5C9B" w:rsidP="008C5C9B">
      <w:pPr>
        <w:widowControl w:val="0"/>
        <w:spacing w:before="100" w:after="100"/>
        <w:contextualSpacing/>
        <w:rPr>
          <w:b/>
          <w:snapToGrid w:val="0"/>
        </w:rPr>
      </w:pPr>
      <w:bookmarkStart w:id="2" w:name="_Hlk164236009"/>
      <w:r w:rsidRPr="008C5C9B">
        <w:rPr>
          <w:b/>
          <w:snapToGrid w:val="0"/>
        </w:rPr>
        <w:t>Table-1: AGL’s ECON-1 Tariff Section 3(C)(</w:t>
      </w:r>
      <w:proofErr w:type="spellStart"/>
      <w:r w:rsidRPr="008C5C9B">
        <w:rPr>
          <w:b/>
          <w:snapToGrid w:val="0"/>
        </w:rPr>
        <w:t>i</w:t>
      </w:r>
      <w:proofErr w:type="spellEnd"/>
      <w:r w:rsidRPr="008C5C9B">
        <w:rPr>
          <w:b/>
          <w:snapToGrid w:val="0"/>
        </w:rPr>
        <w:t>-iv)</w:t>
      </w:r>
    </w:p>
    <w:bookmarkEnd w:id="2"/>
    <w:p w14:paraId="7B3F78DE" w14:textId="77777777" w:rsidR="008C5C9B" w:rsidRPr="008C5C9B" w:rsidRDefault="008C5C9B" w:rsidP="008C5C9B">
      <w:pPr>
        <w:rPr>
          <w:bCs/>
          <w:color w:val="000000"/>
          <w:shd w:val="clear" w:color="auto" w:fill="FFFFFF"/>
        </w:rPr>
      </w:pPr>
      <w:r w:rsidRPr="008C5C9B">
        <w:rPr>
          <w:bCs/>
          <w:noProof/>
          <w:color w:val="000000"/>
          <w:shd w:val="clear" w:color="auto" w:fill="FFFFFF"/>
        </w:rPr>
        <w:drawing>
          <wp:inline distT="0" distB="0" distL="0" distR="0" wp14:anchorId="1D96B74A" wp14:editId="3A024FB3">
            <wp:extent cx="4739640" cy="2210861"/>
            <wp:effectExtent l="0" t="0" r="3810" b="0"/>
            <wp:docPr id="125417848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78484" name="Picture 1" descr="Table&#10;&#10;Description automatically generated"/>
                    <pic:cNvPicPr/>
                  </pic:nvPicPr>
                  <pic:blipFill>
                    <a:blip r:embed="rId9"/>
                    <a:stretch>
                      <a:fillRect/>
                    </a:stretch>
                  </pic:blipFill>
                  <pic:spPr>
                    <a:xfrm>
                      <a:off x="0" y="0"/>
                      <a:ext cx="4756551" cy="2218750"/>
                    </a:xfrm>
                    <a:prstGeom prst="rect">
                      <a:avLst/>
                    </a:prstGeom>
                  </pic:spPr>
                </pic:pic>
              </a:graphicData>
            </a:graphic>
          </wp:inline>
        </w:drawing>
      </w:r>
    </w:p>
    <w:p w14:paraId="4D0CE086" w14:textId="77777777" w:rsidR="008C5C9B" w:rsidRPr="008C5C9B" w:rsidRDefault="008C5C9B" w:rsidP="008C5C9B">
      <w:pPr>
        <w:rPr>
          <w:bCs/>
          <w:color w:val="000000"/>
          <w:shd w:val="clear" w:color="auto" w:fill="FFFFFF"/>
        </w:rPr>
      </w:pPr>
    </w:p>
    <w:p w14:paraId="020E4289" w14:textId="77777777" w:rsidR="008C5C9B" w:rsidRPr="008C5C9B" w:rsidRDefault="008C5C9B" w:rsidP="008C5C9B">
      <w:pPr>
        <w:ind w:firstLine="720"/>
        <w:rPr>
          <w:bCs/>
          <w:color w:val="000000"/>
          <w:shd w:val="clear" w:color="auto" w:fill="FFFFFF"/>
        </w:rPr>
      </w:pPr>
      <w:r w:rsidRPr="008C5C9B">
        <w:rPr>
          <w:bCs/>
          <w:color w:val="000000"/>
          <w:shd w:val="clear" w:color="auto" w:fill="FFFFFF"/>
        </w:rPr>
        <w:t xml:space="preserve">In Tariff Section 4(a-d), AGL was required to provide a technical description of the project, that the project meets the ECON-1 requirements, the detailed engineering cost estimates, and a map of the project area. Please see </w:t>
      </w:r>
      <w:r w:rsidRPr="008C5C9B">
        <w:rPr>
          <w:b/>
          <w:color w:val="000000"/>
          <w:shd w:val="clear" w:color="auto" w:fill="FFFFFF"/>
        </w:rPr>
        <w:t>Table-2</w:t>
      </w:r>
      <w:r w:rsidRPr="008C5C9B">
        <w:rPr>
          <w:bCs/>
          <w:color w:val="000000"/>
          <w:shd w:val="clear" w:color="auto" w:fill="FFFFFF"/>
        </w:rPr>
        <w:t xml:space="preserve"> below. AGL provided this information. </w:t>
      </w:r>
    </w:p>
    <w:p w14:paraId="781B2AAD" w14:textId="77777777" w:rsidR="008C5C9B" w:rsidRPr="008C5C9B" w:rsidRDefault="008C5C9B" w:rsidP="008C5C9B">
      <w:pPr>
        <w:ind w:firstLine="720"/>
        <w:rPr>
          <w:bCs/>
          <w:color w:val="000000"/>
          <w:shd w:val="clear" w:color="auto" w:fill="FFFFFF"/>
        </w:rPr>
      </w:pPr>
    </w:p>
    <w:p w14:paraId="454135CC" w14:textId="77777777" w:rsidR="008C5C9B" w:rsidRPr="008C5C9B" w:rsidRDefault="008C5C9B" w:rsidP="008C5C9B">
      <w:pPr>
        <w:rPr>
          <w:bCs/>
          <w:color w:val="000000"/>
          <w:shd w:val="clear" w:color="auto" w:fill="FFFFFF"/>
        </w:rPr>
      </w:pPr>
    </w:p>
    <w:p w14:paraId="71B9A2C1" w14:textId="77777777" w:rsidR="008C5C9B" w:rsidRPr="008C5C9B" w:rsidRDefault="008C5C9B" w:rsidP="008C5C9B">
      <w:pPr>
        <w:rPr>
          <w:bCs/>
          <w:color w:val="000000"/>
          <w:shd w:val="clear" w:color="auto" w:fill="FFFFFF"/>
        </w:rPr>
      </w:pPr>
      <w:r w:rsidRPr="008C5C9B">
        <w:rPr>
          <w:b/>
        </w:rPr>
        <w:t>Table-2: AGL’s ECON-1 Tariff Section 4(a – d)</w:t>
      </w:r>
    </w:p>
    <w:p w14:paraId="79A5C989" w14:textId="77777777" w:rsidR="008C5C9B" w:rsidRPr="008C5C9B" w:rsidRDefault="008C5C9B" w:rsidP="008C5C9B">
      <w:pPr>
        <w:rPr>
          <w:bCs/>
          <w:color w:val="000000"/>
          <w:shd w:val="clear" w:color="auto" w:fill="FFFFFF"/>
        </w:rPr>
      </w:pPr>
      <w:r w:rsidRPr="008C5C9B">
        <w:rPr>
          <w:bCs/>
          <w:noProof/>
          <w:color w:val="000000"/>
          <w:shd w:val="clear" w:color="auto" w:fill="FFFFFF"/>
        </w:rPr>
        <w:lastRenderedPageBreak/>
        <w:drawing>
          <wp:inline distT="0" distB="0" distL="0" distR="0" wp14:anchorId="05B85A40" wp14:editId="0C6B0306">
            <wp:extent cx="4892464" cy="2339543"/>
            <wp:effectExtent l="0" t="0" r="3810" b="3810"/>
            <wp:docPr id="1247447632"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47632" name="Picture 1" descr="Text&#10;&#10;Description automatically generated"/>
                    <pic:cNvPicPr/>
                  </pic:nvPicPr>
                  <pic:blipFill>
                    <a:blip r:embed="rId10"/>
                    <a:stretch>
                      <a:fillRect/>
                    </a:stretch>
                  </pic:blipFill>
                  <pic:spPr>
                    <a:xfrm>
                      <a:off x="0" y="0"/>
                      <a:ext cx="4892464" cy="2339543"/>
                    </a:xfrm>
                    <a:prstGeom prst="rect">
                      <a:avLst/>
                    </a:prstGeom>
                  </pic:spPr>
                </pic:pic>
              </a:graphicData>
            </a:graphic>
          </wp:inline>
        </w:drawing>
      </w:r>
    </w:p>
    <w:p w14:paraId="68317DAF" w14:textId="77777777" w:rsidR="008C5C9B" w:rsidRPr="008C5C9B" w:rsidRDefault="008C5C9B" w:rsidP="008C5C9B">
      <w:pPr>
        <w:rPr>
          <w:bCs/>
          <w:color w:val="000000"/>
          <w:shd w:val="clear" w:color="auto" w:fill="FFFFFF"/>
        </w:rPr>
      </w:pPr>
    </w:p>
    <w:p w14:paraId="4DAF9896" w14:textId="77777777" w:rsidR="008C5C9B" w:rsidRPr="008C5C9B" w:rsidRDefault="008C5C9B" w:rsidP="008C5C9B">
      <w:pPr>
        <w:rPr>
          <w:bCs/>
          <w:color w:val="000000"/>
          <w:shd w:val="clear" w:color="auto" w:fill="FFFFFF"/>
        </w:rPr>
      </w:pPr>
    </w:p>
    <w:p w14:paraId="647D8F8D" w14:textId="77777777" w:rsidR="008C5C9B" w:rsidRPr="008C5C9B" w:rsidRDefault="008C5C9B" w:rsidP="008C5C9B">
      <w:pPr>
        <w:ind w:firstLine="720"/>
        <w:rPr>
          <w:bCs/>
          <w:color w:val="000000"/>
          <w:shd w:val="clear" w:color="auto" w:fill="FFFFFF"/>
        </w:rPr>
      </w:pPr>
      <w:r w:rsidRPr="008C5C9B">
        <w:rPr>
          <w:bCs/>
          <w:color w:val="000000"/>
          <w:shd w:val="clear" w:color="auto" w:fill="FFFFFF"/>
        </w:rPr>
        <w:t>This map  can be seen as Map-1a below. The Staff also provided a Google Map of the project area below as Map-1b.</w:t>
      </w:r>
    </w:p>
    <w:p w14:paraId="3FF904FD" w14:textId="77777777" w:rsidR="008C5C9B" w:rsidRPr="008C5C9B" w:rsidRDefault="008C5C9B" w:rsidP="008C5C9B">
      <w:pPr>
        <w:rPr>
          <w:b/>
          <w:color w:val="000000"/>
          <w:shd w:val="clear" w:color="auto" w:fill="FFFFFF"/>
        </w:rPr>
      </w:pPr>
    </w:p>
    <w:p w14:paraId="4F4145E9" w14:textId="77777777" w:rsidR="008C5C9B" w:rsidRPr="008C5C9B" w:rsidRDefault="008C5C9B" w:rsidP="008C5C9B">
      <w:pPr>
        <w:rPr>
          <w:b/>
          <w:color w:val="000000"/>
          <w:shd w:val="clear" w:color="auto" w:fill="FFFFFF"/>
        </w:rPr>
      </w:pPr>
      <w:r w:rsidRPr="008C5C9B">
        <w:rPr>
          <w:b/>
          <w:color w:val="000000"/>
          <w:shd w:val="clear" w:color="auto" w:fill="FFFFFF"/>
        </w:rPr>
        <w:t>Staff Map-1a</w:t>
      </w:r>
    </w:p>
    <w:p w14:paraId="1623D9FB" w14:textId="77777777" w:rsidR="008C5C9B" w:rsidRPr="008C5C9B" w:rsidRDefault="008C5C9B" w:rsidP="008C5C9B">
      <w:pPr>
        <w:rPr>
          <w:b/>
          <w:color w:val="000000"/>
          <w:shd w:val="clear" w:color="auto" w:fill="FFFFFF"/>
        </w:rPr>
      </w:pPr>
      <w:r w:rsidRPr="008C5C9B">
        <w:rPr>
          <w:b/>
          <w:noProof/>
          <w:color w:val="000000"/>
          <w:shd w:val="clear" w:color="auto" w:fill="FFFFFF"/>
        </w:rPr>
        <w:drawing>
          <wp:inline distT="0" distB="0" distL="0" distR="0" wp14:anchorId="005FB262" wp14:editId="724B0BBA">
            <wp:extent cx="4644798" cy="2979420"/>
            <wp:effectExtent l="0" t="0" r="3810" b="0"/>
            <wp:docPr id="60980683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06834" name="Picture 1" descr="Diagram&#10;&#10;Description automatically generated"/>
                    <pic:cNvPicPr/>
                  </pic:nvPicPr>
                  <pic:blipFill>
                    <a:blip r:embed="rId11"/>
                    <a:stretch>
                      <a:fillRect/>
                    </a:stretch>
                  </pic:blipFill>
                  <pic:spPr>
                    <a:xfrm>
                      <a:off x="0" y="0"/>
                      <a:ext cx="4656867" cy="2987162"/>
                    </a:xfrm>
                    <a:prstGeom prst="rect">
                      <a:avLst/>
                    </a:prstGeom>
                  </pic:spPr>
                </pic:pic>
              </a:graphicData>
            </a:graphic>
          </wp:inline>
        </w:drawing>
      </w:r>
    </w:p>
    <w:p w14:paraId="786E3FF5" w14:textId="77777777" w:rsidR="008C5C9B" w:rsidRPr="008C5C9B" w:rsidRDefault="008C5C9B" w:rsidP="008C5C9B">
      <w:pPr>
        <w:rPr>
          <w:b/>
          <w:color w:val="000000"/>
          <w:shd w:val="clear" w:color="auto" w:fill="FFFFFF"/>
        </w:rPr>
      </w:pPr>
    </w:p>
    <w:p w14:paraId="389888AC" w14:textId="77777777" w:rsidR="008C5C9B" w:rsidRPr="008C5C9B" w:rsidRDefault="008C5C9B" w:rsidP="008C5C9B">
      <w:pPr>
        <w:rPr>
          <w:b/>
          <w:color w:val="000000"/>
          <w:shd w:val="clear" w:color="auto" w:fill="FFFFFF"/>
        </w:rPr>
      </w:pPr>
    </w:p>
    <w:p w14:paraId="4EC01343" w14:textId="77777777" w:rsidR="008C5C9B" w:rsidRPr="008C5C9B" w:rsidRDefault="008C5C9B" w:rsidP="008C5C9B">
      <w:pPr>
        <w:rPr>
          <w:b/>
          <w:color w:val="000000"/>
          <w:shd w:val="clear" w:color="auto" w:fill="FFFFFF"/>
        </w:rPr>
      </w:pPr>
    </w:p>
    <w:p w14:paraId="39AFD6F1" w14:textId="77777777" w:rsidR="008C5C9B" w:rsidRPr="008C5C9B" w:rsidRDefault="008C5C9B" w:rsidP="008C5C9B">
      <w:pPr>
        <w:rPr>
          <w:b/>
          <w:color w:val="000000"/>
          <w:shd w:val="clear" w:color="auto" w:fill="FFFFFF"/>
        </w:rPr>
      </w:pPr>
    </w:p>
    <w:p w14:paraId="29D5C115" w14:textId="77777777" w:rsidR="008C5C9B" w:rsidRPr="008C5C9B" w:rsidRDefault="008C5C9B" w:rsidP="008C5C9B">
      <w:pPr>
        <w:rPr>
          <w:b/>
          <w:color w:val="000000"/>
          <w:shd w:val="clear" w:color="auto" w:fill="FFFFFF"/>
        </w:rPr>
      </w:pPr>
    </w:p>
    <w:p w14:paraId="085CFAD4" w14:textId="77777777" w:rsidR="008C5C9B" w:rsidRPr="008C5C9B" w:rsidRDefault="008C5C9B" w:rsidP="008C5C9B">
      <w:pPr>
        <w:rPr>
          <w:b/>
          <w:color w:val="000000"/>
          <w:shd w:val="clear" w:color="auto" w:fill="FFFFFF"/>
        </w:rPr>
      </w:pPr>
    </w:p>
    <w:p w14:paraId="720F5355" w14:textId="77777777" w:rsidR="008C5C9B" w:rsidRPr="008C5C9B" w:rsidRDefault="008C5C9B" w:rsidP="008C5C9B">
      <w:pPr>
        <w:rPr>
          <w:b/>
          <w:color w:val="000000"/>
          <w:shd w:val="clear" w:color="auto" w:fill="FFFFFF"/>
        </w:rPr>
      </w:pPr>
    </w:p>
    <w:p w14:paraId="50FCC62F" w14:textId="77777777" w:rsidR="008C5C9B" w:rsidRPr="008C5C9B" w:rsidRDefault="008C5C9B" w:rsidP="008C5C9B">
      <w:pPr>
        <w:rPr>
          <w:b/>
          <w:color w:val="000000"/>
          <w:shd w:val="clear" w:color="auto" w:fill="FFFFFF"/>
        </w:rPr>
      </w:pPr>
    </w:p>
    <w:p w14:paraId="0C4BDEE8" w14:textId="77777777" w:rsidR="008C5C9B" w:rsidRPr="008C5C9B" w:rsidRDefault="008C5C9B" w:rsidP="008C5C9B">
      <w:pPr>
        <w:rPr>
          <w:b/>
          <w:color w:val="000000"/>
          <w:shd w:val="clear" w:color="auto" w:fill="FFFFFF"/>
        </w:rPr>
      </w:pPr>
    </w:p>
    <w:p w14:paraId="55B317FD" w14:textId="77777777" w:rsidR="008C5C9B" w:rsidRPr="008C5C9B" w:rsidRDefault="008C5C9B" w:rsidP="008C5C9B">
      <w:pPr>
        <w:rPr>
          <w:b/>
          <w:color w:val="000000"/>
          <w:shd w:val="clear" w:color="auto" w:fill="FFFFFF"/>
        </w:rPr>
      </w:pPr>
      <w:r w:rsidRPr="008C5C9B">
        <w:rPr>
          <w:b/>
          <w:color w:val="000000"/>
          <w:shd w:val="clear" w:color="auto" w:fill="FFFFFF"/>
        </w:rPr>
        <w:t>Staff Map-1a</w:t>
      </w:r>
    </w:p>
    <w:p w14:paraId="52AC171B" w14:textId="77777777" w:rsidR="008C5C9B" w:rsidRPr="008C5C9B" w:rsidRDefault="008C5C9B" w:rsidP="008C5C9B">
      <w:pPr>
        <w:rPr>
          <w:bCs/>
          <w:color w:val="000000"/>
          <w:shd w:val="clear" w:color="auto" w:fill="FFFFFF"/>
        </w:rPr>
      </w:pPr>
      <w:r w:rsidRPr="008C5C9B">
        <w:rPr>
          <w:noProof/>
        </w:rPr>
        <w:lastRenderedPageBreak/>
        <w:drawing>
          <wp:inline distT="0" distB="0" distL="0" distR="0" wp14:anchorId="440DCC44" wp14:editId="606231EE">
            <wp:extent cx="4325510" cy="2673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4950" cy="2698045"/>
                    </a:xfrm>
                    <a:prstGeom prst="rect">
                      <a:avLst/>
                    </a:prstGeom>
                    <a:noFill/>
                    <a:ln>
                      <a:noFill/>
                    </a:ln>
                  </pic:spPr>
                </pic:pic>
              </a:graphicData>
            </a:graphic>
          </wp:inline>
        </w:drawing>
      </w:r>
    </w:p>
    <w:p w14:paraId="2EFF4A9D" w14:textId="77777777" w:rsidR="008C5C9B" w:rsidRPr="008C5C9B" w:rsidRDefault="008C5C9B" w:rsidP="008C5C9B">
      <w:pPr>
        <w:rPr>
          <w:bCs/>
          <w:color w:val="000000"/>
          <w:shd w:val="clear" w:color="auto" w:fill="FFFFFF"/>
        </w:rPr>
      </w:pPr>
    </w:p>
    <w:p w14:paraId="12DE40C7" w14:textId="77777777" w:rsidR="008C5C9B" w:rsidRPr="008C5C9B" w:rsidRDefault="008C5C9B" w:rsidP="008C5C9B">
      <w:pPr>
        <w:rPr>
          <w:bCs/>
          <w:color w:val="000000"/>
          <w:shd w:val="clear" w:color="auto" w:fill="FFFFFF"/>
        </w:rPr>
      </w:pPr>
      <w:r w:rsidRPr="008C5C9B">
        <w:rPr>
          <w:bCs/>
          <w:color w:val="000000"/>
          <w:shd w:val="clear" w:color="auto" w:fill="FFFFFF"/>
        </w:rPr>
        <w:tab/>
        <w:t>Though the AGL petition provided the required MFRs, the Staff had concerns about certain areas of the project.</w:t>
      </w:r>
    </w:p>
    <w:p w14:paraId="7367E0AA" w14:textId="77777777" w:rsidR="008C5C9B" w:rsidRPr="008C5C9B" w:rsidRDefault="008C5C9B" w:rsidP="008C5C9B">
      <w:pPr>
        <w:rPr>
          <w:bCs/>
          <w:color w:val="000000"/>
          <w:shd w:val="clear" w:color="auto" w:fill="FFFFFF"/>
        </w:rPr>
      </w:pPr>
    </w:p>
    <w:p w14:paraId="7322D9CF" w14:textId="77777777" w:rsidR="008C5C9B" w:rsidRPr="008C5C9B" w:rsidRDefault="008C5C9B" w:rsidP="008C5C9B">
      <w:pPr>
        <w:numPr>
          <w:ilvl w:val="0"/>
          <w:numId w:val="3"/>
        </w:numPr>
        <w:spacing w:after="200"/>
        <w:jc w:val="center"/>
        <w:rPr>
          <w:b/>
          <w:color w:val="000000"/>
          <w:shd w:val="clear" w:color="auto" w:fill="FFFFFF"/>
        </w:rPr>
      </w:pPr>
      <w:r w:rsidRPr="008C5C9B">
        <w:rPr>
          <w:b/>
          <w:color w:val="000000"/>
          <w:shd w:val="clear" w:color="auto" w:fill="FFFFFF"/>
        </w:rPr>
        <w:t>Staff Concerns</w:t>
      </w:r>
    </w:p>
    <w:p w14:paraId="1B0AC460" w14:textId="77777777" w:rsidR="008C5C9B" w:rsidRPr="008C5C9B" w:rsidRDefault="008C5C9B" w:rsidP="008C5C9B">
      <w:pPr>
        <w:ind w:firstLine="720"/>
        <w:rPr>
          <w:bCs/>
          <w:color w:val="000000"/>
          <w:shd w:val="clear" w:color="auto" w:fill="FFFFFF"/>
        </w:rPr>
      </w:pPr>
    </w:p>
    <w:p w14:paraId="071C5931" w14:textId="77777777" w:rsidR="008C5C9B" w:rsidRPr="008C5C9B" w:rsidRDefault="008C5C9B" w:rsidP="008C5C9B">
      <w:pPr>
        <w:ind w:firstLine="720"/>
        <w:rPr>
          <w:bCs/>
          <w:color w:val="000000"/>
          <w:shd w:val="clear" w:color="auto" w:fill="FFFFFF"/>
        </w:rPr>
      </w:pPr>
      <w:r w:rsidRPr="008C5C9B">
        <w:rPr>
          <w:bCs/>
          <w:color w:val="000000"/>
          <w:shd w:val="clear" w:color="auto" w:fill="FFFFFF"/>
        </w:rPr>
        <w:t xml:space="preserve">The Staff had </w:t>
      </w:r>
      <w:proofErr w:type="gramStart"/>
      <w:r w:rsidRPr="008C5C9B">
        <w:rPr>
          <w:bCs/>
          <w:color w:val="000000"/>
          <w:shd w:val="clear" w:color="auto" w:fill="FFFFFF"/>
        </w:rPr>
        <w:t>a number of</w:t>
      </w:r>
      <w:proofErr w:type="gramEnd"/>
      <w:r w:rsidRPr="008C5C9B">
        <w:rPr>
          <w:bCs/>
          <w:color w:val="000000"/>
          <w:shd w:val="clear" w:color="auto" w:fill="FFFFFF"/>
        </w:rPr>
        <w:t xml:space="preserve"> items that were concerns related to the Jackson County Project-SI. On September 30, 2024, the Staff filed its 19</w:t>
      </w:r>
      <w:r w:rsidRPr="008C5C9B">
        <w:rPr>
          <w:bCs/>
          <w:color w:val="000000"/>
          <w:shd w:val="clear" w:color="auto" w:fill="FFFFFF"/>
          <w:vertAlign w:val="superscript"/>
        </w:rPr>
        <w:t>th</w:t>
      </w:r>
      <w:r w:rsidRPr="008C5C9B">
        <w:rPr>
          <w:bCs/>
          <w:color w:val="000000"/>
          <w:shd w:val="clear" w:color="auto" w:fill="FFFFFF"/>
        </w:rPr>
        <w:t xml:space="preserve"> Set of Data Requests. On October 15</w:t>
      </w:r>
      <w:r w:rsidRPr="008C5C9B">
        <w:rPr>
          <w:bCs/>
          <w:color w:val="000000"/>
          <w:shd w:val="clear" w:color="auto" w:fill="FFFFFF"/>
          <w:vertAlign w:val="superscript"/>
        </w:rPr>
        <w:t>th</w:t>
      </w:r>
      <w:r w:rsidRPr="008C5C9B">
        <w:rPr>
          <w:bCs/>
          <w:color w:val="000000"/>
          <w:shd w:val="clear" w:color="auto" w:fill="FFFFFF"/>
        </w:rPr>
        <w:t xml:space="preserve">, 2024, AGL filed responses. The following items are selected highlights of items that were addressed. </w:t>
      </w:r>
    </w:p>
    <w:p w14:paraId="659656C2" w14:textId="77777777" w:rsidR="008C5C9B" w:rsidRPr="008C5C9B" w:rsidRDefault="008C5C9B" w:rsidP="008C5C9B">
      <w:pPr>
        <w:rPr>
          <w:bCs/>
          <w:color w:val="000000"/>
          <w:shd w:val="clear" w:color="auto" w:fill="FFFFFF"/>
        </w:rPr>
      </w:pPr>
    </w:p>
    <w:p w14:paraId="538B45E3" w14:textId="77777777" w:rsidR="008C5C9B" w:rsidRPr="008C5C9B" w:rsidRDefault="008C5C9B" w:rsidP="008C5C9B">
      <w:pPr>
        <w:ind w:firstLine="720"/>
        <w:rPr>
          <w:bCs/>
          <w:color w:val="000000"/>
          <w:shd w:val="clear" w:color="auto" w:fill="FFFFFF"/>
        </w:rPr>
      </w:pPr>
      <w:r w:rsidRPr="008C5C9B">
        <w:rPr>
          <w:bCs/>
          <w:color w:val="000000"/>
          <w:shd w:val="clear" w:color="auto" w:fill="FFFFFF"/>
        </w:rPr>
        <w:t xml:space="preserve">First, the Staff reviewed Sugarloaf International on the Georgia Secretary of State’s website. It is listed as a Domestic Limited Liability Company that has been registered since October 24, 2014. There were no additional details. See </w:t>
      </w:r>
      <w:r w:rsidRPr="008C5C9B">
        <w:rPr>
          <w:b/>
          <w:color w:val="000000"/>
          <w:shd w:val="clear" w:color="auto" w:fill="FFFFFF"/>
        </w:rPr>
        <w:t>Table-3</w:t>
      </w:r>
      <w:r w:rsidRPr="008C5C9B">
        <w:rPr>
          <w:bCs/>
          <w:color w:val="000000"/>
          <w:shd w:val="clear" w:color="auto" w:fill="FFFFFF"/>
        </w:rPr>
        <w:t xml:space="preserve"> below. The Staff found no other details in its research.</w:t>
      </w:r>
    </w:p>
    <w:p w14:paraId="21050782" w14:textId="77777777" w:rsidR="008C5C9B" w:rsidRPr="008C5C9B" w:rsidRDefault="008C5C9B" w:rsidP="008C5C9B">
      <w:pPr>
        <w:rPr>
          <w:b/>
          <w:color w:val="000000"/>
          <w:shd w:val="clear" w:color="auto" w:fill="FFFFFF"/>
        </w:rPr>
      </w:pPr>
    </w:p>
    <w:p w14:paraId="58FDCB3C" w14:textId="77777777" w:rsidR="008C5C9B" w:rsidRPr="008C5C9B" w:rsidRDefault="008C5C9B" w:rsidP="008C5C9B">
      <w:pPr>
        <w:rPr>
          <w:b/>
          <w:color w:val="000000"/>
          <w:shd w:val="clear" w:color="auto" w:fill="FFFFFF"/>
        </w:rPr>
      </w:pPr>
      <w:r w:rsidRPr="008C5C9B">
        <w:rPr>
          <w:b/>
          <w:color w:val="000000"/>
          <w:shd w:val="clear" w:color="auto" w:fill="FFFFFF"/>
        </w:rPr>
        <w:t>Table-3: Georgia Secretary of State Information</w:t>
      </w:r>
    </w:p>
    <w:p w14:paraId="1B6AA1CE" w14:textId="77777777" w:rsidR="008C5C9B" w:rsidRPr="008C5C9B" w:rsidRDefault="008C5C9B" w:rsidP="008C5C9B">
      <w:pPr>
        <w:rPr>
          <w:bCs/>
          <w:color w:val="000000"/>
          <w:shd w:val="clear" w:color="auto" w:fill="FFFFFF"/>
        </w:rPr>
      </w:pPr>
      <w:r w:rsidRPr="008C5C9B">
        <w:rPr>
          <w:bCs/>
          <w:noProof/>
          <w:color w:val="000000"/>
          <w:shd w:val="clear" w:color="auto" w:fill="FFFFFF"/>
        </w:rPr>
        <w:drawing>
          <wp:inline distT="0" distB="0" distL="0" distR="0" wp14:anchorId="32226083" wp14:editId="6BDD4E64">
            <wp:extent cx="4643562" cy="1768798"/>
            <wp:effectExtent l="0" t="0" r="5080" b="3175"/>
            <wp:docPr id="1223477015"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77015" name="Picture 1" descr="Graphical user interface, text, application, email&#10;&#10;Description automatically generated"/>
                    <pic:cNvPicPr/>
                  </pic:nvPicPr>
                  <pic:blipFill>
                    <a:blip r:embed="rId13"/>
                    <a:stretch>
                      <a:fillRect/>
                    </a:stretch>
                  </pic:blipFill>
                  <pic:spPr>
                    <a:xfrm>
                      <a:off x="0" y="0"/>
                      <a:ext cx="4704855" cy="1792145"/>
                    </a:xfrm>
                    <a:prstGeom prst="rect">
                      <a:avLst/>
                    </a:prstGeom>
                  </pic:spPr>
                </pic:pic>
              </a:graphicData>
            </a:graphic>
          </wp:inline>
        </w:drawing>
      </w:r>
    </w:p>
    <w:p w14:paraId="64CE099D" w14:textId="77777777" w:rsidR="008C5C9B" w:rsidRPr="008C5C9B" w:rsidRDefault="008C5C9B" w:rsidP="008C5C9B">
      <w:pPr>
        <w:ind w:firstLine="720"/>
        <w:rPr>
          <w:bCs/>
          <w:color w:val="000000"/>
          <w:shd w:val="clear" w:color="auto" w:fill="FFFFFF"/>
        </w:rPr>
      </w:pPr>
    </w:p>
    <w:p w14:paraId="4F53CB90" w14:textId="77777777" w:rsidR="008C5C9B" w:rsidRPr="008C5C9B" w:rsidRDefault="008C5C9B" w:rsidP="008C5C9B">
      <w:pPr>
        <w:ind w:firstLine="720"/>
        <w:rPr>
          <w:bCs/>
          <w:color w:val="000000"/>
          <w:shd w:val="clear" w:color="auto" w:fill="FFFFFF"/>
        </w:rPr>
      </w:pPr>
      <w:r w:rsidRPr="008C5C9B">
        <w:rPr>
          <w:bCs/>
          <w:color w:val="000000"/>
          <w:shd w:val="clear" w:color="auto" w:fill="FFFFFF"/>
        </w:rPr>
        <w:t xml:space="preserve">On November 30, 2024, the Staff issued its Nineteenth Set of Data Requests to gather additional information. On October 15, 2024, AGL filed responses. In STF-19-1, the Staff </w:t>
      </w:r>
      <w:r w:rsidRPr="008C5C9B">
        <w:rPr>
          <w:bCs/>
          <w:color w:val="000000"/>
          <w:shd w:val="clear" w:color="auto" w:fill="FFFFFF"/>
        </w:rPr>
        <w:lastRenderedPageBreak/>
        <w:t>requested additional details about Sugarloaf International. In AGL’s response, it stated the following:</w:t>
      </w:r>
    </w:p>
    <w:p w14:paraId="5CB532FF" w14:textId="77777777" w:rsidR="008C5C9B" w:rsidRPr="008C5C9B" w:rsidRDefault="008C5C9B" w:rsidP="008C5C9B">
      <w:pPr>
        <w:rPr>
          <w:bCs/>
          <w:color w:val="000000"/>
          <w:shd w:val="clear" w:color="auto" w:fill="FFFFFF"/>
        </w:rPr>
      </w:pPr>
    </w:p>
    <w:p w14:paraId="2E7238C1" w14:textId="77777777" w:rsidR="008C5C9B" w:rsidRPr="008C5C9B" w:rsidRDefault="008C5C9B" w:rsidP="008C5C9B">
      <w:pPr>
        <w:ind w:left="1440"/>
        <w:contextualSpacing/>
      </w:pPr>
      <w:r w:rsidRPr="008C5C9B">
        <w:t>Sugarloaf International LLC (“SI”) is a domestic limited liability company that is developing the property and constructing the retail buildings.  They will also be the owner of both buildings on the property.</w:t>
      </w:r>
    </w:p>
    <w:p w14:paraId="6EF80EF7" w14:textId="77777777" w:rsidR="008C5C9B" w:rsidRPr="008C5C9B" w:rsidRDefault="008C5C9B" w:rsidP="008C5C9B">
      <w:pPr>
        <w:rPr>
          <w:bCs/>
          <w:color w:val="000000"/>
          <w:shd w:val="clear" w:color="auto" w:fill="FFFFFF"/>
        </w:rPr>
      </w:pPr>
      <w:r w:rsidRPr="008C5C9B">
        <w:rPr>
          <w:bCs/>
          <w:color w:val="000000"/>
          <w:shd w:val="clear" w:color="auto" w:fill="FFFFFF"/>
        </w:rPr>
        <w:t xml:space="preserve"> </w:t>
      </w:r>
    </w:p>
    <w:p w14:paraId="3D63052E" w14:textId="77777777" w:rsidR="008C5C9B" w:rsidRPr="008C5C9B" w:rsidRDefault="008C5C9B" w:rsidP="008C5C9B">
      <w:pPr>
        <w:ind w:firstLine="720"/>
        <w:rPr>
          <w:bCs/>
          <w:color w:val="000000"/>
          <w:shd w:val="clear" w:color="auto" w:fill="FFFFFF"/>
        </w:rPr>
      </w:pPr>
      <w:r w:rsidRPr="008C5C9B">
        <w:rPr>
          <w:bCs/>
          <w:color w:val="000000"/>
          <w:shd w:val="clear" w:color="auto" w:fill="FFFFFF"/>
        </w:rPr>
        <w:t xml:space="preserve">Second, the Staff wanted to understand the role of Sugarloaf International related to this project. In response to STF-19-2 and STF-19-3, AGL stated that the Customer would own the new constructed buildings that will require the eight (8) gas meters. The Customer will operate the BP gas station and convenience store, and it will lease the other seven (7) business units that with their own individual gas meter. </w:t>
      </w:r>
    </w:p>
    <w:p w14:paraId="1ACA7B79" w14:textId="77777777" w:rsidR="008C5C9B" w:rsidRPr="008C5C9B" w:rsidRDefault="008C5C9B" w:rsidP="008C5C9B">
      <w:pPr>
        <w:rPr>
          <w:bCs/>
          <w:color w:val="000000"/>
          <w:shd w:val="clear" w:color="auto" w:fill="FFFFFF"/>
        </w:rPr>
      </w:pPr>
    </w:p>
    <w:p w14:paraId="64EF888D" w14:textId="77777777" w:rsidR="008C5C9B" w:rsidRPr="008C5C9B" w:rsidRDefault="008C5C9B" w:rsidP="008C5C9B">
      <w:pPr>
        <w:ind w:firstLine="720"/>
        <w:rPr>
          <w:bCs/>
          <w:color w:val="000000"/>
          <w:shd w:val="clear" w:color="auto" w:fill="FFFFFF"/>
        </w:rPr>
      </w:pPr>
      <w:r w:rsidRPr="008C5C9B">
        <w:rPr>
          <w:bCs/>
          <w:color w:val="000000"/>
          <w:shd w:val="clear" w:color="auto" w:fill="FFFFFF"/>
        </w:rPr>
        <w:t xml:space="preserve">Third, the Staff wanted to know if the Customer would provide a Contribution </w:t>
      </w:r>
      <w:proofErr w:type="gramStart"/>
      <w:r w:rsidRPr="008C5C9B">
        <w:rPr>
          <w:bCs/>
          <w:color w:val="000000"/>
          <w:shd w:val="clear" w:color="auto" w:fill="FFFFFF"/>
        </w:rPr>
        <w:t>In</w:t>
      </w:r>
      <w:proofErr w:type="gramEnd"/>
      <w:r w:rsidRPr="008C5C9B">
        <w:rPr>
          <w:bCs/>
          <w:color w:val="000000"/>
          <w:shd w:val="clear" w:color="auto" w:fill="FFFFFF"/>
        </w:rPr>
        <w:t xml:space="preserve"> Aid of Construction (“CIAC”), and AGL responded in STF-19-8 that it would not. </w:t>
      </w:r>
    </w:p>
    <w:p w14:paraId="545680E2" w14:textId="77777777" w:rsidR="008C5C9B" w:rsidRPr="008C5C9B" w:rsidRDefault="008C5C9B" w:rsidP="008C5C9B">
      <w:pPr>
        <w:rPr>
          <w:bCs/>
          <w:color w:val="000000"/>
          <w:shd w:val="clear" w:color="auto" w:fill="FFFFFF"/>
        </w:rPr>
      </w:pPr>
    </w:p>
    <w:p w14:paraId="159B3B04" w14:textId="77777777" w:rsidR="008C5C9B" w:rsidRPr="008C5C9B" w:rsidRDefault="008C5C9B" w:rsidP="008C5C9B">
      <w:pPr>
        <w:rPr>
          <w:bCs/>
          <w:color w:val="000000"/>
          <w:shd w:val="clear" w:color="auto" w:fill="FFFFFF"/>
        </w:rPr>
      </w:pPr>
      <w:r w:rsidRPr="008C5C9B">
        <w:rPr>
          <w:bCs/>
          <w:color w:val="000000"/>
          <w:shd w:val="clear" w:color="auto" w:fill="FFFFFF"/>
        </w:rPr>
        <w:tab/>
        <w:t xml:space="preserve">The Staff was satisfied with AGL’s </w:t>
      </w:r>
      <w:proofErr w:type="gramStart"/>
      <w:r w:rsidRPr="008C5C9B">
        <w:rPr>
          <w:bCs/>
          <w:color w:val="000000"/>
          <w:shd w:val="clear" w:color="auto" w:fill="FFFFFF"/>
        </w:rPr>
        <w:t>responses</w:t>
      </w:r>
      <w:proofErr w:type="gramEnd"/>
      <w:r w:rsidRPr="008C5C9B">
        <w:rPr>
          <w:bCs/>
          <w:color w:val="000000"/>
          <w:shd w:val="clear" w:color="auto" w:fill="FFFFFF"/>
        </w:rPr>
        <w:t xml:space="preserve"> and all concerns were resolved. </w:t>
      </w:r>
    </w:p>
    <w:p w14:paraId="7F33C4EB" w14:textId="77777777" w:rsidR="008C5C9B" w:rsidRPr="008C5C9B" w:rsidRDefault="008C5C9B" w:rsidP="008C5C9B">
      <w:pPr>
        <w:rPr>
          <w:bCs/>
          <w:color w:val="000000"/>
          <w:shd w:val="clear" w:color="auto" w:fill="FFFFFF"/>
        </w:rPr>
      </w:pPr>
    </w:p>
    <w:p w14:paraId="00165B9E" w14:textId="77777777" w:rsidR="008C5C9B" w:rsidRPr="008C5C9B" w:rsidRDefault="008C5C9B" w:rsidP="008C5C9B">
      <w:pPr>
        <w:rPr>
          <w:bCs/>
          <w:color w:val="000000"/>
          <w:shd w:val="clear" w:color="auto" w:fill="FFFFFF"/>
        </w:rPr>
      </w:pPr>
    </w:p>
    <w:p w14:paraId="74C573C4" w14:textId="77777777" w:rsidR="008C5C9B" w:rsidRPr="008C5C9B" w:rsidRDefault="008C5C9B" w:rsidP="008C5C9B">
      <w:pPr>
        <w:numPr>
          <w:ilvl w:val="0"/>
          <w:numId w:val="3"/>
        </w:numPr>
        <w:spacing w:after="200"/>
        <w:rPr>
          <w:b/>
          <w:color w:val="000000"/>
          <w:shd w:val="clear" w:color="auto" w:fill="FFFFFF"/>
        </w:rPr>
      </w:pPr>
      <w:r w:rsidRPr="008C5C9B">
        <w:rPr>
          <w:b/>
          <w:color w:val="000000"/>
          <w:shd w:val="clear" w:color="auto" w:fill="FFFFFF"/>
        </w:rPr>
        <w:t>ECON-1 Recovery Rider Analysis</w:t>
      </w:r>
    </w:p>
    <w:p w14:paraId="55F72F53" w14:textId="77777777" w:rsidR="008C5C9B" w:rsidRPr="008C5C9B" w:rsidRDefault="008C5C9B" w:rsidP="008C5C9B">
      <w:pPr>
        <w:rPr>
          <w:bCs/>
          <w:color w:val="000000"/>
          <w:shd w:val="clear" w:color="auto" w:fill="FFFFFF"/>
        </w:rPr>
      </w:pPr>
    </w:p>
    <w:p w14:paraId="06DF53DB" w14:textId="77777777" w:rsidR="008C5C9B" w:rsidRPr="008C5C9B" w:rsidRDefault="008C5C9B" w:rsidP="008C5C9B">
      <w:pPr>
        <w:ind w:firstLine="720"/>
        <w:rPr>
          <w:bCs/>
          <w:color w:val="000000"/>
          <w:shd w:val="clear" w:color="auto" w:fill="FFFFFF"/>
        </w:rPr>
      </w:pPr>
      <w:r w:rsidRPr="008C5C9B">
        <w:rPr>
          <w:bCs/>
          <w:color w:val="000000"/>
          <w:shd w:val="clear" w:color="auto" w:fill="FFFFFF"/>
        </w:rPr>
        <w:t xml:space="preserve">As seen in in </w:t>
      </w:r>
      <w:r w:rsidRPr="008C5C9B">
        <w:rPr>
          <w:b/>
          <w:color w:val="000000"/>
          <w:shd w:val="clear" w:color="auto" w:fill="FFFFFF"/>
        </w:rPr>
        <w:t>Table-4</w:t>
      </w:r>
      <w:r w:rsidRPr="008C5C9B">
        <w:rPr>
          <w:bCs/>
          <w:color w:val="000000"/>
          <w:shd w:val="clear" w:color="auto" w:fill="FFFFFF"/>
        </w:rPr>
        <w:t xml:space="preserve"> below, the beginning 2024 balance for funding projects was </w:t>
      </w:r>
      <w:r w:rsidRPr="008C5C9B">
        <w:rPr>
          <w:b/>
          <w:color w:val="000000"/>
          <w:shd w:val="clear" w:color="auto" w:fill="FFFFFF"/>
        </w:rPr>
        <w:t>$25 million</w:t>
      </w:r>
      <w:r w:rsidRPr="008C5C9B">
        <w:rPr>
          <w:bCs/>
          <w:color w:val="000000"/>
          <w:shd w:val="clear" w:color="auto" w:fill="FFFFFF"/>
        </w:rPr>
        <w:t xml:space="preserve">.  Currently for 2024, the Commission has approved over </w:t>
      </w:r>
      <w:r w:rsidRPr="008C5C9B">
        <w:rPr>
          <w:b/>
          <w:color w:val="000000"/>
          <w:shd w:val="clear" w:color="auto" w:fill="FFFFFF"/>
        </w:rPr>
        <w:t xml:space="preserve">$6,719,751 </w:t>
      </w:r>
      <w:r w:rsidRPr="008C5C9B">
        <w:rPr>
          <w:bCs/>
          <w:color w:val="000000"/>
          <w:shd w:val="clear" w:color="auto" w:fill="FFFFFF"/>
        </w:rPr>
        <w:t xml:space="preserve">for projects. The current available 2024 funds are </w:t>
      </w:r>
      <w:r w:rsidRPr="008C5C9B">
        <w:rPr>
          <w:b/>
          <w:color w:val="000000"/>
          <w:shd w:val="clear" w:color="auto" w:fill="FFFFFF"/>
        </w:rPr>
        <w:t>$18, 280,249</w:t>
      </w:r>
      <w:r w:rsidRPr="008C5C9B">
        <w:rPr>
          <w:bCs/>
          <w:color w:val="000000"/>
          <w:shd w:val="clear" w:color="auto" w:fill="FFFFFF"/>
        </w:rPr>
        <w:t xml:space="preserve">. If the Jackson County Project-SI were approved with an estimated cost of </w:t>
      </w:r>
      <w:r w:rsidRPr="008C5C9B">
        <w:rPr>
          <w:b/>
          <w:color w:val="000000"/>
          <w:shd w:val="clear" w:color="auto" w:fill="FFFFFF"/>
        </w:rPr>
        <w:t>$210,000</w:t>
      </w:r>
      <w:r w:rsidRPr="008C5C9B">
        <w:rPr>
          <w:bCs/>
          <w:color w:val="000000"/>
          <w:shd w:val="clear" w:color="auto" w:fill="FFFFFF"/>
        </w:rPr>
        <w:t xml:space="preserve">, the new balance of the 2024 available funds would be </w:t>
      </w:r>
      <w:r w:rsidRPr="008C5C9B">
        <w:rPr>
          <w:b/>
          <w:color w:val="000000"/>
          <w:shd w:val="clear" w:color="auto" w:fill="FFFFFF"/>
        </w:rPr>
        <w:t>$18,070,249</w:t>
      </w:r>
      <w:r w:rsidRPr="008C5C9B">
        <w:rPr>
          <w:bCs/>
          <w:color w:val="000000"/>
          <w:shd w:val="clear" w:color="auto" w:fill="FFFFFF"/>
        </w:rPr>
        <w:t xml:space="preserve">. There are no issues with funding this project. </w:t>
      </w:r>
    </w:p>
    <w:p w14:paraId="40A09DB9" w14:textId="77777777" w:rsidR="008C5C9B" w:rsidRPr="008C5C9B" w:rsidRDefault="008C5C9B" w:rsidP="008C5C9B">
      <w:pPr>
        <w:rPr>
          <w:bCs/>
          <w:color w:val="000000"/>
          <w:shd w:val="clear" w:color="auto" w:fill="FFFFFF"/>
        </w:rPr>
      </w:pPr>
    </w:p>
    <w:p w14:paraId="6CCF9FA4" w14:textId="77777777" w:rsidR="008C5C9B" w:rsidRPr="008C5C9B" w:rsidRDefault="008C5C9B" w:rsidP="008C5C9B">
      <w:pPr>
        <w:rPr>
          <w:b/>
          <w:color w:val="000000"/>
          <w:shd w:val="clear" w:color="auto" w:fill="FFFFFF"/>
        </w:rPr>
      </w:pPr>
    </w:p>
    <w:p w14:paraId="742C43D2" w14:textId="77777777" w:rsidR="008C5C9B" w:rsidRPr="008C5C9B" w:rsidRDefault="008C5C9B" w:rsidP="008C5C9B">
      <w:pPr>
        <w:rPr>
          <w:b/>
          <w:color w:val="000000"/>
          <w:shd w:val="clear" w:color="auto" w:fill="FFFFFF"/>
        </w:rPr>
      </w:pPr>
      <w:r w:rsidRPr="008C5C9B">
        <w:rPr>
          <w:b/>
          <w:color w:val="000000"/>
          <w:shd w:val="clear" w:color="auto" w:fill="FFFFFF"/>
        </w:rPr>
        <w:t>Table-4: 2024 ECON-1 Tariff Available Funds</w:t>
      </w:r>
    </w:p>
    <w:p w14:paraId="6132C932" w14:textId="77777777" w:rsidR="008C5C9B" w:rsidRPr="008C5C9B" w:rsidRDefault="008C5C9B" w:rsidP="008C5C9B">
      <w:pPr>
        <w:spacing w:after="200"/>
        <w:contextualSpacing/>
        <w:jc w:val="both"/>
        <w:rPr>
          <w:snapToGrid w:val="0"/>
        </w:rPr>
      </w:pPr>
      <w:r w:rsidRPr="008C5C9B">
        <w:rPr>
          <w:noProof/>
          <w:snapToGrid w:val="0"/>
        </w:rPr>
        <w:drawing>
          <wp:inline distT="0" distB="0" distL="0" distR="0" wp14:anchorId="24153323" wp14:editId="5C579344">
            <wp:extent cx="4731026" cy="1563295"/>
            <wp:effectExtent l="0" t="0" r="0" b="0"/>
            <wp:docPr id="1381800208"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00208" name="Picture 1" descr="Table&#10;&#10;Description automatically generated"/>
                    <pic:cNvPicPr/>
                  </pic:nvPicPr>
                  <pic:blipFill>
                    <a:blip r:embed="rId14"/>
                    <a:stretch>
                      <a:fillRect/>
                    </a:stretch>
                  </pic:blipFill>
                  <pic:spPr>
                    <a:xfrm>
                      <a:off x="0" y="0"/>
                      <a:ext cx="4777645" cy="1578700"/>
                    </a:xfrm>
                    <a:prstGeom prst="rect">
                      <a:avLst/>
                    </a:prstGeom>
                  </pic:spPr>
                </pic:pic>
              </a:graphicData>
            </a:graphic>
          </wp:inline>
        </w:drawing>
      </w:r>
    </w:p>
    <w:p w14:paraId="745D7161" w14:textId="77777777" w:rsidR="008C5C9B" w:rsidRPr="008C5C9B" w:rsidRDefault="008C5C9B" w:rsidP="008C5C9B">
      <w:pPr>
        <w:spacing w:after="200"/>
        <w:contextualSpacing/>
        <w:jc w:val="both"/>
        <w:rPr>
          <w:snapToGrid w:val="0"/>
        </w:rPr>
      </w:pPr>
    </w:p>
    <w:p w14:paraId="3FD39DDC" w14:textId="77777777" w:rsidR="008C5C9B" w:rsidRPr="008C5C9B" w:rsidRDefault="008C5C9B" w:rsidP="008C5C9B">
      <w:pPr>
        <w:numPr>
          <w:ilvl w:val="0"/>
          <w:numId w:val="2"/>
        </w:numPr>
        <w:spacing w:after="220"/>
        <w:contextualSpacing/>
        <w:jc w:val="center"/>
        <w:rPr>
          <w:b/>
        </w:rPr>
      </w:pPr>
      <w:r w:rsidRPr="008C5C9B">
        <w:rPr>
          <w:b/>
        </w:rPr>
        <w:t>Commission Decision</w:t>
      </w:r>
    </w:p>
    <w:p w14:paraId="345BD212" w14:textId="77777777" w:rsidR="008C5C9B" w:rsidRPr="008C5C9B" w:rsidRDefault="008C5C9B" w:rsidP="008C5C9B">
      <w:pPr>
        <w:spacing w:after="220"/>
        <w:contextualSpacing/>
        <w:jc w:val="both"/>
      </w:pPr>
      <w:r w:rsidRPr="008C5C9B">
        <w:tab/>
        <w:t xml:space="preserve">During the December 3, 2024 Administrative Session, the Commission approved the Jackson County Project for Sugarloaf International with an estimated cost of </w:t>
      </w:r>
      <w:r w:rsidRPr="008C5C9B">
        <w:rPr>
          <w:b/>
          <w:bCs/>
        </w:rPr>
        <w:t>$210,000</w:t>
      </w:r>
      <w:r w:rsidRPr="008C5C9B">
        <w:t>.</w:t>
      </w:r>
    </w:p>
    <w:p w14:paraId="4196CB84" w14:textId="77777777" w:rsidR="008C5C9B" w:rsidRPr="008C5C9B" w:rsidRDefault="008C5C9B" w:rsidP="008C5C9B">
      <w:pPr>
        <w:spacing w:after="220"/>
        <w:contextualSpacing/>
        <w:jc w:val="center"/>
      </w:pPr>
    </w:p>
    <w:bookmarkEnd w:id="0"/>
    <w:p w14:paraId="510A4BA9" w14:textId="77777777" w:rsidR="008C5C9B" w:rsidRPr="008C5C9B" w:rsidRDefault="008C5C9B" w:rsidP="008C5C9B">
      <w:pPr>
        <w:spacing w:after="220"/>
        <w:ind w:firstLine="720"/>
        <w:contextualSpacing/>
        <w:jc w:val="center"/>
        <w:rPr>
          <w:snapToGrid w:val="0"/>
        </w:rPr>
      </w:pPr>
      <w:r w:rsidRPr="008C5C9B">
        <w:rPr>
          <w:snapToGrid w:val="0"/>
        </w:rPr>
        <w:t>*   *   *   *   *</w:t>
      </w:r>
    </w:p>
    <w:p w14:paraId="130581E4" w14:textId="77777777" w:rsidR="008C5C9B" w:rsidRPr="008C5C9B" w:rsidRDefault="008C5C9B" w:rsidP="008C5C9B">
      <w:pPr>
        <w:spacing w:after="220"/>
        <w:ind w:firstLine="720"/>
        <w:contextualSpacing/>
        <w:jc w:val="both"/>
        <w:rPr>
          <w:snapToGrid w:val="0"/>
        </w:rPr>
      </w:pPr>
    </w:p>
    <w:p w14:paraId="5554C618" w14:textId="77777777" w:rsidR="008C5C9B" w:rsidRPr="008C5C9B" w:rsidRDefault="008C5C9B" w:rsidP="008C5C9B">
      <w:pPr>
        <w:spacing w:after="220"/>
        <w:ind w:firstLine="720"/>
        <w:contextualSpacing/>
        <w:jc w:val="both"/>
        <w:rPr>
          <w:snapToGrid w:val="0"/>
        </w:rPr>
      </w:pPr>
    </w:p>
    <w:p w14:paraId="30405E63" w14:textId="77777777" w:rsidR="008C5C9B" w:rsidRPr="008C5C9B" w:rsidRDefault="008C5C9B" w:rsidP="008C5C9B">
      <w:pPr>
        <w:spacing w:after="220"/>
        <w:ind w:firstLine="720"/>
        <w:contextualSpacing/>
        <w:jc w:val="both"/>
        <w:rPr>
          <w:snapToGrid w:val="0"/>
        </w:rPr>
      </w:pPr>
    </w:p>
    <w:p w14:paraId="3071C35F" w14:textId="77777777" w:rsidR="008C5C9B" w:rsidRPr="008C5C9B" w:rsidRDefault="008C5C9B" w:rsidP="008C5C9B">
      <w:pPr>
        <w:numPr>
          <w:ilvl w:val="0"/>
          <w:numId w:val="2"/>
        </w:numPr>
        <w:spacing w:after="200"/>
        <w:contextualSpacing/>
        <w:jc w:val="center"/>
        <w:rPr>
          <w:b/>
        </w:rPr>
      </w:pPr>
      <w:r w:rsidRPr="008C5C9B">
        <w:rPr>
          <w:b/>
        </w:rPr>
        <w:t>Ordering Paragraphs</w:t>
      </w:r>
    </w:p>
    <w:p w14:paraId="1760F153" w14:textId="77777777" w:rsidR="008C5C9B" w:rsidRPr="008C5C9B" w:rsidRDefault="008C5C9B" w:rsidP="008C5C9B">
      <w:pPr>
        <w:widowControl w:val="0"/>
        <w:contextualSpacing/>
        <w:jc w:val="both"/>
        <w:rPr>
          <w:snapToGrid w:val="0"/>
          <w:szCs w:val="20"/>
        </w:rPr>
      </w:pPr>
    </w:p>
    <w:p w14:paraId="7D16C082" w14:textId="77777777" w:rsidR="008C5C9B" w:rsidRPr="008C5C9B" w:rsidRDefault="008C5C9B" w:rsidP="008C5C9B">
      <w:pPr>
        <w:spacing w:after="220"/>
        <w:ind w:firstLine="720"/>
        <w:contextualSpacing/>
        <w:jc w:val="both"/>
      </w:pPr>
      <w:r w:rsidRPr="008C5C9B">
        <w:rPr>
          <w:b/>
          <w:snapToGrid w:val="0"/>
        </w:rPr>
        <w:t xml:space="preserve">WHEREFORE IT IS </w:t>
      </w:r>
      <w:proofErr w:type="gramStart"/>
      <w:r w:rsidRPr="008C5C9B">
        <w:rPr>
          <w:b/>
          <w:snapToGrid w:val="0"/>
        </w:rPr>
        <w:t>ORDERED,</w:t>
      </w:r>
      <w:proofErr w:type="gramEnd"/>
      <w:r w:rsidRPr="008C5C9B">
        <w:rPr>
          <w:snapToGrid w:val="0"/>
        </w:rPr>
        <w:t xml:space="preserve"> that </w:t>
      </w:r>
      <w:r w:rsidRPr="008C5C9B">
        <w:t>the Commission approves AGL’s petition in Docket No. 41559 as filed for the Jackson County Project for Sugarloaf International with an estimated cost of $210,000.</w:t>
      </w:r>
    </w:p>
    <w:p w14:paraId="6CE446BE" w14:textId="77777777" w:rsidR="008C5C9B" w:rsidRPr="008C5C9B" w:rsidRDefault="008C5C9B" w:rsidP="008C5C9B">
      <w:pPr>
        <w:ind w:firstLine="720"/>
        <w:contextualSpacing/>
        <w:jc w:val="both"/>
        <w:rPr>
          <w:b/>
        </w:rPr>
      </w:pPr>
    </w:p>
    <w:p w14:paraId="0C7AC942" w14:textId="77777777" w:rsidR="008C5C9B" w:rsidRPr="008C5C9B" w:rsidRDefault="008C5C9B" w:rsidP="008C5C9B">
      <w:pPr>
        <w:ind w:firstLine="720"/>
        <w:contextualSpacing/>
        <w:jc w:val="both"/>
      </w:pPr>
      <w:r w:rsidRPr="008C5C9B">
        <w:rPr>
          <w:b/>
        </w:rPr>
        <w:t xml:space="preserve">ORDERED FURTHER, </w:t>
      </w:r>
      <w:r w:rsidRPr="008C5C9B">
        <w:t>that all findings, conclusions, statements, and directives made by the Commission and contained in the foregoing sections of this Order are hereby adopted as findings of fact, conclusions of law, statements of regulatory policy, and orders of this Commission.</w:t>
      </w:r>
    </w:p>
    <w:p w14:paraId="5D87A18C" w14:textId="77777777" w:rsidR="008C5C9B" w:rsidRPr="008C5C9B" w:rsidRDefault="008C5C9B" w:rsidP="008C5C9B">
      <w:pPr>
        <w:contextualSpacing/>
        <w:jc w:val="both"/>
      </w:pPr>
    </w:p>
    <w:p w14:paraId="374D5705" w14:textId="77777777" w:rsidR="008C5C9B" w:rsidRPr="008C5C9B" w:rsidRDefault="008C5C9B" w:rsidP="008C5C9B">
      <w:pPr>
        <w:ind w:firstLine="720"/>
        <w:contextualSpacing/>
        <w:jc w:val="both"/>
      </w:pPr>
      <w:r w:rsidRPr="008C5C9B">
        <w:rPr>
          <w:b/>
        </w:rPr>
        <w:t>ORDERED FURTHER,</w:t>
      </w:r>
      <w:r w:rsidRPr="008C5C9B">
        <w:t xml:space="preserve"> that a motion for reconsideration, rehearing, oral argument, or any other motion shall not stay the effective date of this Order, unless otherwise ordered by the Commission.</w:t>
      </w:r>
    </w:p>
    <w:p w14:paraId="2D102885" w14:textId="77777777" w:rsidR="008C5C9B" w:rsidRPr="008C5C9B" w:rsidRDefault="008C5C9B" w:rsidP="008C5C9B">
      <w:pPr>
        <w:tabs>
          <w:tab w:val="left" w:pos="0"/>
        </w:tabs>
        <w:spacing w:after="120"/>
        <w:contextualSpacing/>
        <w:jc w:val="both"/>
        <w:rPr>
          <w:snapToGrid w:val="0"/>
          <w:sz w:val="16"/>
          <w:szCs w:val="16"/>
        </w:rPr>
      </w:pPr>
    </w:p>
    <w:p w14:paraId="5FEF37A7" w14:textId="77777777" w:rsidR="008C5C9B" w:rsidRPr="008C5C9B" w:rsidRDefault="008C5C9B" w:rsidP="008C5C9B">
      <w:pPr>
        <w:widowControl w:val="0"/>
        <w:ind w:firstLine="720"/>
        <w:contextualSpacing/>
        <w:jc w:val="both"/>
        <w:rPr>
          <w:b/>
          <w:bCs/>
          <w:snapToGrid w:val="0"/>
        </w:rPr>
      </w:pPr>
      <w:r w:rsidRPr="008C5C9B">
        <w:rPr>
          <w:b/>
          <w:bCs/>
          <w:snapToGrid w:val="0"/>
        </w:rPr>
        <w:t>ORDERED FURTHER</w:t>
      </w:r>
      <w:r w:rsidRPr="008C5C9B">
        <w:rPr>
          <w:bCs/>
          <w:snapToGrid w:val="0"/>
        </w:rPr>
        <w:t>,</w:t>
      </w:r>
      <w:r w:rsidRPr="008C5C9B">
        <w:rPr>
          <w:b/>
          <w:bCs/>
          <w:snapToGrid w:val="0"/>
        </w:rPr>
        <w:t xml:space="preserve"> </w:t>
      </w:r>
      <w:r w:rsidRPr="008C5C9B">
        <w:rPr>
          <w:bCs/>
          <w:snapToGrid w:val="0"/>
        </w:rPr>
        <w:t xml:space="preserve">that jurisdiction over this matter is expressly retained for the purpose of entering such further Order or Orders as the Commission may deem just and proper. </w:t>
      </w:r>
    </w:p>
    <w:p w14:paraId="7736EA7D" w14:textId="77777777" w:rsidR="008C5C9B" w:rsidRPr="008C5C9B" w:rsidRDefault="008C5C9B" w:rsidP="008C5C9B">
      <w:pPr>
        <w:widowControl w:val="0"/>
        <w:contextualSpacing/>
        <w:jc w:val="both"/>
        <w:rPr>
          <w:b/>
          <w:bCs/>
          <w:snapToGrid w:val="0"/>
        </w:rPr>
      </w:pPr>
    </w:p>
    <w:p w14:paraId="10CEC209" w14:textId="77777777" w:rsidR="008C5C9B" w:rsidRPr="008C5C9B" w:rsidRDefault="008C5C9B" w:rsidP="008C5C9B">
      <w:pPr>
        <w:widowControl w:val="0"/>
        <w:contextualSpacing/>
        <w:jc w:val="both"/>
        <w:rPr>
          <w:snapToGrid w:val="0"/>
          <w:szCs w:val="20"/>
        </w:rPr>
      </w:pPr>
    </w:p>
    <w:p w14:paraId="66F69A39" w14:textId="77777777" w:rsidR="008C5C9B" w:rsidRPr="008C5C9B" w:rsidRDefault="008C5C9B" w:rsidP="008C5C9B">
      <w:pPr>
        <w:widowControl w:val="0"/>
        <w:ind w:firstLine="720"/>
        <w:contextualSpacing/>
        <w:jc w:val="both"/>
        <w:rPr>
          <w:bCs/>
          <w:snapToGrid w:val="0"/>
        </w:rPr>
      </w:pPr>
      <w:r w:rsidRPr="008C5C9B">
        <w:rPr>
          <w:bCs/>
          <w:snapToGrid w:val="0"/>
        </w:rPr>
        <w:t>The above by action of the Commission in Administrative Session on the 3</w:t>
      </w:r>
      <w:r w:rsidRPr="008C5C9B">
        <w:rPr>
          <w:bCs/>
          <w:snapToGrid w:val="0"/>
          <w:vertAlign w:val="superscript"/>
        </w:rPr>
        <w:t>rd</w:t>
      </w:r>
      <w:r w:rsidRPr="008C5C9B">
        <w:rPr>
          <w:bCs/>
          <w:snapToGrid w:val="0"/>
        </w:rPr>
        <w:t xml:space="preserve"> day of December 2024.</w:t>
      </w:r>
    </w:p>
    <w:p w14:paraId="1D877D70" w14:textId="77777777" w:rsidR="008C5C9B" w:rsidRPr="008C5C9B" w:rsidRDefault="008C5C9B" w:rsidP="008C5C9B">
      <w:pPr>
        <w:widowControl w:val="0"/>
        <w:ind w:left="360"/>
        <w:contextualSpacing/>
        <w:jc w:val="both"/>
        <w:rPr>
          <w:snapToGrid w:val="0"/>
        </w:rPr>
      </w:pPr>
    </w:p>
    <w:p w14:paraId="71E3E769" w14:textId="77777777" w:rsidR="008C5C9B" w:rsidRPr="008C5C9B" w:rsidRDefault="008C5C9B" w:rsidP="008C5C9B">
      <w:pPr>
        <w:widowControl w:val="0"/>
        <w:contextualSpacing/>
        <w:jc w:val="both"/>
        <w:rPr>
          <w:snapToGrid w:val="0"/>
        </w:rPr>
      </w:pPr>
    </w:p>
    <w:p w14:paraId="4F318A0D" w14:textId="77777777" w:rsidR="008C5C9B" w:rsidRPr="008C5C9B" w:rsidRDefault="008C5C9B" w:rsidP="008C5C9B">
      <w:pPr>
        <w:widowControl w:val="0"/>
        <w:contextualSpacing/>
        <w:jc w:val="both"/>
        <w:rPr>
          <w:snapToGrid w:val="0"/>
          <w:u w:val="single"/>
        </w:rPr>
      </w:pPr>
      <w:r w:rsidRPr="008C5C9B">
        <w:rPr>
          <w:snapToGrid w:val="0"/>
          <w:u w:val="single"/>
        </w:rPr>
        <w:tab/>
      </w:r>
      <w:r w:rsidRPr="008C5C9B">
        <w:rPr>
          <w:snapToGrid w:val="0"/>
          <w:u w:val="single"/>
        </w:rPr>
        <w:tab/>
      </w:r>
      <w:r w:rsidRPr="008C5C9B">
        <w:rPr>
          <w:snapToGrid w:val="0"/>
          <w:u w:val="single"/>
        </w:rPr>
        <w:tab/>
      </w:r>
      <w:r w:rsidRPr="008C5C9B">
        <w:rPr>
          <w:snapToGrid w:val="0"/>
          <w:u w:val="single"/>
        </w:rPr>
        <w:tab/>
      </w:r>
      <w:r w:rsidRPr="008C5C9B">
        <w:rPr>
          <w:snapToGrid w:val="0"/>
          <w:u w:val="single"/>
        </w:rPr>
        <w:tab/>
      </w:r>
      <w:r w:rsidRPr="008C5C9B">
        <w:rPr>
          <w:snapToGrid w:val="0"/>
        </w:rPr>
        <w:tab/>
      </w:r>
      <w:r w:rsidRPr="008C5C9B">
        <w:rPr>
          <w:snapToGrid w:val="0"/>
        </w:rPr>
        <w:tab/>
      </w:r>
      <w:r w:rsidRPr="008C5C9B">
        <w:rPr>
          <w:snapToGrid w:val="0"/>
        </w:rPr>
        <w:tab/>
      </w:r>
      <w:r w:rsidRPr="008C5C9B">
        <w:rPr>
          <w:snapToGrid w:val="0"/>
          <w:u w:val="single"/>
        </w:rPr>
        <w:tab/>
      </w:r>
      <w:r w:rsidRPr="008C5C9B">
        <w:rPr>
          <w:snapToGrid w:val="0"/>
          <w:u w:val="single"/>
        </w:rPr>
        <w:tab/>
      </w:r>
      <w:r w:rsidRPr="008C5C9B">
        <w:rPr>
          <w:snapToGrid w:val="0"/>
          <w:u w:val="single"/>
        </w:rPr>
        <w:tab/>
      </w:r>
      <w:r w:rsidRPr="008C5C9B">
        <w:rPr>
          <w:snapToGrid w:val="0"/>
          <w:u w:val="single"/>
        </w:rPr>
        <w:tab/>
      </w:r>
      <w:r w:rsidRPr="008C5C9B">
        <w:rPr>
          <w:snapToGrid w:val="0"/>
          <w:u w:val="single"/>
        </w:rPr>
        <w:tab/>
      </w:r>
    </w:p>
    <w:p w14:paraId="3A89E592" w14:textId="77777777" w:rsidR="008C5C9B" w:rsidRPr="008C5C9B" w:rsidRDefault="008C5C9B" w:rsidP="008C5C9B">
      <w:pPr>
        <w:widowControl w:val="0"/>
        <w:contextualSpacing/>
        <w:jc w:val="both"/>
        <w:rPr>
          <w:bCs/>
          <w:snapToGrid w:val="0"/>
        </w:rPr>
      </w:pPr>
      <w:r w:rsidRPr="008C5C9B">
        <w:rPr>
          <w:bCs/>
          <w:snapToGrid w:val="0"/>
        </w:rPr>
        <w:t>Sallie Tanner</w:t>
      </w:r>
      <w:r w:rsidRPr="008C5C9B">
        <w:rPr>
          <w:bCs/>
          <w:snapToGrid w:val="0"/>
        </w:rPr>
        <w:tab/>
      </w:r>
      <w:r w:rsidRPr="008C5C9B">
        <w:rPr>
          <w:bCs/>
          <w:snapToGrid w:val="0"/>
        </w:rPr>
        <w:tab/>
      </w:r>
      <w:r w:rsidRPr="008C5C9B">
        <w:rPr>
          <w:bCs/>
          <w:snapToGrid w:val="0"/>
        </w:rPr>
        <w:tab/>
      </w:r>
      <w:r w:rsidRPr="008C5C9B">
        <w:rPr>
          <w:bCs/>
          <w:snapToGrid w:val="0"/>
        </w:rPr>
        <w:tab/>
      </w:r>
      <w:r w:rsidRPr="008C5C9B">
        <w:rPr>
          <w:bCs/>
          <w:snapToGrid w:val="0"/>
        </w:rPr>
        <w:tab/>
      </w:r>
      <w:r w:rsidRPr="008C5C9B">
        <w:rPr>
          <w:bCs/>
          <w:snapToGrid w:val="0"/>
        </w:rPr>
        <w:tab/>
      </w:r>
      <w:r w:rsidRPr="008C5C9B">
        <w:rPr>
          <w:bCs/>
          <w:snapToGrid w:val="0"/>
        </w:rPr>
        <w:tab/>
        <w:t>Jason Shaw</w:t>
      </w:r>
    </w:p>
    <w:p w14:paraId="5738EB81" w14:textId="77777777" w:rsidR="008C5C9B" w:rsidRPr="008C5C9B" w:rsidRDefault="008C5C9B" w:rsidP="008C5C9B">
      <w:pPr>
        <w:widowControl w:val="0"/>
        <w:contextualSpacing/>
        <w:jc w:val="both"/>
        <w:rPr>
          <w:bCs/>
          <w:snapToGrid w:val="0"/>
        </w:rPr>
      </w:pPr>
      <w:r w:rsidRPr="008C5C9B">
        <w:rPr>
          <w:bCs/>
          <w:snapToGrid w:val="0"/>
        </w:rPr>
        <w:t>Executive Secretary</w:t>
      </w:r>
      <w:r w:rsidRPr="008C5C9B">
        <w:rPr>
          <w:bCs/>
          <w:snapToGrid w:val="0"/>
        </w:rPr>
        <w:tab/>
      </w:r>
      <w:r w:rsidRPr="008C5C9B">
        <w:rPr>
          <w:bCs/>
          <w:snapToGrid w:val="0"/>
        </w:rPr>
        <w:tab/>
      </w:r>
      <w:r w:rsidRPr="008C5C9B">
        <w:rPr>
          <w:bCs/>
          <w:snapToGrid w:val="0"/>
        </w:rPr>
        <w:tab/>
      </w:r>
      <w:r w:rsidRPr="008C5C9B">
        <w:rPr>
          <w:bCs/>
          <w:snapToGrid w:val="0"/>
        </w:rPr>
        <w:tab/>
      </w:r>
      <w:r w:rsidRPr="008C5C9B">
        <w:rPr>
          <w:bCs/>
          <w:snapToGrid w:val="0"/>
        </w:rPr>
        <w:tab/>
      </w:r>
      <w:r w:rsidRPr="008C5C9B">
        <w:rPr>
          <w:bCs/>
          <w:snapToGrid w:val="0"/>
        </w:rPr>
        <w:tab/>
        <w:t>Chairman</w:t>
      </w:r>
    </w:p>
    <w:p w14:paraId="3DAF890F" w14:textId="77777777" w:rsidR="008C5C9B" w:rsidRPr="008C5C9B" w:rsidRDefault="008C5C9B" w:rsidP="008C5C9B">
      <w:pPr>
        <w:widowControl w:val="0"/>
        <w:ind w:left="360"/>
        <w:contextualSpacing/>
        <w:jc w:val="both"/>
        <w:rPr>
          <w:snapToGrid w:val="0"/>
          <w:szCs w:val="20"/>
        </w:rPr>
      </w:pPr>
    </w:p>
    <w:p w14:paraId="68870DFB" w14:textId="77777777" w:rsidR="008C5C9B" w:rsidRPr="008C5C9B" w:rsidRDefault="008C5C9B" w:rsidP="008C5C9B">
      <w:pPr>
        <w:widowControl w:val="0"/>
        <w:contextualSpacing/>
        <w:jc w:val="both"/>
        <w:rPr>
          <w:snapToGrid w:val="0"/>
          <w:u w:val="single"/>
        </w:rPr>
      </w:pPr>
      <w:r w:rsidRPr="008C5C9B">
        <w:rPr>
          <w:snapToGrid w:val="0"/>
          <w:u w:val="single"/>
        </w:rPr>
        <w:tab/>
      </w:r>
      <w:r w:rsidRPr="008C5C9B">
        <w:rPr>
          <w:snapToGrid w:val="0"/>
          <w:u w:val="single"/>
        </w:rPr>
        <w:tab/>
      </w:r>
      <w:r w:rsidRPr="008C5C9B">
        <w:rPr>
          <w:snapToGrid w:val="0"/>
          <w:u w:val="single"/>
        </w:rPr>
        <w:tab/>
      </w:r>
      <w:r w:rsidRPr="008C5C9B">
        <w:rPr>
          <w:snapToGrid w:val="0"/>
          <w:u w:val="single"/>
        </w:rPr>
        <w:tab/>
      </w:r>
      <w:r w:rsidRPr="008C5C9B">
        <w:rPr>
          <w:snapToGrid w:val="0"/>
          <w:u w:val="single"/>
        </w:rPr>
        <w:tab/>
      </w:r>
      <w:r w:rsidRPr="008C5C9B">
        <w:rPr>
          <w:snapToGrid w:val="0"/>
        </w:rPr>
        <w:tab/>
      </w:r>
      <w:r w:rsidRPr="008C5C9B">
        <w:rPr>
          <w:snapToGrid w:val="0"/>
        </w:rPr>
        <w:tab/>
      </w:r>
      <w:r w:rsidRPr="008C5C9B">
        <w:rPr>
          <w:snapToGrid w:val="0"/>
        </w:rPr>
        <w:tab/>
      </w:r>
      <w:r w:rsidRPr="008C5C9B">
        <w:rPr>
          <w:snapToGrid w:val="0"/>
          <w:u w:val="single"/>
        </w:rPr>
        <w:tab/>
      </w:r>
      <w:r w:rsidRPr="008C5C9B">
        <w:rPr>
          <w:snapToGrid w:val="0"/>
          <w:u w:val="single"/>
        </w:rPr>
        <w:tab/>
      </w:r>
      <w:r w:rsidRPr="008C5C9B">
        <w:rPr>
          <w:snapToGrid w:val="0"/>
          <w:u w:val="single"/>
        </w:rPr>
        <w:tab/>
      </w:r>
      <w:r w:rsidRPr="008C5C9B">
        <w:rPr>
          <w:snapToGrid w:val="0"/>
          <w:u w:val="single"/>
        </w:rPr>
        <w:tab/>
      </w:r>
      <w:r w:rsidRPr="008C5C9B">
        <w:rPr>
          <w:snapToGrid w:val="0"/>
          <w:u w:val="single"/>
        </w:rPr>
        <w:tab/>
      </w:r>
    </w:p>
    <w:p w14:paraId="743641C5" w14:textId="6A9A0B73" w:rsidR="008C5C9B" w:rsidRPr="008C5C9B" w:rsidRDefault="008C5C9B" w:rsidP="008C5C9B">
      <w:pPr>
        <w:widowControl w:val="0"/>
        <w:contextualSpacing/>
        <w:jc w:val="both"/>
        <w:rPr>
          <w:snapToGrid w:val="0"/>
        </w:rPr>
      </w:pPr>
      <w:r w:rsidRPr="008C5C9B">
        <w:rPr>
          <w:bCs/>
          <w:snapToGrid w:val="0"/>
          <w:szCs w:val="20"/>
        </w:rPr>
        <w:t>Date</w:t>
      </w:r>
      <w:r w:rsidRPr="008C5C9B">
        <w:rPr>
          <w:snapToGrid w:val="0"/>
          <w:szCs w:val="20"/>
        </w:rPr>
        <w:tab/>
      </w:r>
      <w:r w:rsidRPr="008C5C9B">
        <w:rPr>
          <w:snapToGrid w:val="0"/>
          <w:szCs w:val="20"/>
        </w:rPr>
        <w:tab/>
      </w:r>
      <w:r w:rsidRPr="008C5C9B">
        <w:rPr>
          <w:snapToGrid w:val="0"/>
          <w:szCs w:val="20"/>
        </w:rPr>
        <w:tab/>
      </w:r>
      <w:r w:rsidRPr="008C5C9B">
        <w:rPr>
          <w:snapToGrid w:val="0"/>
          <w:szCs w:val="20"/>
        </w:rPr>
        <w:tab/>
      </w:r>
      <w:r w:rsidRPr="008C5C9B">
        <w:rPr>
          <w:snapToGrid w:val="0"/>
          <w:szCs w:val="20"/>
        </w:rPr>
        <w:tab/>
      </w:r>
      <w:r w:rsidRPr="008C5C9B">
        <w:rPr>
          <w:snapToGrid w:val="0"/>
          <w:szCs w:val="20"/>
        </w:rPr>
        <w:tab/>
      </w:r>
      <w:r w:rsidRPr="008C5C9B">
        <w:rPr>
          <w:snapToGrid w:val="0"/>
          <w:szCs w:val="20"/>
        </w:rPr>
        <w:tab/>
      </w:r>
      <w:r w:rsidRPr="008C5C9B">
        <w:rPr>
          <w:snapToGrid w:val="0"/>
          <w:szCs w:val="20"/>
        </w:rPr>
        <w:tab/>
      </w:r>
      <w:proofErr w:type="spellStart"/>
      <w:r w:rsidRPr="008C5C9B">
        <w:rPr>
          <w:bCs/>
          <w:snapToGrid w:val="0"/>
          <w:szCs w:val="20"/>
        </w:rPr>
        <w:t>Date</w:t>
      </w:r>
      <w:proofErr w:type="spellEnd"/>
    </w:p>
    <w:p w14:paraId="60862072" w14:textId="77777777" w:rsidR="008C5C9B" w:rsidRPr="008C5C9B" w:rsidRDefault="008C5C9B" w:rsidP="008C5C9B">
      <w:pPr>
        <w:spacing w:after="200"/>
        <w:contextualSpacing/>
        <w:jc w:val="both"/>
        <w:rPr>
          <w:snapToGrid w:val="0"/>
        </w:rPr>
      </w:pPr>
    </w:p>
    <w:p w14:paraId="14979540" w14:textId="77777777" w:rsidR="008C5C9B" w:rsidRPr="008C5C9B" w:rsidRDefault="008C5C9B" w:rsidP="008C5C9B">
      <w:pPr>
        <w:spacing w:after="200"/>
        <w:contextualSpacing/>
        <w:jc w:val="both"/>
        <w:rPr>
          <w:snapToGrid w:val="0"/>
        </w:rPr>
      </w:pPr>
    </w:p>
    <w:p w14:paraId="164577F1" w14:textId="77777777" w:rsidR="008C5C9B" w:rsidRPr="008C5C9B" w:rsidRDefault="008C5C9B" w:rsidP="008C5C9B">
      <w:pPr>
        <w:spacing w:after="200"/>
        <w:contextualSpacing/>
        <w:jc w:val="both"/>
        <w:rPr>
          <w:snapToGrid w:val="0"/>
        </w:rPr>
      </w:pPr>
    </w:p>
    <w:p w14:paraId="02171B2B" w14:textId="77777777" w:rsidR="008C5C9B" w:rsidRPr="008C5C9B" w:rsidRDefault="008C5C9B" w:rsidP="008C5C9B">
      <w:pPr>
        <w:spacing w:after="200"/>
        <w:contextualSpacing/>
        <w:jc w:val="both"/>
        <w:rPr>
          <w:snapToGrid w:val="0"/>
        </w:rPr>
      </w:pPr>
    </w:p>
    <w:p w14:paraId="4B79E017" w14:textId="77777777" w:rsidR="008C5C9B" w:rsidRPr="008C5C9B" w:rsidRDefault="008C5C9B" w:rsidP="008C5C9B">
      <w:pPr>
        <w:tabs>
          <w:tab w:val="left" w:pos="5910"/>
        </w:tabs>
        <w:spacing w:after="200"/>
        <w:contextualSpacing/>
        <w:jc w:val="both"/>
        <w:rPr>
          <w:snapToGrid w:val="0"/>
        </w:rPr>
      </w:pPr>
      <w:r w:rsidRPr="008C5C9B">
        <w:rPr>
          <w:snapToGrid w:val="0"/>
        </w:rPr>
        <w:tab/>
      </w:r>
    </w:p>
    <w:p w14:paraId="4FA364AD" w14:textId="77777777" w:rsidR="009E6D0D" w:rsidRDefault="009E6D0D" w:rsidP="009E6D0D">
      <w:pPr>
        <w:rPr>
          <w:rFonts w:ascii="Arial" w:hAnsi="Arial"/>
          <w:b/>
        </w:rPr>
      </w:pPr>
    </w:p>
    <w:p w14:paraId="4A5A2F24" w14:textId="77777777" w:rsidR="009E6D0D" w:rsidRDefault="009E6D0D" w:rsidP="009E6D0D">
      <w:pPr>
        <w:rPr>
          <w:rFonts w:ascii="Arial" w:hAnsi="Arial"/>
        </w:rPr>
      </w:pPr>
      <w:r>
        <w:rPr>
          <w:rFonts w:ascii="Arial" w:hAnsi="Arial"/>
        </w:rPr>
        <w:tab/>
      </w:r>
    </w:p>
    <w:p w14:paraId="39660166" w14:textId="77777777" w:rsidR="009E6D0D" w:rsidRPr="009E6D0D" w:rsidRDefault="009E6D0D" w:rsidP="009E6D0D"/>
    <w:sectPr w:rsidR="009E6D0D" w:rsidRPr="009E6D0D">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222EDC" w14:textId="77777777" w:rsidR="00295B2D" w:rsidRDefault="00295B2D" w:rsidP="008C5C9B">
      <w:r>
        <w:separator/>
      </w:r>
    </w:p>
  </w:endnote>
  <w:endnote w:type="continuationSeparator" w:id="0">
    <w:p w14:paraId="75FF9A5F" w14:textId="77777777" w:rsidR="00295B2D" w:rsidRDefault="00295B2D" w:rsidP="008C5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2C776" w14:textId="1B96AEB7" w:rsidR="008C5C9B" w:rsidRDefault="008C5C9B" w:rsidP="008C5C9B">
    <w:pPr>
      <w:pStyle w:val="Footer"/>
      <w:jc w:val="center"/>
      <w:rPr>
        <w:sz w:val="20"/>
        <w:szCs w:val="20"/>
      </w:rPr>
    </w:pPr>
    <w:r w:rsidRPr="008C5C9B">
      <w:rPr>
        <w:sz w:val="20"/>
        <w:szCs w:val="20"/>
      </w:rPr>
      <w:t>Docket No. 41559:Final Order Approving Jackson County Project Sugarloaf International</w:t>
    </w:r>
  </w:p>
  <w:p w14:paraId="57CCEE6A" w14:textId="410D7EB5" w:rsidR="008C5C9B" w:rsidRPr="008C5C9B" w:rsidRDefault="008C5C9B" w:rsidP="008C5C9B">
    <w:pPr>
      <w:pStyle w:val="Footer"/>
      <w:jc w:val="center"/>
      <w:rPr>
        <w:sz w:val="20"/>
        <w:szCs w:val="20"/>
      </w:rPr>
    </w:pPr>
    <w:r w:rsidRPr="008C5C9B">
      <w:rPr>
        <w:sz w:val="20"/>
        <w:szCs w:val="20"/>
      </w:rPr>
      <w:t xml:space="preserve"> Page </w:t>
    </w:r>
    <w:r w:rsidRPr="008C5C9B">
      <w:rPr>
        <w:sz w:val="20"/>
        <w:szCs w:val="20"/>
      </w:rPr>
      <w:fldChar w:fldCharType="begin"/>
    </w:r>
    <w:r w:rsidRPr="008C5C9B">
      <w:rPr>
        <w:sz w:val="20"/>
        <w:szCs w:val="20"/>
      </w:rPr>
      <w:instrText xml:space="preserve"> PAGE  \* Arabic  \* MERGEFORMAT </w:instrText>
    </w:r>
    <w:r w:rsidRPr="008C5C9B">
      <w:rPr>
        <w:sz w:val="20"/>
        <w:szCs w:val="20"/>
      </w:rPr>
      <w:fldChar w:fldCharType="separate"/>
    </w:r>
    <w:r w:rsidRPr="008C5C9B">
      <w:rPr>
        <w:noProof/>
        <w:sz w:val="20"/>
        <w:szCs w:val="20"/>
      </w:rPr>
      <w:t>2</w:t>
    </w:r>
    <w:r w:rsidRPr="008C5C9B">
      <w:rPr>
        <w:sz w:val="20"/>
        <w:szCs w:val="20"/>
      </w:rPr>
      <w:fldChar w:fldCharType="end"/>
    </w:r>
    <w:r w:rsidRPr="008C5C9B">
      <w:rPr>
        <w:sz w:val="20"/>
        <w:szCs w:val="20"/>
      </w:rPr>
      <w:t xml:space="preserve"> of </w:t>
    </w:r>
    <w:r w:rsidRPr="008C5C9B">
      <w:rPr>
        <w:sz w:val="20"/>
        <w:szCs w:val="20"/>
      </w:rPr>
      <w:fldChar w:fldCharType="begin"/>
    </w:r>
    <w:r w:rsidRPr="008C5C9B">
      <w:rPr>
        <w:sz w:val="20"/>
        <w:szCs w:val="20"/>
      </w:rPr>
      <w:instrText xml:space="preserve"> NUMPAGES  \* Arabic  \* MERGEFORMAT </w:instrText>
    </w:r>
    <w:r w:rsidRPr="008C5C9B">
      <w:rPr>
        <w:sz w:val="20"/>
        <w:szCs w:val="20"/>
      </w:rPr>
      <w:fldChar w:fldCharType="separate"/>
    </w:r>
    <w:r w:rsidRPr="008C5C9B">
      <w:rPr>
        <w:noProof/>
        <w:sz w:val="20"/>
        <w:szCs w:val="20"/>
      </w:rPr>
      <w:t>2</w:t>
    </w:r>
    <w:r w:rsidRPr="008C5C9B">
      <w:rPr>
        <w:sz w:val="20"/>
        <w:szCs w:val="20"/>
      </w:rPr>
      <w:fldChar w:fldCharType="end"/>
    </w:r>
  </w:p>
  <w:p w14:paraId="11273D77" w14:textId="77777777" w:rsidR="008C5C9B" w:rsidRPr="008C5C9B" w:rsidRDefault="008C5C9B">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9871A5" w14:textId="77777777" w:rsidR="00295B2D" w:rsidRDefault="00295B2D" w:rsidP="008C5C9B">
      <w:r>
        <w:separator/>
      </w:r>
    </w:p>
  </w:footnote>
  <w:footnote w:type="continuationSeparator" w:id="0">
    <w:p w14:paraId="58F21F26" w14:textId="77777777" w:rsidR="00295B2D" w:rsidRDefault="00295B2D" w:rsidP="008C5C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1D1AD3"/>
    <w:multiLevelType w:val="hybridMultilevel"/>
    <w:tmpl w:val="ACDABF0C"/>
    <w:lvl w:ilvl="0" w:tplc="DCC4E51C">
      <w:start w:val="1"/>
      <w:numFmt w:val="upperRoman"/>
      <w:lvlText w:val="%1."/>
      <w:lvlJc w:val="left"/>
      <w:pPr>
        <w:ind w:left="1080" w:hanging="720"/>
      </w:pPr>
      <w:rPr>
        <w:rFonts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381C94"/>
    <w:multiLevelType w:val="hybridMultilevel"/>
    <w:tmpl w:val="73E69E3C"/>
    <w:lvl w:ilvl="0" w:tplc="4B4ADA6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12E2EC9"/>
    <w:multiLevelType w:val="hybridMultilevel"/>
    <w:tmpl w:val="5DA0312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377376">
    <w:abstractNumId w:val="1"/>
  </w:num>
  <w:num w:numId="2" w16cid:durableId="584922113">
    <w:abstractNumId w:val="0"/>
  </w:num>
  <w:num w:numId="3" w16cid:durableId="10699582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763"/>
    <w:rsid w:val="000112CB"/>
    <w:rsid w:val="0005442F"/>
    <w:rsid w:val="0006325A"/>
    <w:rsid w:val="0010753E"/>
    <w:rsid w:val="001078BC"/>
    <w:rsid w:val="0011770D"/>
    <w:rsid w:val="001704C0"/>
    <w:rsid w:val="00180EDA"/>
    <w:rsid w:val="001C4F42"/>
    <w:rsid w:val="001D0747"/>
    <w:rsid w:val="001F00F3"/>
    <w:rsid w:val="00237B30"/>
    <w:rsid w:val="00291C03"/>
    <w:rsid w:val="00295B2D"/>
    <w:rsid w:val="002A3D95"/>
    <w:rsid w:val="002A61FE"/>
    <w:rsid w:val="002B5184"/>
    <w:rsid w:val="002C6DD1"/>
    <w:rsid w:val="003A0D04"/>
    <w:rsid w:val="003B1182"/>
    <w:rsid w:val="003F2763"/>
    <w:rsid w:val="00467B71"/>
    <w:rsid w:val="00476AA2"/>
    <w:rsid w:val="0048564B"/>
    <w:rsid w:val="00494A05"/>
    <w:rsid w:val="004C622C"/>
    <w:rsid w:val="004D75CE"/>
    <w:rsid w:val="004D7BC6"/>
    <w:rsid w:val="00521687"/>
    <w:rsid w:val="00521FEE"/>
    <w:rsid w:val="005529E4"/>
    <w:rsid w:val="005F2927"/>
    <w:rsid w:val="005F7054"/>
    <w:rsid w:val="00611A1D"/>
    <w:rsid w:val="006465C2"/>
    <w:rsid w:val="00670AF6"/>
    <w:rsid w:val="00673564"/>
    <w:rsid w:val="006862E4"/>
    <w:rsid w:val="006952CD"/>
    <w:rsid w:val="006A4919"/>
    <w:rsid w:val="006A5FC2"/>
    <w:rsid w:val="006D6992"/>
    <w:rsid w:val="006E65D8"/>
    <w:rsid w:val="00761035"/>
    <w:rsid w:val="007C40EE"/>
    <w:rsid w:val="007D1A4F"/>
    <w:rsid w:val="00810B63"/>
    <w:rsid w:val="00886BED"/>
    <w:rsid w:val="00897E9B"/>
    <w:rsid w:val="008C5C9B"/>
    <w:rsid w:val="008F38EF"/>
    <w:rsid w:val="00945A5F"/>
    <w:rsid w:val="009572C5"/>
    <w:rsid w:val="00994AB6"/>
    <w:rsid w:val="009A4D99"/>
    <w:rsid w:val="009A6D98"/>
    <w:rsid w:val="009E6D0D"/>
    <w:rsid w:val="00A958CB"/>
    <w:rsid w:val="00AF7496"/>
    <w:rsid w:val="00B11BEB"/>
    <w:rsid w:val="00B82DBB"/>
    <w:rsid w:val="00BA2A06"/>
    <w:rsid w:val="00BC27C0"/>
    <w:rsid w:val="00BD2F2B"/>
    <w:rsid w:val="00C36999"/>
    <w:rsid w:val="00DC7E18"/>
    <w:rsid w:val="00DE40A2"/>
    <w:rsid w:val="00E112AD"/>
    <w:rsid w:val="00E87C44"/>
    <w:rsid w:val="00E92FA4"/>
    <w:rsid w:val="00F721DF"/>
    <w:rsid w:val="00FD7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1FBCC88F"/>
  <w15:docId w15:val="{6AC64586-1549-401E-9C68-F294999F9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76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F2763"/>
    <w:pPr>
      <w:keepNext/>
      <w:widowControl w:val="0"/>
      <w:tabs>
        <w:tab w:val="center" w:pos="4680"/>
      </w:tabs>
      <w:autoSpaceDE w:val="0"/>
      <w:autoSpaceDN w:val="0"/>
      <w:adjustRightInd w:val="0"/>
      <w:jc w:val="cente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2763"/>
    <w:rPr>
      <w:rFonts w:ascii="Times New Roman" w:eastAsia="Times New Roman" w:hAnsi="Times New Roman" w:cs="Times New Roman"/>
      <w:sz w:val="24"/>
      <w:szCs w:val="24"/>
    </w:rPr>
  </w:style>
  <w:style w:type="character" w:styleId="Strong">
    <w:name w:val="Strong"/>
    <w:qFormat/>
    <w:rsid w:val="003F2763"/>
    <w:rPr>
      <w:b/>
      <w:bCs w:val="0"/>
    </w:rPr>
  </w:style>
  <w:style w:type="paragraph" w:styleId="Title">
    <w:name w:val="Title"/>
    <w:basedOn w:val="Normal"/>
    <w:link w:val="TitleChar"/>
    <w:qFormat/>
    <w:rsid w:val="003F2763"/>
    <w:pPr>
      <w:widowControl w:val="0"/>
      <w:tabs>
        <w:tab w:val="center" w:pos="4680"/>
      </w:tabs>
      <w:autoSpaceDE w:val="0"/>
      <w:autoSpaceDN w:val="0"/>
      <w:adjustRightInd w:val="0"/>
      <w:jc w:val="center"/>
    </w:pPr>
  </w:style>
  <w:style w:type="character" w:customStyle="1" w:styleId="TitleChar">
    <w:name w:val="Title Char"/>
    <w:basedOn w:val="DefaultParagraphFont"/>
    <w:link w:val="Title"/>
    <w:rsid w:val="003F276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F2763"/>
    <w:rPr>
      <w:rFonts w:ascii="Tahoma" w:hAnsi="Tahoma" w:cs="Tahoma"/>
      <w:sz w:val="16"/>
      <w:szCs w:val="16"/>
    </w:rPr>
  </w:style>
  <w:style w:type="character" w:customStyle="1" w:styleId="BalloonTextChar">
    <w:name w:val="Balloon Text Char"/>
    <w:basedOn w:val="DefaultParagraphFont"/>
    <w:link w:val="BalloonText"/>
    <w:uiPriority w:val="99"/>
    <w:semiHidden/>
    <w:rsid w:val="003F2763"/>
    <w:rPr>
      <w:rFonts w:ascii="Tahoma" w:eastAsia="Times New Roman" w:hAnsi="Tahoma" w:cs="Tahoma"/>
      <w:sz w:val="16"/>
      <w:szCs w:val="16"/>
    </w:rPr>
  </w:style>
  <w:style w:type="paragraph" w:styleId="BodyText">
    <w:name w:val="Body Text"/>
    <w:basedOn w:val="Normal"/>
    <w:link w:val="BodyTextChar"/>
    <w:uiPriority w:val="99"/>
    <w:semiHidden/>
    <w:rsid w:val="00AF7496"/>
    <w:pPr>
      <w:spacing w:after="120"/>
    </w:pPr>
    <w:rPr>
      <w:szCs w:val="20"/>
    </w:rPr>
  </w:style>
  <w:style w:type="character" w:customStyle="1" w:styleId="BodyTextChar">
    <w:name w:val="Body Text Char"/>
    <w:basedOn w:val="DefaultParagraphFont"/>
    <w:link w:val="BodyText"/>
    <w:uiPriority w:val="99"/>
    <w:semiHidden/>
    <w:rsid w:val="00AF7496"/>
    <w:rPr>
      <w:rFonts w:ascii="Times New Roman" w:eastAsia="Times New Roman" w:hAnsi="Times New Roman" w:cs="Times New Roman"/>
      <w:sz w:val="24"/>
      <w:szCs w:val="20"/>
    </w:rPr>
  </w:style>
  <w:style w:type="paragraph" w:styleId="BodyText2">
    <w:name w:val="Body Text 2"/>
    <w:basedOn w:val="Normal"/>
    <w:link w:val="BodyText2Char"/>
    <w:semiHidden/>
    <w:unhideWhenUsed/>
    <w:rsid w:val="0010753E"/>
    <w:pPr>
      <w:spacing w:after="120" w:line="480" w:lineRule="auto"/>
    </w:pPr>
  </w:style>
  <w:style w:type="character" w:customStyle="1" w:styleId="BodyText2Char">
    <w:name w:val="Body Text 2 Char"/>
    <w:basedOn w:val="DefaultParagraphFont"/>
    <w:link w:val="BodyText2"/>
    <w:semiHidden/>
    <w:rsid w:val="0010753E"/>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C5C9B"/>
    <w:pPr>
      <w:tabs>
        <w:tab w:val="center" w:pos="4680"/>
        <w:tab w:val="right" w:pos="9360"/>
      </w:tabs>
    </w:pPr>
  </w:style>
  <w:style w:type="character" w:customStyle="1" w:styleId="HeaderChar">
    <w:name w:val="Header Char"/>
    <w:basedOn w:val="DefaultParagraphFont"/>
    <w:link w:val="Header"/>
    <w:uiPriority w:val="99"/>
    <w:rsid w:val="008C5C9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5C9B"/>
    <w:pPr>
      <w:tabs>
        <w:tab w:val="center" w:pos="4680"/>
        <w:tab w:val="right" w:pos="9360"/>
      </w:tabs>
    </w:pPr>
  </w:style>
  <w:style w:type="character" w:customStyle="1" w:styleId="FooterChar">
    <w:name w:val="Footer Char"/>
    <w:basedOn w:val="DefaultParagraphFont"/>
    <w:link w:val="Footer"/>
    <w:uiPriority w:val="99"/>
    <w:rsid w:val="008C5C9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1137</Words>
  <Characters>6486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Brown</dc:creator>
  <cp:lastModifiedBy>Diana Cain</cp:lastModifiedBy>
  <cp:revision>2</cp:revision>
  <cp:lastPrinted>2023-07-19T17:45:00Z</cp:lastPrinted>
  <dcterms:created xsi:type="dcterms:W3CDTF">2024-12-17T16:53:00Z</dcterms:created>
  <dcterms:modified xsi:type="dcterms:W3CDTF">2024-12-17T16:53:00Z</dcterms:modified>
</cp:coreProperties>
</file>