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4F4FBC7D">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0FE49BC0" w14:textId="77777777" w:rsidR="000B53D9" w:rsidRDefault="000B53D9" w:rsidP="00607A9C"/>
    <w:p w14:paraId="028AD1A5" w14:textId="774AC476" w:rsidR="00607A9C" w:rsidRPr="00EA30CD" w:rsidRDefault="00FB3327" w:rsidP="00607A9C">
      <w:pPr>
        <w:rPr>
          <w:rFonts w:ascii="Georgia" w:hAnsi="Georgia"/>
        </w:rPr>
      </w:pPr>
      <w:r>
        <w:rPr>
          <w:rFonts w:ascii="Georgia" w:hAnsi="Georgia"/>
        </w:rPr>
        <w:t>December</w:t>
      </w:r>
      <w:r w:rsidR="00943408">
        <w:rPr>
          <w:rFonts w:ascii="Georgia" w:hAnsi="Georgia"/>
        </w:rPr>
        <w:t xml:space="preserve"> 11</w:t>
      </w:r>
      <w:r w:rsidR="004B3DE4">
        <w:rPr>
          <w:rFonts w:ascii="Georgia" w:hAnsi="Georgia"/>
        </w:rPr>
        <w:t>, 202</w:t>
      </w:r>
      <w:r w:rsidR="00600885">
        <w:rPr>
          <w:rFonts w:ascii="Georgia" w:hAnsi="Georgia"/>
        </w:rPr>
        <w:t>4</w:t>
      </w:r>
    </w:p>
    <w:p w14:paraId="4672D0EC" w14:textId="77777777" w:rsidR="004E4E90" w:rsidRPr="00DE7B10" w:rsidRDefault="004E4E90" w:rsidP="00607A9C">
      <w:pPr>
        <w:rPr>
          <w:rFonts w:ascii="Georgia" w:hAnsi="Georgia"/>
        </w:rPr>
      </w:pPr>
    </w:p>
    <w:p w14:paraId="3DD7B620" w14:textId="517A32C2" w:rsidR="00607A9C" w:rsidRPr="00DE7B10" w:rsidRDefault="00607A9C" w:rsidP="00607A9C">
      <w:pPr>
        <w:rPr>
          <w:rFonts w:ascii="Georgia" w:hAnsi="Georgia"/>
        </w:rPr>
      </w:pPr>
      <w:r w:rsidRPr="00DE7B10">
        <w:rPr>
          <w:rFonts w:ascii="Georgia" w:hAnsi="Georgia"/>
        </w:rPr>
        <w:t>M</w:t>
      </w:r>
      <w:r w:rsidR="00DC1EE1">
        <w:rPr>
          <w:rFonts w:ascii="Georgia" w:hAnsi="Georgia"/>
        </w:rPr>
        <w:t>s</w:t>
      </w:r>
      <w:r w:rsidRPr="00DE7B10">
        <w:rPr>
          <w:rFonts w:ascii="Georgia" w:hAnsi="Georgia"/>
        </w:rPr>
        <w:t xml:space="preserve">. </w:t>
      </w:r>
      <w:r w:rsidR="00DC1EE1">
        <w:rPr>
          <w:rFonts w:ascii="Georgia" w:hAnsi="Georgia"/>
        </w:rPr>
        <w:t>Sallie Tanner</w:t>
      </w:r>
    </w:p>
    <w:p w14:paraId="1772D048" w14:textId="77777777" w:rsidR="00607A9C" w:rsidRPr="00DE7B10" w:rsidRDefault="00607A9C" w:rsidP="00607A9C">
      <w:pPr>
        <w:rPr>
          <w:rFonts w:ascii="Georgia" w:hAnsi="Georgia"/>
        </w:rPr>
      </w:pPr>
      <w:r w:rsidRPr="00DE7B10">
        <w:rPr>
          <w:rFonts w:ascii="Georgia" w:hAnsi="Georgia"/>
        </w:rPr>
        <w:t>Executive Secretary</w:t>
      </w:r>
    </w:p>
    <w:p w14:paraId="2AAD07CA" w14:textId="77777777" w:rsidR="00607A9C" w:rsidRPr="00DE7B10" w:rsidRDefault="00607A9C" w:rsidP="00607A9C">
      <w:pPr>
        <w:rPr>
          <w:rFonts w:ascii="Georgia" w:hAnsi="Georgia"/>
        </w:rPr>
      </w:pPr>
      <w:smartTag w:uri="urn:schemas-microsoft-com:office:smarttags" w:element="country-region">
        <w:smartTag w:uri="urn:schemas-microsoft-com:office:smarttags" w:element="place">
          <w:r w:rsidRPr="00DE7B10">
            <w:rPr>
              <w:rFonts w:ascii="Georgia" w:hAnsi="Georgia"/>
            </w:rPr>
            <w:t>Georgia</w:t>
          </w:r>
        </w:smartTag>
      </w:smartTag>
      <w:r w:rsidRPr="00DE7B10">
        <w:rPr>
          <w:rFonts w:ascii="Georgia" w:hAnsi="Georgia"/>
        </w:rPr>
        <w:t xml:space="preserve"> Public Service Commission</w:t>
      </w:r>
    </w:p>
    <w:p w14:paraId="4B109B9C" w14:textId="77777777" w:rsidR="00607A9C" w:rsidRPr="00DE7B10" w:rsidRDefault="00607A9C" w:rsidP="00607A9C">
      <w:pPr>
        <w:rPr>
          <w:rFonts w:ascii="Georgia" w:hAnsi="Georgia"/>
        </w:rPr>
      </w:pPr>
      <w:smartTag w:uri="urn:schemas-microsoft-com:office:smarttags" w:element="Street">
        <w:smartTag w:uri="urn:schemas-microsoft-com:office:smarttags" w:element="address">
          <w:r w:rsidRPr="00DE7B10">
            <w:rPr>
              <w:rFonts w:ascii="Georgia" w:hAnsi="Georgia"/>
            </w:rPr>
            <w:t>244 Washington Street, SW</w:t>
          </w:r>
        </w:smartTag>
      </w:smartTag>
    </w:p>
    <w:p w14:paraId="572E9799" w14:textId="715FFEA1" w:rsidR="00607A9C" w:rsidRDefault="00607A9C" w:rsidP="00607A9C">
      <w:pPr>
        <w:rPr>
          <w:rFonts w:ascii="Georgia" w:hAnsi="Georgia"/>
        </w:rPr>
      </w:pPr>
      <w:smartTag w:uri="urn:schemas-microsoft-com:office:smarttags" w:element="City">
        <w:r w:rsidRPr="00DE7B10">
          <w:rPr>
            <w:rFonts w:ascii="Georgia" w:hAnsi="Georgia"/>
          </w:rPr>
          <w:t>Atlanta</w:t>
        </w:r>
      </w:smartTag>
      <w:r w:rsidRPr="00DE7B10">
        <w:rPr>
          <w:rFonts w:ascii="Georgia" w:hAnsi="Georgia"/>
        </w:rPr>
        <w:t xml:space="preserve">, </w:t>
      </w:r>
      <w:smartTag w:uri="urn:schemas-microsoft-com:office:smarttags" w:element="State">
        <w:r w:rsidRPr="00DE7B10">
          <w:rPr>
            <w:rFonts w:ascii="Georgia" w:hAnsi="Georgia"/>
          </w:rPr>
          <w:t>GA</w:t>
        </w:r>
      </w:smartTag>
      <w:r w:rsidRPr="00DE7B10">
        <w:rPr>
          <w:rFonts w:ascii="Georgia" w:hAnsi="Georgia"/>
        </w:rPr>
        <w:t xml:space="preserve"> 30334-5701</w:t>
      </w:r>
    </w:p>
    <w:p w14:paraId="0AB857C9" w14:textId="77777777" w:rsidR="004E4E90" w:rsidRDefault="004E4E90" w:rsidP="00607A9C">
      <w:pPr>
        <w:rPr>
          <w:rFonts w:ascii="Georgia" w:hAnsi="Georgia"/>
        </w:rPr>
      </w:pPr>
    </w:p>
    <w:p w14:paraId="259099B2" w14:textId="38DD023E" w:rsidR="00607A9C" w:rsidRDefault="00607A9C" w:rsidP="00F107A4">
      <w:pPr>
        <w:rPr>
          <w:rFonts w:ascii="Georgia" w:hAnsi="Georgia"/>
          <w:b/>
        </w:rPr>
      </w:pPr>
      <w:r w:rsidRPr="00DE7B10">
        <w:rPr>
          <w:rFonts w:ascii="Georgia" w:hAnsi="Georgia"/>
          <w:b/>
        </w:rPr>
        <w:t>Re:</w:t>
      </w:r>
      <w:r w:rsidRPr="00DE7B10">
        <w:rPr>
          <w:rFonts w:ascii="Georgia" w:hAnsi="Georgia"/>
          <w:b/>
        </w:rPr>
        <w:tab/>
      </w:r>
      <w:r w:rsidR="00373251" w:rsidRPr="00373251">
        <w:rPr>
          <w:rFonts w:ascii="Georgia" w:hAnsi="Georgia"/>
          <w:b/>
        </w:rPr>
        <w:t>Request for Approval of Revisions to Georgia Power Company’s Rules and Regulations, Docket No. 44280.</w:t>
      </w:r>
    </w:p>
    <w:p w14:paraId="40B02A1E" w14:textId="77777777" w:rsidR="00F107A4" w:rsidRPr="00DE7B10" w:rsidRDefault="00F107A4" w:rsidP="00F107A4">
      <w:pPr>
        <w:rPr>
          <w:rFonts w:ascii="Georgia" w:hAnsi="Georgia"/>
        </w:rPr>
      </w:pPr>
    </w:p>
    <w:p w14:paraId="37650314" w14:textId="5A97BCEA" w:rsidR="00607A9C" w:rsidRPr="00DE7B10" w:rsidRDefault="00607A9C" w:rsidP="00607A9C">
      <w:pPr>
        <w:rPr>
          <w:rFonts w:ascii="Georgia" w:hAnsi="Georgia"/>
        </w:rPr>
      </w:pPr>
      <w:r w:rsidRPr="00DE7B10">
        <w:rPr>
          <w:rFonts w:ascii="Georgia" w:hAnsi="Georgia"/>
        </w:rPr>
        <w:t>Dear M</w:t>
      </w:r>
      <w:r w:rsidR="00DC1EE1">
        <w:rPr>
          <w:rFonts w:ascii="Georgia" w:hAnsi="Georgia"/>
        </w:rPr>
        <w:t>s</w:t>
      </w:r>
      <w:r w:rsidRPr="00DE7B10">
        <w:rPr>
          <w:rFonts w:ascii="Georgia" w:hAnsi="Georgia"/>
        </w:rPr>
        <w:t xml:space="preserve">. </w:t>
      </w:r>
      <w:r w:rsidR="00DC1EE1">
        <w:rPr>
          <w:rFonts w:ascii="Georgia" w:hAnsi="Georgia"/>
        </w:rPr>
        <w:t>Tanner</w:t>
      </w:r>
      <w:r w:rsidRPr="00DE7B10">
        <w:rPr>
          <w:rFonts w:ascii="Georgia" w:hAnsi="Georgia"/>
        </w:rPr>
        <w:t>:</w:t>
      </w:r>
    </w:p>
    <w:p w14:paraId="3933DFB2" w14:textId="77777777" w:rsidR="00607A9C" w:rsidRPr="00DE7B10" w:rsidRDefault="00607A9C" w:rsidP="00607A9C">
      <w:pPr>
        <w:rPr>
          <w:rFonts w:ascii="Georgia" w:hAnsi="Georgia"/>
        </w:rPr>
      </w:pPr>
    </w:p>
    <w:p w14:paraId="2997B79C" w14:textId="77777777" w:rsidR="00A514D8" w:rsidRPr="00A514D8" w:rsidRDefault="00A514D8" w:rsidP="00A514D8">
      <w:pPr>
        <w:rPr>
          <w:rFonts w:ascii="Georgia" w:hAnsi="Georgia"/>
        </w:rPr>
      </w:pPr>
      <w:r w:rsidRPr="00A514D8">
        <w:rPr>
          <w:rFonts w:ascii="Georgia" w:hAnsi="Georgia"/>
        </w:rPr>
        <w:t>Pursuant to O.C.G.A. §</w:t>
      </w:r>
      <w:r w:rsidRPr="00A514D8">
        <w:rPr>
          <w:rFonts w:ascii="Times New Roman" w:hAnsi="Times New Roman" w:cs="Times New Roman"/>
        </w:rPr>
        <w:t> </w:t>
      </w:r>
      <w:r w:rsidRPr="00A514D8">
        <w:rPr>
          <w:rFonts w:ascii="Georgia" w:hAnsi="Georgia"/>
        </w:rPr>
        <w:t>46-2-25(a), please find attached proposed revisions to Georgia Power Company</w:t>
      </w:r>
      <w:r w:rsidRPr="00A514D8">
        <w:rPr>
          <w:rFonts w:ascii="Georgia" w:hAnsi="Georgia" w:cs="Georgia"/>
        </w:rPr>
        <w:t>’</w:t>
      </w:r>
      <w:r w:rsidRPr="00A514D8">
        <w:rPr>
          <w:rFonts w:ascii="Georgia" w:hAnsi="Georgia"/>
        </w:rPr>
        <w:t>s (</w:t>
      </w:r>
      <w:r w:rsidRPr="00A514D8">
        <w:rPr>
          <w:rFonts w:ascii="Georgia" w:hAnsi="Georgia" w:cs="Georgia"/>
        </w:rPr>
        <w:t>“</w:t>
      </w:r>
      <w:r w:rsidRPr="00A514D8">
        <w:rPr>
          <w:rFonts w:ascii="Georgia" w:hAnsi="Georgia"/>
        </w:rPr>
        <w:t>Georgia Power</w:t>
      </w:r>
      <w:r w:rsidRPr="00A514D8">
        <w:rPr>
          <w:rFonts w:ascii="Georgia" w:hAnsi="Georgia" w:cs="Georgia"/>
        </w:rPr>
        <w:t>”</w:t>
      </w:r>
      <w:r w:rsidRPr="00A514D8">
        <w:rPr>
          <w:rFonts w:ascii="Georgia" w:hAnsi="Georgia"/>
        </w:rPr>
        <w:t xml:space="preserve"> or the </w:t>
      </w:r>
      <w:r w:rsidRPr="00A514D8">
        <w:rPr>
          <w:rFonts w:ascii="Georgia" w:hAnsi="Georgia" w:cs="Georgia"/>
        </w:rPr>
        <w:t>“</w:t>
      </w:r>
      <w:r w:rsidRPr="00A514D8">
        <w:rPr>
          <w:rFonts w:ascii="Georgia" w:hAnsi="Georgia"/>
        </w:rPr>
        <w:t>Company</w:t>
      </w:r>
      <w:r w:rsidRPr="00A514D8">
        <w:rPr>
          <w:rFonts w:ascii="Georgia" w:hAnsi="Georgia" w:cs="Georgia"/>
        </w:rPr>
        <w:t>”</w:t>
      </w:r>
      <w:r w:rsidRPr="00A514D8">
        <w:rPr>
          <w:rFonts w:ascii="Georgia" w:hAnsi="Georgia"/>
        </w:rPr>
        <w:t>) Rules and Regulations on file with the Georgia Public Service Commission (</w:t>
      </w:r>
      <w:r w:rsidRPr="00A514D8">
        <w:rPr>
          <w:rFonts w:ascii="Georgia" w:hAnsi="Georgia" w:cs="Georgia"/>
        </w:rPr>
        <w:t>“</w:t>
      </w:r>
      <w:r w:rsidRPr="00A514D8">
        <w:rPr>
          <w:rFonts w:ascii="Georgia" w:hAnsi="Georgia"/>
        </w:rPr>
        <w:t>Commission</w:t>
      </w:r>
      <w:r w:rsidRPr="00A514D8">
        <w:rPr>
          <w:rFonts w:ascii="Georgia" w:hAnsi="Georgia" w:cs="Georgia"/>
        </w:rPr>
        <w:t>”</w:t>
      </w:r>
      <w:r w:rsidRPr="00A514D8">
        <w:rPr>
          <w:rFonts w:ascii="Georgia" w:hAnsi="Georgia"/>
        </w:rPr>
        <w:t>). These revisions introduce the administrative changes necessary to update contracting mechanisms to ensure the Company can recover the costs it incurs in serving or preparing to serve customers and that such costs are borne by those customers.</w:t>
      </w:r>
      <w:r w:rsidRPr="00A514D8">
        <w:rPr>
          <w:rFonts w:ascii="Georgia" w:hAnsi="Georgia" w:cs="Georgia"/>
        </w:rPr>
        <w:t> </w:t>
      </w:r>
      <w:r w:rsidRPr="00A514D8">
        <w:rPr>
          <w:rFonts w:ascii="Georgia" w:hAnsi="Georgia"/>
        </w:rPr>
        <w:t> </w:t>
      </w:r>
    </w:p>
    <w:p w14:paraId="3C6B9DC2" w14:textId="77777777" w:rsidR="00A514D8" w:rsidRPr="00A514D8" w:rsidRDefault="00A514D8" w:rsidP="00A514D8">
      <w:pPr>
        <w:rPr>
          <w:rFonts w:ascii="Georgia" w:hAnsi="Georgia"/>
        </w:rPr>
      </w:pPr>
      <w:r w:rsidRPr="00A514D8">
        <w:rPr>
          <w:rFonts w:ascii="Georgia" w:hAnsi="Georgia"/>
        </w:rPr>
        <w:t> </w:t>
      </w:r>
    </w:p>
    <w:p w14:paraId="078FFD43" w14:textId="77777777" w:rsidR="00A514D8" w:rsidRPr="00A514D8" w:rsidRDefault="00A514D8" w:rsidP="00A514D8">
      <w:pPr>
        <w:numPr>
          <w:ilvl w:val="0"/>
          <w:numId w:val="5"/>
        </w:numPr>
        <w:rPr>
          <w:rFonts w:ascii="Georgia" w:hAnsi="Georgia"/>
        </w:rPr>
      </w:pPr>
      <w:r w:rsidRPr="00A514D8">
        <w:rPr>
          <w:rFonts w:ascii="Georgia" w:hAnsi="Georgia"/>
        </w:rPr>
        <w:t> </w:t>
      </w:r>
      <w:r w:rsidRPr="00A514D8">
        <w:rPr>
          <w:rFonts w:ascii="Georgia" w:hAnsi="Georgia"/>
          <w:u w:val="single"/>
        </w:rPr>
        <w:t>Background and Reasons for Revisions</w:t>
      </w:r>
      <w:r w:rsidRPr="00A514D8">
        <w:rPr>
          <w:rFonts w:ascii="Georgia" w:hAnsi="Georgia"/>
        </w:rPr>
        <w:t> </w:t>
      </w:r>
    </w:p>
    <w:p w14:paraId="39F3A864" w14:textId="77777777" w:rsidR="00A514D8" w:rsidRPr="00A514D8" w:rsidRDefault="00A514D8" w:rsidP="00A514D8">
      <w:pPr>
        <w:rPr>
          <w:rFonts w:ascii="Georgia" w:hAnsi="Georgia"/>
        </w:rPr>
      </w:pPr>
      <w:r w:rsidRPr="00A514D8">
        <w:rPr>
          <w:rFonts w:ascii="Georgia" w:hAnsi="Georgia"/>
        </w:rPr>
        <w:t> </w:t>
      </w:r>
    </w:p>
    <w:p w14:paraId="538FCEE2" w14:textId="77777777" w:rsidR="00A514D8" w:rsidRPr="00A514D8" w:rsidRDefault="00A514D8" w:rsidP="00A514D8">
      <w:pPr>
        <w:rPr>
          <w:rFonts w:ascii="Georgia" w:hAnsi="Georgia"/>
        </w:rPr>
      </w:pPr>
      <w:r w:rsidRPr="00A514D8">
        <w:rPr>
          <w:rFonts w:ascii="Georgia" w:hAnsi="Georgia"/>
        </w:rPr>
        <w:t>Georgia Power continues to see robust economic growth as discussed in its 2023 Integrated Resource Plan Update, Docket No. 55378. As Georgia Power previously reported, the near-term pipeline of committed and potential economic development projects continues to grow and is now 19,900 MW.</w:t>
      </w:r>
      <w:r w:rsidRPr="00A514D8">
        <w:rPr>
          <w:rFonts w:ascii="Georgia" w:hAnsi="Georgia"/>
          <w:vertAlign w:val="superscript"/>
        </w:rPr>
        <w:t xml:space="preserve"> 1</w:t>
      </w:r>
      <w:r w:rsidRPr="00A514D8">
        <w:rPr>
          <w:rFonts w:ascii="Georgia" w:hAnsi="Georgia"/>
        </w:rPr>
        <w:t>  As the large load economic development pipeline has grown, so has the size of commitments from large load customers. To serve these customers, the Company will incur significant site-specific costs as well as upstream costs for generation, transmission, and distribution facilities.  </w:t>
      </w:r>
    </w:p>
    <w:p w14:paraId="4F0083AD" w14:textId="77777777" w:rsidR="00A514D8" w:rsidRPr="00A514D8" w:rsidRDefault="00A514D8" w:rsidP="00A514D8">
      <w:pPr>
        <w:rPr>
          <w:rFonts w:ascii="Georgia" w:hAnsi="Georgia"/>
        </w:rPr>
      </w:pPr>
      <w:r w:rsidRPr="00A514D8">
        <w:rPr>
          <w:rFonts w:ascii="Georgia" w:hAnsi="Georgia"/>
        </w:rPr>
        <w:t> </w:t>
      </w:r>
    </w:p>
    <w:p w14:paraId="61C859F0" w14:textId="77777777" w:rsidR="00A514D8" w:rsidRPr="00A514D8" w:rsidRDefault="00A514D8" w:rsidP="00A514D8">
      <w:pPr>
        <w:rPr>
          <w:rFonts w:ascii="Georgia" w:hAnsi="Georgia"/>
        </w:rPr>
      </w:pPr>
      <w:r w:rsidRPr="00A514D8">
        <w:rPr>
          <w:rFonts w:ascii="Georgia" w:hAnsi="Georgia"/>
        </w:rPr>
        <w:t>Although the Company’s current Rules and Regulations have appropriately addressed historical levels of load growth, many of the customers in Georgia Power’s large load customer pipeline have extraordinary power needs, with many projects exceeding 100 MW. The size of these projects far exceeds historical trends, and while they ultimately will put downward pressure on rates that will benefit all customers, they also require considerable upfront investments. Accordingly, Georgia Power is proposing modifications to its Rules and Regulations to ensure the costs incurred to serve these large load customers are appropriately recovered from those customers.  </w:t>
      </w:r>
    </w:p>
    <w:p w14:paraId="5E2F4113" w14:textId="77777777" w:rsidR="00A514D8" w:rsidRPr="00A514D8" w:rsidRDefault="00A514D8" w:rsidP="00A514D8">
      <w:pPr>
        <w:rPr>
          <w:rFonts w:ascii="Georgia" w:hAnsi="Georgia"/>
        </w:rPr>
      </w:pPr>
      <w:r w:rsidRPr="00A514D8">
        <w:rPr>
          <w:rFonts w:ascii="Georgia" w:hAnsi="Georgia"/>
        </w:rPr>
        <w:t> </w:t>
      </w:r>
    </w:p>
    <w:p w14:paraId="55E05D87" w14:textId="77777777" w:rsidR="00A514D8" w:rsidRPr="00A514D8" w:rsidRDefault="00A514D8" w:rsidP="00A514D8">
      <w:pPr>
        <w:rPr>
          <w:rFonts w:ascii="Georgia" w:hAnsi="Georgia"/>
        </w:rPr>
      </w:pPr>
      <w:r w:rsidRPr="00A514D8">
        <w:rPr>
          <w:rFonts w:ascii="Georgia" w:hAnsi="Georgia"/>
        </w:rPr>
        <w:t>In particular, the proposed revisions to Rules and Regulations address certain risks that are amplified by the size and scale of these new large loads. Ultimately, the proposed revisions will help protect other customers from bearing costs that are caused by, and the responsibility of, specific large load customers. </w:t>
      </w:r>
    </w:p>
    <w:p w14:paraId="1B70E5E7" w14:textId="77777777" w:rsidR="00A514D8" w:rsidRDefault="00A514D8" w:rsidP="00A514D8">
      <w:pPr>
        <w:rPr>
          <w:rFonts w:ascii="Georgia" w:hAnsi="Georgia"/>
        </w:rPr>
      </w:pPr>
      <w:r w:rsidRPr="00A514D8">
        <w:rPr>
          <w:rFonts w:ascii="Georgia" w:hAnsi="Georgia"/>
        </w:rPr>
        <w:t> </w:t>
      </w:r>
    </w:p>
    <w:p w14:paraId="5F5B70DB" w14:textId="77777777" w:rsidR="008834E9" w:rsidRDefault="008834E9" w:rsidP="00A514D8">
      <w:pPr>
        <w:rPr>
          <w:rFonts w:ascii="Georgia" w:hAnsi="Georgia"/>
        </w:rPr>
      </w:pPr>
    </w:p>
    <w:p w14:paraId="355EC965" w14:textId="77777777" w:rsidR="008834E9" w:rsidRPr="00A514D8" w:rsidRDefault="008834E9" w:rsidP="00A514D8">
      <w:pPr>
        <w:rPr>
          <w:rFonts w:ascii="Georgia" w:hAnsi="Georgia"/>
        </w:rPr>
      </w:pPr>
    </w:p>
    <w:p w14:paraId="55308AEF" w14:textId="77777777" w:rsidR="00A514D8" w:rsidRPr="00A514D8" w:rsidRDefault="00A514D8" w:rsidP="00A514D8">
      <w:pPr>
        <w:numPr>
          <w:ilvl w:val="0"/>
          <w:numId w:val="6"/>
        </w:numPr>
        <w:rPr>
          <w:rFonts w:ascii="Georgia" w:hAnsi="Georgia"/>
        </w:rPr>
      </w:pPr>
      <w:r w:rsidRPr="00A514D8">
        <w:rPr>
          <w:rFonts w:ascii="Georgia" w:hAnsi="Georgia"/>
          <w:u w:val="single"/>
        </w:rPr>
        <w:lastRenderedPageBreak/>
        <w:t>Revisions Proposed</w:t>
      </w:r>
      <w:r w:rsidRPr="00A514D8">
        <w:rPr>
          <w:rFonts w:ascii="Georgia" w:hAnsi="Georgia"/>
        </w:rPr>
        <w:t> </w:t>
      </w:r>
    </w:p>
    <w:p w14:paraId="424EDF9F" w14:textId="77777777" w:rsidR="00A514D8" w:rsidRPr="00A514D8" w:rsidRDefault="00A514D8" w:rsidP="00A514D8">
      <w:pPr>
        <w:rPr>
          <w:rFonts w:ascii="Georgia" w:hAnsi="Georgia"/>
        </w:rPr>
      </w:pPr>
      <w:r w:rsidRPr="00A514D8">
        <w:rPr>
          <w:rFonts w:ascii="Georgia" w:hAnsi="Georgia"/>
        </w:rPr>
        <w:t> </w:t>
      </w:r>
    </w:p>
    <w:p w14:paraId="66E5A6B5" w14:textId="77777777" w:rsidR="00A514D8" w:rsidRPr="00A514D8" w:rsidRDefault="00A514D8" w:rsidP="00A514D8">
      <w:pPr>
        <w:rPr>
          <w:rFonts w:ascii="Georgia" w:hAnsi="Georgia"/>
        </w:rPr>
      </w:pPr>
      <w:r w:rsidRPr="00A514D8">
        <w:rPr>
          <w:rFonts w:ascii="Georgia" w:hAnsi="Georgia"/>
        </w:rPr>
        <w:t>The proposed revisions to the Rules and Regulations provide the Company with the tools needed to protect other customers from the costs incurred in serving or preparing to serve large load customers. As it pertains to site specific and local costs, the Company will also continue to utilize existing mechanisms like contributions in aid of construction (CIAC) and upfront payments to ensure recovery of the costs to serve large load customers.  </w:t>
      </w:r>
    </w:p>
    <w:p w14:paraId="133966B1" w14:textId="77777777" w:rsidR="00A514D8" w:rsidRPr="00A514D8" w:rsidRDefault="00A514D8" w:rsidP="00A514D8">
      <w:pPr>
        <w:rPr>
          <w:rFonts w:ascii="Georgia" w:hAnsi="Georgia"/>
        </w:rPr>
      </w:pPr>
      <w:r w:rsidRPr="00A514D8">
        <w:rPr>
          <w:rFonts w:ascii="Georgia" w:hAnsi="Georgia"/>
        </w:rPr>
        <w:t> </w:t>
      </w:r>
    </w:p>
    <w:p w14:paraId="1C254E39" w14:textId="77777777" w:rsidR="00A514D8" w:rsidRPr="00A514D8" w:rsidRDefault="00A514D8" w:rsidP="00A514D8">
      <w:pPr>
        <w:rPr>
          <w:rFonts w:ascii="Georgia" w:hAnsi="Georgia"/>
        </w:rPr>
      </w:pPr>
      <w:r w:rsidRPr="00A514D8">
        <w:rPr>
          <w:rFonts w:ascii="Georgia" w:hAnsi="Georgia"/>
        </w:rPr>
        <w:t>In addition to site specific costs, the Company incurs upstream generation, transmission, and distribution costs to reliably serve these large load customers. To ensure these costs are appropriately borne by the responsible party, the Company proposes implementing longer term contracts, performance and credit provisions, and contract termination provisions that allow for cost recovery from large load customers. These additional tools will allow the Company to protect against instances where the load may not materialize as expected or where the large load economic development customer may exit the system sooner than required to recover the costs incurred to serve the customer.  </w:t>
      </w:r>
    </w:p>
    <w:p w14:paraId="5E36A3D7" w14:textId="77777777" w:rsidR="00A514D8" w:rsidRPr="00A514D8" w:rsidRDefault="00A514D8" w:rsidP="00A514D8">
      <w:pPr>
        <w:rPr>
          <w:rFonts w:ascii="Georgia" w:hAnsi="Georgia"/>
        </w:rPr>
      </w:pPr>
      <w:r w:rsidRPr="00A514D8">
        <w:rPr>
          <w:rFonts w:ascii="Georgia" w:hAnsi="Georgia"/>
        </w:rPr>
        <w:t> </w:t>
      </w:r>
    </w:p>
    <w:p w14:paraId="713865B7" w14:textId="77777777" w:rsidR="00A514D8" w:rsidRPr="00A514D8" w:rsidRDefault="00A514D8" w:rsidP="00A514D8">
      <w:pPr>
        <w:rPr>
          <w:rFonts w:ascii="Georgia" w:hAnsi="Georgia"/>
        </w:rPr>
      </w:pPr>
      <w:r w:rsidRPr="00A514D8">
        <w:rPr>
          <w:rFonts w:ascii="Georgia" w:hAnsi="Georgia"/>
        </w:rPr>
        <w:t> </w:t>
      </w:r>
    </w:p>
    <w:p w14:paraId="1BA30BED" w14:textId="77777777" w:rsidR="00A514D8" w:rsidRPr="00A514D8" w:rsidRDefault="00A514D8" w:rsidP="00A514D8">
      <w:pPr>
        <w:numPr>
          <w:ilvl w:val="0"/>
          <w:numId w:val="7"/>
        </w:numPr>
        <w:rPr>
          <w:rFonts w:ascii="Georgia" w:hAnsi="Georgia"/>
        </w:rPr>
      </w:pPr>
      <w:r w:rsidRPr="00A514D8">
        <w:rPr>
          <w:rFonts w:ascii="Georgia" w:hAnsi="Georgia"/>
          <w:u w:val="single"/>
        </w:rPr>
        <w:t>Specific Rules and Regulation Revisions </w:t>
      </w:r>
      <w:r w:rsidRPr="00A514D8">
        <w:rPr>
          <w:rFonts w:ascii="Georgia" w:hAnsi="Georgia"/>
        </w:rPr>
        <w:t> </w:t>
      </w:r>
    </w:p>
    <w:p w14:paraId="590D530C" w14:textId="77777777" w:rsidR="00A514D8" w:rsidRPr="00A514D8" w:rsidRDefault="00A514D8" w:rsidP="00A514D8">
      <w:pPr>
        <w:rPr>
          <w:rFonts w:ascii="Georgia" w:hAnsi="Georgia"/>
        </w:rPr>
      </w:pPr>
      <w:r w:rsidRPr="00A514D8">
        <w:rPr>
          <w:rFonts w:ascii="Georgia" w:hAnsi="Georgia"/>
        </w:rPr>
        <w:t> </w:t>
      </w:r>
    </w:p>
    <w:p w14:paraId="6F37C5EE" w14:textId="77777777" w:rsidR="00A514D8" w:rsidRPr="00A514D8" w:rsidRDefault="00A514D8" w:rsidP="00A514D8">
      <w:pPr>
        <w:numPr>
          <w:ilvl w:val="0"/>
          <w:numId w:val="8"/>
        </w:numPr>
        <w:rPr>
          <w:rFonts w:ascii="Georgia" w:hAnsi="Georgia"/>
        </w:rPr>
      </w:pPr>
      <w:r w:rsidRPr="00A514D8">
        <w:rPr>
          <w:rFonts w:ascii="Georgia" w:hAnsi="Georgia"/>
          <w:u w:val="single"/>
        </w:rPr>
        <w:t>Contract terms</w:t>
      </w:r>
      <w:r w:rsidRPr="00A514D8">
        <w:rPr>
          <w:rFonts w:ascii="Georgia" w:hAnsi="Georgia"/>
        </w:rPr>
        <w:t> </w:t>
      </w:r>
    </w:p>
    <w:p w14:paraId="49B11BBE" w14:textId="77777777" w:rsidR="00A514D8" w:rsidRPr="00A514D8" w:rsidRDefault="00A514D8" w:rsidP="00A514D8">
      <w:pPr>
        <w:rPr>
          <w:rFonts w:ascii="Georgia" w:hAnsi="Georgia"/>
        </w:rPr>
      </w:pPr>
      <w:r w:rsidRPr="00A514D8">
        <w:rPr>
          <w:rFonts w:ascii="Georgia" w:hAnsi="Georgia"/>
        </w:rPr>
        <w:t> </w:t>
      </w:r>
    </w:p>
    <w:p w14:paraId="2A823199" w14:textId="77777777" w:rsidR="00A514D8" w:rsidRPr="00A514D8" w:rsidRDefault="00A514D8" w:rsidP="00A514D8">
      <w:pPr>
        <w:rPr>
          <w:rFonts w:ascii="Georgia" w:hAnsi="Georgia"/>
        </w:rPr>
      </w:pPr>
      <w:r w:rsidRPr="00A514D8">
        <w:rPr>
          <w:rFonts w:ascii="Georgia" w:hAnsi="Georgia"/>
          <w:b/>
          <w:bCs/>
          <w:i/>
          <w:iCs/>
        </w:rPr>
        <w:t>Section A – General Rules. </w:t>
      </w:r>
      <w:r w:rsidRPr="00A514D8">
        <w:rPr>
          <w:rFonts w:ascii="Georgia" w:hAnsi="Georgia"/>
        </w:rPr>
        <w:t> </w:t>
      </w:r>
    </w:p>
    <w:p w14:paraId="5FB591CC" w14:textId="77777777" w:rsidR="00A514D8" w:rsidRPr="00A514D8" w:rsidRDefault="00A514D8" w:rsidP="00A514D8">
      <w:pPr>
        <w:rPr>
          <w:rFonts w:ascii="Georgia" w:hAnsi="Georgia"/>
        </w:rPr>
      </w:pPr>
      <w:r w:rsidRPr="00A514D8">
        <w:rPr>
          <w:rFonts w:ascii="Georgia" w:hAnsi="Georgia"/>
        </w:rPr>
        <w:t> </w:t>
      </w:r>
    </w:p>
    <w:p w14:paraId="53A7296F" w14:textId="77777777" w:rsidR="00A514D8" w:rsidRPr="00A514D8" w:rsidRDefault="00A514D8" w:rsidP="00A514D8">
      <w:pPr>
        <w:rPr>
          <w:rFonts w:ascii="Georgia" w:hAnsi="Georgia"/>
        </w:rPr>
      </w:pPr>
      <w:r w:rsidRPr="00A514D8">
        <w:rPr>
          <w:rFonts w:ascii="Georgia" w:hAnsi="Georgia"/>
        </w:rPr>
        <w:t>The Company proposes to revise Section A – General Rule A1 relating to the application for electric service. The proposed revision acknowledges that the Company will need to include provisions such as minimum billing requirements and longer contract term lengths in its contracts with customers with an expected peak demand of 100 MW or greater at one or more premises located on one tract or contiguous tracts of land. This flexibility is necessary to ensure the Company recovers the costs associated with serving or preparing to serve these customers.  </w:t>
      </w:r>
    </w:p>
    <w:p w14:paraId="4EED577F" w14:textId="77777777" w:rsidR="00A514D8" w:rsidRPr="00A514D8" w:rsidRDefault="00A514D8" w:rsidP="00A514D8">
      <w:pPr>
        <w:rPr>
          <w:rFonts w:ascii="Georgia" w:hAnsi="Georgia"/>
        </w:rPr>
      </w:pPr>
      <w:r w:rsidRPr="00A514D8">
        <w:rPr>
          <w:rFonts w:ascii="Georgia" w:hAnsi="Georgia"/>
        </w:rPr>
        <w:t> </w:t>
      </w:r>
    </w:p>
    <w:p w14:paraId="02428A9E" w14:textId="77777777" w:rsidR="00A514D8" w:rsidRPr="00A514D8" w:rsidRDefault="00A514D8" w:rsidP="00A514D8">
      <w:pPr>
        <w:rPr>
          <w:rFonts w:ascii="Georgia" w:hAnsi="Georgia"/>
        </w:rPr>
      </w:pPr>
      <w:r w:rsidRPr="00A514D8">
        <w:rPr>
          <w:rFonts w:ascii="Georgia" w:hAnsi="Georgia"/>
          <w:b/>
          <w:bCs/>
          <w:i/>
          <w:iCs/>
        </w:rPr>
        <w:t>Section D – Transmission or Wholesale Distribution Line Extension and Service Connection Regulation</w:t>
      </w:r>
      <w:r w:rsidRPr="00A514D8">
        <w:rPr>
          <w:rFonts w:ascii="Georgia" w:hAnsi="Georgia"/>
        </w:rPr>
        <w:t> </w:t>
      </w:r>
    </w:p>
    <w:p w14:paraId="4DCC7CF4" w14:textId="77777777" w:rsidR="00A514D8" w:rsidRPr="00A514D8" w:rsidRDefault="00A514D8" w:rsidP="00A514D8">
      <w:pPr>
        <w:rPr>
          <w:rFonts w:ascii="Georgia" w:hAnsi="Georgia"/>
        </w:rPr>
      </w:pPr>
      <w:r w:rsidRPr="00A514D8">
        <w:rPr>
          <w:rFonts w:ascii="Georgia" w:hAnsi="Georgia"/>
        </w:rPr>
        <w:t> </w:t>
      </w:r>
    </w:p>
    <w:p w14:paraId="38E28744" w14:textId="77777777" w:rsidR="00A514D8" w:rsidRPr="00A514D8" w:rsidRDefault="00A514D8" w:rsidP="00A514D8">
      <w:pPr>
        <w:rPr>
          <w:rFonts w:ascii="Georgia" w:hAnsi="Georgia"/>
        </w:rPr>
      </w:pPr>
      <w:r w:rsidRPr="00A514D8">
        <w:rPr>
          <w:rFonts w:ascii="Georgia" w:hAnsi="Georgia"/>
          <w:u w:val="single"/>
        </w:rPr>
        <w:t>Service Contract – D2</w:t>
      </w:r>
      <w:r w:rsidRPr="00A514D8">
        <w:rPr>
          <w:rFonts w:ascii="Georgia" w:hAnsi="Georgia"/>
        </w:rPr>
        <w:t> </w:t>
      </w:r>
    </w:p>
    <w:p w14:paraId="656C1863" w14:textId="77777777" w:rsidR="00A514D8" w:rsidRPr="00A514D8" w:rsidRDefault="00A514D8" w:rsidP="00A514D8">
      <w:pPr>
        <w:rPr>
          <w:rFonts w:ascii="Georgia" w:hAnsi="Georgia"/>
        </w:rPr>
      </w:pPr>
      <w:r w:rsidRPr="00A514D8">
        <w:rPr>
          <w:rFonts w:ascii="Georgia" w:hAnsi="Georgia"/>
        </w:rPr>
        <w:t>The Company proposes to revise Section D2 by adding language that establishes that service contracts will be for the term specified in the applicable rate schedule, or for a longer term if needed, to ensure the Company recovers all costs associated with serving or preparing to serve the customer.</w:t>
      </w:r>
      <w:r w:rsidRPr="00A514D8">
        <w:rPr>
          <w:rFonts w:ascii="Georgia" w:hAnsi="Georgia"/>
          <w:u w:val="single"/>
        </w:rPr>
        <w:t> </w:t>
      </w:r>
      <w:r w:rsidRPr="00A514D8">
        <w:rPr>
          <w:rFonts w:ascii="Georgia" w:hAnsi="Georgia"/>
        </w:rPr>
        <w:t> </w:t>
      </w:r>
    </w:p>
    <w:p w14:paraId="7EF08240" w14:textId="77777777" w:rsidR="00A514D8" w:rsidRPr="00A514D8" w:rsidRDefault="00A514D8" w:rsidP="00A514D8">
      <w:pPr>
        <w:rPr>
          <w:rFonts w:ascii="Georgia" w:hAnsi="Georgia"/>
        </w:rPr>
      </w:pPr>
      <w:r w:rsidRPr="00A514D8">
        <w:rPr>
          <w:rFonts w:ascii="Georgia" w:hAnsi="Georgia"/>
        </w:rPr>
        <w:t> </w:t>
      </w:r>
    </w:p>
    <w:p w14:paraId="6BC1CDDA" w14:textId="77777777" w:rsidR="00A514D8" w:rsidRPr="00A514D8" w:rsidRDefault="00A514D8" w:rsidP="00A514D8">
      <w:pPr>
        <w:numPr>
          <w:ilvl w:val="0"/>
          <w:numId w:val="9"/>
        </w:numPr>
        <w:rPr>
          <w:rFonts w:ascii="Georgia" w:hAnsi="Georgia"/>
        </w:rPr>
      </w:pPr>
      <w:r w:rsidRPr="00A514D8">
        <w:rPr>
          <w:rFonts w:ascii="Georgia" w:hAnsi="Georgia"/>
        </w:rPr>
        <w:t> </w:t>
      </w:r>
      <w:r w:rsidRPr="00A514D8">
        <w:rPr>
          <w:rFonts w:ascii="Georgia" w:hAnsi="Georgia"/>
          <w:u w:val="single"/>
        </w:rPr>
        <w:t>Credit and contract termination provisions</w:t>
      </w:r>
      <w:r w:rsidRPr="00A514D8">
        <w:rPr>
          <w:rFonts w:ascii="Georgia" w:hAnsi="Georgia"/>
        </w:rPr>
        <w:t> </w:t>
      </w:r>
    </w:p>
    <w:p w14:paraId="05032719" w14:textId="77777777" w:rsidR="00A514D8" w:rsidRPr="00A514D8" w:rsidRDefault="00A514D8" w:rsidP="00A514D8">
      <w:pPr>
        <w:rPr>
          <w:rFonts w:ascii="Georgia" w:hAnsi="Georgia"/>
        </w:rPr>
      </w:pPr>
      <w:r w:rsidRPr="00A514D8">
        <w:rPr>
          <w:rFonts w:ascii="Georgia" w:hAnsi="Georgia"/>
        </w:rPr>
        <w:t> </w:t>
      </w:r>
    </w:p>
    <w:p w14:paraId="64FFAA25" w14:textId="77777777" w:rsidR="00A514D8" w:rsidRDefault="00A514D8" w:rsidP="00A514D8">
      <w:pPr>
        <w:rPr>
          <w:rFonts w:ascii="Georgia" w:hAnsi="Georgia"/>
        </w:rPr>
      </w:pPr>
      <w:r w:rsidRPr="00A514D8">
        <w:rPr>
          <w:rFonts w:ascii="Georgia" w:hAnsi="Georgia"/>
          <w:b/>
          <w:bCs/>
          <w:i/>
          <w:iCs/>
        </w:rPr>
        <w:t>Section D – Transmission or Wholesale Distribution Line Extension and Service Connection Regulation</w:t>
      </w:r>
      <w:r w:rsidRPr="00A514D8">
        <w:rPr>
          <w:rFonts w:ascii="Georgia" w:hAnsi="Georgia"/>
        </w:rPr>
        <w:t> </w:t>
      </w:r>
    </w:p>
    <w:p w14:paraId="75480748" w14:textId="77777777" w:rsidR="008834E9" w:rsidRPr="00A514D8" w:rsidRDefault="008834E9" w:rsidP="00A514D8">
      <w:pPr>
        <w:rPr>
          <w:rFonts w:ascii="Georgia" w:hAnsi="Georgia"/>
        </w:rPr>
      </w:pPr>
    </w:p>
    <w:p w14:paraId="3F2F32E5" w14:textId="77777777" w:rsidR="00A514D8" w:rsidRPr="00A514D8" w:rsidRDefault="00A514D8" w:rsidP="00A514D8">
      <w:pPr>
        <w:rPr>
          <w:rFonts w:ascii="Georgia" w:hAnsi="Georgia"/>
        </w:rPr>
      </w:pPr>
      <w:r w:rsidRPr="00A514D8">
        <w:rPr>
          <w:rFonts w:ascii="Georgia" w:hAnsi="Georgia"/>
        </w:rPr>
        <w:t> </w:t>
      </w:r>
    </w:p>
    <w:p w14:paraId="10C052C9" w14:textId="77777777" w:rsidR="00A514D8" w:rsidRPr="00A514D8" w:rsidRDefault="00A514D8" w:rsidP="00A514D8">
      <w:pPr>
        <w:rPr>
          <w:rFonts w:ascii="Georgia" w:hAnsi="Georgia"/>
        </w:rPr>
      </w:pPr>
      <w:r w:rsidRPr="00A514D8">
        <w:rPr>
          <w:rFonts w:ascii="Georgia" w:hAnsi="Georgia"/>
        </w:rPr>
        <w:lastRenderedPageBreak/>
        <w:t>The Company proposes a new Section D13, which will be applicable to customers with an expected peak demand of 100 MW or greater at one or more premises located on one tract or contiguous tracts of land. This new section recognizes that the Company may need to require performance security and/or credit provisions when the Company deems that those are necessary to ensure the recovery of costs incurred by the Company in serving or preparing to serve the large load customer.  </w:t>
      </w:r>
    </w:p>
    <w:p w14:paraId="3D34A975" w14:textId="77777777" w:rsidR="00A514D8" w:rsidRPr="00A514D8" w:rsidRDefault="00A514D8" w:rsidP="00A514D8">
      <w:pPr>
        <w:rPr>
          <w:rFonts w:ascii="Georgia" w:hAnsi="Georgia"/>
        </w:rPr>
      </w:pPr>
      <w:r w:rsidRPr="00A514D8">
        <w:rPr>
          <w:rFonts w:ascii="Georgia" w:hAnsi="Georgia"/>
        </w:rPr>
        <w:t> </w:t>
      </w:r>
    </w:p>
    <w:p w14:paraId="2855CF70" w14:textId="77777777" w:rsidR="00A514D8" w:rsidRPr="00A514D8" w:rsidRDefault="00A514D8" w:rsidP="00A514D8">
      <w:pPr>
        <w:rPr>
          <w:rFonts w:ascii="Georgia" w:hAnsi="Georgia"/>
        </w:rPr>
      </w:pPr>
      <w:r w:rsidRPr="00A514D8">
        <w:rPr>
          <w:rFonts w:ascii="Georgia" w:hAnsi="Georgia"/>
        </w:rPr>
        <w:t>The Company is also proposing a new Section D14, which will also be applicable to customers with an expected peak demand of 100 MW or greater at one or more premises located on one tract or contiguous tracts of land. Under the new Section D14, large load customers will be required to pay any costs the Company has incurred in serving or preparing to serve the customer, upon termination of its contract for electric service. This provision will ensure that these large load customers are held responsible for the costs for distribution, transmission, and generation necessary to serve them, even if they terminate their electric service contract prior to those costs being fully recovered.  </w:t>
      </w:r>
    </w:p>
    <w:p w14:paraId="7F03BEAB" w14:textId="77777777" w:rsidR="00A514D8" w:rsidRPr="00A514D8" w:rsidRDefault="00A514D8" w:rsidP="00A514D8">
      <w:pPr>
        <w:rPr>
          <w:rFonts w:ascii="Georgia" w:hAnsi="Georgia"/>
        </w:rPr>
      </w:pPr>
      <w:r w:rsidRPr="00A514D8">
        <w:rPr>
          <w:rFonts w:ascii="Georgia" w:hAnsi="Georgia"/>
        </w:rPr>
        <w:t> </w:t>
      </w:r>
    </w:p>
    <w:p w14:paraId="4DB6B529" w14:textId="77777777" w:rsidR="00A514D8" w:rsidRPr="00A514D8" w:rsidRDefault="00A514D8" w:rsidP="00A514D8">
      <w:pPr>
        <w:numPr>
          <w:ilvl w:val="0"/>
          <w:numId w:val="10"/>
        </w:numPr>
        <w:rPr>
          <w:rFonts w:ascii="Georgia" w:hAnsi="Georgia"/>
        </w:rPr>
      </w:pPr>
      <w:r w:rsidRPr="00A514D8">
        <w:rPr>
          <w:rFonts w:ascii="Georgia" w:hAnsi="Georgia"/>
          <w:u w:val="single"/>
        </w:rPr>
        <w:t>Conclusion </w:t>
      </w:r>
      <w:r w:rsidRPr="00A514D8">
        <w:rPr>
          <w:rFonts w:ascii="Georgia" w:hAnsi="Georgia"/>
        </w:rPr>
        <w:t> </w:t>
      </w:r>
    </w:p>
    <w:p w14:paraId="7550B64A" w14:textId="77777777" w:rsidR="00A514D8" w:rsidRPr="00A514D8" w:rsidRDefault="00A514D8" w:rsidP="00A514D8">
      <w:pPr>
        <w:rPr>
          <w:rFonts w:ascii="Georgia" w:hAnsi="Georgia"/>
        </w:rPr>
      </w:pPr>
      <w:r w:rsidRPr="00A514D8">
        <w:rPr>
          <w:rFonts w:ascii="Georgia" w:hAnsi="Georgia"/>
        </w:rPr>
        <w:t> </w:t>
      </w:r>
    </w:p>
    <w:p w14:paraId="346E3144" w14:textId="77777777" w:rsidR="00A514D8" w:rsidRPr="00A514D8" w:rsidRDefault="00A514D8" w:rsidP="00A514D8">
      <w:pPr>
        <w:rPr>
          <w:rFonts w:ascii="Georgia" w:hAnsi="Georgia"/>
        </w:rPr>
      </w:pPr>
      <w:r w:rsidRPr="00A514D8">
        <w:rPr>
          <w:rFonts w:ascii="Georgia" w:hAnsi="Georgia"/>
        </w:rPr>
        <w:t>Given the robust economic development growth occurring in Georgia and the number of large load customers that are forecasted to take service from the Company, it is critical to implement mechanisms to protect Georgia Power’s customers and ensure that the cost to serve new large load customers are appropriately born by those customers.  The proposed revisions to the Rules and Regulations will provide those tools and should be approved by the Commission. </w:t>
      </w:r>
    </w:p>
    <w:p w14:paraId="0264C544" w14:textId="77777777" w:rsidR="00A514D8" w:rsidRPr="00A514D8" w:rsidRDefault="00A514D8" w:rsidP="00A514D8">
      <w:pPr>
        <w:rPr>
          <w:rFonts w:ascii="Georgia" w:hAnsi="Georgia"/>
        </w:rPr>
      </w:pPr>
      <w:r w:rsidRPr="00A514D8">
        <w:rPr>
          <w:rFonts w:ascii="Georgia" w:hAnsi="Georgia"/>
        </w:rPr>
        <w:t> </w:t>
      </w:r>
    </w:p>
    <w:p w14:paraId="6EF060B9" w14:textId="38D3F8F8" w:rsidR="00A514D8" w:rsidRPr="00A514D8" w:rsidRDefault="00A514D8" w:rsidP="00A514D8">
      <w:pPr>
        <w:rPr>
          <w:rFonts w:ascii="Georgia" w:hAnsi="Georgia"/>
        </w:rPr>
      </w:pPr>
      <w:r w:rsidRPr="00A514D8">
        <w:rPr>
          <w:rFonts w:ascii="Georgia" w:hAnsi="Georgia"/>
        </w:rPr>
        <w:t>For the foregoing reasons, the Company respectfully requests that the proposed changes to the Company’s Rules and Regulations as attached to this letter and described herein be approved.  </w:t>
      </w:r>
    </w:p>
    <w:p w14:paraId="3DFC7DB8" w14:textId="77777777" w:rsidR="00FE79A8" w:rsidRPr="00DE7B10" w:rsidRDefault="00FE79A8" w:rsidP="00607A9C">
      <w:pPr>
        <w:rPr>
          <w:rFonts w:ascii="Georgia" w:hAnsi="Georgia"/>
        </w:rPr>
      </w:pPr>
    </w:p>
    <w:p w14:paraId="14A6B55D" w14:textId="76CECDEF" w:rsidR="00607A9C" w:rsidRPr="00DE7B10" w:rsidRDefault="00607A9C" w:rsidP="00607A9C">
      <w:pPr>
        <w:rPr>
          <w:rFonts w:ascii="Georgia" w:hAnsi="Georgia"/>
        </w:rPr>
      </w:pPr>
      <w:r w:rsidRPr="00DE7B10">
        <w:rPr>
          <w:rFonts w:ascii="Georgia" w:hAnsi="Georgia"/>
        </w:rPr>
        <w:t>Please call me at 404-506-</w:t>
      </w:r>
      <w:r w:rsidR="0072354F">
        <w:rPr>
          <w:rFonts w:ascii="Georgia" w:hAnsi="Georgia"/>
        </w:rPr>
        <w:t>7106</w:t>
      </w:r>
      <w:r w:rsidRPr="00DE7B10">
        <w:rPr>
          <w:rFonts w:ascii="Georgia" w:hAnsi="Georgia"/>
        </w:rPr>
        <w:t xml:space="preserve"> if you have any questions regarding th</w:t>
      </w:r>
      <w:r w:rsidR="00EB2177">
        <w:rPr>
          <w:rFonts w:ascii="Georgia" w:hAnsi="Georgia"/>
        </w:rPr>
        <w:t>is letter.</w:t>
      </w:r>
    </w:p>
    <w:p w14:paraId="5A8872F2" w14:textId="77777777" w:rsidR="00607A9C" w:rsidRPr="00DE7B10" w:rsidRDefault="00607A9C" w:rsidP="00607A9C">
      <w:pPr>
        <w:rPr>
          <w:rFonts w:ascii="Georgia" w:hAnsi="Georgia"/>
        </w:rPr>
      </w:pPr>
    </w:p>
    <w:p w14:paraId="3FAE96AA" w14:textId="77777777" w:rsidR="00607A9C" w:rsidRPr="00DE7B10" w:rsidRDefault="00607A9C" w:rsidP="00607A9C">
      <w:pPr>
        <w:rPr>
          <w:rFonts w:ascii="Georgia" w:hAnsi="Georgia"/>
        </w:rPr>
      </w:pPr>
      <w:r w:rsidRPr="00DE7B10">
        <w:rPr>
          <w:rFonts w:ascii="Georgia" w:hAnsi="Georgia"/>
        </w:rPr>
        <w:t>Sincerely,</w:t>
      </w:r>
    </w:p>
    <w:p w14:paraId="27D6CF0D" w14:textId="77777777" w:rsidR="00607A9C" w:rsidRPr="00DE7B10" w:rsidRDefault="00607A9C" w:rsidP="00607A9C">
      <w:pPr>
        <w:rPr>
          <w:rFonts w:ascii="Georgia" w:hAnsi="Georgia"/>
        </w:rPr>
      </w:pPr>
    </w:p>
    <w:p w14:paraId="03279660" w14:textId="39B8EE92" w:rsidR="00B91B6C" w:rsidRDefault="00B91B6C" w:rsidP="00B91B6C">
      <w:pPr>
        <w:rPr>
          <w:rFonts w:ascii="Georgia" w:eastAsia="Times New Roman" w:hAnsi="Georgia" w:cs="Times New Roman"/>
        </w:rPr>
      </w:pPr>
      <w:r>
        <w:rPr>
          <w:rFonts w:ascii="Georgia" w:eastAsia="Times New Roman" w:hAnsi="Georgia" w:cs="Times New Roman"/>
        </w:rPr>
        <w:t xml:space="preserve">/s/ </w:t>
      </w:r>
      <w:r w:rsidR="0072354F">
        <w:rPr>
          <w:rFonts w:ascii="Georgia" w:eastAsia="Times New Roman" w:hAnsi="Georgia" w:cs="Times New Roman"/>
        </w:rPr>
        <w:t>Jeremiah C. Haswell</w:t>
      </w:r>
    </w:p>
    <w:p w14:paraId="6F0A02B8" w14:textId="77777777" w:rsidR="00607A9C" w:rsidRPr="00DE7B10" w:rsidRDefault="00607A9C" w:rsidP="00607A9C">
      <w:pPr>
        <w:rPr>
          <w:rFonts w:ascii="Georgia" w:hAnsi="Georgia"/>
        </w:rPr>
      </w:pPr>
    </w:p>
    <w:p w14:paraId="6E1734C4" w14:textId="2847447F" w:rsidR="00607A9C" w:rsidRPr="00DE7B10" w:rsidRDefault="0072354F" w:rsidP="00607A9C">
      <w:pPr>
        <w:rPr>
          <w:rFonts w:ascii="Georgia" w:hAnsi="Georgia"/>
          <w:sz w:val="22"/>
        </w:rPr>
      </w:pPr>
      <w:r>
        <w:rPr>
          <w:rFonts w:ascii="Georgia" w:hAnsi="Georgia"/>
        </w:rPr>
        <w:t xml:space="preserve">Jeremiah C. Haswell </w:t>
      </w:r>
    </w:p>
    <w:p w14:paraId="0B504103" w14:textId="77777777" w:rsidR="00607A9C" w:rsidRDefault="00607A9C" w:rsidP="00607A9C">
      <w:pPr>
        <w:rPr>
          <w:rFonts w:ascii="Georgia" w:hAnsi="Georgia"/>
        </w:rPr>
      </w:pPr>
      <w:r>
        <w:rPr>
          <w:rFonts w:ascii="Georgia" w:hAnsi="Georgia"/>
        </w:rPr>
        <w:t>Director, Regulatory Affairs</w:t>
      </w:r>
    </w:p>
    <w:p w14:paraId="408187A7" w14:textId="1580544A" w:rsidR="00A610C5" w:rsidRPr="000B53D9" w:rsidRDefault="0072354F">
      <w:pPr>
        <w:rPr>
          <w:rFonts w:ascii="Georgia" w:hAnsi="Georgia"/>
        </w:rPr>
      </w:pPr>
      <w:r>
        <w:rPr>
          <w:rFonts w:ascii="Georgia" w:hAnsi="Georgia"/>
        </w:rPr>
        <w:t>jhaswell</w:t>
      </w:r>
      <w:r w:rsidR="00607A9C">
        <w:rPr>
          <w:rFonts w:ascii="Georgia" w:hAnsi="Georgia"/>
        </w:rPr>
        <w:t>@southernco.com</w:t>
      </w:r>
    </w:p>
    <w:sectPr w:rsidR="00A610C5" w:rsidRPr="000B53D9" w:rsidSect="004E4E90">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42188" w14:textId="77777777" w:rsidR="00F337A2" w:rsidRDefault="00F337A2" w:rsidP="00F337A2">
      <w:r>
        <w:separator/>
      </w:r>
    </w:p>
  </w:endnote>
  <w:endnote w:type="continuationSeparator" w:id="0">
    <w:p w14:paraId="4D0B4139" w14:textId="77777777" w:rsidR="00F337A2" w:rsidRDefault="00F337A2"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D62D4" w14:textId="77777777" w:rsidR="00F337A2" w:rsidRDefault="00F337A2" w:rsidP="00F337A2">
      <w:r>
        <w:separator/>
      </w:r>
    </w:p>
  </w:footnote>
  <w:footnote w:type="continuationSeparator" w:id="0">
    <w:p w14:paraId="1AA9D535" w14:textId="77777777" w:rsidR="00F337A2" w:rsidRDefault="00F337A2" w:rsidP="00F33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1108B"/>
    <w:multiLevelType w:val="multilevel"/>
    <w:tmpl w:val="A70607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404F5B60"/>
    <w:multiLevelType w:val="multilevel"/>
    <w:tmpl w:val="8544F0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47957154"/>
    <w:multiLevelType w:val="multilevel"/>
    <w:tmpl w:val="DB20057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4ED579DE"/>
    <w:multiLevelType w:val="multilevel"/>
    <w:tmpl w:val="216A40C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59961DDF"/>
    <w:multiLevelType w:val="hybridMultilevel"/>
    <w:tmpl w:val="F55EC49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2633E0A"/>
    <w:multiLevelType w:val="hybridMultilevel"/>
    <w:tmpl w:val="A692B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6144D9A"/>
    <w:multiLevelType w:val="multilevel"/>
    <w:tmpl w:val="B4884FF6"/>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6C373DFE"/>
    <w:multiLevelType w:val="multilevel"/>
    <w:tmpl w:val="009834C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71406C8C"/>
    <w:multiLevelType w:val="hybridMultilevel"/>
    <w:tmpl w:val="1E0C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3021440">
    <w:abstractNumId w:val="4"/>
  </w:num>
  <w:num w:numId="2" w16cid:durableId="1786847985">
    <w:abstractNumId w:val="5"/>
  </w:num>
  <w:num w:numId="3" w16cid:durableId="527988683">
    <w:abstractNumId w:val="5"/>
  </w:num>
  <w:num w:numId="4" w16cid:durableId="736321088">
    <w:abstractNumId w:val="8"/>
  </w:num>
  <w:num w:numId="5" w16cid:durableId="268707171">
    <w:abstractNumId w:val="7"/>
  </w:num>
  <w:num w:numId="6" w16cid:durableId="680546754">
    <w:abstractNumId w:val="3"/>
  </w:num>
  <w:num w:numId="7" w16cid:durableId="1067922806">
    <w:abstractNumId w:val="2"/>
  </w:num>
  <w:num w:numId="8" w16cid:durableId="1667633362">
    <w:abstractNumId w:val="1"/>
  </w:num>
  <w:num w:numId="9" w16cid:durableId="2114663285">
    <w:abstractNumId w:val="0"/>
  </w:num>
  <w:num w:numId="10" w16cid:durableId="1908951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05D84"/>
    <w:rsid w:val="000556D9"/>
    <w:rsid w:val="0009253A"/>
    <w:rsid w:val="000B53D9"/>
    <w:rsid w:val="000B63AE"/>
    <w:rsid w:val="00167C20"/>
    <w:rsid w:val="001B54E9"/>
    <w:rsid w:val="001C2124"/>
    <w:rsid w:val="001E48B9"/>
    <w:rsid w:val="00221619"/>
    <w:rsid w:val="00253322"/>
    <w:rsid w:val="0026581F"/>
    <w:rsid w:val="002E2538"/>
    <w:rsid w:val="002E63ED"/>
    <w:rsid w:val="003044BD"/>
    <w:rsid w:val="00314411"/>
    <w:rsid w:val="00373251"/>
    <w:rsid w:val="003C282D"/>
    <w:rsid w:val="003D5C2B"/>
    <w:rsid w:val="004079B0"/>
    <w:rsid w:val="00410A25"/>
    <w:rsid w:val="00411B54"/>
    <w:rsid w:val="00411E01"/>
    <w:rsid w:val="004131F4"/>
    <w:rsid w:val="0047309F"/>
    <w:rsid w:val="00495CC7"/>
    <w:rsid w:val="004B3DE4"/>
    <w:rsid w:val="004C6F8E"/>
    <w:rsid w:val="004E0EDE"/>
    <w:rsid w:val="004E2984"/>
    <w:rsid w:val="004E4E90"/>
    <w:rsid w:val="005553C3"/>
    <w:rsid w:val="005A66A5"/>
    <w:rsid w:val="00600885"/>
    <w:rsid w:val="00607A9C"/>
    <w:rsid w:val="00623681"/>
    <w:rsid w:val="006236E9"/>
    <w:rsid w:val="0065457D"/>
    <w:rsid w:val="00671F5F"/>
    <w:rsid w:val="00711098"/>
    <w:rsid w:val="00722AB6"/>
    <w:rsid w:val="0072354F"/>
    <w:rsid w:val="007527EE"/>
    <w:rsid w:val="00756C89"/>
    <w:rsid w:val="0079663C"/>
    <w:rsid w:val="007B156B"/>
    <w:rsid w:val="007B2463"/>
    <w:rsid w:val="007C308D"/>
    <w:rsid w:val="007D2463"/>
    <w:rsid w:val="00802CEB"/>
    <w:rsid w:val="00845438"/>
    <w:rsid w:val="008834E9"/>
    <w:rsid w:val="008972A5"/>
    <w:rsid w:val="008F2D88"/>
    <w:rsid w:val="00943408"/>
    <w:rsid w:val="00955B27"/>
    <w:rsid w:val="009A61E6"/>
    <w:rsid w:val="009E03B8"/>
    <w:rsid w:val="009E7C8F"/>
    <w:rsid w:val="009F0328"/>
    <w:rsid w:val="00A37E15"/>
    <w:rsid w:val="00A514D8"/>
    <w:rsid w:val="00A610C5"/>
    <w:rsid w:val="00A616F0"/>
    <w:rsid w:val="00A8590C"/>
    <w:rsid w:val="00A86B3B"/>
    <w:rsid w:val="00B01492"/>
    <w:rsid w:val="00B01FB2"/>
    <w:rsid w:val="00B91B6C"/>
    <w:rsid w:val="00BC42DE"/>
    <w:rsid w:val="00BF0117"/>
    <w:rsid w:val="00C11C57"/>
    <w:rsid w:val="00C5691D"/>
    <w:rsid w:val="00C60CB2"/>
    <w:rsid w:val="00C9005B"/>
    <w:rsid w:val="00D33F1D"/>
    <w:rsid w:val="00D416C3"/>
    <w:rsid w:val="00D529F9"/>
    <w:rsid w:val="00D66818"/>
    <w:rsid w:val="00D87420"/>
    <w:rsid w:val="00D92478"/>
    <w:rsid w:val="00D9270B"/>
    <w:rsid w:val="00DC0B02"/>
    <w:rsid w:val="00DC1EE1"/>
    <w:rsid w:val="00DC4EB7"/>
    <w:rsid w:val="00DD05CB"/>
    <w:rsid w:val="00E0429D"/>
    <w:rsid w:val="00E07318"/>
    <w:rsid w:val="00EA5E4B"/>
    <w:rsid w:val="00EB2177"/>
    <w:rsid w:val="00EF2219"/>
    <w:rsid w:val="00EF78BD"/>
    <w:rsid w:val="00F107A4"/>
    <w:rsid w:val="00F337A2"/>
    <w:rsid w:val="00F62A21"/>
    <w:rsid w:val="00F8568F"/>
    <w:rsid w:val="00FB3327"/>
    <w:rsid w:val="00FD5D97"/>
    <w:rsid w:val="00FE7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86017"/>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 w:type="paragraph" w:styleId="ListParagraph">
    <w:name w:val="List Paragraph"/>
    <w:basedOn w:val="Normal"/>
    <w:uiPriority w:val="34"/>
    <w:qFormat/>
    <w:rsid w:val="000B5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984637">
      <w:bodyDiv w:val="1"/>
      <w:marLeft w:val="0"/>
      <w:marRight w:val="0"/>
      <w:marTop w:val="0"/>
      <w:marBottom w:val="0"/>
      <w:divBdr>
        <w:top w:val="none" w:sz="0" w:space="0" w:color="auto"/>
        <w:left w:val="none" w:sz="0" w:space="0" w:color="auto"/>
        <w:bottom w:val="none" w:sz="0" w:space="0" w:color="auto"/>
        <w:right w:val="none" w:sz="0" w:space="0" w:color="auto"/>
      </w:divBdr>
      <w:divsChild>
        <w:div w:id="1024207118">
          <w:marLeft w:val="0"/>
          <w:marRight w:val="0"/>
          <w:marTop w:val="0"/>
          <w:marBottom w:val="0"/>
          <w:divBdr>
            <w:top w:val="none" w:sz="0" w:space="0" w:color="auto"/>
            <w:left w:val="none" w:sz="0" w:space="0" w:color="auto"/>
            <w:bottom w:val="none" w:sz="0" w:space="0" w:color="auto"/>
            <w:right w:val="none" w:sz="0" w:space="0" w:color="auto"/>
          </w:divBdr>
          <w:divsChild>
            <w:div w:id="1472674328">
              <w:marLeft w:val="0"/>
              <w:marRight w:val="0"/>
              <w:marTop w:val="0"/>
              <w:marBottom w:val="0"/>
              <w:divBdr>
                <w:top w:val="none" w:sz="0" w:space="0" w:color="auto"/>
                <w:left w:val="none" w:sz="0" w:space="0" w:color="auto"/>
                <w:bottom w:val="none" w:sz="0" w:space="0" w:color="auto"/>
                <w:right w:val="none" w:sz="0" w:space="0" w:color="auto"/>
              </w:divBdr>
            </w:div>
            <w:div w:id="1110511186">
              <w:marLeft w:val="0"/>
              <w:marRight w:val="0"/>
              <w:marTop w:val="0"/>
              <w:marBottom w:val="0"/>
              <w:divBdr>
                <w:top w:val="none" w:sz="0" w:space="0" w:color="auto"/>
                <w:left w:val="none" w:sz="0" w:space="0" w:color="auto"/>
                <w:bottom w:val="none" w:sz="0" w:space="0" w:color="auto"/>
                <w:right w:val="none" w:sz="0" w:space="0" w:color="auto"/>
              </w:divBdr>
            </w:div>
            <w:div w:id="68426274">
              <w:marLeft w:val="0"/>
              <w:marRight w:val="0"/>
              <w:marTop w:val="0"/>
              <w:marBottom w:val="0"/>
              <w:divBdr>
                <w:top w:val="none" w:sz="0" w:space="0" w:color="auto"/>
                <w:left w:val="none" w:sz="0" w:space="0" w:color="auto"/>
                <w:bottom w:val="none" w:sz="0" w:space="0" w:color="auto"/>
                <w:right w:val="none" w:sz="0" w:space="0" w:color="auto"/>
              </w:divBdr>
            </w:div>
            <w:div w:id="665089650">
              <w:marLeft w:val="0"/>
              <w:marRight w:val="0"/>
              <w:marTop w:val="0"/>
              <w:marBottom w:val="0"/>
              <w:divBdr>
                <w:top w:val="none" w:sz="0" w:space="0" w:color="auto"/>
                <w:left w:val="none" w:sz="0" w:space="0" w:color="auto"/>
                <w:bottom w:val="none" w:sz="0" w:space="0" w:color="auto"/>
                <w:right w:val="none" w:sz="0" w:space="0" w:color="auto"/>
              </w:divBdr>
            </w:div>
            <w:div w:id="771048480">
              <w:marLeft w:val="0"/>
              <w:marRight w:val="0"/>
              <w:marTop w:val="0"/>
              <w:marBottom w:val="0"/>
              <w:divBdr>
                <w:top w:val="none" w:sz="0" w:space="0" w:color="auto"/>
                <w:left w:val="none" w:sz="0" w:space="0" w:color="auto"/>
                <w:bottom w:val="none" w:sz="0" w:space="0" w:color="auto"/>
                <w:right w:val="none" w:sz="0" w:space="0" w:color="auto"/>
              </w:divBdr>
            </w:div>
            <w:div w:id="293752888">
              <w:marLeft w:val="0"/>
              <w:marRight w:val="0"/>
              <w:marTop w:val="0"/>
              <w:marBottom w:val="0"/>
              <w:divBdr>
                <w:top w:val="none" w:sz="0" w:space="0" w:color="auto"/>
                <w:left w:val="none" w:sz="0" w:space="0" w:color="auto"/>
                <w:bottom w:val="none" w:sz="0" w:space="0" w:color="auto"/>
                <w:right w:val="none" w:sz="0" w:space="0" w:color="auto"/>
              </w:divBdr>
            </w:div>
            <w:div w:id="462038369">
              <w:marLeft w:val="0"/>
              <w:marRight w:val="0"/>
              <w:marTop w:val="0"/>
              <w:marBottom w:val="0"/>
              <w:divBdr>
                <w:top w:val="none" w:sz="0" w:space="0" w:color="auto"/>
                <w:left w:val="none" w:sz="0" w:space="0" w:color="auto"/>
                <w:bottom w:val="none" w:sz="0" w:space="0" w:color="auto"/>
                <w:right w:val="none" w:sz="0" w:space="0" w:color="auto"/>
              </w:divBdr>
            </w:div>
            <w:div w:id="373116124">
              <w:marLeft w:val="0"/>
              <w:marRight w:val="0"/>
              <w:marTop w:val="0"/>
              <w:marBottom w:val="0"/>
              <w:divBdr>
                <w:top w:val="none" w:sz="0" w:space="0" w:color="auto"/>
                <w:left w:val="none" w:sz="0" w:space="0" w:color="auto"/>
                <w:bottom w:val="none" w:sz="0" w:space="0" w:color="auto"/>
                <w:right w:val="none" w:sz="0" w:space="0" w:color="auto"/>
              </w:divBdr>
            </w:div>
          </w:divsChild>
        </w:div>
        <w:div w:id="2142379864">
          <w:marLeft w:val="0"/>
          <w:marRight w:val="0"/>
          <w:marTop w:val="0"/>
          <w:marBottom w:val="0"/>
          <w:divBdr>
            <w:top w:val="none" w:sz="0" w:space="0" w:color="auto"/>
            <w:left w:val="none" w:sz="0" w:space="0" w:color="auto"/>
            <w:bottom w:val="none" w:sz="0" w:space="0" w:color="auto"/>
            <w:right w:val="none" w:sz="0" w:space="0" w:color="auto"/>
          </w:divBdr>
          <w:divsChild>
            <w:div w:id="15036918">
              <w:marLeft w:val="0"/>
              <w:marRight w:val="0"/>
              <w:marTop w:val="0"/>
              <w:marBottom w:val="0"/>
              <w:divBdr>
                <w:top w:val="none" w:sz="0" w:space="0" w:color="auto"/>
                <w:left w:val="none" w:sz="0" w:space="0" w:color="auto"/>
                <w:bottom w:val="none" w:sz="0" w:space="0" w:color="auto"/>
                <w:right w:val="none" w:sz="0" w:space="0" w:color="auto"/>
              </w:divBdr>
            </w:div>
            <w:div w:id="256600684">
              <w:marLeft w:val="0"/>
              <w:marRight w:val="0"/>
              <w:marTop w:val="0"/>
              <w:marBottom w:val="0"/>
              <w:divBdr>
                <w:top w:val="none" w:sz="0" w:space="0" w:color="auto"/>
                <w:left w:val="none" w:sz="0" w:space="0" w:color="auto"/>
                <w:bottom w:val="none" w:sz="0" w:space="0" w:color="auto"/>
                <w:right w:val="none" w:sz="0" w:space="0" w:color="auto"/>
              </w:divBdr>
            </w:div>
            <w:div w:id="873006337">
              <w:marLeft w:val="0"/>
              <w:marRight w:val="0"/>
              <w:marTop w:val="0"/>
              <w:marBottom w:val="0"/>
              <w:divBdr>
                <w:top w:val="none" w:sz="0" w:space="0" w:color="auto"/>
                <w:left w:val="none" w:sz="0" w:space="0" w:color="auto"/>
                <w:bottom w:val="none" w:sz="0" w:space="0" w:color="auto"/>
                <w:right w:val="none" w:sz="0" w:space="0" w:color="auto"/>
              </w:divBdr>
            </w:div>
            <w:div w:id="133986757">
              <w:marLeft w:val="0"/>
              <w:marRight w:val="0"/>
              <w:marTop w:val="0"/>
              <w:marBottom w:val="0"/>
              <w:divBdr>
                <w:top w:val="none" w:sz="0" w:space="0" w:color="auto"/>
                <w:left w:val="none" w:sz="0" w:space="0" w:color="auto"/>
                <w:bottom w:val="none" w:sz="0" w:space="0" w:color="auto"/>
                <w:right w:val="none" w:sz="0" w:space="0" w:color="auto"/>
              </w:divBdr>
            </w:div>
            <w:div w:id="953250155">
              <w:marLeft w:val="0"/>
              <w:marRight w:val="0"/>
              <w:marTop w:val="0"/>
              <w:marBottom w:val="0"/>
              <w:divBdr>
                <w:top w:val="none" w:sz="0" w:space="0" w:color="auto"/>
                <w:left w:val="none" w:sz="0" w:space="0" w:color="auto"/>
                <w:bottom w:val="none" w:sz="0" w:space="0" w:color="auto"/>
                <w:right w:val="none" w:sz="0" w:space="0" w:color="auto"/>
              </w:divBdr>
            </w:div>
            <w:div w:id="849418945">
              <w:marLeft w:val="0"/>
              <w:marRight w:val="0"/>
              <w:marTop w:val="0"/>
              <w:marBottom w:val="0"/>
              <w:divBdr>
                <w:top w:val="none" w:sz="0" w:space="0" w:color="auto"/>
                <w:left w:val="none" w:sz="0" w:space="0" w:color="auto"/>
                <w:bottom w:val="none" w:sz="0" w:space="0" w:color="auto"/>
                <w:right w:val="none" w:sz="0" w:space="0" w:color="auto"/>
              </w:divBdr>
            </w:div>
            <w:div w:id="2087024908">
              <w:marLeft w:val="0"/>
              <w:marRight w:val="0"/>
              <w:marTop w:val="0"/>
              <w:marBottom w:val="0"/>
              <w:divBdr>
                <w:top w:val="none" w:sz="0" w:space="0" w:color="auto"/>
                <w:left w:val="none" w:sz="0" w:space="0" w:color="auto"/>
                <w:bottom w:val="none" w:sz="0" w:space="0" w:color="auto"/>
                <w:right w:val="none" w:sz="0" w:space="0" w:color="auto"/>
              </w:divBdr>
            </w:div>
            <w:div w:id="2008167890">
              <w:marLeft w:val="0"/>
              <w:marRight w:val="0"/>
              <w:marTop w:val="0"/>
              <w:marBottom w:val="0"/>
              <w:divBdr>
                <w:top w:val="none" w:sz="0" w:space="0" w:color="auto"/>
                <w:left w:val="none" w:sz="0" w:space="0" w:color="auto"/>
                <w:bottom w:val="none" w:sz="0" w:space="0" w:color="auto"/>
                <w:right w:val="none" w:sz="0" w:space="0" w:color="auto"/>
              </w:divBdr>
            </w:div>
            <w:div w:id="1084570974">
              <w:marLeft w:val="0"/>
              <w:marRight w:val="0"/>
              <w:marTop w:val="0"/>
              <w:marBottom w:val="0"/>
              <w:divBdr>
                <w:top w:val="none" w:sz="0" w:space="0" w:color="auto"/>
                <w:left w:val="none" w:sz="0" w:space="0" w:color="auto"/>
                <w:bottom w:val="none" w:sz="0" w:space="0" w:color="auto"/>
                <w:right w:val="none" w:sz="0" w:space="0" w:color="auto"/>
              </w:divBdr>
            </w:div>
            <w:div w:id="800415534">
              <w:marLeft w:val="0"/>
              <w:marRight w:val="0"/>
              <w:marTop w:val="0"/>
              <w:marBottom w:val="0"/>
              <w:divBdr>
                <w:top w:val="none" w:sz="0" w:space="0" w:color="auto"/>
                <w:left w:val="none" w:sz="0" w:space="0" w:color="auto"/>
                <w:bottom w:val="none" w:sz="0" w:space="0" w:color="auto"/>
                <w:right w:val="none" w:sz="0" w:space="0" w:color="auto"/>
              </w:divBdr>
            </w:div>
            <w:div w:id="388845545">
              <w:marLeft w:val="0"/>
              <w:marRight w:val="0"/>
              <w:marTop w:val="0"/>
              <w:marBottom w:val="0"/>
              <w:divBdr>
                <w:top w:val="none" w:sz="0" w:space="0" w:color="auto"/>
                <w:left w:val="none" w:sz="0" w:space="0" w:color="auto"/>
                <w:bottom w:val="none" w:sz="0" w:space="0" w:color="auto"/>
                <w:right w:val="none" w:sz="0" w:space="0" w:color="auto"/>
              </w:divBdr>
            </w:div>
            <w:div w:id="1759132775">
              <w:marLeft w:val="0"/>
              <w:marRight w:val="0"/>
              <w:marTop w:val="0"/>
              <w:marBottom w:val="0"/>
              <w:divBdr>
                <w:top w:val="none" w:sz="0" w:space="0" w:color="auto"/>
                <w:left w:val="none" w:sz="0" w:space="0" w:color="auto"/>
                <w:bottom w:val="none" w:sz="0" w:space="0" w:color="auto"/>
                <w:right w:val="none" w:sz="0" w:space="0" w:color="auto"/>
              </w:divBdr>
            </w:div>
            <w:div w:id="1310287109">
              <w:marLeft w:val="0"/>
              <w:marRight w:val="0"/>
              <w:marTop w:val="0"/>
              <w:marBottom w:val="0"/>
              <w:divBdr>
                <w:top w:val="none" w:sz="0" w:space="0" w:color="auto"/>
                <w:left w:val="none" w:sz="0" w:space="0" w:color="auto"/>
                <w:bottom w:val="none" w:sz="0" w:space="0" w:color="auto"/>
                <w:right w:val="none" w:sz="0" w:space="0" w:color="auto"/>
              </w:divBdr>
            </w:div>
            <w:div w:id="467019691">
              <w:marLeft w:val="0"/>
              <w:marRight w:val="0"/>
              <w:marTop w:val="0"/>
              <w:marBottom w:val="0"/>
              <w:divBdr>
                <w:top w:val="none" w:sz="0" w:space="0" w:color="auto"/>
                <w:left w:val="none" w:sz="0" w:space="0" w:color="auto"/>
                <w:bottom w:val="none" w:sz="0" w:space="0" w:color="auto"/>
                <w:right w:val="none" w:sz="0" w:space="0" w:color="auto"/>
              </w:divBdr>
            </w:div>
            <w:div w:id="1646549501">
              <w:marLeft w:val="0"/>
              <w:marRight w:val="0"/>
              <w:marTop w:val="0"/>
              <w:marBottom w:val="0"/>
              <w:divBdr>
                <w:top w:val="none" w:sz="0" w:space="0" w:color="auto"/>
                <w:left w:val="none" w:sz="0" w:space="0" w:color="auto"/>
                <w:bottom w:val="none" w:sz="0" w:space="0" w:color="auto"/>
                <w:right w:val="none" w:sz="0" w:space="0" w:color="auto"/>
              </w:divBdr>
            </w:div>
            <w:div w:id="1407534504">
              <w:marLeft w:val="0"/>
              <w:marRight w:val="0"/>
              <w:marTop w:val="0"/>
              <w:marBottom w:val="0"/>
              <w:divBdr>
                <w:top w:val="none" w:sz="0" w:space="0" w:color="auto"/>
                <w:left w:val="none" w:sz="0" w:space="0" w:color="auto"/>
                <w:bottom w:val="none" w:sz="0" w:space="0" w:color="auto"/>
                <w:right w:val="none" w:sz="0" w:space="0" w:color="auto"/>
              </w:divBdr>
            </w:div>
            <w:div w:id="1777939280">
              <w:marLeft w:val="0"/>
              <w:marRight w:val="0"/>
              <w:marTop w:val="0"/>
              <w:marBottom w:val="0"/>
              <w:divBdr>
                <w:top w:val="none" w:sz="0" w:space="0" w:color="auto"/>
                <w:left w:val="none" w:sz="0" w:space="0" w:color="auto"/>
                <w:bottom w:val="none" w:sz="0" w:space="0" w:color="auto"/>
                <w:right w:val="none" w:sz="0" w:space="0" w:color="auto"/>
              </w:divBdr>
            </w:div>
            <w:div w:id="662396831">
              <w:marLeft w:val="0"/>
              <w:marRight w:val="0"/>
              <w:marTop w:val="0"/>
              <w:marBottom w:val="0"/>
              <w:divBdr>
                <w:top w:val="none" w:sz="0" w:space="0" w:color="auto"/>
                <w:left w:val="none" w:sz="0" w:space="0" w:color="auto"/>
                <w:bottom w:val="none" w:sz="0" w:space="0" w:color="auto"/>
                <w:right w:val="none" w:sz="0" w:space="0" w:color="auto"/>
              </w:divBdr>
            </w:div>
            <w:div w:id="229391698">
              <w:marLeft w:val="0"/>
              <w:marRight w:val="0"/>
              <w:marTop w:val="0"/>
              <w:marBottom w:val="0"/>
              <w:divBdr>
                <w:top w:val="none" w:sz="0" w:space="0" w:color="auto"/>
                <w:left w:val="none" w:sz="0" w:space="0" w:color="auto"/>
                <w:bottom w:val="none" w:sz="0" w:space="0" w:color="auto"/>
                <w:right w:val="none" w:sz="0" w:space="0" w:color="auto"/>
              </w:divBdr>
            </w:div>
            <w:div w:id="312176407">
              <w:marLeft w:val="0"/>
              <w:marRight w:val="0"/>
              <w:marTop w:val="0"/>
              <w:marBottom w:val="0"/>
              <w:divBdr>
                <w:top w:val="none" w:sz="0" w:space="0" w:color="auto"/>
                <w:left w:val="none" w:sz="0" w:space="0" w:color="auto"/>
                <w:bottom w:val="none" w:sz="0" w:space="0" w:color="auto"/>
                <w:right w:val="none" w:sz="0" w:space="0" w:color="auto"/>
              </w:divBdr>
            </w:div>
          </w:divsChild>
        </w:div>
        <w:div w:id="919296421">
          <w:marLeft w:val="0"/>
          <w:marRight w:val="0"/>
          <w:marTop w:val="0"/>
          <w:marBottom w:val="0"/>
          <w:divBdr>
            <w:top w:val="none" w:sz="0" w:space="0" w:color="auto"/>
            <w:left w:val="none" w:sz="0" w:space="0" w:color="auto"/>
            <w:bottom w:val="none" w:sz="0" w:space="0" w:color="auto"/>
            <w:right w:val="none" w:sz="0" w:space="0" w:color="auto"/>
          </w:divBdr>
          <w:divsChild>
            <w:div w:id="1994916627">
              <w:marLeft w:val="0"/>
              <w:marRight w:val="0"/>
              <w:marTop w:val="0"/>
              <w:marBottom w:val="0"/>
              <w:divBdr>
                <w:top w:val="none" w:sz="0" w:space="0" w:color="auto"/>
                <w:left w:val="none" w:sz="0" w:space="0" w:color="auto"/>
                <w:bottom w:val="none" w:sz="0" w:space="0" w:color="auto"/>
                <w:right w:val="none" w:sz="0" w:space="0" w:color="auto"/>
              </w:divBdr>
            </w:div>
            <w:div w:id="1809517946">
              <w:marLeft w:val="0"/>
              <w:marRight w:val="0"/>
              <w:marTop w:val="0"/>
              <w:marBottom w:val="0"/>
              <w:divBdr>
                <w:top w:val="none" w:sz="0" w:space="0" w:color="auto"/>
                <w:left w:val="none" w:sz="0" w:space="0" w:color="auto"/>
                <w:bottom w:val="none" w:sz="0" w:space="0" w:color="auto"/>
                <w:right w:val="none" w:sz="0" w:space="0" w:color="auto"/>
              </w:divBdr>
            </w:div>
            <w:div w:id="1320187947">
              <w:marLeft w:val="0"/>
              <w:marRight w:val="0"/>
              <w:marTop w:val="0"/>
              <w:marBottom w:val="0"/>
              <w:divBdr>
                <w:top w:val="none" w:sz="0" w:space="0" w:color="auto"/>
                <w:left w:val="none" w:sz="0" w:space="0" w:color="auto"/>
                <w:bottom w:val="none" w:sz="0" w:space="0" w:color="auto"/>
                <w:right w:val="none" w:sz="0" w:space="0" w:color="auto"/>
              </w:divBdr>
            </w:div>
            <w:div w:id="868448914">
              <w:marLeft w:val="0"/>
              <w:marRight w:val="0"/>
              <w:marTop w:val="0"/>
              <w:marBottom w:val="0"/>
              <w:divBdr>
                <w:top w:val="none" w:sz="0" w:space="0" w:color="auto"/>
                <w:left w:val="none" w:sz="0" w:space="0" w:color="auto"/>
                <w:bottom w:val="none" w:sz="0" w:space="0" w:color="auto"/>
                <w:right w:val="none" w:sz="0" w:space="0" w:color="auto"/>
              </w:divBdr>
            </w:div>
            <w:div w:id="1579053714">
              <w:marLeft w:val="0"/>
              <w:marRight w:val="0"/>
              <w:marTop w:val="0"/>
              <w:marBottom w:val="0"/>
              <w:divBdr>
                <w:top w:val="none" w:sz="0" w:space="0" w:color="auto"/>
                <w:left w:val="none" w:sz="0" w:space="0" w:color="auto"/>
                <w:bottom w:val="none" w:sz="0" w:space="0" w:color="auto"/>
                <w:right w:val="none" w:sz="0" w:space="0" w:color="auto"/>
              </w:divBdr>
            </w:div>
            <w:div w:id="2003315590">
              <w:marLeft w:val="0"/>
              <w:marRight w:val="0"/>
              <w:marTop w:val="0"/>
              <w:marBottom w:val="0"/>
              <w:divBdr>
                <w:top w:val="none" w:sz="0" w:space="0" w:color="auto"/>
                <w:left w:val="none" w:sz="0" w:space="0" w:color="auto"/>
                <w:bottom w:val="none" w:sz="0" w:space="0" w:color="auto"/>
                <w:right w:val="none" w:sz="0" w:space="0" w:color="auto"/>
              </w:divBdr>
            </w:div>
            <w:div w:id="1343816937">
              <w:marLeft w:val="0"/>
              <w:marRight w:val="0"/>
              <w:marTop w:val="0"/>
              <w:marBottom w:val="0"/>
              <w:divBdr>
                <w:top w:val="none" w:sz="0" w:space="0" w:color="auto"/>
                <w:left w:val="none" w:sz="0" w:space="0" w:color="auto"/>
                <w:bottom w:val="none" w:sz="0" w:space="0" w:color="auto"/>
                <w:right w:val="none" w:sz="0" w:space="0" w:color="auto"/>
              </w:divBdr>
            </w:div>
            <w:div w:id="1597447793">
              <w:marLeft w:val="0"/>
              <w:marRight w:val="0"/>
              <w:marTop w:val="0"/>
              <w:marBottom w:val="0"/>
              <w:divBdr>
                <w:top w:val="none" w:sz="0" w:space="0" w:color="auto"/>
                <w:left w:val="none" w:sz="0" w:space="0" w:color="auto"/>
                <w:bottom w:val="none" w:sz="0" w:space="0" w:color="auto"/>
                <w:right w:val="none" w:sz="0" w:space="0" w:color="auto"/>
              </w:divBdr>
            </w:div>
            <w:div w:id="1814564825">
              <w:marLeft w:val="0"/>
              <w:marRight w:val="0"/>
              <w:marTop w:val="0"/>
              <w:marBottom w:val="0"/>
              <w:divBdr>
                <w:top w:val="none" w:sz="0" w:space="0" w:color="auto"/>
                <w:left w:val="none" w:sz="0" w:space="0" w:color="auto"/>
                <w:bottom w:val="none" w:sz="0" w:space="0" w:color="auto"/>
                <w:right w:val="none" w:sz="0" w:space="0" w:color="auto"/>
              </w:divBdr>
            </w:div>
            <w:div w:id="153836153">
              <w:marLeft w:val="0"/>
              <w:marRight w:val="0"/>
              <w:marTop w:val="0"/>
              <w:marBottom w:val="0"/>
              <w:divBdr>
                <w:top w:val="none" w:sz="0" w:space="0" w:color="auto"/>
                <w:left w:val="none" w:sz="0" w:space="0" w:color="auto"/>
                <w:bottom w:val="none" w:sz="0" w:space="0" w:color="auto"/>
                <w:right w:val="none" w:sz="0" w:space="0" w:color="auto"/>
              </w:divBdr>
            </w:div>
            <w:div w:id="1298879589">
              <w:marLeft w:val="0"/>
              <w:marRight w:val="0"/>
              <w:marTop w:val="0"/>
              <w:marBottom w:val="0"/>
              <w:divBdr>
                <w:top w:val="none" w:sz="0" w:space="0" w:color="auto"/>
                <w:left w:val="none" w:sz="0" w:space="0" w:color="auto"/>
                <w:bottom w:val="none" w:sz="0" w:space="0" w:color="auto"/>
                <w:right w:val="none" w:sz="0" w:space="0" w:color="auto"/>
              </w:divBdr>
            </w:div>
            <w:div w:id="977877236">
              <w:marLeft w:val="0"/>
              <w:marRight w:val="0"/>
              <w:marTop w:val="0"/>
              <w:marBottom w:val="0"/>
              <w:divBdr>
                <w:top w:val="none" w:sz="0" w:space="0" w:color="auto"/>
                <w:left w:val="none" w:sz="0" w:space="0" w:color="auto"/>
                <w:bottom w:val="none" w:sz="0" w:space="0" w:color="auto"/>
                <w:right w:val="none" w:sz="0" w:space="0" w:color="auto"/>
              </w:divBdr>
            </w:div>
            <w:div w:id="97916742">
              <w:marLeft w:val="0"/>
              <w:marRight w:val="0"/>
              <w:marTop w:val="0"/>
              <w:marBottom w:val="0"/>
              <w:divBdr>
                <w:top w:val="none" w:sz="0" w:space="0" w:color="auto"/>
                <w:left w:val="none" w:sz="0" w:space="0" w:color="auto"/>
                <w:bottom w:val="none" w:sz="0" w:space="0" w:color="auto"/>
                <w:right w:val="none" w:sz="0" w:space="0" w:color="auto"/>
              </w:divBdr>
            </w:div>
            <w:div w:id="1548103483">
              <w:marLeft w:val="0"/>
              <w:marRight w:val="0"/>
              <w:marTop w:val="0"/>
              <w:marBottom w:val="0"/>
              <w:divBdr>
                <w:top w:val="none" w:sz="0" w:space="0" w:color="auto"/>
                <w:left w:val="none" w:sz="0" w:space="0" w:color="auto"/>
                <w:bottom w:val="none" w:sz="0" w:space="0" w:color="auto"/>
                <w:right w:val="none" w:sz="0" w:space="0" w:color="auto"/>
              </w:divBdr>
            </w:div>
            <w:div w:id="14197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17594">
      <w:bodyDiv w:val="1"/>
      <w:marLeft w:val="0"/>
      <w:marRight w:val="0"/>
      <w:marTop w:val="0"/>
      <w:marBottom w:val="0"/>
      <w:divBdr>
        <w:top w:val="none" w:sz="0" w:space="0" w:color="auto"/>
        <w:left w:val="none" w:sz="0" w:space="0" w:color="auto"/>
        <w:bottom w:val="none" w:sz="0" w:space="0" w:color="auto"/>
        <w:right w:val="none" w:sz="0" w:space="0" w:color="auto"/>
      </w:divBdr>
    </w:div>
    <w:div w:id="1733195376">
      <w:bodyDiv w:val="1"/>
      <w:marLeft w:val="0"/>
      <w:marRight w:val="0"/>
      <w:marTop w:val="0"/>
      <w:marBottom w:val="0"/>
      <w:divBdr>
        <w:top w:val="none" w:sz="0" w:space="0" w:color="auto"/>
        <w:left w:val="none" w:sz="0" w:space="0" w:color="auto"/>
        <w:bottom w:val="none" w:sz="0" w:space="0" w:color="auto"/>
        <w:right w:val="none" w:sz="0" w:space="0" w:color="auto"/>
      </w:divBdr>
      <w:divsChild>
        <w:div w:id="553929951">
          <w:marLeft w:val="0"/>
          <w:marRight w:val="0"/>
          <w:marTop w:val="0"/>
          <w:marBottom w:val="0"/>
          <w:divBdr>
            <w:top w:val="none" w:sz="0" w:space="0" w:color="auto"/>
            <w:left w:val="none" w:sz="0" w:space="0" w:color="auto"/>
            <w:bottom w:val="none" w:sz="0" w:space="0" w:color="auto"/>
            <w:right w:val="none" w:sz="0" w:space="0" w:color="auto"/>
          </w:divBdr>
          <w:divsChild>
            <w:div w:id="1346788968">
              <w:marLeft w:val="0"/>
              <w:marRight w:val="0"/>
              <w:marTop w:val="0"/>
              <w:marBottom w:val="0"/>
              <w:divBdr>
                <w:top w:val="none" w:sz="0" w:space="0" w:color="auto"/>
                <w:left w:val="none" w:sz="0" w:space="0" w:color="auto"/>
                <w:bottom w:val="none" w:sz="0" w:space="0" w:color="auto"/>
                <w:right w:val="none" w:sz="0" w:space="0" w:color="auto"/>
              </w:divBdr>
            </w:div>
            <w:div w:id="1419982417">
              <w:marLeft w:val="0"/>
              <w:marRight w:val="0"/>
              <w:marTop w:val="0"/>
              <w:marBottom w:val="0"/>
              <w:divBdr>
                <w:top w:val="none" w:sz="0" w:space="0" w:color="auto"/>
                <w:left w:val="none" w:sz="0" w:space="0" w:color="auto"/>
                <w:bottom w:val="none" w:sz="0" w:space="0" w:color="auto"/>
                <w:right w:val="none" w:sz="0" w:space="0" w:color="auto"/>
              </w:divBdr>
            </w:div>
            <w:div w:id="1526363153">
              <w:marLeft w:val="0"/>
              <w:marRight w:val="0"/>
              <w:marTop w:val="0"/>
              <w:marBottom w:val="0"/>
              <w:divBdr>
                <w:top w:val="none" w:sz="0" w:space="0" w:color="auto"/>
                <w:left w:val="none" w:sz="0" w:space="0" w:color="auto"/>
                <w:bottom w:val="none" w:sz="0" w:space="0" w:color="auto"/>
                <w:right w:val="none" w:sz="0" w:space="0" w:color="auto"/>
              </w:divBdr>
            </w:div>
            <w:div w:id="1613122849">
              <w:marLeft w:val="0"/>
              <w:marRight w:val="0"/>
              <w:marTop w:val="0"/>
              <w:marBottom w:val="0"/>
              <w:divBdr>
                <w:top w:val="none" w:sz="0" w:space="0" w:color="auto"/>
                <w:left w:val="none" w:sz="0" w:space="0" w:color="auto"/>
                <w:bottom w:val="none" w:sz="0" w:space="0" w:color="auto"/>
                <w:right w:val="none" w:sz="0" w:space="0" w:color="auto"/>
              </w:divBdr>
            </w:div>
            <w:div w:id="8338845">
              <w:marLeft w:val="0"/>
              <w:marRight w:val="0"/>
              <w:marTop w:val="0"/>
              <w:marBottom w:val="0"/>
              <w:divBdr>
                <w:top w:val="none" w:sz="0" w:space="0" w:color="auto"/>
                <w:left w:val="none" w:sz="0" w:space="0" w:color="auto"/>
                <w:bottom w:val="none" w:sz="0" w:space="0" w:color="auto"/>
                <w:right w:val="none" w:sz="0" w:space="0" w:color="auto"/>
              </w:divBdr>
            </w:div>
            <w:div w:id="1411737535">
              <w:marLeft w:val="0"/>
              <w:marRight w:val="0"/>
              <w:marTop w:val="0"/>
              <w:marBottom w:val="0"/>
              <w:divBdr>
                <w:top w:val="none" w:sz="0" w:space="0" w:color="auto"/>
                <w:left w:val="none" w:sz="0" w:space="0" w:color="auto"/>
                <w:bottom w:val="none" w:sz="0" w:space="0" w:color="auto"/>
                <w:right w:val="none" w:sz="0" w:space="0" w:color="auto"/>
              </w:divBdr>
            </w:div>
            <w:div w:id="1074401953">
              <w:marLeft w:val="0"/>
              <w:marRight w:val="0"/>
              <w:marTop w:val="0"/>
              <w:marBottom w:val="0"/>
              <w:divBdr>
                <w:top w:val="none" w:sz="0" w:space="0" w:color="auto"/>
                <w:left w:val="none" w:sz="0" w:space="0" w:color="auto"/>
                <w:bottom w:val="none" w:sz="0" w:space="0" w:color="auto"/>
                <w:right w:val="none" w:sz="0" w:space="0" w:color="auto"/>
              </w:divBdr>
            </w:div>
            <w:div w:id="888493039">
              <w:marLeft w:val="0"/>
              <w:marRight w:val="0"/>
              <w:marTop w:val="0"/>
              <w:marBottom w:val="0"/>
              <w:divBdr>
                <w:top w:val="none" w:sz="0" w:space="0" w:color="auto"/>
                <w:left w:val="none" w:sz="0" w:space="0" w:color="auto"/>
                <w:bottom w:val="none" w:sz="0" w:space="0" w:color="auto"/>
                <w:right w:val="none" w:sz="0" w:space="0" w:color="auto"/>
              </w:divBdr>
            </w:div>
          </w:divsChild>
        </w:div>
        <w:div w:id="2058124472">
          <w:marLeft w:val="0"/>
          <w:marRight w:val="0"/>
          <w:marTop w:val="0"/>
          <w:marBottom w:val="0"/>
          <w:divBdr>
            <w:top w:val="none" w:sz="0" w:space="0" w:color="auto"/>
            <w:left w:val="none" w:sz="0" w:space="0" w:color="auto"/>
            <w:bottom w:val="none" w:sz="0" w:space="0" w:color="auto"/>
            <w:right w:val="none" w:sz="0" w:space="0" w:color="auto"/>
          </w:divBdr>
          <w:divsChild>
            <w:div w:id="750733078">
              <w:marLeft w:val="0"/>
              <w:marRight w:val="0"/>
              <w:marTop w:val="0"/>
              <w:marBottom w:val="0"/>
              <w:divBdr>
                <w:top w:val="none" w:sz="0" w:space="0" w:color="auto"/>
                <w:left w:val="none" w:sz="0" w:space="0" w:color="auto"/>
                <w:bottom w:val="none" w:sz="0" w:space="0" w:color="auto"/>
                <w:right w:val="none" w:sz="0" w:space="0" w:color="auto"/>
              </w:divBdr>
            </w:div>
            <w:div w:id="850294192">
              <w:marLeft w:val="0"/>
              <w:marRight w:val="0"/>
              <w:marTop w:val="0"/>
              <w:marBottom w:val="0"/>
              <w:divBdr>
                <w:top w:val="none" w:sz="0" w:space="0" w:color="auto"/>
                <w:left w:val="none" w:sz="0" w:space="0" w:color="auto"/>
                <w:bottom w:val="none" w:sz="0" w:space="0" w:color="auto"/>
                <w:right w:val="none" w:sz="0" w:space="0" w:color="auto"/>
              </w:divBdr>
            </w:div>
            <w:div w:id="1153523267">
              <w:marLeft w:val="0"/>
              <w:marRight w:val="0"/>
              <w:marTop w:val="0"/>
              <w:marBottom w:val="0"/>
              <w:divBdr>
                <w:top w:val="none" w:sz="0" w:space="0" w:color="auto"/>
                <w:left w:val="none" w:sz="0" w:space="0" w:color="auto"/>
                <w:bottom w:val="none" w:sz="0" w:space="0" w:color="auto"/>
                <w:right w:val="none" w:sz="0" w:space="0" w:color="auto"/>
              </w:divBdr>
            </w:div>
            <w:div w:id="1408070318">
              <w:marLeft w:val="0"/>
              <w:marRight w:val="0"/>
              <w:marTop w:val="0"/>
              <w:marBottom w:val="0"/>
              <w:divBdr>
                <w:top w:val="none" w:sz="0" w:space="0" w:color="auto"/>
                <w:left w:val="none" w:sz="0" w:space="0" w:color="auto"/>
                <w:bottom w:val="none" w:sz="0" w:space="0" w:color="auto"/>
                <w:right w:val="none" w:sz="0" w:space="0" w:color="auto"/>
              </w:divBdr>
            </w:div>
            <w:div w:id="364915998">
              <w:marLeft w:val="0"/>
              <w:marRight w:val="0"/>
              <w:marTop w:val="0"/>
              <w:marBottom w:val="0"/>
              <w:divBdr>
                <w:top w:val="none" w:sz="0" w:space="0" w:color="auto"/>
                <w:left w:val="none" w:sz="0" w:space="0" w:color="auto"/>
                <w:bottom w:val="none" w:sz="0" w:space="0" w:color="auto"/>
                <w:right w:val="none" w:sz="0" w:space="0" w:color="auto"/>
              </w:divBdr>
            </w:div>
            <w:div w:id="1834494254">
              <w:marLeft w:val="0"/>
              <w:marRight w:val="0"/>
              <w:marTop w:val="0"/>
              <w:marBottom w:val="0"/>
              <w:divBdr>
                <w:top w:val="none" w:sz="0" w:space="0" w:color="auto"/>
                <w:left w:val="none" w:sz="0" w:space="0" w:color="auto"/>
                <w:bottom w:val="none" w:sz="0" w:space="0" w:color="auto"/>
                <w:right w:val="none" w:sz="0" w:space="0" w:color="auto"/>
              </w:divBdr>
            </w:div>
            <w:div w:id="1323389697">
              <w:marLeft w:val="0"/>
              <w:marRight w:val="0"/>
              <w:marTop w:val="0"/>
              <w:marBottom w:val="0"/>
              <w:divBdr>
                <w:top w:val="none" w:sz="0" w:space="0" w:color="auto"/>
                <w:left w:val="none" w:sz="0" w:space="0" w:color="auto"/>
                <w:bottom w:val="none" w:sz="0" w:space="0" w:color="auto"/>
                <w:right w:val="none" w:sz="0" w:space="0" w:color="auto"/>
              </w:divBdr>
            </w:div>
            <w:div w:id="2066637080">
              <w:marLeft w:val="0"/>
              <w:marRight w:val="0"/>
              <w:marTop w:val="0"/>
              <w:marBottom w:val="0"/>
              <w:divBdr>
                <w:top w:val="none" w:sz="0" w:space="0" w:color="auto"/>
                <w:left w:val="none" w:sz="0" w:space="0" w:color="auto"/>
                <w:bottom w:val="none" w:sz="0" w:space="0" w:color="auto"/>
                <w:right w:val="none" w:sz="0" w:space="0" w:color="auto"/>
              </w:divBdr>
            </w:div>
            <w:div w:id="1999334928">
              <w:marLeft w:val="0"/>
              <w:marRight w:val="0"/>
              <w:marTop w:val="0"/>
              <w:marBottom w:val="0"/>
              <w:divBdr>
                <w:top w:val="none" w:sz="0" w:space="0" w:color="auto"/>
                <w:left w:val="none" w:sz="0" w:space="0" w:color="auto"/>
                <w:bottom w:val="none" w:sz="0" w:space="0" w:color="auto"/>
                <w:right w:val="none" w:sz="0" w:space="0" w:color="auto"/>
              </w:divBdr>
            </w:div>
            <w:div w:id="2008436362">
              <w:marLeft w:val="0"/>
              <w:marRight w:val="0"/>
              <w:marTop w:val="0"/>
              <w:marBottom w:val="0"/>
              <w:divBdr>
                <w:top w:val="none" w:sz="0" w:space="0" w:color="auto"/>
                <w:left w:val="none" w:sz="0" w:space="0" w:color="auto"/>
                <w:bottom w:val="none" w:sz="0" w:space="0" w:color="auto"/>
                <w:right w:val="none" w:sz="0" w:space="0" w:color="auto"/>
              </w:divBdr>
            </w:div>
            <w:div w:id="739602287">
              <w:marLeft w:val="0"/>
              <w:marRight w:val="0"/>
              <w:marTop w:val="0"/>
              <w:marBottom w:val="0"/>
              <w:divBdr>
                <w:top w:val="none" w:sz="0" w:space="0" w:color="auto"/>
                <w:left w:val="none" w:sz="0" w:space="0" w:color="auto"/>
                <w:bottom w:val="none" w:sz="0" w:space="0" w:color="auto"/>
                <w:right w:val="none" w:sz="0" w:space="0" w:color="auto"/>
              </w:divBdr>
            </w:div>
            <w:div w:id="1628047105">
              <w:marLeft w:val="0"/>
              <w:marRight w:val="0"/>
              <w:marTop w:val="0"/>
              <w:marBottom w:val="0"/>
              <w:divBdr>
                <w:top w:val="none" w:sz="0" w:space="0" w:color="auto"/>
                <w:left w:val="none" w:sz="0" w:space="0" w:color="auto"/>
                <w:bottom w:val="none" w:sz="0" w:space="0" w:color="auto"/>
                <w:right w:val="none" w:sz="0" w:space="0" w:color="auto"/>
              </w:divBdr>
            </w:div>
            <w:div w:id="1059354218">
              <w:marLeft w:val="0"/>
              <w:marRight w:val="0"/>
              <w:marTop w:val="0"/>
              <w:marBottom w:val="0"/>
              <w:divBdr>
                <w:top w:val="none" w:sz="0" w:space="0" w:color="auto"/>
                <w:left w:val="none" w:sz="0" w:space="0" w:color="auto"/>
                <w:bottom w:val="none" w:sz="0" w:space="0" w:color="auto"/>
                <w:right w:val="none" w:sz="0" w:space="0" w:color="auto"/>
              </w:divBdr>
            </w:div>
            <w:div w:id="1730573651">
              <w:marLeft w:val="0"/>
              <w:marRight w:val="0"/>
              <w:marTop w:val="0"/>
              <w:marBottom w:val="0"/>
              <w:divBdr>
                <w:top w:val="none" w:sz="0" w:space="0" w:color="auto"/>
                <w:left w:val="none" w:sz="0" w:space="0" w:color="auto"/>
                <w:bottom w:val="none" w:sz="0" w:space="0" w:color="auto"/>
                <w:right w:val="none" w:sz="0" w:space="0" w:color="auto"/>
              </w:divBdr>
            </w:div>
            <w:div w:id="329718910">
              <w:marLeft w:val="0"/>
              <w:marRight w:val="0"/>
              <w:marTop w:val="0"/>
              <w:marBottom w:val="0"/>
              <w:divBdr>
                <w:top w:val="none" w:sz="0" w:space="0" w:color="auto"/>
                <w:left w:val="none" w:sz="0" w:space="0" w:color="auto"/>
                <w:bottom w:val="none" w:sz="0" w:space="0" w:color="auto"/>
                <w:right w:val="none" w:sz="0" w:space="0" w:color="auto"/>
              </w:divBdr>
            </w:div>
            <w:div w:id="283196854">
              <w:marLeft w:val="0"/>
              <w:marRight w:val="0"/>
              <w:marTop w:val="0"/>
              <w:marBottom w:val="0"/>
              <w:divBdr>
                <w:top w:val="none" w:sz="0" w:space="0" w:color="auto"/>
                <w:left w:val="none" w:sz="0" w:space="0" w:color="auto"/>
                <w:bottom w:val="none" w:sz="0" w:space="0" w:color="auto"/>
                <w:right w:val="none" w:sz="0" w:space="0" w:color="auto"/>
              </w:divBdr>
            </w:div>
            <w:div w:id="413749913">
              <w:marLeft w:val="0"/>
              <w:marRight w:val="0"/>
              <w:marTop w:val="0"/>
              <w:marBottom w:val="0"/>
              <w:divBdr>
                <w:top w:val="none" w:sz="0" w:space="0" w:color="auto"/>
                <w:left w:val="none" w:sz="0" w:space="0" w:color="auto"/>
                <w:bottom w:val="none" w:sz="0" w:space="0" w:color="auto"/>
                <w:right w:val="none" w:sz="0" w:space="0" w:color="auto"/>
              </w:divBdr>
            </w:div>
            <w:div w:id="1745909708">
              <w:marLeft w:val="0"/>
              <w:marRight w:val="0"/>
              <w:marTop w:val="0"/>
              <w:marBottom w:val="0"/>
              <w:divBdr>
                <w:top w:val="none" w:sz="0" w:space="0" w:color="auto"/>
                <w:left w:val="none" w:sz="0" w:space="0" w:color="auto"/>
                <w:bottom w:val="none" w:sz="0" w:space="0" w:color="auto"/>
                <w:right w:val="none" w:sz="0" w:space="0" w:color="auto"/>
              </w:divBdr>
            </w:div>
            <w:div w:id="125126241">
              <w:marLeft w:val="0"/>
              <w:marRight w:val="0"/>
              <w:marTop w:val="0"/>
              <w:marBottom w:val="0"/>
              <w:divBdr>
                <w:top w:val="none" w:sz="0" w:space="0" w:color="auto"/>
                <w:left w:val="none" w:sz="0" w:space="0" w:color="auto"/>
                <w:bottom w:val="none" w:sz="0" w:space="0" w:color="auto"/>
                <w:right w:val="none" w:sz="0" w:space="0" w:color="auto"/>
              </w:divBdr>
            </w:div>
            <w:div w:id="140537373">
              <w:marLeft w:val="0"/>
              <w:marRight w:val="0"/>
              <w:marTop w:val="0"/>
              <w:marBottom w:val="0"/>
              <w:divBdr>
                <w:top w:val="none" w:sz="0" w:space="0" w:color="auto"/>
                <w:left w:val="none" w:sz="0" w:space="0" w:color="auto"/>
                <w:bottom w:val="none" w:sz="0" w:space="0" w:color="auto"/>
                <w:right w:val="none" w:sz="0" w:space="0" w:color="auto"/>
              </w:divBdr>
            </w:div>
          </w:divsChild>
        </w:div>
        <w:div w:id="697196703">
          <w:marLeft w:val="0"/>
          <w:marRight w:val="0"/>
          <w:marTop w:val="0"/>
          <w:marBottom w:val="0"/>
          <w:divBdr>
            <w:top w:val="none" w:sz="0" w:space="0" w:color="auto"/>
            <w:left w:val="none" w:sz="0" w:space="0" w:color="auto"/>
            <w:bottom w:val="none" w:sz="0" w:space="0" w:color="auto"/>
            <w:right w:val="none" w:sz="0" w:space="0" w:color="auto"/>
          </w:divBdr>
          <w:divsChild>
            <w:div w:id="1094670662">
              <w:marLeft w:val="0"/>
              <w:marRight w:val="0"/>
              <w:marTop w:val="0"/>
              <w:marBottom w:val="0"/>
              <w:divBdr>
                <w:top w:val="none" w:sz="0" w:space="0" w:color="auto"/>
                <w:left w:val="none" w:sz="0" w:space="0" w:color="auto"/>
                <w:bottom w:val="none" w:sz="0" w:space="0" w:color="auto"/>
                <w:right w:val="none" w:sz="0" w:space="0" w:color="auto"/>
              </w:divBdr>
            </w:div>
            <w:div w:id="1910920998">
              <w:marLeft w:val="0"/>
              <w:marRight w:val="0"/>
              <w:marTop w:val="0"/>
              <w:marBottom w:val="0"/>
              <w:divBdr>
                <w:top w:val="none" w:sz="0" w:space="0" w:color="auto"/>
                <w:left w:val="none" w:sz="0" w:space="0" w:color="auto"/>
                <w:bottom w:val="none" w:sz="0" w:space="0" w:color="auto"/>
                <w:right w:val="none" w:sz="0" w:space="0" w:color="auto"/>
              </w:divBdr>
            </w:div>
            <w:div w:id="1362246937">
              <w:marLeft w:val="0"/>
              <w:marRight w:val="0"/>
              <w:marTop w:val="0"/>
              <w:marBottom w:val="0"/>
              <w:divBdr>
                <w:top w:val="none" w:sz="0" w:space="0" w:color="auto"/>
                <w:left w:val="none" w:sz="0" w:space="0" w:color="auto"/>
                <w:bottom w:val="none" w:sz="0" w:space="0" w:color="auto"/>
                <w:right w:val="none" w:sz="0" w:space="0" w:color="auto"/>
              </w:divBdr>
            </w:div>
            <w:div w:id="2090687242">
              <w:marLeft w:val="0"/>
              <w:marRight w:val="0"/>
              <w:marTop w:val="0"/>
              <w:marBottom w:val="0"/>
              <w:divBdr>
                <w:top w:val="none" w:sz="0" w:space="0" w:color="auto"/>
                <w:left w:val="none" w:sz="0" w:space="0" w:color="auto"/>
                <w:bottom w:val="none" w:sz="0" w:space="0" w:color="auto"/>
                <w:right w:val="none" w:sz="0" w:space="0" w:color="auto"/>
              </w:divBdr>
            </w:div>
            <w:div w:id="957688833">
              <w:marLeft w:val="0"/>
              <w:marRight w:val="0"/>
              <w:marTop w:val="0"/>
              <w:marBottom w:val="0"/>
              <w:divBdr>
                <w:top w:val="none" w:sz="0" w:space="0" w:color="auto"/>
                <w:left w:val="none" w:sz="0" w:space="0" w:color="auto"/>
                <w:bottom w:val="none" w:sz="0" w:space="0" w:color="auto"/>
                <w:right w:val="none" w:sz="0" w:space="0" w:color="auto"/>
              </w:divBdr>
            </w:div>
            <w:div w:id="1059406532">
              <w:marLeft w:val="0"/>
              <w:marRight w:val="0"/>
              <w:marTop w:val="0"/>
              <w:marBottom w:val="0"/>
              <w:divBdr>
                <w:top w:val="none" w:sz="0" w:space="0" w:color="auto"/>
                <w:left w:val="none" w:sz="0" w:space="0" w:color="auto"/>
                <w:bottom w:val="none" w:sz="0" w:space="0" w:color="auto"/>
                <w:right w:val="none" w:sz="0" w:space="0" w:color="auto"/>
              </w:divBdr>
            </w:div>
            <w:div w:id="1898974362">
              <w:marLeft w:val="0"/>
              <w:marRight w:val="0"/>
              <w:marTop w:val="0"/>
              <w:marBottom w:val="0"/>
              <w:divBdr>
                <w:top w:val="none" w:sz="0" w:space="0" w:color="auto"/>
                <w:left w:val="none" w:sz="0" w:space="0" w:color="auto"/>
                <w:bottom w:val="none" w:sz="0" w:space="0" w:color="auto"/>
                <w:right w:val="none" w:sz="0" w:space="0" w:color="auto"/>
              </w:divBdr>
            </w:div>
            <w:div w:id="1990555213">
              <w:marLeft w:val="0"/>
              <w:marRight w:val="0"/>
              <w:marTop w:val="0"/>
              <w:marBottom w:val="0"/>
              <w:divBdr>
                <w:top w:val="none" w:sz="0" w:space="0" w:color="auto"/>
                <w:left w:val="none" w:sz="0" w:space="0" w:color="auto"/>
                <w:bottom w:val="none" w:sz="0" w:space="0" w:color="auto"/>
                <w:right w:val="none" w:sz="0" w:space="0" w:color="auto"/>
              </w:divBdr>
            </w:div>
            <w:div w:id="63724120">
              <w:marLeft w:val="0"/>
              <w:marRight w:val="0"/>
              <w:marTop w:val="0"/>
              <w:marBottom w:val="0"/>
              <w:divBdr>
                <w:top w:val="none" w:sz="0" w:space="0" w:color="auto"/>
                <w:left w:val="none" w:sz="0" w:space="0" w:color="auto"/>
                <w:bottom w:val="none" w:sz="0" w:space="0" w:color="auto"/>
                <w:right w:val="none" w:sz="0" w:space="0" w:color="auto"/>
              </w:divBdr>
            </w:div>
            <w:div w:id="186800818">
              <w:marLeft w:val="0"/>
              <w:marRight w:val="0"/>
              <w:marTop w:val="0"/>
              <w:marBottom w:val="0"/>
              <w:divBdr>
                <w:top w:val="none" w:sz="0" w:space="0" w:color="auto"/>
                <w:left w:val="none" w:sz="0" w:space="0" w:color="auto"/>
                <w:bottom w:val="none" w:sz="0" w:space="0" w:color="auto"/>
                <w:right w:val="none" w:sz="0" w:space="0" w:color="auto"/>
              </w:divBdr>
            </w:div>
            <w:div w:id="2030135335">
              <w:marLeft w:val="0"/>
              <w:marRight w:val="0"/>
              <w:marTop w:val="0"/>
              <w:marBottom w:val="0"/>
              <w:divBdr>
                <w:top w:val="none" w:sz="0" w:space="0" w:color="auto"/>
                <w:left w:val="none" w:sz="0" w:space="0" w:color="auto"/>
                <w:bottom w:val="none" w:sz="0" w:space="0" w:color="auto"/>
                <w:right w:val="none" w:sz="0" w:space="0" w:color="auto"/>
              </w:divBdr>
            </w:div>
            <w:div w:id="1195852369">
              <w:marLeft w:val="0"/>
              <w:marRight w:val="0"/>
              <w:marTop w:val="0"/>
              <w:marBottom w:val="0"/>
              <w:divBdr>
                <w:top w:val="none" w:sz="0" w:space="0" w:color="auto"/>
                <w:left w:val="none" w:sz="0" w:space="0" w:color="auto"/>
                <w:bottom w:val="none" w:sz="0" w:space="0" w:color="auto"/>
                <w:right w:val="none" w:sz="0" w:space="0" w:color="auto"/>
              </w:divBdr>
            </w:div>
            <w:div w:id="898976066">
              <w:marLeft w:val="0"/>
              <w:marRight w:val="0"/>
              <w:marTop w:val="0"/>
              <w:marBottom w:val="0"/>
              <w:divBdr>
                <w:top w:val="none" w:sz="0" w:space="0" w:color="auto"/>
                <w:left w:val="none" w:sz="0" w:space="0" w:color="auto"/>
                <w:bottom w:val="none" w:sz="0" w:space="0" w:color="auto"/>
                <w:right w:val="none" w:sz="0" w:space="0" w:color="auto"/>
              </w:divBdr>
            </w:div>
            <w:div w:id="194392477">
              <w:marLeft w:val="0"/>
              <w:marRight w:val="0"/>
              <w:marTop w:val="0"/>
              <w:marBottom w:val="0"/>
              <w:divBdr>
                <w:top w:val="none" w:sz="0" w:space="0" w:color="auto"/>
                <w:left w:val="none" w:sz="0" w:space="0" w:color="auto"/>
                <w:bottom w:val="none" w:sz="0" w:space="0" w:color="auto"/>
                <w:right w:val="none" w:sz="0" w:space="0" w:color="auto"/>
              </w:divBdr>
            </w:div>
            <w:div w:id="18662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1010</Words>
  <Characters>5762</Characters>
  <Application>Microsoft Office Word</Application>
  <DocSecurity>0</DocSecurity>
  <Lines>48</Lines>
  <Paragraphs>13</Paragraphs>
  <ScaleCrop>false</ScaleCrop>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2024-12-11T13:58:00Z</dcterms:created>
  <dcterms:modified xsi:type="dcterms:W3CDTF">2024-12-11T13:58:00Z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2024-12-11T13:58:54Z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522308e2-493a-446c-a68a-683c7d66560b</vt:lpwstr>
  </property>
  <property fmtid="{D5CDD505-2E9C-101B-9397-08002B2CF9AE}" pid="8" name="MSIP_Label_ed3826ce-7c18-471d-9596-93de5bae332e_ContentBits">
    <vt:lpwstr>0</vt:lpwstr>
  </property>
</Properties>
</file>