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69468" w14:textId="77777777" w:rsidR="00C6254D" w:rsidRPr="00C6254D" w:rsidRDefault="00C6254D" w:rsidP="00C6254D">
      <w:pPr>
        <w:contextualSpacing/>
        <w:jc w:val="center"/>
        <w:rPr>
          <w:rFonts w:ascii="Times New Roman" w:eastAsia="Times New Roman" w:hAnsi="Times New Roman" w:cs="Times New Roman"/>
          <w:b/>
        </w:rPr>
      </w:pPr>
      <w:bookmarkStart w:id="0" w:name="_Hlk177385151"/>
      <w:bookmarkEnd w:id="0"/>
      <w:r w:rsidRPr="00C6254D">
        <w:rPr>
          <w:rFonts w:ascii="Times New Roman" w:eastAsia="Times New Roman" w:hAnsi="Times New Roman" w:cs="Times New Roman"/>
          <w:b/>
        </w:rPr>
        <w:t>BEFORE THE GEORGIA PUBLIC SERVICE COMMISSION</w:t>
      </w:r>
    </w:p>
    <w:p w14:paraId="23D83353" w14:textId="77777777" w:rsidR="00C6254D" w:rsidRPr="00C6254D" w:rsidRDefault="00C6254D" w:rsidP="00C6254D">
      <w:pPr>
        <w:jc w:val="center"/>
        <w:rPr>
          <w:rFonts w:ascii="Times New Roman" w:eastAsia="Times New Roman" w:hAnsi="Times New Roman" w:cs="Times New Roman"/>
          <w:b/>
        </w:rPr>
      </w:pPr>
    </w:p>
    <w:p w14:paraId="3835ACF4" w14:textId="77777777" w:rsidR="00C6254D" w:rsidRPr="00C6254D" w:rsidRDefault="00C6254D" w:rsidP="00C6254D">
      <w:pPr>
        <w:jc w:val="center"/>
        <w:rPr>
          <w:rFonts w:ascii="Times New Roman" w:eastAsia="Times New Roman" w:hAnsi="Times New Roman" w:cs="Times New Roman"/>
        </w:rPr>
      </w:pPr>
    </w:p>
    <w:tbl>
      <w:tblPr>
        <w:tblW w:w="9018" w:type="dxa"/>
        <w:tblCellMar>
          <w:left w:w="0" w:type="dxa"/>
          <w:right w:w="0" w:type="dxa"/>
        </w:tblCellMar>
        <w:tblLook w:val="0000" w:firstRow="0" w:lastRow="0" w:firstColumn="0" w:lastColumn="0" w:noHBand="0" w:noVBand="0"/>
      </w:tblPr>
      <w:tblGrid>
        <w:gridCol w:w="6408"/>
        <w:gridCol w:w="360"/>
        <w:gridCol w:w="2250"/>
      </w:tblGrid>
      <w:tr w:rsidR="00C6254D" w:rsidRPr="00C6254D" w14:paraId="65B9828B" w14:textId="77777777" w:rsidTr="009779B0">
        <w:tc>
          <w:tcPr>
            <w:tcW w:w="6408" w:type="dxa"/>
            <w:tcMar>
              <w:top w:w="0" w:type="dxa"/>
              <w:left w:w="108" w:type="dxa"/>
              <w:bottom w:w="0" w:type="dxa"/>
              <w:right w:w="108" w:type="dxa"/>
            </w:tcMar>
          </w:tcPr>
          <w:p w14:paraId="7E38D026"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i/>
                <w:iCs/>
              </w:rPr>
              <w:t>In Re</w:t>
            </w:r>
            <w:r w:rsidRPr="00C6254D">
              <w:rPr>
                <w:rFonts w:ascii="Times New Roman" w:hAnsi="Times New Roman" w:cs="Times New Roman"/>
                <w:b/>
              </w:rPr>
              <w:t xml:space="preserve">:  </w:t>
            </w:r>
          </w:p>
          <w:p w14:paraId="649634E5" w14:textId="77777777" w:rsidR="00C6254D" w:rsidRPr="00C6254D" w:rsidRDefault="00C6254D" w:rsidP="00C6254D">
            <w:pPr>
              <w:rPr>
                <w:rFonts w:ascii="Times New Roman" w:hAnsi="Times New Roman" w:cs="Times New Roman"/>
                <w:b/>
                <w:i/>
                <w:iCs/>
              </w:rPr>
            </w:pPr>
            <w:r w:rsidRPr="00C6254D">
              <w:rPr>
                <w:rFonts w:ascii="Times New Roman" w:hAnsi="Times New Roman" w:cs="Times New Roman"/>
                <w:b/>
              </w:rPr>
              <w:t xml:space="preserve">2019 ATLANTA GAS LIGHT RATE CASE/AFFILIATE TRANSACTION AUDIT </w:t>
            </w:r>
          </w:p>
        </w:tc>
        <w:tc>
          <w:tcPr>
            <w:tcW w:w="360" w:type="dxa"/>
            <w:tcMar>
              <w:top w:w="0" w:type="dxa"/>
              <w:left w:w="108" w:type="dxa"/>
              <w:bottom w:w="0" w:type="dxa"/>
              <w:right w:w="108" w:type="dxa"/>
            </w:tcMar>
          </w:tcPr>
          <w:p w14:paraId="71780F07"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25E57794"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6F29424D"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p>
          <w:p w14:paraId="1CE18680"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w:t>
            </w:r>
            <w:r w:rsidRPr="00C6254D">
              <w:rPr>
                <w:rFonts w:ascii="Times New Roman" w:hAnsi="Times New Roman" w:cs="Times New Roman"/>
                <w:b/>
              </w:rPr>
              <w:br/>
            </w:r>
          </w:p>
        </w:tc>
        <w:tc>
          <w:tcPr>
            <w:tcW w:w="2250" w:type="dxa"/>
            <w:tcMar>
              <w:top w:w="0" w:type="dxa"/>
              <w:left w:w="108" w:type="dxa"/>
              <w:bottom w:w="0" w:type="dxa"/>
              <w:right w:w="108" w:type="dxa"/>
            </w:tcMar>
          </w:tcPr>
          <w:p w14:paraId="12F1A02A" w14:textId="77777777" w:rsidR="00C6254D" w:rsidRPr="00C6254D" w:rsidRDefault="00C6254D" w:rsidP="00C6254D">
            <w:pPr>
              <w:rPr>
                <w:rFonts w:ascii="Times New Roman" w:hAnsi="Times New Roman" w:cs="Times New Roman"/>
                <w:b/>
              </w:rPr>
            </w:pPr>
          </w:p>
          <w:p w14:paraId="5A9A1F8E" w14:textId="77777777" w:rsidR="00C6254D" w:rsidRPr="00C6254D" w:rsidRDefault="00C6254D" w:rsidP="00C6254D">
            <w:pPr>
              <w:rPr>
                <w:rFonts w:ascii="Times New Roman" w:hAnsi="Times New Roman" w:cs="Times New Roman"/>
                <w:b/>
              </w:rPr>
            </w:pPr>
            <w:r w:rsidRPr="00C6254D">
              <w:rPr>
                <w:rFonts w:ascii="Times New Roman" w:hAnsi="Times New Roman" w:cs="Times New Roman"/>
                <w:b/>
              </w:rPr>
              <w:t>DOCKET 42315</w:t>
            </w:r>
          </w:p>
        </w:tc>
      </w:tr>
    </w:tbl>
    <w:p w14:paraId="18D20749" w14:textId="77777777" w:rsidR="00C6254D" w:rsidRPr="00C6254D" w:rsidRDefault="00C6254D" w:rsidP="00C6254D">
      <w:pPr>
        <w:keepNext/>
        <w:tabs>
          <w:tab w:val="left" w:pos="810"/>
        </w:tabs>
        <w:outlineLvl w:val="0"/>
        <w:rPr>
          <w:rFonts w:ascii="Times New Roman" w:eastAsia="Times New Roman" w:hAnsi="Times New Roman" w:cs="Times New Roman"/>
          <w:b/>
        </w:rPr>
      </w:pPr>
    </w:p>
    <w:p w14:paraId="4C6E2781" w14:textId="33F8327A" w:rsidR="00C6254D" w:rsidRPr="00C6254D" w:rsidRDefault="00C6254D" w:rsidP="00C6254D">
      <w:pPr>
        <w:keepNext/>
        <w:jc w:val="center"/>
        <w:outlineLvl w:val="1"/>
        <w:rPr>
          <w:rFonts w:ascii="Times New Roman" w:eastAsia="Times New Roman" w:hAnsi="Times New Roman" w:cs="Times New Roman"/>
          <w:b/>
        </w:rPr>
      </w:pPr>
      <w:r w:rsidRPr="00C6254D">
        <w:rPr>
          <w:rFonts w:ascii="Times New Roman" w:eastAsia="Times New Roman" w:hAnsi="Times New Roman" w:cs="Times New Roman"/>
          <w:b/>
        </w:rPr>
        <w:t xml:space="preserve">STAFF’S </w:t>
      </w:r>
      <w:r w:rsidR="00DB05F7">
        <w:rPr>
          <w:rFonts w:ascii="Times New Roman" w:eastAsia="Times New Roman" w:hAnsi="Times New Roman" w:cs="Times New Roman"/>
          <w:b/>
        </w:rPr>
        <w:t>FORTY-</w:t>
      </w:r>
      <w:r w:rsidR="000D0DF2">
        <w:rPr>
          <w:rFonts w:ascii="Times New Roman" w:eastAsia="Times New Roman" w:hAnsi="Times New Roman" w:cs="Times New Roman"/>
          <w:b/>
        </w:rPr>
        <w:t>NINTH</w:t>
      </w:r>
      <w:r w:rsidR="000D0DF2" w:rsidRPr="00C6254D">
        <w:rPr>
          <w:rFonts w:ascii="Times New Roman" w:eastAsia="Times New Roman" w:hAnsi="Times New Roman" w:cs="Times New Roman"/>
          <w:b/>
        </w:rPr>
        <w:t xml:space="preserve"> </w:t>
      </w:r>
      <w:r w:rsidRPr="00C6254D">
        <w:rPr>
          <w:rFonts w:ascii="Times New Roman" w:eastAsia="Times New Roman" w:hAnsi="Times New Roman" w:cs="Times New Roman"/>
          <w:b/>
        </w:rPr>
        <w:t xml:space="preserve">SET OF DATA REQUESTS TO THE </w:t>
      </w:r>
    </w:p>
    <w:p w14:paraId="38EE4B3E" w14:textId="77777777" w:rsidR="00C6254D" w:rsidRPr="00C6254D" w:rsidRDefault="00C6254D" w:rsidP="00C6254D">
      <w:pPr>
        <w:jc w:val="center"/>
        <w:rPr>
          <w:rFonts w:ascii="Times New Roman" w:hAnsi="Times New Roman" w:cs="Times New Roman"/>
          <w:b/>
        </w:rPr>
      </w:pPr>
      <w:r w:rsidRPr="00C6254D">
        <w:rPr>
          <w:rFonts w:ascii="Times New Roman" w:hAnsi="Times New Roman" w:cs="Times New Roman"/>
          <w:b/>
        </w:rPr>
        <w:t>ATLANTA GAS LIGHT COMPANY</w:t>
      </w:r>
    </w:p>
    <w:p w14:paraId="28C95906" w14:textId="77777777" w:rsidR="00C6254D" w:rsidRPr="00C6254D" w:rsidRDefault="00C6254D" w:rsidP="00C6254D">
      <w:pPr>
        <w:jc w:val="center"/>
        <w:rPr>
          <w:rFonts w:ascii="Times New Roman" w:hAnsi="Times New Roman" w:cs="Times New Roman"/>
          <w:b/>
        </w:rPr>
      </w:pPr>
    </w:p>
    <w:p w14:paraId="4F690A4E" w14:textId="77777777" w:rsidR="00C6254D" w:rsidRPr="00C6254D" w:rsidRDefault="00C6254D" w:rsidP="00C6254D">
      <w:pPr>
        <w:rPr>
          <w:rFonts w:ascii="Times New Roman" w:hAnsi="Times New Roman" w:cs="Times New Roman"/>
        </w:rPr>
      </w:pPr>
    </w:p>
    <w:p w14:paraId="0BBD24FC"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TO:</w:t>
      </w:r>
      <w:r w:rsidRPr="00C6254D">
        <w:rPr>
          <w:rFonts w:ascii="Times New Roman" w:hAnsi="Times New Roman" w:cs="Times New Roman"/>
        </w:rPr>
        <w:tab/>
        <w:t>BLAKE O’FARROW</w:t>
      </w:r>
    </w:p>
    <w:p w14:paraId="7240986F"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DIRECTOR – REGULATORY AFFAIRS</w:t>
      </w:r>
    </w:p>
    <w:p w14:paraId="3324BFB4"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ATLANTA GAS LIGHT COMPANY </w:t>
      </w:r>
    </w:p>
    <w:p w14:paraId="23DB2D17"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 xml:space="preserve">TEN PEACHTREE PLACE </w:t>
      </w:r>
    </w:p>
    <w:p w14:paraId="2A5D96E3" w14:textId="77777777" w:rsidR="00C6254D" w:rsidRPr="00C6254D" w:rsidRDefault="00C6254D" w:rsidP="00C6254D">
      <w:pPr>
        <w:rPr>
          <w:rFonts w:ascii="Times New Roman" w:hAnsi="Times New Roman" w:cs="Times New Roman"/>
        </w:rPr>
      </w:pPr>
      <w:r w:rsidRPr="00C6254D">
        <w:rPr>
          <w:rFonts w:ascii="Times New Roman" w:hAnsi="Times New Roman" w:cs="Times New Roman"/>
        </w:rPr>
        <w:tab/>
        <w:t>ATLANTA, GA  30309</w:t>
      </w:r>
    </w:p>
    <w:p w14:paraId="63723989" w14:textId="77777777" w:rsidR="00C6254D" w:rsidRPr="00C6254D" w:rsidRDefault="00C6254D" w:rsidP="00C6254D">
      <w:pPr>
        <w:rPr>
          <w:rFonts w:ascii="Times New Roman" w:hAnsi="Times New Roman" w:cs="Times New Roman"/>
        </w:rPr>
      </w:pPr>
    </w:p>
    <w:p w14:paraId="30162A04" w14:textId="77777777" w:rsidR="00C6254D" w:rsidRPr="00C6254D" w:rsidRDefault="00C6254D" w:rsidP="00C6254D">
      <w:pPr>
        <w:tabs>
          <w:tab w:val="left" w:pos="360"/>
        </w:tabs>
        <w:ind w:firstLine="720"/>
        <w:rPr>
          <w:rFonts w:ascii="Times New Roman" w:hAnsi="Times New Roman" w:cs="Times New Roman"/>
        </w:rPr>
      </w:pPr>
    </w:p>
    <w:p w14:paraId="5D56AED9" w14:textId="77777777" w:rsidR="00C6254D" w:rsidRPr="00C6254D" w:rsidRDefault="00C6254D" w:rsidP="00C6254D">
      <w:pPr>
        <w:spacing w:line="480" w:lineRule="auto"/>
        <w:jc w:val="both"/>
        <w:rPr>
          <w:rFonts w:ascii="Times New Roman" w:eastAsia="Cambria" w:hAnsi="Times New Roman" w:cs="Times New Roman"/>
        </w:rPr>
      </w:pPr>
      <w:r w:rsidRPr="00C6254D">
        <w:rPr>
          <w:rFonts w:ascii="Times New Roman" w:hAnsi="Times New Roman" w:cs="Times New Roman"/>
        </w:rPr>
        <w:tab/>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w:t>
      </w:r>
      <w:r w:rsidRPr="00C6254D">
        <w:rPr>
          <w:rFonts w:ascii="Times New Roman" w:hAnsi="Times New Roman" w:cs="Times New Roman"/>
          <w:u w:val="single"/>
        </w:rPr>
        <w:t>to be answered under oath</w:t>
      </w:r>
      <w:r w:rsidRPr="00C6254D">
        <w:rPr>
          <w:rFonts w:ascii="Times New Roman" w:hAnsi="Times New Roman" w:cs="Times New Roman"/>
        </w:rPr>
        <w:t xml:space="preserve"> by Atlanta Gas Light Company, (“AGL” or “Company”) or its designated representatives.  </w:t>
      </w:r>
      <w:r w:rsidRPr="00C6254D">
        <w:rPr>
          <w:rFonts w:ascii="Times New Roman" w:eastAsia="Cambria" w:hAnsi="Times New Roman" w:cs="Times New Roman"/>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617E9B0A" w14:textId="77777777" w:rsidR="00C6254D" w:rsidRPr="00C6254D" w:rsidRDefault="00C6254D" w:rsidP="00C6254D">
      <w:pPr>
        <w:spacing w:line="480" w:lineRule="auto"/>
        <w:jc w:val="both"/>
        <w:rPr>
          <w:rFonts w:ascii="Times New Roman" w:hAnsi="Times New Roman" w:cs="Times New Roman"/>
        </w:rPr>
      </w:pPr>
      <w:r w:rsidRPr="00C6254D">
        <w:rPr>
          <w:rFonts w:ascii="Times New Roman" w:hAnsi="Times New Roman" w:cs="Times New Roman"/>
        </w:rPr>
        <w:tab/>
      </w:r>
    </w:p>
    <w:p w14:paraId="510EB12A" w14:textId="7CC2D42C" w:rsidR="00C6254D" w:rsidRPr="00C6254D" w:rsidRDefault="00C6254D" w:rsidP="00C6254D">
      <w:pPr>
        <w:spacing w:line="480" w:lineRule="auto"/>
        <w:ind w:firstLine="720"/>
        <w:jc w:val="both"/>
        <w:rPr>
          <w:rFonts w:ascii="Times New Roman" w:hAnsi="Times New Roman" w:cs="Times New Roman"/>
        </w:rPr>
      </w:pPr>
      <w:r w:rsidRPr="00C6254D">
        <w:rPr>
          <w:rFonts w:ascii="Times New Roman" w:hAnsi="Times New Roman" w:cs="Times New Roman"/>
        </w:rPr>
        <w:t>Please provide responses on or before 4:00 p. m. on</w:t>
      </w:r>
      <w:r w:rsidR="000C30ED">
        <w:rPr>
          <w:rFonts w:ascii="Times New Roman" w:hAnsi="Times New Roman" w:cs="Times New Roman"/>
        </w:rPr>
        <w:t xml:space="preserve"> </w:t>
      </w:r>
      <w:r w:rsidR="000C30ED" w:rsidRPr="000C30ED">
        <w:rPr>
          <w:rFonts w:ascii="Times New Roman" w:hAnsi="Times New Roman" w:cs="Times New Roman"/>
          <w:b/>
          <w:bCs/>
        </w:rPr>
        <w:t xml:space="preserve">October </w:t>
      </w:r>
      <w:r w:rsidR="00087E5E">
        <w:rPr>
          <w:rFonts w:ascii="Times New Roman" w:hAnsi="Times New Roman" w:cs="Times New Roman"/>
          <w:b/>
          <w:bCs/>
        </w:rPr>
        <w:t>4</w:t>
      </w:r>
      <w:r w:rsidRPr="000C30ED">
        <w:rPr>
          <w:rFonts w:ascii="Times New Roman" w:hAnsi="Times New Roman" w:cs="Times New Roman"/>
          <w:b/>
          <w:bCs/>
        </w:rPr>
        <w:t>, 2024</w:t>
      </w:r>
      <w:r w:rsidRPr="000C30ED">
        <w:rPr>
          <w:rFonts w:ascii="Times New Roman" w:hAnsi="Times New Roman" w:cs="Times New Roman"/>
          <w:bCs/>
        </w:rPr>
        <w:t>.</w:t>
      </w:r>
      <w:r w:rsidRPr="00C6254D">
        <w:rPr>
          <w:rFonts w:ascii="Times New Roman" w:hAnsi="Times New Roman" w:cs="Times New Roman"/>
          <w:b/>
        </w:rPr>
        <w:t xml:space="preserve"> </w:t>
      </w:r>
    </w:p>
    <w:p w14:paraId="3BAF6CA1" w14:textId="77777777" w:rsidR="00C6254D" w:rsidRPr="00C6254D" w:rsidRDefault="00C6254D" w:rsidP="00C6254D">
      <w:pPr>
        <w:rPr>
          <w:rFonts w:ascii="Times New Roman" w:hAnsi="Times New Roman" w:cs="Times New Roman"/>
        </w:rPr>
      </w:pPr>
      <w:r w:rsidRPr="00C6254D">
        <w:rPr>
          <w:rFonts w:ascii="Times New Roman" w:hAnsi="Times New Roman" w:cs="Times New Roman"/>
          <w:color w:val="FF0000"/>
        </w:rPr>
        <w:br w:type="page"/>
      </w:r>
    </w:p>
    <w:p w14:paraId="53E72432" w14:textId="77777777" w:rsidR="00C6254D" w:rsidRPr="00C6254D" w:rsidRDefault="00C6254D" w:rsidP="00C6254D">
      <w:pPr>
        <w:keepNext/>
        <w:keepLines/>
        <w:spacing w:before="160" w:after="80" w:line="480" w:lineRule="auto"/>
        <w:jc w:val="center"/>
        <w:outlineLvl w:val="1"/>
        <w:rPr>
          <w:rFonts w:ascii="Times New Roman" w:eastAsiaTheme="majorEastAsia" w:hAnsi="Times New Roman" w:cs="Times New Roman"/>
          <w:b/>
        </w:rPr>
      </w:pPr>
      <w:r w:rsidRPr="00C6254D">
        <w:rPr>
          <w:rFonts w:ascii="Times New Roman" w:eastAsiaTheme="majorEastAsia" w:hAnsi="Times New Roman" w:cs="Times New Roman"/>
          <w:b/>
        </w:rPr>
        <w:lastRenderedPageBreak/>
        <w:t>INSTRUCTIONS</w:t>
      </w:r>
    </w:p>
    <w:p w14:paraId="6564657B"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These requests shall be deemed to be continuing.  The Respondent is obliged to change, supplement, and correct all answers to requests to conform to available information; including such information as first comes available to the Respondent after the answers are hereto filed.</w:t>
      </w:r>
    </w:p>
    <w:p w14:paraId="57961F49"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53B1A2C"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The answers provided should first restate the question asked and also identify the person(s) supplying the information.</w:t>
      </w:r>
    </w:p>
    <w:p w14:paraId="3767DDFB"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26BBB16A"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All information is to be divulged that is within the knowledge, possession, control, or custody of the Respondent or may be reasonably ascertained thereby.</w:t>
      </w:r>
    </w:p>
    <w:p w14:paraId="0991F113" w14:textId="77777777" w:rsidR="00C6254D" w:rsidRPr="00C6254D" w:rsidRDefault="00C6254D" w:rsidP="00C6254D">
      <w:pPr>
        <w:spacing w:line="480" w:lineRule="auto"/>
        <w:jc w:val="both"/>
        <w:rPr>
          <w:rFonts w:ascii="Times New Roman" w:eastAsia="Times New Roman" w:hAnsi="Times New Roman" w:cs="Times New Roman"/>
          <w:kern w:val="0"/>
          <w14:ligatures w14:val="none"/>
        </w:rPr>
      </w:pPr>
    </w:p>
    <w:p w14:paraId="3EDA16E8" w14:textId="77777777" w:rsidR="00C6254D" w:rsidRPr="00C6254D" w:rsidRDefault="00C6254D" w:rsidP="00C6254D">
      <w:pPr>
        <w:numPr>
          <w:ilvl w:val="0"/>
          <w:numId w:val="5"/>
        </w:numPr>
        <w:spacing w:line="480" w:lineRule="auto"/>
        <w:jc w:val="both"/>
        <w:rPr>
          <w:rFonts w:ascii="Times New Roman" w:eastAsia="Times New Roman" w:hAnsi="Times New Roman" w:cs="Times New Roman"/>
          <w:kern w:val="0"/>
          <w14:ligatures w14:val="none"/>
        </w:rPr>
      </w:pPr>
      <w:r w:rsidRPr="00C6254D">
        <w:rPr>
          <w:rFonts w:ascii="Times New Roman" w:eastAsia="Times New Roman" w:hAnsi="Times New Roman" w:cs="Times New Roman"/>
          <w:kern w:val="0"/>
          <w14:ligatures w14:val="none"/>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39AC5D10" w14:textId="77777777" w:rsidR="00C6254D" w:rsidRDefault="00C6254D" w:rsidP="00E75597">
      <w:pPr>
        <w:jc w:val="center"/>
        <w:rPr>
          <w:rFonts w:ascii="Times New Roman" w:hAnsi="Times New Roman" w:cs="Times New Roman"/>
          <w:b/>
          <w:bCs/>
        </w:rPr>
      </w:pPr>
    </w:p>
    <w:p w14:paraId="0CB58D5D" w14:textId="77777777" w:rsidR="00C6254D" w:rsidRDefault="00C6254D" w:rsidP="00E75597">
      <w:pPr>
        <w:jc w:val="center"/>
        <w:rPr>
          <w:rFonts w:ascii="Times New Roman" w:hAnsi="Times New Roman" w:cs="Times New Roman"/>
          <w:b/>
          <w:bCs/>
        </w:rPr>
      </w:pPr>
    </w:p>
    <w:p w14:paraId="2066B352" w14:textId="77777777" w:rsidR="00C6254D" w:rsidRDefault="00C6254D" w:rsidP="00E75597">
      <w:pPr>
        <w:jc w:val="center"/>
        <w:rPr>
          <w:rFonts w:ascii="Times New Roman" w:hAnsi="Times New Roman" w:cs="Times New Roman"/>
          <w:b/>
          <w:bCs/>
        </w:rPr>
      </w:pPr>
    </w:p>
    <w:p w14:paraId="1CAEFB5F" w14:textId="77777777" w:rsidR="00C6254D" w:rsidRDefault="00C6254D" w:rsidP="00E75597">
      <w:pPr>
        <w:jc w:val="center"/>
        <w:rPr>
          <w:rFonts w:ascii="Times New Roman" w:hAnsi="Times New Roman" w:cs="Times New Roman"/>
          <w:b/>
          <w:bCs/>
        </w:rPr>
      </w:pPr>
    </w:p>
    <w:p w14:paraId="45AAF26C" w14:textId="137CFE50" w:rsidR="00E75597" w:rsidRPr="004A09B3" w:rsidRDefault="00E75597" w:rsidP="000C30ED">
      <w:pPr>
        <w:jc w:val="center"/>
        <w:rPr>
          <w:rFonts w:ascii="Times New Roman" w:hAnsi="Times New Roman" w:cs="Times New Roman"/>
          <w:b/>
          <w:bCs/>
        </w:rPr>
      </w:pPr>
      <w:r w:rsidRPr="004A09B3">
        <w:rPr>
          <w:rFonts w:ascii="Times New Roman" w:hAnsi="Times New Roman" w:cs="Times New Roman"/>
          <w:b/>
          <w:bCs/>
        </w:rPr>
        <w:lastRenderedPageBreak/>
        <w:t>Information Request</w:t>
      </w:r>
    </w:p>
    <w:p w14:paraId="6E06C939" w14:textId="28B1BCF6" w:rsidR="00E75597" w:rsidRPr="004A09B3" w:rsidRDefault="00E75597" w:rsidP="00E75597">
      <w:pPr>
        <w:jc w:val="center"/>
        <w:rPr>
          <w:rFonts w:ascii="Times New Roman" w:hAnsi="Times New Roman" w:cs="Times New Roman"/>
          <w:b/>
          <w:bCs/>
        </w:rPr>
      </w:pPr>
      <w:r w:rsidRPr="004A09B3">
        <w:rPr>
          <w:rFonts w:ascii="Times New Roman" w:hAnsi="Times New Roman" w:cs="Times New Roman"/>
          <w:b/>
          <w:bCs/>
        </w:rPr>
        <w:t>Docket No. 42315</w:t>
      </w:r>
    </w:p>
    <w:p w14:paraId="72C0B504" w14:textId="77777777" w:rsidR="00E75597" w:rsidRDefault="00E75597" w:rsidP="00E75597">
      <w:pPr>
        <w:rPr>
          <w:rFonts w:ascii="Times New Roman" w:hAnsi="Times New Roman" w:cs="Times New Roman"/>
        </w:rPr>
      </w:pPr>
    </w:p>
    <w:p w14:paraId="4E14A091" w14:textId="419530C6" w:rsidR="000C30ED" w:rsidRPr="000C30ED" w:rsidRDefault="000C30ED" w:rsidP="00E75597">
      <w:pPr>
        <w:rPr>
          <w:rFonts w:ascii="Times New Roman" w:hAnsi="Times New Roman" w:cs="Times New Roman"/>
          <w:b/>
          <w:bCs/>
          <w:u w:val="single"/>
        </w:rPr>
      </w:pPr>
      <w:r w:rsidRPr="000C30ED">
        <w:rPr>
          <w:rFonts w:ascii="Times New Roman" w:hAnsi="Times New Roman" w:cs="Times New Roman"/>
          <w:b/>
          <w:bCs/>
          <w:u w:val="single"/>
        </w:rPr>
        <w:t>2025 GRAM</w:t>
      </w:r>
    </w:p>
    <w:p w14:paraId="155812E3" w14:textId="59BBF341" w:rsidR="00EC3D40" w:rsidRDefault="004A09B3" w:rsidP="003B0B06">
      <w:pPr>
        <w:ind w:left="1440" w:hanging="1440"/>
        <w:rPr>
          <w:rFonts w:ascii="Times New Roman" w:hAnsi="Times New Roman" w:cs="Times New Roman"/>
        </w:rPr>
      </w:pPr>
      <w:r>
        <w:rPr>
          <w:rFonts w:ascii="Times New Roman" w:hAnsi="Times New Roman" w:cs="Times New Roman"/>
        </w:rPr>
        <w:t>STF-</w:t>
      </w:r>
      <w:r w:rsidR="00DB05F7">
        <w:rPr>
          <w:rFonts w:ascii="Times New Roman" w:hAnsi="Times New Roman" w:cs="Times New Roman"/>
        </w:rPr>
        <w:t>49</w:t>
      </w:r>
      <w:r>
        <w:rPr>
          <w:rFonts w:ascii="Times New Roman" w:hAnsi="Times New Roman" w:cs="Times New Roman"/>
        </w:rPr>
        <w:t>-1</w:t>
      </w:r>
      <w:r>
        <w:rPr>
          <w:rFonts w:ascii="Times New Roman" w:hAnsi="Times New Roman" w:cs="Times New Roman"/>
        </w:rPr>
        <w:tab/>
      </w:r>
      <w:r w:rsidR="00EC3D40">
        <w:rPr>
          <w:rFonts w:ascii="Times New Roman" w:hAnsi="Times New Roman" w:cs="Times New Roman"/>
        </w:rPr>
        <w:t>On August 6, 2025, AGL filed an amended 2025 GRAM. In part, the amen</w:t>
      </w:r>
      <w:r w:rsidR="00F565F3">
        <w:rPr>
          <w:rFonts w:ascii="Times New Roman" w:hAnsi="Times New Roman" w:cs="Times New Roman"/>
        </w:rPr>
        <w:t>d</w:t>
      </w:r>
      <w:r w:rsidR="00EC3D40">
        <w:rPr>
          <w:rFonts w:ascii="Times New Roman" w:hAnsi="Times New Roman" w:cs="Times New Roman"/>
        </w:rPr>
        <w:t>ed filing contained the following GRAM models</w:t>
      </w:r>
    </w:p>
    <w:p w14:paraId="3078D887" w14:textId="28CEE23E" w:rsidR="00EC3D40" w:rsidRDefault="00EC3D40" w:rsidP="004A09B3">
      <w:pPr>
        <w:ind w:left="1440" w:hanging="1440"/>
        <w:rPr>
          <w:rFonts w:ascii="Times New Roman" w:hAnsi="Times New Roman" w:cs="Times New Roman"/>
        </w:rPr>
      </w:pPr>
      <w:r>
        <w:rPr>
          <w:rFonts w:ascii="Times New Roman" w:hAnsi="Times New Roman" w:cs="Times New Roman"/>
        </w:rPr>
        <w:tab/>
      </w:r>
      <w:r w:rsidRPr="00EC3D40">
        <w:rPr>
          <w:rFonts w:ascii="Times New Roman" w:hAnsi="Times New Roman" w:cs="Times New Roman"/>
          <w:noProof/>
        </w:rPr>
        <w:drawing>
          <wp:inline distT="0" distB="0" distL="0" distR="0" wp14:anchorId="23CA21AB" wp14:editId="1CB4C0C6">
            <wp:extent cx="4099915" cy="807790"/>
            <wp:effectExtent l="0" t="0" r="0" b="0"/>
            <wp:docPr id="209092533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25336" name="Picture 1" descr="Text&#10;&#10;Description automatically generated"/>
                    <pic:cNvPicPr/>
                  </pic:nvPicPr>
                  <pic:blipFill>
                    <a:blip r:embed="rId11"/>
                    <a:stretch>
                      <a:fillRect/>
                    </a:stretch>
                  </pic:blipFill>
                  <pic:spPr>
                    <a:xfrm>
                      <a:off x="0" y="0"/>
                      <a:ext cx="4099915" cy="807790"/>
                    </a:xfrm>
                    <a:prstGeom prst="rect">
                      <a:avLst/>
                    </a:prstGeom>
                  </pic:spPr>
                </pic:pic>
              </a:graphicData>
            </a:graphic>
          </wp:inline>
        </w:drawing>
      </w:r>
    </w:p>
    <w:p w14:paraId="0BE4E9F4" w14:textId="77777777" w:rsidR="00EC3D40" w:rsidRDefault="00EC3D40" w:rsidP="003B0B06">
      <w:pPr>
        <w:rPr>
          <w:rFonts w:ascii="Times New Roman" w:hAnsi="Times New Roman" w:cs="Times New Roman"/>
        </w:rPr>
      </w:pPr>
    </w:p>
    <w:p w14:paraId="3C766BA3" w14:textId="57F0A5F0" w:rsidR="00E75597" w:rsidRDefault="00EC3D40" w:rsidP="00F81C46">
      <w:pPr>
        <w:ind w:left="1440" w:hanging="1440"/>
        <w:rPr>
          <w:rFonts w:ascii="Times New Roman" w:hAnsi="Times New Roman" w:cs="Times New Roman"/>
        </w:rPr>
      </w:pPr>
      <w:r>
        <w:rPr>
          <w:rFonts w:ascii="Times New Roman" w:hAnsi="Times New Roman" w:cs="Times New Roman"/>
        </w:rPr>
        <w:tab/>
      </w:r>
      <w:r w:rsidR="00E16F16">
        <w:rPr>
          <w:rFonts w:ascii="Times New Roman" w:hAnsi="Times New Roman" w:cs="Times New Roman"/>
        </w:rPr>
        <w:t xml:space="preserve">When reviewing the Proposed Resolution 2025 – 2027 </w:t>
      </w:r>
      <w:r w:rsidR="00831776">
        <w:rPr>
          <w:rFonts w:ascii="Times New Roman" w:hAnsi="Times New Roman" w:cs="Times New Roman"/>
        </w:rPr>
        <w:t xml:space="preserve">GRAM </w:t>
      </w:r>
      <w:r w:rsidR="00E16F16">
        <w:rPr>
          <w:rFonts w:ascii="Times New Roman" w:hAnsi="Times New Roman" w:cs="Times New Roman"/>
        </w:rPr>
        <w:t>model</w:t>
      </w:r>
      <w:r w:rsidR="003B0B06">
        <w:rPr>
          <w:rFonts w:ascii="Times New Roman" w:hAnsi="Times New Roman" w:cs="Times New Roman"/>
        </w:rPr>
        <w:t xml:space="preserve"> compared to the Traditional Rate GRAM model</w:t>
      </w:r>
      <w:r w:rsidR="00E16F16">
        <w:rPr>
          <w:rFonts w:ascii="Times New Roman" w:hAnsi="Times New Roman" w:cs="Times New Roman"/>
        </w:rPr>
        <w:t xml:space="preserve">, </w:t>
      </w:r>
      <w:r w:rsidR="00DB05F7">
        <w:rPr>
          <w:rFonts w:ascii="Times New Roman" w:hAnsi="Times New Roman" w:cs="Times New Roman"/>
        </w:rPr>
        <w:t xml:space="preserve">refer to </w:t>
      </w:r>
      <w:r w:rsidR="00DB05F7" w:rsidRPr="00427B8E">
        <w:rPr>
          <w:rFonts w:ascii="Times New Roman" w:hAnsi="Times New Roman" w:cs="Times New Roman"/>
          <w:b/>
          <w:bCs/>
        </w:rPr>
        <w:t>Exhibit-STF-</w:t>
      </w:r>
      <w:r w:rsidR="00DB05F7">
        <w:rPr>
          <w:rFonts w:ascii="Times New Roman" w:hAnsi="Times New Roman" w:cs="Times New Roman"/>
          <w:b/>
          <w:bCs/>
        </w:rPr>
        <w:t>49</w:t>
      </w:r>
      <w:r w:rsidR="00DB05F7" w:rsidRPr="00427B8E">
        <w:rPr>
          <w:rFonts w:ascii="Times New Roman" w:hAnsi="Times New Roman" w:cs="Times New Roman"/>
          <w:b/>
          <w:bCs/>
        </w:rPr>
        <w:t>-1</w:t>
      </w:r>
      <w:r w:rsidR="00DB05F7">
        <w:rPr>
          <w:rFonts w:ascii="Times New Roman" w:hAnsi="Times New Roman" w:cs="Times New Roman"/>
        </w:rPr>
        <w:t xml:space="preserve"> and </w:t>
      </w:r>
      <w:r w:rsidR="00DB05F7" w:rsidRPr="000E7ABE">
        <w:rPr>
          <w:rFonts w:ascii="Times New Roman" w:hAnsi="Times New Roman" w:cs="Times New Roman"/>
          <w:b/>
          <w:bCs/>
        </w:rPr>
        <w:t>Table-1</w:t>
      </w:r>
      <w:r w:rsidR="00DB05F7">
        <w:rPr>
          <w:rFonts w:ascii="Times New Roman" w:hAnsi="Times New Roman" w:cs="Times New Roman"/>
        </w:rPr>
        <w:t xml:space="preserve"> below. P</w:t>
      </w:r>
      <w:r w:rsidR="00E16F16">
        <w:rPr>
          <w:rFonts w:ascii="Times New Roman" w:hAnsi="Times New Roman" w:cs="Times New Roman"/>
        </w:rPr>
        <w:t>lease answer the following:</w:t>
      </w:r>
    </w:p>
    <w:p w14:paraId="129543BF" w14:textId="77777777" w:rsidR="00E16F16" w:rsidRDefault="00E16F16" w:rsidP="00E16F16">
      <w:pPr>
        <w:rPr>
          <w:rFonts w:ascii="Times New Roman" w:hAnsi="Times New Roman" w:cs="Times New Roman"/>
        </w:rPr>
      </w:pPr>
    </w:p>
    <w:p w14:paraId="7F4738A9" w14:textId="53B53AC6" w:rsidR="003B0B06" w:rsidRPr="003B0B06" w:rsidRDefault="00204376" w:rsidP="003B0B06">
      <w:pPr>
        <w:pStyle w:val="ListParagraph"/>
        <w:numPr>
          <w:ilvl w:val="0"/>
          <w:numId w:val="3"/>
        </w:numPr>
        <w:rPr>
          <w:rFonts w:ascii="Times New Roman" w:hAnsi="Times New Roman" w:cs="Times New Roman"/>
        </w:rPr>
      </w:pPr>
      <w:r>
        <w:rPr>
          <w:rFonts w:ascii="Times New Roman" w:hAnsi="Times New Roman" w:cs="Times New Roman"/>
        </w:rPr>
        <w:t xml:space="preserve">As provided in </w:t>
      </w:r>
      <w:r w:rsidRPr="003B0B06">
        <w:rPr>
          <w:rFonts w:ascii="Times New Roman" w:hAnsi="Times New Roman" w:cs="Times New Roman"/>
          <w:b/>
          <w:bCs/>
        </w:rPr>
        <w:t>Table-1</w:t>
      </w:r>
      <w:r>
        <w:rPr>
          <w:rFonts w:ascii="Times New Roman" w:hAnsi="Times New Roman" w:cs="Times New Roman"/>
        </w:rPr>
        <w:t xml:space="preserve"> below, the</w:t>
      </w:r>
      <w:r w:rsidR="00831776">
        <w:rPr>
          <w:rFonts w:ascii="Times New Roman" w:hAnsi="Times New Roman" w:cs="Times New Roman"/>
        </w:rPr>
        <w:t xml:space="preserve"> </w:t>
      </w:r>
      <w:r w:rsidR="006C395D">
        <w:rPr>
          <w:rFonts w:ascii="Times New Roman" w:hAnsi="Times New Roman" w:cs="Times New Roman"/>
        </w:rPr>
        <w:t xml:space="preserve">Proposed Resolution GRAM </w:t>
      </w:r>
      <w:r w:rsidR="003B0B06">
        <w:rPr>
          <w:rFonts w:ascii="Times New Roman" w:hAnsi="Times New Roman" w:cs="Times New Roman"/>
        </w:rPr>
        <w:t>R</w:t>
      </w:r>
      <w:r w:rsidR="00E16F16">
        <w:rPr>
          <w:rFonts w:ascii="Times New Roman" w:hAnsi="Times New Roman" w:cs="Times New Roman"/>
        </w:rPr>
        <w:t xml:space="preserve">evenue </w:t>
      </w:r>
      <w:r w:rsidR="003B0B06" w:rsidRPr="003B0B06">
        <w:rPr>
          <w:rFonts w:ascii="Times New Roman" w:hAnsi="Times New Roman" w:cs="Times New Roman"/>
        </w:rPr>
        <w:t>R</w:t>
      </w:r>
      <w:r w:rsidR="00E16F16" w:rsidRPr="003B0B06">
        <w:rPr>
          <w:rFonts w:ascii="Times New Roman" w:hAnsi="Times New Roman" w:cs="Times New Roman"/>
        </w:rPr>
        <w:t>equirement</w:t>
      </w:r>
      <w:r w:rsidR="003B0B06" w:rsidRPr="003B0B06">
        <w:rPr>
          <w:rFonts w:ascii="Times New Roman" w:hAnsi="Times New Roman" w:cs="Times New Roman"/>
        </w:rPr>
        <w:t xml:space="preserve"> C</w:t>
      </w:r>
      <w:r w:rsidR="00AB7928" w:rsidRPr="003B0B06">
        <w:rPr>
          <w:rFonts w:ascii="Times New Roman" w:hAnsi="Times New Roman" w:cs="Times New Roman"/>
        </w:rPr>
        <w:t>alculation (“RRC”)</w:t>
      </w:r>
      <w:r w:rsidR="00831776" w:rsidRPr="003B0B06">
        <w:rPr>
          <w:rFonts w:ascii="Times New Roman" w:hAnsi="Times New Roman" w:cs="Times New Roman"/>
        </w:rPr>
        <w:t xml:space="preserve"> </w:t>
      </w:r>
      <w:r w:rsidR="003B0B06" w:rsidRPr="003B0B06">
        <w:rPr>
          <w:rFonts w:ascii="Times New Roman" w:hAnsi="Times New Roman" w:cs="Times New Roman"/>
        </w:rPr>
        <w:t xml:space="preserve">had a total </w:t>
      </w:r>
      <w:r w:rsidR="00DF1827">
        <w:rPr>
          <w:rFonts w:ascii="Times New Roman" w:hAnsi="Times New Roman" w:cs="Times New Roman"/>
        </w:rPr>
        <w:t xml:space="preserve">for </w:t>
      </w:r>
      <w:r w:rsidR="003B0B06" w:rsidRPr="003B0B06">
        <w:rPr>
          <w:rFonts w:ascii="Times New Roman" w:hAnsi="Times New Roman" w:cs="Times New Roman"/>
        </w:rPr>
        <w:t xml:space="preserve">2025-2027 that was $38.7 million larger than the Traditional GRAM model </w:t>
      </w:r>
      <w:r w:rsidR="00831776" w:rsidRPr="003B0B06">
        <w:rPr>
          <w:rFonts w:ascii="Times New Roman" w:hAnsi="Times New Roman" w:cs="Times New Roman"/>
        </w:rPr>
        <w:t>before any adjustments</w:t>
      </w:r>
      <w:r w:rsidR="00F81C46" w:rsidRPr="003B0B06">
        <w:rPr>
          <w:rFonts w:ascii="Times New Roman" w:hAnsi="Times New Roman" w:cs="Times New Roman"/>
        </w:rPr>
        <w:t xml:space="preserve"> (no RTU)</w:t>
      </w:r>
      <w:r w:rsidR="003B0B06" w:rsidRPr="003B0B06">
        <w:rPr>
          <w:rFonts w:ascii="Times New Roman" w:hAnsi="Times New Roman" w:cs="Times New Roman"/>
        </w:rPr>
        <w:t xml:space="preserve"> on</w:t>
      </w:r>
      <w:r w:rsidR="00831776" w:rsidRPr="003B0B06">
        <w:rPr>
          <w:rFonts w:ascii="Times New Roman" w:hAnsi="Times New Roman" w:cs="Times New Roman"/>
        </w:rPr>
        <w:t xml:space="preserve"> Row-23/Line-7</w:t>
      </w:r>
      <w:r w:rsidR="003B0B06" w:rsidRPr="003B0B06">
        <w:rPr>
          <w:rFonts w:ascii="Times New Roman" w:hAnsi="Times New Roman" w:cs="Times New Roman"/>
        </w:rPr>
        <w:t xml:space="preserve">. Is the main reason for the larger RRC dollar amount related to the Proposed Resolution GRAM model because AGL included a $30.4 million Levelized Rate Adjustment in the Schedule-11b as </w:t>
      </w:r>
      <w:r w:rsidR="00DF1827">
        <w:rPr>
          <w:rFonts w:ascii="Times New Roman" w:hAnsi="Times New Roman" w:cs="Times New Roman"/>
        </w:rPr>
        <w:t xml:space="preserve">a </w:t>
      </w:r>
      <w:r w:rsidR="003B0B06" w:rsidRPr="003B0B06">
        <w:rPr>
          <w:rFonts w:ascii="Times New Roman" w:hAnsi="Times New Roman" w:cs="Times New Roman"/>
        </w:rPr>
        <w:t xml:space="preserve">part of the Proposed Resolution GRAM model on Row-31/Line-11 for deferral for 2025 </w:t>
      </w:r>
      <w:r w:rsidR="003B0B06">
        <w:rPr>
          <w:rFonts w:ascii="Times New Roman" w:hAnsi="Times New Roman" w:cs="Times New Roman"/>
        </w:rPr>
        <w:t>with</w:t>
      </w:r>
      <w:r w:rsidR="003B0B06" w:rsidRPr="003B0B06">
        <w:rPr>
          <w:rFonts w:ascii="Times New Roman" w:hAnsi="Times New Roman" w:cs="Times New Roman"/>
        </w:rPr>
        <w:t xml:space="preserve"> recovery in 2027?</w:t>
      </w:r>
    </w:p>
    <w:p w14:paraId="2BC1F2EB" w14:textId="77777777" w:rsidR="006C73C9" w:rsidRPr="002E30B4" w:rsidRDefault="006C73C9" w:rsidP="002E30B4">
      <w:pPr>
        <w:rPr>
          <w:rFonts w:ascii="Times New Roman" w:hAnsi="Times New Roman" w:cs="Times New Roman"/>
        </w:rPr>
      </w:pPr>
    </w:p>
    <w:p w14:paraId="18C531A1" w14:textId="499B5D9C" w:rsidR="00DB05F7" w:rsidRDefault="00DB05F7" w:rsidP="00E16F16">
      <w:pPr>
        <w:pStyle w:val="ListParagraph"/>
        <w:numPr>
          <w:ilvl w:val="0"/>
          <w:numId w:val="3"/>
        </w:numPr>
        <w:rPr>
          <w:rFonts w:ascii="Times New Roman" w:hAnsi="Times New Roman" w:cs="Times New Roman"/>
        </w:rPr>
      </w:pPr>
      <w:r>
        <w:rPr>
          <w:rFonts w:ascii="Times New Roman" w:hAnsi="Times New Roman" w:cs="Times New Roman"/>
        </w:rPr>
        <w:t xml:space="preserve">As provided in </w:t>
      </w:r>
      <w:r w:rsidRPr="006C73C9">
        <w:rPr>
          <w:rFonts w:ascii="Times New Roman" w:hAnsi="Times New Roman" w:cs="Times New Roman"/>
          <w:b/>
          <w:bCs/>
        </w:rPr>
        <w:t xml:space="preserve">Table-1 </w:t>
      </w:r>
      <w:r>
        <w:rPr>
          <w:rFonts w:ascii="Times New Roman" w:hAnsi="Times New Roman" w:cs="Times New Roman"/>
        </w:rPr>
        <w:t>below, the Proposed Resolution “Residential levelized Combined Customer Charge and DDDC Rates” (“R-1 Combined Rates”) total increase is $7.65 compared to the Traditional GRAM R-1 Combined Rates</w:t>
      </w:r>
      <w:r w:rsidR="00B21DE7">
        <w:rPr>
          <w:rFonts w:ascii="Times New Roman" w:hAnsi="Times New Roman" w:cs="Times New Roman"/>
        </w:rPr>
        <w:t xml:space="preserve">; </w:t>
      </w:r>
      <w:r>
        <w:rPr>
          <w:rFonts w:ascii="Times New Roman" w:hAnsi="Times New Roman" w:cs="Times New Roman"/>
        </w:rPr>
        <w:t xml:space="preserve"> total increase of $7.09. the Proposed Resolution RRC and R-1 Combined Rates increase </w:t>
      </w:r>
      <w:r w:rsidR="00D21FAA">
        <w:rPr>
          <w:rFonts w:ascii="Times New Roman" w:hAnsi="Times New Roman" w:cs="Times New Roman"/>
        </w:rPr>
        <w:t xml:space="preserve">is </w:t>
      </w:r>
      <w:r>
        <w:rPr>
          <w:rFonts w:ascii="Times New Roman" w:hAnsi="Times New Roman" w:cs="Times New Roman"/>
        </w:rPr>
        <w:t>larger than the Traditional GRAM model</w:t>
      </w:r>
      <w:r w:rsidR="00833699">
        <w:rPr>
          <w:rFonts w:ascii="Times New Roman" w:hAnsi="Times New Roman" w:cs="Times New Roman"/>
        </w:rPr>
        <w:t>. Does AGL attribute this increase</w:t>
      </w:r>
      <w:r>
        <w:rPr>
          <w:rFonts w:ascii="Times New Roman" w:hAnsi="Times New Roman" w:cs="Times New Roman"/>
        </w:rPr>
        <w:t xml:space="preserve">  </w:t>
      </w:r>
      <w:r w:rsidR="00833699">
        <w:rPr>
          <w:rFonts w:ascii="Times New Roman" w:hAnsi="Times New Roman" w:cs="Times New Roman"/>
        </w:rPr>
        <w:t xml:space="preserve">to the inclusion of </w:t>
      </w:r>
      <w:r>
        <w:rPr>
          <w:rFonts w:ascii="Times New Roman" w:hAnsi="Times New Roman" w:cs="Times New Roman"/>
        </w:rPr>
        <w:t xml:space="preserve"> a $30.4 million Levelized Rate Adjustment in the Schedule-11b</w:t>
      </w:r>
      <w:r w:rsidR="006C73C9">
        <w:rPr>
          <w:rFonts w:ascii="Times New Roman" w:hAnsi="Times New Roman" w:cs="Times New Roman"/>
        </w:rPr>
        <w:t xml:space="preserve"> as part of the Proposed Resolution GRAM model on Row-31/Line-11 for deferral for 2025 </w:t>
      </w:r>
      <w:r w:rsidR="003B0B06">
        <w:rPr>
          <w:rFonts w:ascii="Times New Roman" w:hAnsi="Times New Roman" w:cs="Times New Roman"/>
        </w:rPr>
        <w:t>with</w:t>
      </w:r>
      <w:r w:rsidR="006C73C9">
        <w:rPr>
          <w:rFonts w:ascii="Times New Roman" w:hAnsi="Times New Roman" w:cs="Times New Roman"/>
        </w:rPr>
        <w:t xml:space="preserve"> recovery in 2027?</w:t>
      </w:r>
    </w:p>
    <w:p w14:paraId="2B2F9713" w14:textId="77777777" w:rsidR="006C73C9" w:rsidRPr="006C73C9" w:rsidRDefault="006C73C9" w:rsidP="006C73C9">
      <w:pPr>
        <w:pStyle w:val="ListParagraph"/>
        <w:rPr>
          <w:rFonts w:ascii="Times New Roman" w:hAnsi="Times New Roman" w:cs="Times New Roman"/>
        </w:rPr>
      </w:pPr>
    </w:p>
    <w:p w14:paraId="2226BD0C" w14:textId="77777777" w:rsidR="00350012" w:rsidRDefault="00350012" w:rsidP="00E16F16">
      <w:pPr>
        <w:pStyle w:val="ListParagraph"/>
        <w:numPr>
          <w:ilvl w:val="0"/>
          <w:numId w:val="3"/>
        </w:numPr>
        <w:rPr>
          <w:rFonts w:ascii="Times New Roman" w:hAnsi="Times New Roman" w:cs="Times New Roman"/>
        </w:rPr>
      </w:pPr>
      <w:r>
        <w:rPr>
          <w:rFonts w:ascii="Times New Roman" w:hAnsi="Times New Roman" w:cs="Times New Roman"/>
        </w:rPr>
        <w:t>Regarding the $30.4 million deferral, please answer the following:</w:t>
      </w:r>
    </w:p>
    <w:p w14:paraId="432F3353" w14:textId="77777777" w:rsidR="00350012" w:rsidRPr="00350012" w:rsidRDefault="00350012" w:rsidP="00350012">
      <w:pPr>
        <w:pStyle w:val="ListParagraph"/>
        <w:rPr>
          <w:rFonts w:ascii="Times New Roman" w:hAnsi="Times New Roman" w:cs="Times New Roman"/>
        </w:rPr>
      </w:pPr>
    </w:p>
    <w:p w14:paraId="7F3DCD41" w14:textId="6863011C" w:rsidR="00350012" w:rsidRDefault="00350012" w:rsidP="00350012">
      <w:pPr>
        <w:pStyle w:val="ListParagraph"/>
        <w:numPr>
          <w:ilvl w:val="0"/>
          <w:numId w:val="13"/>
        </w:numPr>
        <w:rPr>
          <w:rFonts w:ascii="Times New Roman" w:hAnsi="Times New Roman" w:cs="Times New Roman"/>
        </w:rPr>
      </w:pPr>
      <w:r>
        <w:rPr>
          <w:rFonts w:ascii="Times New Roman" w:hAnsi="Times New Roman" w:cs="Times New Roman"/>
        </w:rPr>
        <w:t>Why has AGL included a $30.4 million deferral for 2025 when the original deferral was only $29 million as provided in the Alternative Rate model</w:t>
      </w:r>
      <w:r w:rsidR="008325C0">
        <w:rPr>
          <w:rFonts w:ascii="Times New Roman" w:hAnsi="Times New Roman" w:cs="Times New Roman"/>
        </w:rPr>
        <w:t>?</w:t>
      </w:r>
    </w:p>
    <w:p w14:paraId="678D9255" w14:textId="77777777" w:rsidR="00350012" w:rsidRDefault="00350012" w:rsidP="00350012">
      <w:pPr>
        <w:pStyle w:val="ListParagraph"/>
        <w:ind w:left="2520"/>
        <w:rPr>
          <w:rFonts w:ascii="Times New Roman" w:hAnsi="Times New Roman" w:cs="Times New Roman"/>
        </w:rPr>
      </w:pPr>
    </w:p>
    <w:p w14:paraId="118B85FA" w14:textId="392E8E67" w:rsidR="00350012" w:rsidRDefault="00350012" w:rsidP="00350012">
      <w:pPr>
        <w:pStyle w:val="ListParagraph"/>
        <w:numPr>
          <w:ilvl w:val="0"/>
          <w:numId w:val="13"/>
        </w:numPr>
        <w:rPr>
          <w:rFonts w:ascii="Times New Roman" w:hAnsi="Times New Roman" w:cs="Times New Roman"/>
        </w:rPr>
      </w:pPr>
      <w:r>
        <w:rPr>
          <w:rFonts w:ascii="Times New Roman" w:hAnsi="Times New Roman" w:cs="Times New Roman"/>
        </w:rPr>
        <w:t xml:space="preserve">Why has AGL </w:t>
      </w:r>
      <w:r w:rsidR="004D40FD">
        <w:rPr>
          <w:rFonts w:ascii="Times New Roman" w:hAnsi="Times New Roman" w:cs="Times New Roman"/>
        </w:rPr>
        <w:t xml:space="preserve">included </w:t>
      </w:r>
      <w:r>
        <w:rPr>
          <w:rFonts w:ascii="Times New Roman" w:hAnsi="Times New Roman" w:cs="Times New Roman"/>
        </w:rPr>
        <w:t>the recovery of the $30.4 million in 2027?</w:t>
      </w:r>
    </w:p>
    <w:p w14:paraId="206E7235" w14:textId="77777777" w:rsidR="00350012" w:rsidRDefault="00350012" w:rsidP="00350012">
      <w:pPr>
        <w:pStyle w:val="ListParagraph"/>
        <w:ind w:left="2520"/>
        <w:rPr>
          <w:rFonts w:ascii="Times New Roman" w:hAnsi="Times New Roman" w:cs="Times New Roman"/>
        </w:rPr>
      </w:pPr>
    </w:p>
    <w:p w14:paraId="1145508B" w14:textId="4A19C93A" w:rsidR="006C73C9" w:rsidRDefault="006C73C9" w:rsidP="00350012">
      <w:pPr>
        <w:pStyle w:val="ListParagraph"/>
        <w:numPr>
          <w:ilvl w:val="0"/>
          <w:numId w:val="13"/>
        </w:numPr>
        <w:rPr>
          <w:rFonts w:ascii="Times New Roman" w:hAnsi="Times New Roman" w:cs="Times New Roman"/>
        </w:rPr>
      </w:pPr>
      <w:r>
        <w:rPr>
          <w:rFonts w:ascii="Times New Roman" w:hAnsi="Times New Roman" w:cs="Times New Roman"/>
        </w:rPr>
        <w:t>What is the carrying costs of the $30.4 million deferral?</w:t>
      </w:r>
    </w:p>
    <w:p w14:paraId="7036A7E9" w14:textId="77777777" w:rsidR="00350012" w:rsidRPr="00350012" w:rsidRDefault="00350012" w:rsidP="00350012">
      <w:pPr>
        <w:pStyle w:val="ListParagraph"/>
        <w:rPr>
          <w:rFonts w:ascii="Times New Roman" w:hAnsi="Times New Roman" w:cs="Times New Roman"/>
        </w:rPr>
      </w:pPr>
    </w:p>
    <w:p w14:paraId="02DCEB2C" w14:textId="5558F5D7" w:rsidR="00350012" w:rsidRDefault="00350012" w:rsidP="00350012">
      <w:pPr>
        <w:pStyle w:val="ListParagraph"/>
        <w:numPr>
          <w:ilvl w:val="0"/>
          <w:numId w:val="13"/>
        </w:numPr>
        <w:rPr>
          <w:rFonts w:ascii="Times New Roman" w:hAnsi="Times New Roman" w:cs="Times New Roman"/>
        </w:rPr>
      </w:pPr>
      <w:r>
        <w:rPr>
          <w:rFonts w:ascii="Times New Roman" w:hAnsi="Times New Roman" w:cs="Times New Roman"/>
        </w:rPr>
        <w:t xml:space="preserve">In discussions with AGL, the original issue was </w:t>
      </w:r>
      <w:r w:rsidR="00AA3900">
        <w:rPr>
          <w:rFonts w:ascii="Times New Roman" w:hAnsi="Times New Roman" w:cs="Times New Roman"/>
        </w:rPr>
        <w:t xml:space="preserve">that </w:t>
      </w:r>
      <w:r>
        <w:rPr>
          <w:rFonts w:ascii="Times New Roman" w:hAnsi="Times New Roman" w:cs="Times New Roman"/>
        </w:rPr>
        <w:t>the $29 million deferral was deferred in 2025 but not applied for recovery in a later year. As part of the 2025 GRAM petition on page 6</w:t>
      </w:r>
      <w:r w:rsidR="008A2286">
        <w:rPr>
          <w:rFonts w:ascii="Times New Roman" w:hAnsi="Times New Roman" w:cs="Times New Roman"/>
        </w:rPr>
        <w:t xml:space="preserve">, AGL stated that it </w:t>
      </w:r>
      <w:r w:rsidR="008A2286">
        <w:rPr>
          <w:rFonts w:ascii="Times New Roman" w:hAnsi="Times New Roman" w:cs="Times New Roman"/>
        </w:rPr>
        <w:lastRenderedPageBreak/>
        <w:t>was proposing a levelized rate of $2.99 for 2025-2027 in the Proposed Resolution GRAM model. How does the Propose</w:t>
      </w:r>
      <w:r w:rsidR="00833699">
        <w:rPr>
          <w:rFonts w:ascii="Times New Roman" w:hAnsi="Times New Roman" w:cs="Times New Roman"/>
        </w:rPr>
        <w:t>d</w:t>
      </w:r>
      <w:r w:rsidR="008A2286">
        <w:rPr>
          <w:rFonts w:ascii="Times New Roman" w:hAnsi="Times New Roman" w:cs="Times New Roman"/>
        </w:rPr>
        <w:t xml:space="preserve"> Resolution model achieve this result </w:t>
      </w:r>
      <w:r w:rsidR="001621F4">
        <w:rPr>
          <w:rFonts w:ascii="Times New Roman" w:hAnsi="Times New Roman" w:cs="Times New Roman"/>
        </w:rPr>
        <w:t xml:space="preserve">when </w:t>
      </w:r>
      <w:r w:rsidR="008A2286">
        <w:rPr>
          <w:rFonts w:ascii="Times New Roman" w:hAnsi="Times New Roman" w:cs="Times New Roman"/>
        </w:rPr>
        <w:t xml:space="preserve">it has a $30.4 million deferral for 2025 with full recovery in 2027? </w:t>
      </w:r>
    </w:p>
    <w:p w14:paraId="58CEAB83" w14:textId="77777777" w:rsidR="00490010" w:rsidRPr="00087E5E" w:rsidRDefault="00490010" w:rsidP="00087E5E">
      <w:pPr>
        <w:pStyle w:val="ListParagraph"/>
        <w:rPr>
          <w:rFonts w:ascii="Times New Roman" w:hAnsi="Times New Roman" w:cs="Times New Roman"/>
        </w:rPr>
      </w:pPr>
    </w:p>
    <w:p w14:paraId="38532F1C" w14:textId="77777777" w:rsidR="006C395D" w:rsidRDefault="006C395D" w:rsidP="00DB05F7">
      <w:pPr>
        <w:rPr>
          <w:rFonts w:ascii="Times New Roman" w:hAnsi="Times New Roman" w:cs="Times New Roman"/>
        </w:rPr>
      </w:pPr>
    </w:p>
    <w:p w14:paraId="6B49CAB8" w14:textId="030CF94A" w:rsidR="00DB05F7" w:rsidRDefault="00DB05F7" w:rsidP="00DB05F7">
      <w:pPr>
        <w:rPr>
          <w:rFonts w:ascii="Times New Roman" w:hAnsi="Times New Roman" w:cs="Times New Roman"/>
        </w:rPr>
      </w:pPr>
      <w:r w:rsidRPr="00DB05F7">
        <w:rPr>
          <w:rFonts w:ascii="Times New Roman" w:hAnsi="Times New Roman" w:cs="Times New Roman"/>
          <w:noProof/>
        </w:rPr>
        <w:drawing>
          <wp:inline distT="0" distB="0" distL="0" distR="0" wp14:anchorId="23C43A91" wp14:editId="4DBAD61C">
            <wp:extent cx="4763165" cy="1238423"/>
            <wp:effectExtent l="0" t="0" r="0" b="0"/>
            <wp:docPr id="133407930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79306" name="Picture 1" descr="Table&#10;&#10;Description automatically generated"/>
                    <pic:cNvPicPr/>
                  </pic:nvPicPr>
                  <pic:blipFill>
                    <a:blip r:embed="rId12"/>
                    <a:stretch>
                      <a:fillRect/>
                    </a:stretch>
                  </pic:blipFill>
                  <pic:spPr>
                    <a:xfrm>
                      <a:off x="0" y="0"/>
                      <a:ext cx="4763165" cy="1238423"/>
                    </a:xfrm>
                    <a:prstGeom prst="rect">
                      <a:avLst/>
                    </a:prstGeom>
                  </pic:spPr>
                </pic:pic>
              </a:graphicData>
            </a:graphic>
          </wp:inline>
        </w:drawing>
      </w:r>
    </w:p>
    <w:p w14:paraId="6B2B650E" w14:textId="77777777" w:rsidR="00DB05F7" w:rsidRDefault="00DB05F7" w:rsidP="00DB05F7">
      <w:pPr>
        <w:rPr>
          <w:rFonts w:ascii="Times New Roman" w:hAnsi="Times New Roman" w:cs="Times New Roman"/>
        </w:rPr>
      </w:pPr>
    </w:p>
    <w:p w14:paraId="44DCDE39" w14:textId="77777777" w:rsidR="003B0B06" w:rsidRPr="00DB05F7" w:rsidRDefault="003B0B06" w:rsidP="00DB05F7">
      <w:pPr>
        <w:rPr>
          <w:rFonts w:ascii="Times New Roman" w:hAnsi="Times New Roman" w:cs="Times New Roman"/>
        </w:rPr>
      </w:pPr>
    </w:p>
    <w:p w14:paraId="397B7A91" w14:textId="07DE80F2" w:rsidR="003B0B06" w:rsidRDefault="003B0B06" w:rsidP="003B0B06">
      <w:pPr>
        <w:ind w:left="1440" w:hanging="1440"/>
        <w:rPr>
          <w:rFonts w:ascii="Times New Roman" w:hAnsi="Times New Roman" w:cs="Times New Roman"/>
        </w:rPr>
      </w:pPr>
      <w:r w:rsidRPr="003B0B06">
        <w:rPr>
          <w:rFonts w:ascii="Times New Roman" w:hAnsi="Times New Roman" w:cs="Times New Roman"/>
        </w:rPr>
        <w:t>STF-49-2</w:t>
      </w:r>
      <w:r w:rsidRPr="003B0B06">
        <w:rPr>
          <w:rFonts w:ascii="Times New Roman" w:hAnsi="Times New Roman" w:cs="Times New Roman"/>
        </w:rPr>
        <w:tab/>
      </w:r>
      <w:r>
        <w:rPr>
          <w:rFonts w:ascii="Times New Roman" w:hAnsi="Times New Roman" w:cs="Times New Roman"/>
        </w:rPr>
        <w:t xml:space="preserve">When reviewing the Proposed Resolution 2025 – 2027 GRAM model compared to the </w:t>
      </w:r>
      <w:r w:rsidR="00807728">
        <w:rPr>
          <w:rFonts w:ascii="Times New Roman" w:hAnsi="Times New Roman" w:cs="Times New Roman"/>
        </w:rPr>
        <w:t>Alternative Rate</w:t>
      </w:r>
      <w:r>
        <w:rPr>
          <w:rFonts w:ascii="Times New Roman" w:hAnsi="Times New Roman" w:cs="Times New Roman"/>
        </w:rPr>
        <w:t xml:space="preserve"> GRAM model, refer to </w:t>
      </w:r>
      <w:r w:rsidRPr="00427B8E">
        <w:rPr>
          <w:rFonts w:ascii="Times New Roman" w:hAnsi="Times New Roman" w:cs="Times New Roman"/>
          <w:b/>
          <w:bCs/>
        </w:rPr>
        <w:t>Exhibit-STF-</w:t>
      </w:r>
      <w:r>
        <w:rPr>
          <w:rFonts w:ascii="Times New Roman" w:hAnsi="Times New Roman" w:cs="Times New Roman"/>
          <w:b/>
          <w:bCs/>
        </w:rPr>
        <w:t>49</w:t>
      </w:r>
      <w:r w:rsidRPr="00427B8E">
        <w:rPr>
          <w:rFonts w:ascii="Times New Roman" w:hAnsi="Times New Roman" w:cs="Times New Roman"/>
          <w:b/>
          <w:bCs/>
        </w:rPr>
        <w:t>-1</w:t>
      </w:r>
      <w:r>
        <w:rPr>
          <w:rFonts w:ascii="Times New Roman" w:hAnsi="Times New Roman" w:cs="Times New Roman"/>
        </w:rPr>
        <w:t xml:space="preserve"> and </w:t>
      </w:r>
      <w:r w:rsidRPr="000E7ABE">
        <w:rPr>
          <w:rFonts w:ascii="Times New Roman" w:hAnsi="Times New Roman" w:cs="Times New Roman"/>
          <w:b/>
          <w:bCs/>
        </w:rPr>
        <w:t>Table-</w:t>
      </w:r>
      <w:r w:rsidR="00807728">
        <w:rPr>
          <w:rFonts w:ascii="Times New Roman" w:hAnsi="Times New Roman" w:cs="Times New Roman"/>
          <w:b/>
          <w:bCs/>
        </w:rPr>
        <w:t>2</w:t>
      </w:r>
      <w:r>
        <w:rPr>
          <w:rFonts w:ascii="Times New Roman" w:hAnsi="Times New Roman" w:cs="Times New Roman"/>
        </w:rPr>
        <w:t xml:space="preserve"> below. Please answer the following:</w:t>
      </w:r>
    </w:p>
    <w:p w14:paraId="6A37216A" w14:textId="77777777" w:rsidR="003B0B06" w:rsidRDefault="003B0B06" w:rsidP="003B0B06">
      <w:pPr>
        <w:ind w:left="1440" w:hanging="1440"/>
        <w:rPr>
          <w:rFonts w:ascii="Times New Roman" w:hAnsi="Times New Roman" w:cs="Times New Roman"/>
        </w:rPr>
      </w:pPr>
    </w:p>
    <w:p w14:paraId="205D4CC2" w14:textId="4CB16832" w:rsidR="003B0B06" w:rsidRPr="00807728" w:rsidRDefault="003B0B06" w:rsidP="00807728">
      <w:pPr>
        <w:pStyle w:val="ListParagraph"/>
        <w:numPr>
          <w:ilvl w:val="0"/>
          <w:numId w:val="12"/>
        </w:numPr>
        <w:rPr>
          <w:rFonts w:ascii="Times New Roman" w:hAnsi="Times New Roman" w:cs="Times New Roman"/>
        </w:rPr>
      </w:pPr>
      <w:r w:rsidRPr="00807728">
        <w:rPr>
          <w:rFonts w:ascii="Times New Roman" w:hAnsi="Times New Roman" w:cs="Times New Roman"/>
        </w:rPr>
        <w:t xml:space="preserve">As provided in </w:t>
      </w:r>
      <w:r w:rsidRPr="00807728">
        <w:rPr>
          <w:rFonts w:ascii="Times New Roman" w:hAnsi="Times New Roman" w:cs="Times New Roman"/>
          <w:b/>
          <w:bCs/>
        </w:rPr>
        <w:t>Table-2</w:t>
      </w:r>
      <w:r w:rsidRPr="00807728">
        <w:rPr>
          <w:rFonts w:ascii="Times New Roman" w:hAnsi="Times New Roman" w:cs="Times New Roman"/>
        </w:rPr>
        <w:t xml:space="preserve"> below, the Proposed Resolution GRAM Revenue Requirement Calculation (“RRC”) had a total 2025-2027 that was $3 million larger than the Alternative Rate GRAM model before any adjustments (no RTU) on Row-23/Line-7. Does AGL attribute the larger RRC and R-1 Combined Rates increase in the Proposed Resolution to it having a $30.4 million Levelized Rate Adjustment in the Schedule-11b as part of the Proposed Resolution GRAM model on Row-31/Line-11 for deferral for 2025 and </w:t>
      </w:r>
      <w:r w:rsidR="00BA2FFD" w:rsidRPr="00807728">
        <w:rPr>
          <w:rFonts w:ascii="Times New Roman" w:hAnsi="Times New Roman" w:cs="Times New Roman"/>
        </w:rPr>
        <w:t>a</w:t>
      </w:r>
      <w:r w:rsidRPr="00807728">
        <w:rPr>
          <w:rFonts w:ascii="Times New Roman" w:hAnsi="Times New Roman" w:cs="Times New Roman"/>
        </w:rPr>
        <w:t xml:space="preserve"> recovery in 2027 where the Alternative Rate GRAM model had a lower $29 million deferral? </w:t>
      </w:r>
    </w:p>
    <w:p w14:paraId="7D92800D" w14:textId="77777777" w:rsidR="000E7ABE" w:rsidRPr="00350012" w:rsidRDefault="000E7ABE" w:rsidP="00350012">
      <w:pPr>
        <w:rPr>
          <w:rFonts w:ascii="Times New Roman" w:hAnsi="Times New Roman" w:cs="Times New Roman"/>
        </w:rPr>
      </w:pPr>
    </w:p>
    <w:p w14:paraId="6F258689" w14:textId="7DF1F45E" w:rsidR="00204376" w:rsidRPr="00807728" w:rsidRDefault="006C73C9" w:rsidP="00807728">
      <w:pPr>
        <w:pStyle w:val="ListParagraph"/>
        <w:numPr>
          <w:ilvl w:val="0"/>
          <w:numId w:val="12"/>
        </w:numPr>
        <w:rPr>
          <w:rFonts w:ascii="Times New Roman" w:hAnsi="Times New Roman" w:cs="Times New Roman"/>
        </w:rPr>
      </w:pPr>
      <w:r w:rsidRPr="00807728">
        <w:rPr>
          <w:rFonts w:ascii="Times New Roman" w:hAnsi="Times New Roman" w:cs="Times New Roman"/>
        </w:rPr>
        <w:t xml:space="preserve">As provided in </w:t>
      </w:r>
      <w:r w:rsidRPr="00807728">
        <w:rPr>
          <w:rFonts w:ascii="Times New Roman" w:hAnsi="Times New Roman" w:cs="Times New Roman"/>
          <w:b/>
          <w:bCs/>
        </w:rPr>
        <w:t>Table-2</w:t>
      </w:r>
      <w:r w:rsidRPr="00807728">
        <w:rPr>
          <w:rFonts w:ascii="Times New Roman" w:hAnsi="Times New Roman" w:cs="Times New Roman"/>
        </w:rPr>
        <w:t xml:space="preserve"> below, </w:t>
      </w:r>
      <w:r w:rsidR="00204376" w:rsidRPr="00807728">
        <w:rPr>
          <w:rFonts w:ascii="Times New Roman" w:hAnsi="Times New Roman" w:cs="Times New Roman"/>
        </w:rPr>
        <w:t>the Proposed Resolution R-1 Combined Rates increase is $7.6</w:t>
      </w:r>
      <w:r w:rsidR="00EE33FD">
        <w:rPr>
          <w:rFonts w:ascii="Times New Roman" w:hAnsi="Times New Roman" w:cs="Times New Roman"/>
        </w:rPr>
        <w:t>5</w:t>
      </w:r>
      <w:r w:rsidR="00204376" w:rsidRPr="00807728">
        <w:rPr>
          <w:rFonts w:ascii="Times New Roman" w:hAnsi="Times New Roman" w:cs="Times New Roman"/>
        </w:rPr>
        <w:t xml:space="preserve"> compared to the Alternative Rate GRAM model R-1 Combine Rates increase of $</w:t>
      </w:r>
      <w:r w:rsidR="00EE33FD">
        <w:rPr>
          <w:rFonts w:ascii="Times New Roman" w:hAnsi="Times New Roman" w:cs="Times New Roman"/>
        </w:rPr>
        <w:t>8.43</w:t>
      </w:r>
      <w:r w:rsidR="00204376" w:rsidRPr="00807728">
        <w:rPr>
          <w:rFonts w:ascii="Times New Roman" w:hAnsi="Times New Roman" w:cs="Times New Roman"/>
        </w:rPr>
        <w:t xml:space="preserve">. The Alternative Rate GRAM model has a Levelized Rate Adjustment on Line-31/Row-11 of $29 million deferral for 2025 with recovery in 2027. </w:t>
      </w:r>
      <w:bookmarkStart w:id="1" w:name="_Hlk177438984"/>
      <w:r w:rsidR="00204376" w:rsidRPr="00807728">
        <w:rPr>
          <w:rFonts w:ascii="Times New Roman" w:hAnsi="Times New Roman" w:cs="Times New Roman"/>
        </w:rPr>
        <w:t xml:space="preserve">Does AGL attribute the larger RRC and R-1 Combined Rates increase in the Proposed Resolution </w:t>
      </w:r>
      <w:r w:rsidR="00807728">
        <w:rPr>
          <w:rFonts w:ascii="Times New Roman" w:hAnsi="Times New Roman" w:cs="Times New Roman"/>
        </w:rPr>
        <w:t xml:space="preserve">GRAM model </w:t>
      </w:r>
      <w:r w:rsidR="00204376" w:rsidRPr="00807728">
        <w:rPr>
          <w:rFonts w:ascii="Times New Roman" w:hAnsi="Times New Roman" w:cs="Times New Roman"/>
        </w:rPr>
        <w:t xml:space="preserve">to it having a $30.4 million Levelized Rate Adjustment in the Schedule-11b as part of the Proposed Resolution GRAM model on Row-31/Line-11 for deferral for 2025 and </w:t>
      </w:r>
      <w:r w:rsidR="00BA2FFD" w:rsidRPr="00807728">
        <w:rPr>
          <w:rFonts w:ascii="Times New Roman" w:hAnsi="Times New Roman" w:cs="Times New Roman"/>
        </w:rPr>
        <w:t>a</w:t>
      </w:r>
      <w:r w:rsidR="00204376" w:rsidRPr="00807728">
        <w:rPr>
          <w:rFonts w:ascii="Times New Roman" w:hAnsi="Times New Roman" w:cs="Times New Roman"/>
        </w:rPr>
        <w:t xml:space="preserve"> recovery in 2027 where the Alternative Rate GRAM model had a lower $29 million deferral</w:t>
      </w:r>
      <w:r w:rsidR="00807728">
        <w:rPr>
          <w:rFonts w:ascii="Times New Roman" w:hAnsi="Times New Roman" w:cs="Times New Roman"/>
        </w:rPr>
        <w:t xml:space="preserve"> in 2025 with recovery in 2027</w:t>
      </w:r>
      <w:r w:rsidR="00204376" w:rsidRPr="00807728">
        <w:rPr>
          <w:rFonts w:ascii="Times New Roman" w:hAnsi="Times New Roman" w:cs="Times New Roman"/>
        </w:rPr>
        <w:t xml:space="preserve">? </w:t>
      </w:r>
    </w:p>
    <w:bookmarkEnd w:id="1"/>
    <w:p w14:paraId="7F5B0630" w14:textId="77777777" w:rsidR="002E30B4" w:rsidRDefault="002E30B4" w:rsidP="002E30B4">
      <w:pPr>
        <w:pStyle w:val="ListParagraph"/>
        <w:ind w:left="1800"/>
        <w:rPr>
          <w:rFonts w:ascii="Times New Roman" w:hAnsi="Times New Roman" w:cs="Times New Roman"/>
        </w:rPr>
      </w:pPr>
    </w:p>
    <w:p w14:paraId="0451A2D6" w14:textId="4638B422" w:rsidR="0086404A" w:rsidRPr="002E30B4" w:rsidRDefault="002E30B4" w:rsidP="002E30B4">
      <w:pPr>
        <w:pStyle w:val="ListParagraph"/>
        <w:numPr>
          <w:ilvl w:val="0"/>
          <w:numId w:val="12"/>
        </w:numPr>
        <w:rPr>
          <w:rFonts w:ascii="Times New Roman" w:hAnsi="Times New Roman" w:cs="Times New Roman"/>
        </w:rPr>
      </w:pPr>
      <w:r>
        <w:rPr>
          <w:rFonts w:ascii="Times New Roman" w:hAnsi="Times New Roman" w:cs="Times New Roman"/>
        </w:rPr>
        <w:t xml:space="preserve">What are the carrying costs </w:t>
      </w:r>
      <w:r w:rsidR="000D0DF2">
        <w:rPr>
          <w:rFonts w:ascii="Times New Roman" w:hAnsi="Times New Roman" w:cs="Times New Roman"/>
        </w:rPr>
        <w:t xml:space="preserve">of </w:t>
      </w:r>
      <w:r>
        <w:rPr>
          <w:rFonts w:ascii="Times New Roman" w:hAnsi="Times New Roman" w:cs="Times New Roman"/>
        </w:rPr>
        <w:t>the 29 million?</w:t>
      </w:r>
    </w:p>
    <w:p w14:paraId="1674369E" w14:textId="5AA1913E" w:rsidR="00204376" w:rsidRDefault="00204376" w:rsidP="006505BB">
      <w:pPr>
        <w:pStyle w:val="ListParagraph"/>
        <w:rPr>
          <w:rFonts w:ascii="Times New Roman" w:hAnsi="Times New Roman" w:cs="Times New Roman"/>
        </w:rPr>
      </w:pPr>
      <w:r w:rsidRPr="00204376">
        <w:rPr>
          <w:rFonts w:ascii="Times New Roman" w:hAnsi="Times New Roman" w:cs="Times New Roman"/>
          <w:noProof/>
        </w:rPr>
        <w:lastRenderedPageBreak/>
        <w:drawing>
          <wp:inline distT="0" distB="0" distL="0" distR="0" wp14:anchorId="034DD424" wp14:editId="570FE5D9">
            <wp:extent cx="4963218" cy="1209844"/>
            <wp:effectExtent l="0" t="0" r="8890" b="9525"/>
            <wp:docPr id="39072584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25847" name="Picture 1" descr="Table&#10;&#10;Description automatically generated"/>
                    <pic:cNvPicPr/>
                  </pic:nvPicPr>
                  <pic:blipFill>
                    <a:blip r:embed="rId13"/>
                    <a:stretch>
                      <a:fillRect/>
                    </a:stretch>
                  </pic:blipFill>
                  <pic:spPr>
                    <a:xfrm>
                      <a:off x="0" y="0"/>
                      <a:ext cx="4963218" cy="1209844"/>
                    </a:xfrm>
                    <a:prstGeom prst="rect">
                      <a:avLst/>
                    </a:prstGeom>
                  </pic:spPr>
                </pic:pic>
              </a:graphicData>
            </a:graphic>
          </wp:inline>
        </w:drawing>
      </w:r>
    </w:p>
    <w:p w14:paraId="188A5D77" w14:textId="77777777" w:rsidR="00204376" w:rsidRDefault="00204376" w:rsidP="006505BB">
      <w:pPr>
        <w:pStyle w:val="ListParagraph"/>
        <w:rPr>
          <w:rFonts w:ascii="Times New Roman" w:hAnsi="Times New Roman" w:cs="Times New Roman"/>
        </w:rPr>
      </w:pPr>
    </w:p>
    <w:p w14:paraId="438C130C" w14:textId="77777777" w:rsidR="006C395D" w:rsidRDefault="006C395D" w:rsidP="006C395D">
      <w:pPr>
        <w:rPr>
          <w:rFonts w:ascii="Times New Roman" w:hAnsi="Times New Roman" w:cs="Times New Roman"/>
        </w:rPr>
      </w:pPr>
    </w:p>
    <w:p w14:paraId="36970B42" w14:textId="155C06E2" w:rsidR="00427B8E" w:rsidRDefault="009303BE" w:rsidP="00AB7928">
      <w:pPr>
        <w:ind w:left="1440" w:hanging="1440"/>
        <w:rPr>
          <w:rFonts w:ascii="Times New Roman" w:hAnsi="Times New Roman" w:cs="Times New Roman"/>
        </w:rPr>
      </w:pPr>
      <w:r>
        <w:rPr>
          <w:rFonts w:ascii="Times New Roman" w:hAnsi="Times New Roman" w:cs="Times New Roman"/>
        </w:rPr>
        <w:t>STF-</w:t>
      </w:r>
      <w:r w:rsidR="00210578">
        <w:rPr>
          <w:rFonts w:ascii="Times New Roman" w:hAnsi="Times New Roman" w:cs="Times New Roman"/>
        </w:rPr>
        <w:t>49-3</w:t>
      </w:r>
      <w:r w:rsidR="00210578">
        <w:rPr>
          <w:rFonts w:ascii="Times New Roman" w:hAnsi="Times New Roman" w:cs="Times New Roman"/>
        </w:rPr>
        <w:tab/>
      </w:r>
      <w:r>
        <w:rPr>
          <w:rFonts w:ascii="Times New Roman" w:hAnsi="Times New Roman" w:cs="Times New Roman"/>
        </w:rPr>
        <w:t xml:space="preserve">When reviewing </w:t>
      </w:r>
      <w:r w:rsidRPr="00427B8E">
        <w:rPr>
          <w:rFonts w:ascii="Times New Roman" w:hAnsi="Times New Roman" w:cs="Times New Roman"/>
          <w:b/>
          <w:bCs/>
        </w:rPr>
        <w:t>Exhibit-STF-</w:t>
      </w:r>
      <w:r w:rsidR="00210578">
        <w:rPr>
          <w:rFonts w:ascii="Times New Roman" w:hAnsi="Times New Roman" w:cs="Times New Roman"/>
          <w:b/>
          <w:bCs/>
        </w:rPr>
        <w:t>49</w:t>
      </w:r>
      <w:r w:rsidRPr="00427B8E">
        <w:rPr>
          <w:rFonts w:ascii="Times New Roman" w:hAnsi="Times New Roman" w:cs="Times New Roman"/>
          <w:b/>
          <w:bCs/>
        </w:rPr>
        <w:t>-1</w:t>
      </w:r>
      <w:r>
        <w:rPr>
          <w:rFonts w:ascii="Times New Roman" w:hAnsi="Times New Roman" w:cs="Times New Roman"/>
        </w:rPr>
        <w:t xml:space="preserve">, the Alternative </w:t>
      </w:r>
      <w:r w:rsidR="005E3281">
        <w:rPr>
          <w:rFonts w:ascii="Times New Roman" w:hAnsi="Times New Roman" w:cs="Times New Roman"/>
        </w:rPr>
        <w:t xml:space="preserve">Rate </w:t>
      </w:r>
      <w:r>
        <w:rPr>
          <w:rFonts w:ascii="Times New Roman" w:hAnsi="Times New Roman" w:cs="Times New Roman"/>
        </w:rPr>
        <w:t>GRAM model shows the $29 million Levelized Rate Adjustment in Row</w:t>
      </w:r>
      <w:r w:rsidR="00AB7928">
        <w:rPr>
          <w:rFonts w:ascii="Times New Roman" w:hAnsi="Times New Roman" w:cs="Times New Roman"/>
        </w:rPr>
        <w:t xml:space="preserve">-31. The $29 million appears as a reduction to the 2025 RRC, and then it is added back for recovery in 2027. </w:t>
      </w:r>
    </w:p>
    <w:p w14:paraId="658722DD" w14:textId="77777777" w:rsidR="00427B8E" w:rsidRDefault="00427B8E" w:rsidP="00427B8E">
      <w:pPr>
        <w:ind w:left="1440"/>
        <w:rPr>
          <w:rFonts w:ascii="Times New Roman" w:hAnsi="Times New Roman" w:cs="Times New Roman"/>
        </w:rPr>
      </w:pPr>
    </w:p>
    <w:p w14:paraId="5EE60960" w14:textId="55DA6C71" w:rsidR="00CC17C0" w:rsidRDefault="00CC17C0" w:rsidP="00427B8E">
      <w:pPr>
        <w:ind w:left="1440"/>
        <w:rPr>
          <w:rFonts w:ascii="Times New Roman" w:hAnsi="Times New Roman" w:cs="Times New Roman"/>
        </w:rPr>
      </w:pPr>
      <w:r>
        <w:rPr>
          <w:rFonts w:ascii="Times New Roman" w:hAnsi="Times New Roman" w:cs="Times New Roman"/>
        </w:rPr>
        <w:t>Likewise, in AGL’s 2025 GRAM petition</w:t>
      </w:r>
      <w:r w:rsidR="00210578">
        <w:rPr>
          <w:rFonts w:ascii="Times New Roman" w:hAnsi="Times New Roman" w:cs="Times New Roman"/>
        </w:rPr>
        <w:t xml:space="preserve"> page 5</w:t>
      </w:r>
      <w:r>
        <w:rPr>
          <w:rFonts w:ascii="Times New Roman" w:hAnsi="Times New Roman" w:cs="Times New Roman"/>
        </w:rPr>
        <w:t>, it stated the</w:t>
      </w:r>
      <w:r w:rsidR="00342098">
        <w:rPr>
          <w:rFonts w:ascii="Times New Roman" w:hAnsi="Times New Roman" w:cs="Times New Roman"/>
        </w:rPr>
        <w:t xml:space="preserve"> </w:t>
      </w:r>
      <w:r w:rsidR="007B260D">
        <w:rPr>
          <w:rFonts w:ascii="Times New Roman" w:hAnsi="Times New Roman" w:cs="Times New Roman"/>
        </w:rPr>
        <w:t xml:space="preserve">Alternative Rate </w:t>
      </w:r>
      <w:r w:rsidR="00210578">
        <w:rPr>
          <w:rFonts w:ascii="Times New Roman" w:hAnsi="Times New Roman" w:cs="Times New Roman"/>
        </w:rPr>
        <w:t xml:space="preserve">GRAM model </w:t>
      </w:r>
      <w:r w:rsidR="00342098">
        <w:rPr>
          <w:rFonts w:ascii="Times New Roman" w:hAnsi="Times New Roman" w:cs="Times New Roman"/>
        </w:rPr>
        <w:t>R-1 Combined Rate</w:t>
      </w:r>
      <w:r w:rsidR="00BE054B">
        <w:rPr>
          <w:rFonts w:ascii="Times New Roman" w:hAnsi="Times New Roman" w:cs="Times New Roman"/>
        </w:rPr>
        <w:t>s</w:t>
      </w:r>
      <w:r>
        <w:rPr>
          <w:rFonts w:ascii="Times New Roman" w:hAnsi="Times New Roman" w:cs="Times New Roman"/>
        </w:rPr>
        <w:t xml:space="preserve"> increase would be </w:t>
      </w:r>
      <w:r w:rsidR="00210578">
        <w:rPr>
          <w:rFonts w:ascii="Times New Roman" w:hAnsi="Times New Roman" w:cs="Times New Roman"/>
        </w:rPr>
        <w:t xml:space="preserve">a levelized </w:t>
      </w:r>
      <w:r>
        <w:rPr>
          <w:rFonts w:ascii="Times New Roman" w:hAnsi="Times New Roman" w:cs="Times New Roman"/>
        </w:rPr>
        <w:t>$3.74 for 2025, $3.75 for 2026</w:t>
      </w:r>
      <w:r w:rsidR="000D0DF2">
        <w:rPr>
          <w:rFonts w:ascii="Times New Roman" w:hAnsi="Times New Roman" w:cs="Times New Roman"/>
        </w:rPr>
        <w:t>,</w:t>
      </w:r>
      <w:r>
        <w:rPr>
          <w:rFonts w:ascii="Times New Roman" w:hAnsi="Times New Roman" w:cs="Times New Roman"/>
        </w:rPr>
        <w:t xml:space="preserve"> and 2027. </w:t>
      </w:r>
      <w:r w:rsidR="00210578">
        <w:rPr>
          <w:rFonts w:ascii="Times New Roman" w:hAnsi="Times New Roman" w:cs="Times New Roman"/>
        </w:rPr>
        <w:t xml:space="preserve">When reviewing the data in Schedule-11a, </w:t>
      </w:r>
      <w:r>
        <w:rPr>
          <w:rFonts w:ascii="Times New Roman" w:hAnsi="Times New Roman" w:cs="Times New Roman"/>
        </w:rPr>
        <w:t xml:space="preserve">Staff’s analysis shows that the increase </w:t>
      </w:r>
      <w:r w:rsidR="00342098">
        <w:rPr>
          <w:rFonts w:ascii="Times New Roman" w:hAnsi="Times New Roman" w:cs="Times New Roman"/>
        </w:rPr>
        <w:t>to the R-1 Combined</w:t>
      </w:r>
      <w:r>
        <w:rPr>
          <w:rFonts w:ascii="Times New Roman" w:hAnsi="Times New Roman" w:cs="Times New Roman"/>
        </w:rPr>
        <w:t xml:space="preserve"> </w:t>
      </w:r>
      <w:r w:rsidR="00342098">
        <w:rPr>
          <w:rFonts w:ascii="Times New Roman" w:hAnsi="Times New Roman" w:cs="Times New Roman"/>
        </w:rPr>
        <w:t>R</w:t>
      </w:r>
      <w:r>
        <w:rPr>
          <w:rFonts w:ascii="Times New Roman" w:hAnsi="Times New Roman" w:cs="Times New Roman"/>
        </w:rPr>
        <w:t>ates in AGL’s Alternative GRAM model were different with 2025 at $1.22, 2026 at $3.95, and 2027 at $3.26.</w:t>
      </w:r>
    </w:p>
    <w:p w14:paraId="151DF349" w14:textId="77777777" w:rsidR="00CC17C0" w:rsidRDefault="00CC17C0" w:rsidP="00CC17C0">
      <w:pPr>
        <w:rPr>
          <w:rFonts w:ascii="Times New Roman" w:hAnsi="Times New Roman" w:cs="Times New Roman"/>
        </w:rPr>
      </w:pPr>
    </w:p>
    <w:p w14:paraId="1E03EDE1" w14:textId="45E4889F" w:rsidR="00CC17C0" w:rsidRDefault="00CC17C0" w:rsidP="00CC17C0">
      <w:pPr>
        <w:ind w:left="1440"/>
        <w:rPr>
          <w:rFonts w:ascii="Times New Roman" w:hAnsi="Times New Roman" w:cs="Times New Roman"/>
        </w:rPr>
      </w:pPr>
      <w:r>
        <w:rPr>
          <w:rFonts w:ascii="Times New Roman" w:hAnsi="Times New Roman" w:cs="Times New Roman"/>
        </w:rPr>
        <w:t>Please answer the following:</w:t>
      </w:r>
    </w:p>
    <w:p w14:paraId="5B084D6F" w14:textId="77777777" w:rsidR="00427B8E" w:rsidRDefault="00427B8E" w:rsidP="00CC17C0">
      <w:pPr>
        <w:ind w:left="1440"/>
        <w:rPr>
          <w:rFonts w:ascii="Times New Roman" w:hAnsi="Times New Roman" w:cs="Times New Roman"/>
        </w:rPr>
      </w:pPr>
    </w:p>
    <w:p w14:paraId="1342CDE2" w14:textId="454F2E87" w:rsidR="00760EB5" w:rsidRDefault="0086105A" w:rsidP="00760EB5">
      <w:pPr>
        <w:pStyle w:val="ListParagraph"/>
        <w:numPr>
          <w:ilvl w:val="0"/>
          <w:numId w:val="6"/>
        </w:numPr>
        <w:rPr>
          <w:rFonts w:ascii="Times New Roman" w:hAnsi="Times New Roman" w:cs="Times New Roman"/>
        </w:rPr>
      </w:pPr>
      <w:r>
        <w:rPr>
          <w:rFonts w:ascii="Times New Roman" w:hAnsi="Times New Roman" w:cs="Times New Roman"/>
        </w:rPr>
        <w:t xml:space="preserve">Regarding </w:t>
      </w:r>
      <w:r w:rsidR="00760EB5">
        <w:rPr>
          <w:rFonts w:ascii="Times New Roman" w:hAnsi="Times New Roman" w:cs="Times New Roman"/>
        </w:rPr>
        <w:t>the R-1 Combined Rate</w:t>
      </w:r>
      <w:r w:rsidR="00BE054B">
        <w:rPr>
          <w:rFonts w:ascii="Times New Roman" w:hAnsi="Times New Roman" w:cs="Times New Roman"/>
        </w:rPr>
        <w:t>s</w:t>
      </w:r>
      <w:r w:rsidR="00760EB5">
        <w:rPr>
          <w:rFonts w:ascii="Times New Roman" w:hAnsi="Times New Roman" w:cs="Times New Roman"/>
        </w:rPr>
        <w:t xml:space="preserve"> levelized rate increases discussed on page five of the 2025 GRAM petition for the Alternative Rate model, discussed above, do they </w:t>
      </w:r>
      <w:r w:rsidR="00210578">
        <w:rPr>
          <w:rFonts w:ascii="Times New Roman" w:hAnsi="Times New Roman" w:cs="Times New Roman"/>
        </w:rPr>
        <w:t xml:space="preserve">only </w:t>
      </w:r>
      <w:r w:rsidR="00760EB5">
        <w:rPr>
          <w:rFonts w:ascii="Times New Roman" w:hAnsi="Times New Roman" w:cs="Times New Roman"/>
        </w:rPr>
        <w:t xml:space="preserve">include GRAM base rate increases </w:t>
      </w:r>
      <w:r w:rsidR="00210578">
        <w:rPr>
          <w:rFonts w:ascii="Times New Roman" w:hAnsi="Times New Roman" w:cs="Times New Roman"/>
        </w:rPr>
        <w:t>with no Peaking</w:t>
      </w:r>
      <w:r w:rsidR="00760EB5">
        <w:rPr>
          <w:rFonts w:ascii="Times New Roman" w:hAnsi="Times New Roman" w:cs="Times New Roman"/>
        </w:rPr>
        <w:t>?</w:t>
      </w:r>
    </w:p>
    <w:p w14:paraId="4E379324" w14:textId="77777777" w:rsidR="00760EB5" w:rsidRDefault="00760EB5" w:rsidP="00760EB5">
      <w:pPr>
        <w:pStyle w:val="ListParagraph"/>
        <w:ind w:left="1800"/>
        <w:rPr>
          <w:rFonts w:ascii="Times New Roman" w:hAnsi="Times New Roman" w:cs="Times New Roman"/>
        </w:rPr>
      </w:pPr>
    </w:p>
    <w:p w14:paraId="3694BEE7" w14:textId="12BEE118" w:rsidR="00760EB5" w:rsidRDefault="00760EB5" w:rsidP="00760EB5">
      <w:pPr>
        <w:pStyle w:val="ListParagraph"/>
        <w:numPr>
          <w:ilvl w:val="0"/>
          <w:numId w:val="6"/>
        </w:numPr>
        <w:rPr>
          <w:rFonts w:ascii="Times New Roman" w:hAnsi="Times New Roman" w:cs="Times New Roman"/>
        </w:rPr>
      </w:pPr>
      <w:r>
        <w:rPr>
          <w:rFonts w:ascii="Times New Roman" w:hAnsi="Times New Roman" w:cs="Times New Roman"/>
        </w:rPr>
        <w:t xml:space="preserve">Please provide a breakout of the </w:t>
      </w:r>
      <w:r w:rsidR="00210578">
        <w:rPr>
          <w:rFonts w:ascii="Times New Roman" w:hAnsi="Times New Roman" w:cs="Times New Roman"/>
        </w:rPr>
        <w:t xml:space="preserve">components in the </w:t>
      </w:r>
      <w:r>
        <w:rPr>
          <w:rFonts w:ascii="Times New Roman" w:hAnsi="Times New Roman" w:cs="Times New Roman"/>
        </w:rPr>
        <w:t xml:space="preserve">levelized dollar rate increases involved in the R-1 Combined Rate in the Alternative Rate GRAM for each year </w:t>
      </w:r>
      <w:r w:rsidR="00C92103">
        <w:rPr>
          <w:rFonts w:ascii="Times New Roman" w:hAnsi="Times New Roman" w:cs="Times New Roman"/>
        </w:rPr>
        <w:t xml:space="preserve">from </w:t>
      </w:r>
      <w:r>
        <w:rPr>
          <w:rFonts w:ascii="Times New Roman" w:hAnsi="Times New Roman" w:cs="Times New Roman"/>
        </w:rPr>
        <w:t>2025</w:t>
      </w:r>
      <w:r w:rsidR="00C92103">
        <w:rPr>
          <w:rFonts w:ascii="Times New Roman" w:hAnsi="Times New Roman" w:cs="Times New Roman"/>
        </w:rPr>
        <w:t xml:space="preserve"> to </w:t>
      </w:r>
      <w:r>
        <w:rPr>
          <w:rFonts w:ascii="Times New Roman" w:hAnsi="Times New Roman" w:cs="Times New Roman"/>
        </w:rPr>
        <w:t>2027.</w:t>
      </w:r>
    </w:p>
    <w:p w14:paraId="1F16A219" w14:textId="77777777" w:rsidR="00760EB5" w:rsidRPr="00760EB5" w:rsidRDefault="00760EB5" w:rsidP="00760EB5">
      <w:pPr>
        <w:ind w:left="1440"/>
        <w:rPr>
          <w:rFonts w:ascii="Times New Roman" w:hAnsi="Times New Roman" w:cs="Times New Roman"/>
        </w:rPr>
      </w:pPr>
    </w:p>
    <w:p w14:paraId="6531A2E3" w14:textId="3E1F65CE" w:rsidR="00CC17C0" w:rsidRDefault="00CC17C0" w:rsidP="00CC17C0">
      <w:pPr>
        <w:pStyle w:val="ListParagraph"/>
        <w:numPr>
          <w:ilvl w:val="0"/>
          <w:numId w:val="6"/>
        </w:numPr>
        <w:rPr>
          <w:rFonts w:ascii="Times New Roman" w:hAnsi="Times New Roman" w:cs="Times New Roman"/>
        </w:rPr>
      </w:pPr>
      <w:r>
        <w:rPr>
          <w:rFonts w:ascii="Times New Roman" w:hAnsi="Times New Roman" w:cs="Times New Roman"/>
        </w:rPr>
        <w:t>Wh</w:t>
      </w:r>
      <w:r w:rsidR="00763651">
        <w:rPr>
          <w:rFonts w:ascii="Times New Roman" w:hAnsi="Times New Roman" w:cs="Times New Roman"/>
        </w:rPr>
        <w:t>y</w:t>
      </w:r>
      <w:r>
        <w:rPr>
          <w:rFonts w:ascii="Times New Roman" w:hAnsi="Times New Roman" w:cs="Times New Roman"/>
        </w:rPr>
        <w:t xml:space="preserve"> are the</w:t>
      </w:r>
      <w:r w:rsidR="00A95891">
        <w:rPr>
          <w:rFonts w:ascii="Times New Roman" w:hAnsi="Times New Roman" w:cs="Times New Roman"/>
        </w:rPr>
        <w:t xml:space="preserve"> </w:t>
      </w:r>
      <w:r>
        <w:rPr>
          <w:rFonts w:ascii="Times New Roman" w:hAnsi="Times New Roman" w:cs="Times New Roman"/>
        </w:rPr>
        <w:t xml:space="preserve">levelized </w:t>
      </w:r>
      <w:r w:rsidR="008E5326">
        <w:rPr>
          <w:rFonts w:ascii="Times New Roman" w:hAnsi="Times New Roman" w:cs="Times New Roman"/>
        </w:rPr>
        <w:t xml:space="preserve">R-1 </w:t>
      </w:r>
      <w:r w:rsidR="00342098">
        <w:rPr>
          <w:rFonts w:ascii="Times New Roman" w:hAnsi="Times New Roman" w:cs="Times New Roman"/>
        </w:rPr>
        <w:t>Combined</w:t>
      </w:r>
      <w:r w:rsidR="008E5326">
        <w:rPr>
          <w:rFonts w:ascii="Times New Roman" w:hAnsi="Times New Roman" w:cs="Times New Roman"/>
        </w:rPr>
        <w:t xml:space="preserve"> R</w:t>
      </w:r>
      <w:r>
        <w:rPr>
          <w:rFonts w:ascii="Times New Roman" w:hAnsi="Times New Roman" w:cs="Times New Roman"/>
        </w:rPr>
        <w:t xml:space="preserve">ates discussed on page 5 </w:t>
      </w:r>
      <w:r w:rsidR="00C026F9">
        <w:rPr>
          <w:rFonts w:ascii="Times New Roman" w:hAnsi="Times New Roman" w:cs="Times New Roman"/>
        </w:rPr>
        <w:t>of the</w:t>
      </w:r>
      <w:r>
        <w:rPr>
          <w:rFonts w:ascii="Times New Roman" w:hAnsi="Times New Roman" w:cs="Times New Roman"/>
        </w:rPr>
        <w:t xml:space="preserve"> petition</w:t>
      </w:r>
      <w:r w:rsidR="00342098">
        <w:rPr>
          <w:rFonts w:ascii="Times New Roman" w:hAnsi="Times New Roman" w:cs="Times New Roman"/>
        </w:rPr>
        <w:t xml:space="preserve"> </w:t>
      </w:r>
      <w:r w:rsidR="008E5326">
        <w:rPr>
          <w:rFonts w:ascii="Times New Roman" w:hAnsi="Times New Roman" w:cs="Times New Roman"/>
        </w:rPr>
        <w:t xml:space="preserve">different from the </w:t>
      </w:r>
      <w:r w:rsidR="00760EB5">
        <w:rPr>
          <w:rFonts w:ascii="Times New Roman" w:hAnsi="Times New Roman" w:cs="Times New Roman"/>
        </w:rPr>
        <w:t xml:space="preserve">actual </w:t>
      </w:r>
      <w:r w:rsidR="008E5326">
        <w:rPr>
          <w:rFonts w:ascii="Times New Roman" w:hAnsi="Times New Roman" w:cs="Times New Roman"/>
        </w:rPr>
        <w:t>R-1 Combined Rates in Schedule-11</w:t>
      </w:r>
      <w:r w:rsidR="00760EB5">
        <w:rPr>
          <w:rFonts w:ascii="Times New Roman" w:hAnsi="Times New Roman" w:cs="Times New Roman"/>
        </w:rPr>
        <w:t>b</w:t>
      </w:r>
      <w:r w:rsidR="00763651">
        <w:rPr>
          <w:rFonts w:ascii="Times New Roman" w:hAnsi="Times New Roman" w:cs="Times New Roman"/>
        </w:rPr>
        <w:t xml:space="preserve"> of the Alternate Rate GRAM</w:t>
      </w:r>
      <w:r w:rsidR="008E5326">
        <w:rPr>
          <w:rFonts w:ascii="Times New Roman" w:hAnsi="Times New Roman" w:cs="Times New Roman"/>
        </w:rPr>
        <w:t>?</w:t>
      </w:r>
    </w:p>
    <w:p w14:paraId="08D37A1E" w14:textId="77777777" w:rsidR="008E5326" w:rsidRDefault="008E5326" w:rsidP="008E5326">
      <w:pPr>
        <w:pStyle w:val="ListParagraph"/>
        <w:ind w:left="1800"/>
        <w:rPr>
          <w:rFonts w:ascii="Times New Roman" w:hAnsi="Times New Roman" w:cs="Times New Roman"/>
        </w:rPr>
      </w:pPr>
    </w:p>
    <w:p w14:paraId="7A16631A" w14:textId="77777777" w:rsidR="00AB7928" w:rsidRDefault="00AB7928" w:rsidP="00713FB2">
      <w:pPr>
        <w:rPr>
          <w:rFonts w:ascii="Times New Roman" w:hAnsi="Times New Roman" w:cs="Times New Roman"/>
        </w:rPr>
      </w:pPr>
    </w:p>
    <w:p w14:paraId="4A69E19C" w14:textId="55917729" w:rsidR="00EE3C9D" w:rsidRDefault="00AB7928" w:rsidP="00E71B41">
      <w:pPr>
        <w:ind w:left="1440" w:hanging="1440"/>
        <w:rPr>
          <w:rFonts w:ascii="Times New Roman" w:hAnsi="Times New Roman" w:cs="Times New Roman"/>
        </w:rPr>
      </w:pPr>
      <w:r>
        <w:rPr>
          <w:rFonts w:ascii="Times New Roman" w:hAnsi="Times New Roman" w:cs="Times New Roman"/>
        </w:rPr>
        <w:t>STF-</w:t>
      </w:r>
      <w:r w:rsidR="000D62C1">
        <w:rPr>
          <w:rFonts w:ascii="Times New Roman" w:hAnsi="Times New Roman" w:cs="Times New Roman"/>
        </w:rPr>
        <w:t>49-4</w:t>
      </w:r>
      <w:r>
        <w:rPr>
          <w:rFonts w:ascii="Times New Roman" w:hAnsi="Times New Roman" w:cs="Times New Roman"/>
        </w:rPr>
        <w:tab/>
        <w:t xml:space="preserve">When reviewing the Proposed Resolution GRAM model, </w:t>
      </w:r>
      <w:r w:rsidR="00A27356">
        <w:rPr>
          <w:rFonts w:ascii="Times New Roman" w:hAnsi="Times New Roman" w:cs="Times New Roman"/>
        </w:rPr>
        <w:t xml:space="preserve">AGL </w:t>
      </w:r>
      <w:r>
        <w:rPr>
          <w:rFonts w:ascii="Times New Roman" w:hAnsi="Times New Roman" w:cs="Times New Roman"/>
        </w:rPr>
        <w:t xml:space="preserve">has a $30.4 million Levelized Rate Adjustment in Row-31 as a reduction in 2025, and then it is added back and recovered in 2027. </w:t>
      </w:r>
      <w:r w:rsidR="00BA2FFD">
        <w:rPr>
          <w:rFonts w:ascii="Times New Roman" w:hAnsi="Times New Roman" w:cs="Times New Roman"/>
        </w:rPr>
        <w:t xml:space="preserve">AGL proposed a levelized rate of $2.99 for 2025-2027 on page 6 of the 2025 GRAM petition. </w:t>
      </w:r>
      <w:r>
        <w:rPr>
          <w:rFonts w:ascii="Times New Roman" w:hAnsi="Times New Roman" w:cs="Times New Roman"/>
        </w:rPr>
        <w:t xml:space="preserve">The </w:t>
      </w:r>
      <w:r w:rsidR="00EE3C9D">
        <w:rPr>
          <w:rFonts w:ascii="Times New Roman" w:hAnsi="Times New Roman" w:cs="Times New Roman"/>
        </w:rPr>
        <w:t>actual R-1 Combined Rate</w:t>
      </w:r>
      <w:r>
        <w:rPr>
          <w:rFonts w:ascii="Times New Roman" w:hAnsi="Times New Roman" w:cs="Times New Roman"/>
        </w:rPr>
        <w:t xml:space="preserve"> </w:t>
      </w:r>
      <w:r w:rsidR="00EE3C9D">
        <w:rPr>
          <w:rFonts w:ascii="Times New Roman" w:hAnsi="Times New Roman" w:cs="Times New Roman"/>
        </w:rPr>
        <w:t xml:space="preserve">increases </w:t>
      </w:r>
      <w:r>
        <w:rPr>
          <w:rFonts w:ascii="Times New Roman" w:hAnsi="Times New Roman" w:cs="Times New Roman"/>
        </w:rPr>
        <w:t xml:space="preserve">were $2.51 for 2025, $2.37 for 2026, and $2.77 for 2027. </w:t>
      </w:r>
      <w:r w:rsidR="00EE3C9D">
        <w:rPr>
          <w:rFonts w:ascii="Times New Roman" w:hAnsi="Times New Roman" w:cs="Times New Roman"/>
        </w:rPr>
        <w:t>Please answer the following:</w:t>
      </w:r>
    </w:p>
    <w:p w14:paraId="4D2D24E5" w14:textId="77777777" w:rsidR="00EE3C9D" w:rsidRDefault="00EE3C9D" w:rsidP="00E71B41">
      <w:pPr>
        <w:ind w:left="1440" w:hanging="1440"/>
        <w:rPr>
          <w:rFonts w:ascii="Times New Roman" w:hAnsi="Times New Roman" w:cs="Times New Roman"/>
        </w:rPr>
      </w:pPr>
    </w:p>
    <w:p w14:paraId="0DC838A3" w14:textId="6325D010" w:rsidR="00E71B41" w:rsidRDefault="00E71B41" w:rsidP="00EE3C9D">
      <w:pPr>
        <w:pStyle w:val="ListParagraph"/>
        <w:numPr>
          <w:ilvl w:val="0"/>
          <w:numId w:val="8"/>
        </w:numPr>
        <w:rPr>
          <w:rFonts w:ascii="Times New Roman" w:hAnsi="Times New Roman" w:cs="Times New Roman"/>
        </w:rPr>
      </w:pPr>
      <w:r w:rsidRPr="00EE3C9D">
        <w:rPr>
          <w:rFonts w:ascii="Times New Roman" w:hAnsi="Times New Roman" w:cs="Times New Roman"/>
        </w:rPr>
        <w:t>When reviewing the Levelized Rate Adjustment</w:t>
      </w:r>
      <w:r w:rsidR="00BE054B">
        <w:rPr>
          <w:rFonts w:ascii="Times New Roman" w:hAnsi="Times New Roman" w:cs="Times New Roman"/>
        </w:rPr>
        <w:t>, d</w:t>
      </w:r>
      <w:r w:rsidRPr="00EE3C9D">
        <w:rPr>
          <w:rFonts w:ascii="Times New Roman" w:hAnsi="Times New Roman" w:cs="Times New Roman"/>
        </w:rPr>
        <w:t>eferral</w:t>
      </w:r>
      <w:r w:rsidR="00EE3C9D">
        <w:rPr>
          <w:rFonts w:ascii="Times New Roman" w:hAnsi="Times New Roman" w:cs="Times New Roman"/>
        </w:rPr>
        <w:t xml:space="preserve">, </w:t>
      </w:r>
      <w:r w:rsidRPr="00EE3C9D">
        <w:rPr>
          <w:rFonts w:ascii="Times New Roman" w:hAnsi="Times New Roman" w:cs="Times New Roman"/>
        </w:rPr>
        <w:t xml:space="preserve">why did AGL provide $30.4 million for a 2025 deferral and then add </w:t>
      </w:r>
      <w:r w:rsidR="007B260D" w:rsidRPr="00EE3C9D">
        <w:rPr>
          <w:rFonts w:ascii="Times New Roman" w:hAnsi="Times New Roman" w:cs="Times New Roman"/>
        </w:rPr>
        <w:t>the error</w:t>
      </w:r>
      <w:r w:rsidRPr="00EE3C9D">
        <w:rPr>
          <w:rFonts w:ascii="Times New Roman" w:hAnsi="Times New Roman" w:cs="Times New Roman"/>
        </w:rPr>
        <w:t xml:space="preserve"> back for recovery in 2027? </w:t>
      </w:r>
    </w:p>
    <w:p w14:paraId="453A89A6" w14:textId="77777777" w:rsidR="00EE3C9D" w:rsidRDefault="00EE3C9D" w:rsidP="00EE3C9D">
      <w:pPr>
        <w:pStyle w:val="ListParagraph"/>
        <w:ind w:left="1800"/>
        <w:rPr>
          <w:rFonts w:ascii="Times New Roman" w:hAnsi="Times New Roman" w:cs="Times New Roman"/>
        </w:rPr>
      </w:pPr>
    </w:p>
    <w:p w14:paraId="4119DAA8" w14:textId="48954C3E" w:rsidR="00EE3C9D" w:rsidRDefault="00EE3C9D" w:rsidP="00EE3C9D">
      <w:pPr>
        <w:pStyle w:val="ListParagraph"/>
        <w:numPr>
          <w:ilvl w:val="0"/>
          <w:numId w:val="8"/>
        </w:numPr>
        <w:rPr>
          <w:rFonts w:ascii="Times New Roman" w:hAnsi="Times New Roman" w:cs="Times New Roman"/>
        </w:rPr>
      </w:pPr>
      <w:r>
        <w:rPr>
          <w:rFonts w:ascii="Times New Roman" w:hAnsi="Times New Roman" w:cs="Times New Roman"/>
        </w:rPr>
        <w:lastRenderedPageBreak/>
        <w:t>Regarding the actual R-1 Combined Rate increases discussed above, do they include GRAM base rate increases only</w:t>
      </w:r>
      <w:r w:rsidR="00A95891">
        <w:rPr>
          <w:rFonts w:ascii="Times New Roman" w:hAnsi="Times New Roman" w:cs="Times New Roman"/>
        </w:rPr>
        <w:t>, no Peaking</w:t>
      </w:r>
      <w:r>
        <w:rPr>
          <w:rFonts w:ascii="Times New Roman" w:hAnsi="Times New Roman" w:cs="Times New Roman"/>
        </w:rPr>
        <w:t>?</w:t>
      </w:r>
    </w:p>
    <w:p w14:paraId="40E356EF" w14:textId="77777777" w:rsidR="00A95891" w:rsidRPr="00A95891" w:rsidRDefault="00A95891" w:rsidP="00A95891">
      <w:pPr>
        <w:pStyle w:val="ListParagraph"/>
        <w:rPr>
          <w:rFonts w:ascii="Times New Roman" w:hAnsi="Times New Roman" w:cs="Times New Roman"/>
        </w:rPr>
      </w:pPr>
    </w:p>
    <w:p w14:paraId="44D9562E" w14:textId="229AB307" w:rsidR="00A95891" w:rsidRDefault="00A95891" w:rsidP="00A95891">
      <w:pPr>
        <w:pStyle w:val="ListParagraph"/>
        <w:numPr>
          <w:ilvl w:val="0"/>
          <w:numId w:val="8"/>
        </w:numPr>
        <w:rPr>
          <w:rFonts w:ascii="Times New Roman" w:hAnsi="Times New Roman" w:cs="Times New Roman"/>
        </w:rPr>
      </w:pPr>
      <w:r>
        <w:rPr>
          <w:rFonts w:ascii="Times New Roman" w:hAnsi="Times New Roman" w:cs="Times New Roman"/>
        </w:rPr>
        <w:t>Please provide a breakout of the components in the levelized dollar rate increases involved in the R-1 Combined Rate in the Proposed Resolution GRAM for each year 2025-2027.</w:t>
      </w:r>
    </w:p>
    <w:p w14:paraId="60CC0C22" w14:textId="77777777" w:rsidR="00A95891" w:rsidRPr="00760EB5" w:rsidRDefault="00A95891" w:rsidP="00A95891">
      <w:pPr>
        <w:ind w:left="1440"/>
        <w:rPr>
          <w:rFonts w:ascii="Times New Roman" w:hAnsi="Times New Roman" w:cs="Times New Roman"/>
        </w:rPr>
      </w:pPr>
    </w:p>
    <w:p w14:paraId="29D08DF9" w14:textId="23D2D87B" w:rsidR="00A95891" w:rsidRPr="00A95891" w:rsidRDefault="00A95891" w:rsidP="00A95891">
      <w:pPr>
        <w:pStyle w:val="ListParagraph"/>
        <w:numPr>
          <w:ilvl w:val="0"/>
          <w:numId w:val="8"/>
        </w:numPr>
        <w:rPr>
          <w:rFonts w:ascii="Times New Roman" w:hAnsi="Times New Roman" w:cs="Times New Roman"/>
        </w:rPr>
      </w:pPr>
      <w:r>
        <w:rPr>
          <w:rFonts w:ascii="Times New Roman" w:hAnsi="Times New Roman" w:cs="Times New Roman"/>
        </w:rPr>
        <w:t>Why are the levelized R-1 Combined Rates discussed on page 5 of the petition different from the actual R-1 Combined Rates in Schedule-11b of the Proposed Resolution GRAM?</w:t>
      </w:r>
    </w:p>
    <w:p w14:paraId="75197CC9" w14:textId="77777777" w:rsidR="00E71B41" w:rsidRDefault="00E71B41" w:rsidP="00E71B41">
      <w:pPr>
        <w:pStyle w:val="ListParagraph"/>
        <w:ind w:left="1800"/>
        <w:rPr>
          <w:rFonts w:ascii="Times New Roman" w:hAnsi="Times New Roman" w:cs="Times New Roman"/>
        </w:rPr>
      </w:pPr>
    </w:p>
    <w:p w14:paraId="1043DBAF" w14:textId="77777777" w:rsidR="00E71B41" w:rsidRDefault="00E71B41" w:rsidP="00E71B41">
      <w:pPr>
        <w:ind w:left="1440" w:hanging="1440"/>
        <w:rPr>
          <w:rFonts w:ascii="Times New Roman" w:hAnsi="Times New Roman" w:cs="Times New Roman"/>
        </w:rPr>
      </w:pPr>
    </w:p>
    <w:p w14:paraId="0A3EE615" w14:textId="3AAD4322" w:rsidR="00BE054B" w:rsidRDefault="00E71B41" w:rsidP="001607C6">
      <w:pPr>
        <w:ind w:left="1440" w:hanging="1440"/>
        <w:rPr>
          <w:rFonts w:ascii="Times New Roman" w:hAnsi="Times New Roman" w:cs="Times New Roman"/>
        </w:rPr>
      </w:pPr>
      <w:r>
        <w:rPr>
          <w:rFonts w:ascii="Times New Roman" w:hAnsi="Times New Roman" w:cs="Times New Roman"/>
        </w:rPr>
        <w:t>STF-</w:t>
      </w:r>
      <w:r w:rsidR="000D62C1">
        <w:rPr>
          <w:rFonts w:ascii="Times New Roman" w:hAnsi="Times New Roman" w:cs="Times New Roman"/>
        </w:rPr>
        <w:t>49-5</w:t>
      </w:r>
      <w:r w:rsidR="000D62C1">
        <w:rPr>
          <w:rFonts w:ascii="Times New Roman" w:hAnsi="Times New Roman" w:cs="Times New Roman"/>
        </w:rPr>
        <w:tab/>
      </w:r>
      <w:r w:rsidRPr="00B85210">
        <w:rPr>
          <w:rFonts w:ascii="Times New Roman" w:hAnsi="Times New Roman" w:cs="Times New Roman"/>
        </w:rPr>
        <w:t xml:space="preserve">On page </w:t>
      </w:r>
      <w:r w:rsidR="00B85210" w:rsidRPr="00B85210">
        <w:rPr>
          <w:rFonts w:ascii="Times New Roman" w:hAnsi="Times New Roman" w:cs="Times New Roman"/>
        </w:rPr>
        <w:t xml:space="preserve">6 of the 2025 GRAM petition, AGL stated that it would recover $23 million less revenue under the </w:t>
      </w:r>
      <w:r w:rsidR="00373DF1">
        <w:rPr>
          <w:rFonts w:ascii="Times New Roman" w:hAnsi="Times New Roman" w:cs="Times New Roman"/>
        </w:rPr>
        <w:t>Proposed Resolution GRAM model</w:t>
      </w:r>
      <w:r w:rsidR="00B85210" w:rsidRPr="00B85210">
        <w:rPr>
          <w:rFonts w:ascii="Times New Roman" w:hAnsi="Times New Roman" w:cs="Times New Roman"/>
        </w:rPr>
        <w:t xml:space="preserve"> than the Traditional GRAM. </w:t>
      </w:r>
      <w:r w:rsidR="00BE054B">
        <w:rPr>
          <w:rFonts w:ascii="Times New Roman" w:hAnsi="Times New Roman" w:cs="Times New Roman"/>
        </w:rPr>
        <w:t xml:space="preserve">Please answer the following: </w:t>
      </w:r>
    </w:p>
    <w:p w14:paraId="60FC942D" w14:textId="77777777" w:rsidR="00BE054B" w:rsidRDefault="00BE054B" w:rsidP="00BE054B">
      <w:pPr>
        <w:ind w:left="1440" w:hanging="720"/>
        <w:rPr>
          <w:rFonts w:ascii="Times New Roman" w:hAnsi="Times New Roman" w:cs="Times New Roman"/>
        </w:rPr>
      </w:pPr>
    </w:p>
    <w:p w14:paraId="698F075A" w14:textId="6AC79E5A" w:rsidR="001607C6" w:rsidRDefault="000D0B1E" w:rsidP="00BE054B">
      <w:pPr>
        <w:pStyle w:val="ListParagraph"/>
        <w:numPr>
          <w:ilvl w:val="0"/>
          <w:numId w:val="9"/>
        </w:numPr>
        <w:rPr>
          <w:rFonts w:ascii="Times New Roman" w:hAnsi="Times New Roman" w:cs="Times New Roman"/>
        </w:rPr>
      </w:pPr>
      <w:r>
        <w:rPr>
          <w:rFonts w:ascii="Times New Roman" w:hAnsi="Times New Roman" w:cs="Times New Roman"/>
        </w:rPr>
        <w:t>In</w:t>
      </w:r>
      <w:r w:rsidR="00373DF1" w:rsidRPr="00BE054B">
        <w:rPr>
          <w:rFonts w:ascii="Times New Roman" w:hAnsi="Times New Roman" w:cs="Times New Roman"/>
        </w:rPr>
        <w:t xml:space="preserve"> </w:t>
      </w:r>
      <w:r w:rsidR="00373DF1" w:rsidRPr="00BE054B">
        <w:rPr>
          <w:rFonts w:ascii="Times New Roman" w:hAnsi="Times New Roman" w:cs="Times New Roman"/>
          <w:b/>
          <w:bCs/>
        </w:rPr>
        <w:t>Table-</w:t>
      </w:r>
      <w:r w:rsidR="001607C6" w:rsidRPr="00BE054B">
        <w:rPr>
          <w:rFonts w:ascii="Times New Roman" w:hAnsi="Times New Roman" w:cs="Times New Roman"/>
          <w:b/>
          <w:bCs/>
        </w:rPr>
        <w:t>3</w:t>
      </w:r>
      <w:r w:rsidR="00373DF1" w:rsidRPr="00BE054B">
        <w:rPr>
          <w:rFonts w:ascii="Times New Roman" w:hAnsi="Times New Roman" w:cs="Times New Roman"/>
        </w:rPr>
        <w:t xml:space="preserve"> below, d</w:t>
      </w:r>
      <w:r w:rsidR="00B85210" w:rsidRPr="00BE054B">
        <w:rPr>
          <w:rFonts w:ascii="Times New Roman" w:hAnsi="Times New Roman" w:cs="Times New Roman"/>
        </w:rPr>
        <w:t xml:space="preserve">oes AGL agree that when the revenue requirement dollar amounts are added for 2025-2027 on Schedule-11a of these GRAM models, the </w:t>
      </w:r>
      <w:r w:rsidR="00373DF1" w:rsidRPr="00BE054B">
        <w:rPr>
          <w:rFonts w:ascii="Times New Roman" w:hAnsi="Times New Roman" w:cs="Times New Roman"/>
        </w:rPr>
        <w:t>Proposed</w:t>
      </w:r>
      <w:r w:rsidR="00B85210" w:rsidRPr="00BE054B">
        <w:rPr>
          <w:rFonts w:ascii="Times New Roman" w:hAnsi="Times New Roman" w:cs="Times New Roman"/>
        </w:rPr>
        <w:t xml:space="preserve"> </w:t>
      </w:r>
      <w:r w:rsidR="00373DF1" w:rsidRPr="00BE054B">
        <w:rPr>
          <w:rFonts w:ascii="Times New Roman" w:hAnsi="Times New Roman" w:cs="Times New Roman"/>
        </w:rPr>
        <w:t>Resolution GRAM</w:t>
      </w:r>
      <w:r w:rsidR="00B85210" w:rsidRPr="00BE054B">
        <w:rPr>
          <w:rFonts w:ascii="Times New Roman" w:hAnsi="Times New Roman" w:cs="Times New Roman"/>
        </w:rPr>
        <w:t xml:space="preserve"> model will generate $3</w:t>
      </w:r>
      <w:r w:rsidR="00373DF1" w:rsidRPr="00BE054B">
        <w:rPr>
          <w:rFonts w:ascii="Times New Roman" w:hAnsi="Times New Roman" w:cs="Times New Roman"/>
        </w:rPr>
        <w:t>8</w:t>
      </w:r>
      <w:r w:rsidR="00B85210" w:rsidRPr="00BE054B">
        <w:rPr>
          <w:rFonts w:ascii="Times New Roman" w:hAnsi="Times New Roman" w:cs="Times New Roman"/>
        </w:rPr>
        <w:t>.7 million more revenue requirement, as additional revenue, than the Traditional GRAM model</w:t>
      </w:r>
      <w:r w:rsidR="00373DF1" w:rsidRPr="00BE054B">
        <w:rPr>
          <w:rFonts w:ascii="Times New Roman" w:hAnsi="Times New Roman" w:cs="Times New Roman"/>
        </w:rPr>
        <w:t xml:space="preserve"> for 2025-2027?</w:t>
      </w:r>
    </w:p>
    <w:p w14:paraId="070C33F5" w14:textId="77777777" w:rsidR="006B626E" w:rsidRDefault="006B626E" w:rsidP="00F00C48">
      <w:pPr>
        <w:pStyle w:val="ListParagraph"/>
        <w:ind w:left="1800"/>
        <w:rPr>
          <w:rFonts w:ascii="Times New Roman" w:hAnsi="Times New Roman" w:cs="Times New Roman"/>
          <w:b/>
          <w:bCs/>
        </w:rPr>
      </w:pPr>
    </w:p>
    <w:p w14:paraId="1C9D6458" w14:textId="44944447" w:rsidR="00F00C48" w:rsidRPr="00F00C48" w:rsidRDefault="00F00C48" w:rsidP="00087E5E">
      <w:pPr>
        <w:pStyle w:val="ListParagraph"/>
        <w:ind w:left="1800"/>
        <w:rPr>
          <w:rFonts w:ascii="Times New Roman" w:hAnsi="Times New Roman" w:cs="Times New Roman"/>
          <w:b/>
          <w:bCs/>
        </w:rPr>
      </w:pPr>
      <w:r w:rsidRPr="00F00C48">
        <w:rPr>
          <w:rFonts w:ascii="Times New Roman" w:hAnsi="Times New Roman" w:cs="Times New Roman"/>
          <w:b/>
          <w:bCs/>
        </w:rPr>
        <w:t>Table-3</w:t>
      </w:r>
    </w:p>
    <w:p w14:paraId="5D1F3F29" w14:textId="77777777" w:rsidR="00F00C48" w:rsidRPr="00F00C48" w:rsidRDefault="00F00C48" w:rsidP="00087E5E">
      <w:pPr>
        <w:pStyle w:val="ListParagraph"/>
        <w:ind w:left="1800"/>
        <w:rPr>
          <w:rFonts w:ascii="Times New Roman" w:hAnsi="Times New Roman" w:cs="Times New Roman"/>
        </w:rPr>
      </w:pPr>
      <w:r w:rsidRPr="00373DF1">
        <w:rPr>
          <w:noProof/>
        </w:rPr>
        <w:drawing>
          <wp:inline distT="0" distB="0" distL="0" distR="0" wp14:anchorId="12C6F4C5" wp14:editId="75A8DA1E">
            <wp:extent cx="4282811" cy="556308"/>
            <wp:effectExtent l="0" t="0" r="3810" b="0"/>
            <wp:docPr id="66657151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3437" name="Picture 1" descr="Table&#10;&#10;Description automatically generated"/>
                    <pic:cNvPicPr/>
                  </pic:nvPicPr>
                  <pic:blipFill>
                    <a:blip r:embed="rId14"/>
                    <a:stretch>
                      <a:fillRect/>
                    </a:stretch>
                  </pic:blipFill>
                  <pic:spPr>
                    <a:xfrm>
                      <a:off x="0" y="0"/>
                      <a:ext cx="4282811" cy="556308"/>
                    </a:xfrm>
                    <a:prstGeom prst="rect">
                      <a:avLst/>
                    </a:prstGeom>
                  </pic:spPr>
                </pic:pic>
              </a:graphicData>
            </a:graphic>
          </wp:inline>
        </w:drawing>
      </w:r>
    </w:p>
    <w:p w14:paraId="4768B9B7" w14:textId="77777777" w:rsidR="00BE054B" w:rsidRDefault="00BE054B" w:rsidP="00BE054B">
      <w:pPr>
        <w:pStyle w:val="ListParagraph"/>
        <w:ind w:left="1800"/>
        <w:rPr>
          <w:rFonts w:ascii="Times New Roman" w:hAnsi="Times New Roman" w:cs="Times New Roman"/>
        </w:rPr>
      </w:pPr>
    </w:p>
    <w:p w14:paraId="27B94A3A" w14:textId="0BA3B5BF" w:rsidR="008B6142" w:rsidRPr="000D62C1" w:rsidRDefault="00BE054B" w:rsidP="008B6142">
      <w:pPr>
        <w:pStyle w:val="ListParagraph"/>
        <w:numPr>
          <w:ilvl w:val="0"/>
          <w:numId w:val="9"/>
        </w:numPr>
        <w:rPr>
          <w:rFonts w:ascii="Times New Roman" w:hAnsi="Times New Roman" w:cs="Times New Roman"/>
        </w:rPr>
      </w:pPr>
      <w:r>
        <w:rPr>
          <w:rFonts w:ascii="Times New Roman" w:hAnsi="Times New Roman" w:cs="Times New Roman"/>
        </w:rPr>
        <w:t>Please explain how the Proposed Resolution GRAM will cause $23 million less in revenues.</w:t>
      </w:r>
    </w:p>
    <w:p w14:paraId="51FE8D78" w14:textId="77777777" w:rsidR="008B6142" w:rsidRDefault="008B6142" w:rsidP="008B6142">
      <w:pPr>
        <w:rPr>
          <w:rFonts w:ascii="Times New Roman" w:hAnsi="Times New Roman" w:cs="Times New Roman"/>
        </w:rPr>
      </w:pPr>
    </w:p>
    <w:p w14:paraId="4EFE9D3F" w14:textId="77777777" w:rsidR="00953C90" w:rsidRDefault="00953C90" w:rsidP="00BA2FFD">
      <w:pPr>
        <w:rPr>
          <w:rFonts w:ascii="Times New Roman" w:hAnsi="Times New Roman" w:cs="Times New Roman"/>
        </w:rPr>
      </w:pPr>
    </w:p>
    <w:p w14:paraId="064287DA" w14:textId="5E8692A6" w:rsidR="003D7574" w:rsidRDefault="00953C90" w:rsidP="00842668">
      <w:pPr>
        <w:ind w:left="1440" w:hanging="1440"/>
        <w:rPr>
          <w:rFonts w:ascii="Times New Roman" w:hAnsi="Times New Roman" w:cs="Times New Roman"/>
        </w:rPr>
      </w:pPr>
      <w:r>
        <w:rPr>
          <w:rFonts w:ascii="Times New Roman" w:hAnsi="Times New Roman" w:cs="Times New Roman"/>
        </w:rPr>
        <w:t>STF-</w:t>
      </w:r>
      <w:r w:rsidR="000D62C1">
        <w:rPr>
          <w:rFonts w:ascii="Times New Roman" w:hAnsi="Times New Roman" w:cs="Times New Roman"/>
        </w:rPr>
        <w:t>49</w:t>
      </w:r>
      <w:r>
        <w:rPr>
          <w:rFonts w:ascii="Times New Roman" w:hAnsi="Times New Roman" w:cs="Times New Roman"/>
        </w:rPr>
        <w:t>-</w:t>
      </w:r>
      <w:r w:rsidR="00BA2FFD">
        <w:rPr>
          <w:rFonts w:ascii="Times New Roman" w:hAnsi="Times New Roman" w:cs="Times New Roman"/>
        </w:rPr>
        <w:t>6</w:t>
      </w:r>
      <w:r w:rsidR="00BA2FFD">
        <w:rPr>
          <w:rFonts w:ascii="Times New Roman" w:hAnsi="Times New Roman" w:cs="Times New Roman"/>
        </w:rPr>
        <w:tab/>
      </w:r>
      <w:r>
        <w:rPr>
          <w:rFonts w:ascii="Times New Roman" w:hAnsi="Times New Roman" w:cs="Times New Roman"/>
        </w:rPr>
        <w:t xml:space="preserve">Regarding Schedule-9, as seen in </w:t>
      </w:r>
      <w:r w:rsidRPr="00953C90">
        <w:rPr>
          <w:rFonts w:ascii="Times New Roman" w:hAnsi="Times New Roman" w:cs="Times New Roman"/>
          <w:b/>
          <w:bCs/>
        </w:rPr>
        <w:t>Table-4</w:t>
      </w:r>
      <w:r>
        <w:rPr>
          <w:rFonts w:ascii="Times New Roman" w:hAnsi="Times New Roman" w:cs="Times New Roman"/>
        </w:rPr>
        <w:t xml:space="preserve"> below, the Traditional, Alternative Rate, and Proposed Resolution models have the same presentation. For the Forward-Looking-Test-Year (“FTY”), AGL included a State Income Taxe Rate of 5.39%. </w:t>
      </w:r>
    </w:p>
    <w:p w14:paraId="74B99CF8" w14:textId="77777777" w:rsidR="003D7574" w:rsidRDefault="003D7574" w:rsidP="00842668">
      <w:pPr>
        <w:ind w:left="1440" w:hanging="1440"/>
        <w:rPr>
          <w:rFonts w:ascii="Times New Roman" w:hAnsi="Times New Roman" w:cs="Times New Roman"/>
        </w:rPr>
      </w:pPr>
    </w:p>
    <w:p w14:paraId="62F1228B" w14:textId="11059180" w:rsidR="003D7574" w:rsidRDefault="00953C90" w:rsidP="003D7574">
      <w:pPr>
        <w:ind w:left="1440"/>
        <w:rPr>
          <w:rFonts w:ascii="Times New Roman" w:hAnsi="Times New Roman" w:cs="Times New Roman"/>
        </w:rPr>
      </w:pPr>
      <w:r w:rsidRPr="003D7574">
        <w:rPr>
          <w:rFonts w:ascii="Times New Roman" w:hAnsi="Times New Roman" w:cs="Times New Roman"/>
          <w:b/>
          <w:bCs/>
        </w:rPr>
        <w:t>Table-5</w:t>
      </w:r>
      <w:r>
        <w:rPr>
          <w:rFonts w:ascii="Times New Roman" w:hAnsi="Times New Roman" w:cs="Times New Roman"/>
        </w:rPr>
        <w:t xml:space="preserve"> below, provides a link to the </w:t>
      </w:r>
      <w:hyperlink r:id="rId15" w:history="1">
        <w:r w:rsidRPr="00E509F2">
          <w:rPr>
            <w:rStyle w:val="Hyperlink"/>
            <w:rFonts w:ascii="Times New Roman" w:hAnsi="Times New Roman" w:cs="Times New Roman"/>
          </w:rPr>
          <w:t>www.house.ga.gov</w:t>
        </w:r>
      </w:hyperlink>
      <w:r>
        <w:rPr>
          <w:rFonts w:ascii="Times New Roman" w:hAnsi="Times New Roman" w:cs="Times New Roman"/>
        </w:rPr>
        <w:t xml:space="preserve"> website that provides </w:t>
      </w:r>
      <w:r w:rsidR="003D7574">
        <w:rPr>
          <w:rFonts w:ascii="Times New Roman" w:hAnsi="Times New Roman" w:cs="Times New Roman"/>
        </w:rPr>
        <w:t>the schedules</w:t>
      </w:r>
      <w:r w:rsidR="000C422B">
        <w:rPr>
          <w:rFonts w:ascii="Times New Roman" w:hAnsi="Times New Roman" w:cs="Times New Roman"/>
        </w:rPr>
        <w:t xml:space="preserve"> of</w:t>
      </w:r>
      <w:r w:rsidR="003D7574">
        <w:rPr>
          <w:rFonts w:ascii="Times New Roman" w:hAnsi="Times New Roman" w:cs="Times New Roman"/>
        </w:rPr>
        <w:t xml:space="preserve"> State of Georgia tax rates </w:t>
      </w:r>
      <w:r w:rsidR="000C422B">
        <w:rPr>
          <w:rFonts w:ascii="Times New Roman" w:hAnsi="Times New Roman" w:cs="Times New Roman"/>
        </w:rPr>
        <w:t xml:space="preserve">from </w:t>
      </w:r>
      <w:r w:rsidR="003D7574">
        <w:rPr>
          <w:rFonts w:ascii="Times New Roman" w:hAnsi="Times New Roman" w:cs="Times New Roman"/>
        </w:rPr>
        <w:t>2018</w:t>
      </w:r>
      <w:r w:rsidR="000C422B">
        <w:rPr>
          <w:rFonts w:ascii="Times New Roman" w:hAnsi="Times New Roman" w:cs="Times New Roman"/>
        </w:rPr>
        <w:t xml:space="preserve"> to </w:t>
      </w:r>
      <w:r w:rsidR="003D7574">
        <w:rPr>
          <w:rFonts w:ascii="Times New Roman" w:hAnsi="Times New Roman" w:cs="Times New Roman"/>
        </w:rPr>
        <w:t>2030. The approved corporate tax rates for 2025-2027 are the following:</w:t>
      </w:r>
    </w:p>
    <w:p w14:paraId="0E156930" w14:textId="77777777" w:rsidR="003D7574" w:rsidRDefault="003D7574" w:rsidP="00842668">
      <w:pPr>
        <w:ind w:left="1440" w:hanging="1440"/>
        <w:rPr>
          <w:rFonts w:ascii="Times New Roman" w:hAnsi="Times New Roman" w:cs="Times New Roman"/>
        </w:rPr>
      </w:pPr>
    </w:p>
    <w:p w14:paraId="3014CFFC" w14:textId="4CC364C3" w:rsidR="003D7574" w:rsidRDefault="003D7574" w:rsidP="003D7574">
      <w:pPr>
        <w:ind w:left="1440"/>
        <w:rPr>
          <w:rFonts w:ascii="Times New Roman" w:hAnsi="Times New Roman" w:cs="Times New Roman"/>
        </w:rPr>
      </w:pPr>
      <w:r>
        <w:rPr>
          <w:rFonts w:ascii="Times New Roman" w:hAnsi="Times New Roman" w:cs="Times New Roman"/>
        </w:rPr>
        <w:t xml:space="preserve">2025: 5.29% </w:t>
      </w:r>
    </w:p>
    <w:p w14:paraId="3CAF9EF3" w14:textId="7E42901A" w:rsidR="003D7574" w:rsidRDefault="003D7574" w:rsidP="003D7574">
      <w:pPr>
        <w:ind w:left="1440"/>
        <w:rPr>
          <w:rFonts w:ascii="Times New Roman" w:hAnsi="Times New Roman" w:cs="Times New Roman"/>
        </w:rPr>
      </w:pPr>
      <w:r>
        <w:rPr>
          <w:rFonts w:ascii="Times New Roman" w:hAnsi="Times New Roman" w:cs="Times New Roman"/>
        </w:rPr>
        <w:t>2026: 5.19%</w:t>
      </w:r>
    </w:p>
    <w:p w14:paraId="2758C462" w14:textId="1DCBE666" w:rsidR="003D7574" w:rsidRDefault="003D7574" w:rsidP="003D7574">
      <w:pPr>
        <w:ind w:left="1440"/>
        <w:rPr>
          <w:rFonts w:ascii="Times New Roman" w:hAnsi="Times New Roman" w:cs="Times New Roman"/>
        </w:rPr>
      </w:pPr>
      <w:r>
        <w:rPr>
          <w:rFonts w:ascii="Times New Roman" w:hAnsi="Times New Roman" w:cs="Times New Roman"/>
        </w:rPr>
        <w:t>2027: 5.09%</w:t>
      </w:r>
    </w:p>
    <w:p w14:paraId="04519629" w14:textId="77777777" w:rsidR="003D7574" w:rsidRDefault="003D7574" w:rsidP="003D7574">
      <w:pPr>
        <w:rPr>
          <w:rFonts w:ascii="Times New Roman" w:hAnsi="Times New Roman" w:cs="Times New Roman"/>
        </w:rPr>
      </w:pPr>
    </w:p>
    <w:p w14:paraId="5C45F07D" w14:textId="65DEF49D" w:rsidR="000D62C1" w:rsidRPr="00BA2FFD" w:rsidRDefault="003D7574" w:rsidP="00BA2FFD">
      <w:pPr>
        <w:ind w:left="1440"/>
        <w:rPr>
          <w:rFonts w:ascii="Times New Roman" w:hAnsi="Times New Roman" w:cs="Times New Roman"/>
        </w:rPr>
      </w:pPr>
      <w:r>
        <w:rPr>
          <w:rFonts w:ascii="Times New Roman" w:hAnsi="Times New Roman" w:cs="Times New Roman"/>
        </w:rPr>
        <w:lastRenderedPageBreak/>
        <w:t>Does AGL agree to revise Schedule-9 to show a State of Georgia Effective Tax Rate and resulting Tax Expansion Factor for each of the GRAM years 2025-2027 with revenue requirement impacts</w:t>
      </w:r>
      <w:r w:rsidR="00932C66">
        <w:rPr>
          <w:rFonts w:ascii="Times New Roman" w:hAnsi="Times New Roman" w:cs="Times New Roman"/>
        </w:rPr>
        <w:t xml:space="preserve">? </w:t>
      </w:r>
    </w:p>
    <w:p w14:paraId="12B30A12" w14:textId="00411818" w:rsidR="00953C90" w:rsidRPr="00BE054B" w:rsidRDefault="00953C90" w:rsidP="00BE054B">
      <w:pPr>
        <w:ind w:left="1440" w:hanging="1440"/>
        <w:rPr>
          <w:rFonts w:ascii="Times New Roman" w:hAnsi="Times New Roman" w:cs="Times New Roman"/>
          <w:b/>
          <w:bCs/>
        </w:rPr>
      </w:pPr>
      <w:r w:rsidRPr="00953C90">
        <w:rPr>
          <w:rFonts w:ascii="Times New Roman" w:hAnsi="Times New Roman" w:cs="Times New Roman"/>
          <w:b/>
          <w:bCs/>
        </w:rPr>
        <w:t>Tabe-4</w:t>
      </w:r>
    </w:p>
    <w:p w14:paraId="0AB8BEE6" w14:textId="3BB1748D" w:rsidR="00953C90" w:rsidRDefault="00BE054B" w:rsidP="00842668">
      <w:pPr>
        <w:ind w:left="1440" w:hanging="1440"/>
        <w:rPr>
          <w:rFonts w:ascii="Times New Roman" w:hAnsi="Times New Roman" w:cs="Times New Roman"/>
        </w:rPr>
      </w:pPr>
      <w:r w:rsidRPr="00953C90">
        <w:rPr>
          <w:rFonts w:ascii="Times New Roman" w:hAnsi="Times New Roman" w:cs="Times New Roman"/>
          <w:noProof/>
        </w:rPr>
        <w:drawing>
          <wp:inline distT="0" distB="0" distL="0" distR="0" wp14:anchorId="21D109EF" wp14:editId="45624819">
            <wp:extent cx="4029075" cy="3207314"/>
            <wp:effectExtent l="0" t="0" r="0" b="0"/>
            <wp:docPr id="729415824"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15824" name="Picture 1" descr="Table&#10;&#10;Description automatically generated with medium confidence"/>
                    <pic:cNvPicPr/>
                  </pic:nvPicPr>
                  <pic:blipFill>
                    <a:blip r:embed="rId16"/>
                    <a:stretch>
                      <a:fillRect/>
                    </a:stretch>
                  </pic:blipFill>
                  <pic:spPr>
                    <a:xfrm>
                      <a:off x="0" y="0"/>
                      <a:ext cx="4062069" cy="3233579"/>
                    </a:xfrm>
                    <a:prstGeom prst="rect">
                      <a:avLst/>
                    </a:prstGeom>
                  </pic:spPr>
                </pic:pic>
              </a:graphicData>
            </a:graphic>
          </wp:inline>
        </w:drawing>
      </w:r>
    </w:p>
    <w:p w14:paraId="0B8CE11A" w14:textId="77777777" w:rsidR="00953C90" w:rsidRDefault="00953C90" w:rsidP="00842668">
      <w:pPr>
        <w:ind w:left="1440" w:hanging="1440"/>
        <w:rPr>
          <w:rFonts w:ascii="Times New Roman" w:hAnsi="Times New Roman" w:cs="Times New Roman"/>
        </w:rPr>
      </w:pPr>
    </w:p>
    <w:p w14:paraId="39FDD90B" w14:textId="77777777" w:rsidR="00BE054B" w:rsidRDefault="00BE054B" w:rsidP="00842668">
      <w:pPr>
        <w:ind w:left="1440" w:hanging="1440"/>
        <w:rPr>
          <w:rFonts w:ascii="Times New Roman" w:hAnsi="Times New Roman" w:cs="Times New Roman"/>
        </w:rPr>
      </w:pPr>
    </w:p>
    <w:p w14:paraId="58D4982A" w14:textId="2BE0F01A" w:rsidR="00953C90" w:rsidRPr="00953C90" w:rsidRDefault="00953C90" w:rsidP="00842668">
      <w:pPr>
        <w:ind w:left="1440" w:hanging="1440"/>
        <w:rPr>
          <w:rFonts w:ascii="Times New Roman" w:hAnsi="Times New Roman" w:cs="Times New Roman"/>
          <w:b/>
          <w:bCs/>
        </w:rPr>
      </w:pPr>
      <w:r w:rsidRPr="00953C90">
        <w:rPr>
          <w:rFonts w:ascii="Times New Roman" w:hAnsi="Times New Roman" w:cs="Times New Roman"/>
          <w:b/>
          <w:bCs/>
        </w:rPr>
        <w:t>Table-5</w:t>
      </w:r>
    </w:p>
    <w:p w14:paraId="00EC30DB" w14:textId="0D66ACDC" w:rsidR="00953C90" w:rsidRDefault="00000000" w:rsidP="00842668">
      <w:pPr>
        <w:ind w:left="1440" w:hanging="1440"/>
        <w:rPr>
          <w:rFonts w:ascii="Times New Roman" w:hAnsi="Times New Roman" w:cs="Times New Roman"/>
        </w:rPr>
      </w:pPr>
      <w:hyperlink r:id="rId17" w:history="1">
        <w:r w:rsidR="00953C90">
          <w:rPr>
            <w:rStyle w:val="Hyperlink"/>
          </w:rPr>
          <w:t>PowerPoint Presentation (ga.gov)</w:t>
        </w:r>
      </w:hyperlink>
    </w:p>
    <w:p w14:paraId="66247D0B" w14:textId="38C1C0EC" w:rsidR="00953C90" w:rsidRDefault="00953C90" w:rsidP="00842668">
      <w:pPr>
        <w:ind w:left="1440" w:hanging="1440"/>
        <w:rPr>
          <w:rFonts w:ascii="Times New Roman" w:hAnsi="Times New Roman" w:cs="Times New Roman"/>
        </w:rPr>
      </w:pPr>
      <w:r w:rsidRPr="00953C90">
        <w:rPr>
          <w:rFonts w:ascii="Times New Roman" w:hAnsi="Times New Roman" w:cs="Times New Roman"/>
          <w:noProof/>
        </w:rPr>
        <w:drawing>
          <wp:inline distT="0" distB="0" distL="0" distR="0" wp14:anchorId="7C12F40C" wp14:editId="3A4E3FD1">
            <wp:extent cx="5563956" cy="3558540"/>
            <wp:effectExtent l="0" t="0" r="0" b="3810"/>
            <wp:docPr id="406100239"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00239" name="Picture 1" descr="Table&#10;&#10;Description automatically generated"/>
                    <pic:cNvPicPr/>
                  </pic:nvPicPr>
                  <pic:blipFill>
                    <a:blip r:embed="rId18"/>
                    <a:stretch>
                      <a:fillRect/>
                    </a:stretch>
                  </pic:blipFill>
                  <pic:spPr>
                    <a:xfrm>
                      <a:off x="0" y="0"/>
                      <a:ext cx="5580102" cy="3568867"/>
                    </a:xfrm>
                    <a:prstGeom prst="rect">
                      <a:avLst/>
                    </a:prstGeom>
                  </pic:spPr>
                </pic:pic>
              </a:graphicData>
            </a:graphic>
          </wp:inline>
        </w:drawing>
      </w:r>
    </w:p>
    <w:p w14:paraId="7D092219" w14:textId="77777777" w:rsidR="00953C90" w:rsidRDefault="00953C90" w:rsidP="00842668">
      <w:pPr>
        <w:ind w:left="1440" w:hanging="1440"/>
        <w:rPr>
          <w:rFonts w:ascii="Times New Roman" w:hAnsi="Times New Roman" w:cs="Times New Roman"/>
        </w:rPr>
      </w:pPr>
    </w:p>
    <w:p w14:paraId="3DB82952" w14:textId="3B81DCCF" w:rsidR="00087E5E" w:rsidRPr="00087E5E" w:rsidRDefault="00087E5E" w:rsidP="00087E5E">
      <w:pPr>
        <w:ind w:left="1440" w:hanging="1440"/>
        <w:rPr>
          <w:rFonts w:ascii="Times New Roman" w:hAnsi="Times New Roman" w:cs="Times New Roman"/>
        </w:rPr>
      </w:pPr>
      <w:r>
        <w:rPr>
          <w:rFonts w:ascii="Times New Roman" w:hAnsi="Times New Roman" w:cs="Times New Roman"/>
        </w:rPr>
        <w:t>STF-49-</w:t>
      </w:r>
      <w:r w:rsidR="00B81F03">
        <w:rPr>
          <w:rFonts w:ascii="Times New Roman" w:hAnsi="Times New Roman" w:cs="Times New Roman"/>
        </w:rPr>
        <w:t>7</w:t>
      </w:r>
      <w:r>
        <w:rPr>
          <w:rFonts w:ascii="Times New Roman" w:hAnsi="Times New Roman" w:cs="Times New Roman"/>
        </w:rPr>
        <w:tab/>
      </w:r>
      <w:r w:rsidRPr="00087E5E">
        <w:rPr>
          <w:rFonts w:ascii="Times New Roman" w:hAnsi="Times New Roman" w:cs="Times New Roman"/>
        </w:rPr>
        <w:t xml:space="preserve">On page 6 of the 2025 GRAM petition ,AGL states that </w:t>
      </w:r>
      <w:r>
        <w:rPr>
          <w:rFonts w:ascii="Times New Roman" w:hAnsi="Times New Roman" w:cs="Times New Roman"/>
        </w:rPr>
        <w:t>$23.2 million less revenue requirement will be achieved in the Proposed Resolution GRAM model, and it</w:t>
      </w:r>
      <w:r w:rsidRPr="00087E5E">
        <w:rPr>
          <w:rFonts w:ascii="Times New Roman" w:hAnsi="Times New Roman" w:cs="Times New Roman"/>
        </w:rPr>
        <w:t xml:space="preserve"> has been removed since AGL was not going to seek recovery.</w:t>
      </w:r>
      <w:r>
        <w:rPr>
          <w:rFonts w:ascii="Times New Roman" w:hAnsi="Times New Roman" w:cs="Times New Roman"/>
        </w:rPr>
        <w:t xml:space="preserve"> This means AGL would recover $5.8 million </w:t>
      </w:r>
      <w:r w:rsidRPr="00087E5E">
        <w:rPr>
          <w:rFonts w:ascii="Times New Roman" w:hAnsi="Times New Roman" w:cs="Times New Roman"/>
        </w:rPr>
        <w:t xml:space="preserve">  However, it appears that AGL has not absorbed the </w:t>
      </w:r>
      <w:r>
        <w:rPr>
          <w:rFonts w:ascii="Times New Roman" w:hAnsi="Times New Roman" w:cs="Times New Roman"/>
        </w:rPr>
        <w:t>$23.2 million</w:t>
      </w:r>
      <w:r w:rsidRPr="00087E5E">
        <w:rPr>
          <w:rFonts w:ascii="Times New Roman" w:hAnsi="Times New Roman" w:cs="Times New Roman"/>
        </w:rPr>
        <w:t>, but is the defer</w:t>
      </w:r>
      <w:r>
        <w:rPr>
          <w:rFonts w:ascii="Times New Roman" w:hAnsi="Times New Roman" w:cs="Times New Roman"/>
        </w:rPr>
        <w:t>ring an entire $30.4 million</w:t>
      </w:r>
      <w:r w:rsidRPr="00087E5E">
        <w:rPr>
          <w:rFonts w:ascii="Times New Roman" w:hAnsi="Times New Roman" w:cs="Times New Roman"/>
        </w:rPr>
        <w:t xml:space="preserve">.   Please </w:t>
      </w:r>
      <w:proofErr w:type="gramStart"/>
      <w:r w:rsidRPr="00087E5E">
        <w:rPr>
          <w:rFonts w:ascii="Times New Roman" w:hAnsi="Times New Roman" w:cs="Times New Roman"/>
        </w:rPr>
        <w:t>make adjustments to</w:t>
      </w:r>
      <w:proofErr w:type="gramEnd"/>
      <w:r w:rsidRPr="00087E5E">
        <w:rPr>
          <w:rFonts w:ascii="Times New Roman" w:hAnsi="Times New Roman" w:cs="Times New Roman"/>
        </w:rPr>
        <w:t xml:space="preserve"> the </w:t>
      </w:r>
      <w:r>
        <w:rPr>
          <w:rFonts w:ascii="Times New Roman" w:hAnsi="Times New Roman" w:cs="Times New Roman"/>
        </w:rPr>
        <w:t xml:space="preserve">Proposed Resolution </w:t>
      </w:r>
      <w:r w:rsidRPr="00087E5E">
        <w:rPr>
          <w:rFonts w:ascii="Times New Roman" w:hAnsi="Times New Roman" w:cs="Times New Roman"/>
        </w:rPr>
        <w:t xml:space="preserve">model </w:t>
      </w:r>
      <w:r>
        <w:rPr>
          <w:rFonts w:ascii="Times New Roman" w:hAnsi="Times New Roman" w:cs="Times New Roman"/>
        </w:rPr>
        <w:t>clearly showing the actual dollar amount being deferred to achieve the levelized $2.99 increase to rates for 2025-2027</w:t>
      </w:r>
      <w:r w:rsidRPr="00087E5E">
        <w:rPr>
          <w:rFonts w:ascii="Times New Roman" w:hAnsi="Times New Roman" w:cs="Times New Roman"/>
        </w:rPr>
        <w:t>.</w:t>
      </w:r>
    </w:p>
    <w:p w14:paraId="36428674" w14:textId="77777777" w:rsidR="00953C90" w:rsidRPr="00842668" w:rsidRDefault="00953C90" w:rsidP="00842668">
      <w:pPr>
        <w:ind w:left="1440" w:hanging="1440"/>
        <w:rPr>
          <w:rFonts w:ascii="Times New Roman" w:hAnsi="Times New Roman" w:cs="Times New Roman"/>
        </w:rPr>
      </w:pPr>
    </w:p>
    <w:sectPr w:rsidR="00953C90" w:rsidRPr="00842668" w:rsidSect="004A09B3">
      <w:footerReference w:type="default" r:id="rId1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2EEA" w14:textId="77777777" w:rsidR="00C2409C" w:rsidRDefault="00C2409C" w:rsidP="009C7DB6">
      <w:r>
        <w:separator/>
      </w:r>
    </w:p>
  </w:endnote>
  <w:endnote w:type="continuationSeparator" w:id="0">
    <w:p w14:paraId="69A5B7AF" w14:textId="77777777" w:rsidR="00C2409C" w:rsidRDefault="00C2409C" w:rsidP="009C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53092"/>
      <w:docPartObj>
        <w:docPartGallery w:val="Page Numbers (Bottom of Page)"/>
        <w:docPartUnique/>
      </w:docPartObj>
    </w:sdtPr>
    <w:sdtEndPr>
      <w:rPr>
        <w:noProof/>
      </w:rPr>
    </w:sdtEndPr>
    <w:sdtContent>
      <w:p w14:paraId="4A6B9F26" w14:textId="00D2CC09" w:rsidR="009C7DB6" w:rsidRPr="009C7DB6" w:rsidRDefault="009C7DB6">
        <w:pPr>
          <w:pStyle w:val="Footer"/>
          <w:jc w:val="center"/>
          <w:rPr>
            <w:rFonts w:ascii="Times New Roman" w:hAnsi="Times New Roman" w:cs="Times New Roman"/>
            <w:sz w:val="20"/>
            <w:szCs w:val="20"/>
          </w:rPr>
        </w:pPr>
        <w:r w:rsidRPr="009C7DB6">
          <w:rPr>
            <w:rFonts w:ascii="Times New Roman" w:hAnsi="Times New Roman" w:cs="Times New Roman"/>
            <w:sz w:val="20"/>
            <w:szCs w:val="20"/>
          </w:rPr>
          <w:t xml:space="preserve">Docket No. 42315: Staff’s </w:t>
        </w:r>
        <w:r w:rsidR="00955200">
          <w:rPr>
            <w:rFonts w:ascii="Times New Roman" w:hAnsi="Times New Roman" w:cs="Times New Roman"/>
            <w:sz w:val="20"/>
            <w:szCs w:val="20"/>
          </w:rPr>
          <w:t>49</w:t>
        </w:r>
        <w:r w:rsidRPr="009C7DB6">
          <w:rPr>
            <w:rFonts w:ascii="Times New Roman" w:hAnsi="Times New Roman" w:cs="Times New Roman"/>
            <w:sz w:val="20"/>
            <w:szCs w:val="20"/>
            <w:vertAlign w:val="superscript"/>
          </w:rPr>
          <w:t>th</w:t>
        </w:r>
        <w:r w:rsidRPr="009C7DB6">
          <w:rPr>
            <w:rFonts w:ascii="Times New Roman" w:hAnsi="Times New Roman" w:cs="Times New Roman"/>
            <w:sz w:val="20"/>
            <w:szCs w:val="20"/>
          </w:rPr>
          <w:t xml:space="preserve"> Set of DRs – 2025 GRAM</w:t>
        </w:r>
        <w:r w:rsidR="00E86CF2">
          <w:rPr>
            <w:rFonts w:ascii="Times New Roman" w:hAnsi="Times New Roman" w:cs="Times New Roman"/>
            <w:sz w:val="20"/>
            <w:szCs w:val="20"/>
          </w:rPr>
          <w:t xml:space="preserve"> Models</w:t>
        </w:r>
      </w:p>
      <w:p w14:paraId="6A12F084" w14:textId="4FF64B43" w:rsidR="009C7DB6" w:rsidRDefault="009C7DB6">
        <w:pPr>
          <w:pStyle w:val="Footer"/>
          <w:jc w:val="center"/>
        </w:pPr>
        <w:r w:rsidRPr="009C7DB6">
          <w:rPr>
            <w:rFonts w:ascii="Times New Roman" w:hAnsi="Times New Roman" w:cs="Times New Roman"/>
            <w:sz w:val="20"/>
            <w:szCs w:val="20"/>
          </w:rPr>
          <w:t xml:space="preserve">Page </w:t>
        </w:r>
        <w:r w:rsidRPr="009C7DB6">
          <w:rPr>
            <w:rFonts w:ascii="Times New Roman" w:hAnsi="Times New Roman" w:cs="Times New Roman"/>
            <w:sz w:val="20"/>
            <w:szCs w:val="20"/>
          </w:rPr>
          <w:fldChar w:fldCharType="begin"/>
        </w:r>
        <w:r w:rsidRPr="009C7DB6">
          <w:rPr>
            <w:rFonts w:ascii="Times New Roman" w:hAnsi="Times New Roman" w:cs="Times New Roman"/>
            <w:sz w:val="20"/>
            <w:szCs w:val="20"/>
          </w:rPr>
          <w:instrText xml:space="preserve"> PAGE   \* MERGEFORMAT </w:instrText>
        </w:r>
        <w:r w:rsidRPr="009C7DB6">
          <w:rPr>
            <w:rFonts w:ascii="Times New Roman" w:hAnsi="Times New Roman" w:cs="Times New Roman"/>
            <w:sz w:val="20"/>
            <w:szCs w:val="20"/>
          </w:rPr>
          <w:fldChar w:fldCharType="separate"/>
        </w:r>
        <w:r w:rsidRPr="009C7DB6">
          <w:rPr>
            <w:rFonts w:ascii="Times New Roman" w:hAnsi="Times New Roman" w:cs="Times New Roman"/>
            <w:noProof/>
            <w:sz w:val="20"/>
            <w:szCs w:val="20"/>
          </w:rPr>
          <w:t>2</w:t>
        </w:r>
        <w:r w:rsidRPr="009C7DB6">
          <w:rPr>
            <w:rFonts w:ascii="Times New Roman" w:hAnsi="Times New Roman" w:cs="Times New Roman"/>
            <w:noProof/>
            <w:sz w:val="20"/>
            <w:szCs w:val="20"/>
          </w:rPr>
          <w:fldChar w:fldCharType="end"/>
        </w:r>
        <w:r w:rsidRPr="009C7DB6">
          <w:rPr>
            <w:rFonts w:ascii="Times New Roman" w:hAnsi="Times New Roman" w:cs="Times New Roman"/>
            <w:noProof/>
            <w:sz w:val="20"/>
            <w:szCs w:val="20"/>
          </w:rPr>
          <w:t xml:space="preserve"> of </w:t>
        </w:r>
        <w:r w:rsidR="00087E5E">
          <w:rPr>
            <w:rFonts w:ascii="Times New Roman" w:hAnsi="Times New Roman" w:cs="Times New Roman"/>
            <w:noProof/>
            <w:sz w:val="20"/>
            <w:szCs w:val="20"/>
          </w:rPr>
          <w:t>8</w:t>
        </w:r>
      </w:p>
    </w:sdtContent>
  </w:sdt>
  <w:p w14:paraId="28F25E01" w14:textId="77777777" w:rsidR="009C7DB6" w:rsidRDefault="009C7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5C071" w14:textId="77777777" w:rsidR="00C2409C" w:rsidRDefault="00C2409C" w:rsidP="009C7DB6">
      <w:r>
        <w:separator/>
      </w:r>
    </w:p>
  </w:footnote>
  <w:footnote w:type="continuationSeparator" w:id="0">
    <w:p w14:paraId="63BFF489" w14:textId="77777777" w:rsidR="00C2409C" w:rsidRDefault="00C2409C" w:rsidP="009C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56AF"/>
    <w:multiLevelType w:val="hybridMultilevel"/>
    <w:tmpl w:val="0BA8A014"/>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F52BF"/>
    <w:multiLevelType w:val="hybridMultilevel"/>
    <w:tmpl w:val="9766AF6A"/>
    <w:lvl w:ilvl="0" w:tplc="D73A82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4154D4"/>
    <w:multiLevelType w:val="hybridMultilevel"/>
    <w:tmpl w:val="1CBCD0F4"/>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BC763D"/>
    <w:multiLevelType w:val="hybridMultilevel"/>
    <w:tmpl w:val="8B4EB2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174BE9"/>
    <w:multiLevelType w:val="hybridMultilevel"/>
    <w:tmpl w:val="9A205BE0"/>
    <w:lvl w:ilvl="0" w:tplc="16701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C00386"/>
    <w:multiLevelType w:val="hybridMultilevel"/>
    <w:tmpl w:val="9D0A02D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F752570"/>
    <w:multiLevelType w:val="hybridMultilevel"/>
    <w:tmpl w:val="73F01C68"/>
    <w:lvl w:ilvl="0" w:tplc="B836A9A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CF170F"/>
    <w:multiLevelType w:val="hybridMultilevel"/>
    <w:tmpl w:val="73F01C68"/>
    <w:lvl w:ilvl="0" w:tplc="FFFFFFFF">
      <w:start w:val="1"/>
      <w:numFmt w:val="lowerRoman"/>
      <w:lvlText w:val="%1."/>
      <w:lvlJc w:val="left"/>
      <w:pPr>
        <w:ind w:left="2520" w:hanging="72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4DD10A19"/>
    <w:multiLevelType w:val="hybridMultilevel"/>
    <w:tmpl w:val="E83E5794"/>
    <w:lvl w:ilvl="0" w:tplc="1E26F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2167A4"/>
    <w:multiLevelType w:val="hybridMultilevel"/>
    <w:tmpl w:val="A30223D8"/>
    <w:lvl w:ilvl="0" w:tplc="71680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512F0F"/>
    <w:multiLevelType w:val="hybridMultilevel"/>
    <w:tmpl w:val="DA78EA8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FD5EC8"/>
    <w:multiLevelType w:val="hybridMultilevel"/>
    <w:tmpl w:val="0C7079C2"/>
    <w:lvl w:ilvl="0" w:tplc="03342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A87CFF"/>
    <w:multiLevelType w:val="hybridMultilevel"/>
    <w:tmpl w:val="DAAEDCB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num w:numId="1" w16cid:durableId="545601140">
    <w:abstractNumId w:val="4"/>
  </w:num>
  <w:num w:numId="2" w16cid:durableId="657657406">
    <w:abstractNumId w:val="8"/>
  </w:num>
  <w:num w:numId="3" w16cid:durableId="1010763547">
    <w:abstractNumId w:val="9"/>
  </w:num>
  <w:num w:numId="4" w16cid:durableId="118883711">
    <w:abstractNumId w:val="1"/>
  </w:num>
  <w:num w:numId="5" w16cid:durableId="365565624">
    <w:abstractNumId w:val="13"/>
  </w:num>
  <w:num w:numId="6" w16cid:durableId="1459568934">
    <w:abstractNumId w:val="0"/>
  </w:num>
  <w:num w:numId="7" w16cid:durableId="1360202937">
    <w:abstractNumId w:val="3"/>
  </w:num>
  <w:num w:numId="8" w16cid:durableId="1124423147">
    <w:abstractNumId w:val="11"/>
  </w:num>
  <w:num w:numId="9" w16cid:durableId="1157186137">
    <w:abstractNumId w:val="2"/>
  </w:num>
  <w:num w:numId="10" w16cid:durableId="1473791888">
    <w:abstractNumId w:val="12"/>
  </w:num>
  <w:num w:numId="11" w16cid:durableId="460656659">
    <w:abstractNumId w:val="5"/>
  </w:num>
  <w:num w:numId="12" w16cid:durableId="370963693">
    <w:abstractNumId w:val="10"/>
  </w:num>
  <w:num w:numId="13" w16cid:durableId="1618020818">
    <w:abstractNumId w:val="6"/>
  </w:num>
  <w:num w:numId="14" w16cid:durableId="107296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97"/>
    <w:rsid w:val="000357E9"/>
    <w:rsid w:val="00070E35"/>
    <w:rsid w:val="00087E5E"/>
    <w:rsid w:val="000C30ED"/>
    <w:rsid w:val="000C422B"/>
    <w:rsid w:val="000D0B1E"/>
    <w:rsid w:val="000D0DF2"/>
    <w:rsid w:val="000D62C1"/>
    <w:rsid w:val="000E7ABE"/>
    <w:rsid w:val="000E7D1C"/>
    <w:rsid w:val="000F3C3F"/>
    <w:rsid w:val="000F7984"/>
    <w:rsid w:val="001607C6"/>
    <w:rsid w:val="001621F4"/>
    <w:rsid w:val="0019689B"/>
    <w:rsid w:val="001F4E10"/>
    <w:rsid w:val="00204376"/>
    <w:rsid w:val="00210578"/>
    <w:rsid w:val="00237088"/>
    <w:rsid w:val="00262BE6"/>
    <w:rsid w:val="002931C2"/>
    <w:rsid w:val="002E2C5C"/>
    <w:rsid w:val="002E30B4"/>
    <w:rsid w:val="00303E5A"/>
    <w:rsid w:val="00342098"/>
    <w:rsid w:val="00350012"/>
    <w:rsid w:val="0037217C"/>
    <w:rsid w:val="00373DF1"/>
    <w:rsid w:val="003A3187"/>
    <w:rsid w:val="003B0B06"/>
    <w:rsid w:val="003D7574"/>
    <w:rsid w:val="003E0772"/>
    <w:rsid w:val="003F78D6"/>
    <w:rsid w:val="00427B8E"/>
    <w:rsid w:val="004448EC"/>
    <w:rsid w:val="00462F1D"/>
    <w:rsid w:val="00490010"/>
    <w:rsid w:val="004A09B3"/>
    <w:rsid w:val="004A62E8"/>
    <w:rsid w:val="004C63A6"/>
    <w:rsid w:val="004D40FD"/>
    <w:rsid w:val="004F2FEA"/>
    <w:rsid w:val="005C331E"/>
    <w:rsid w:val="005E3281"/>
    <w:rsid w:val="006505BB"/>
    <w:rsid w:val="00692C07"/>
    <w:rsid w:val="006B626E"/>
    <w:rsid w:val="006C395D"/>
    <w:rsid w:val="006C73C9"/>
    <w:rsid w:val="006D5CDA"/>
    <w:rsid w:val="006E084A"/>
    <w:rsid w:val="007133E7"/>
    <w:rsid w:val="00713FB2"/>
    <w:rsid w:val="00760EB5"/>
    <w:rsid w:val="00763651"/>
    <w:rsid w:val="00782B38"/>
    <w:rsid w:val="0079159F"/>
    <w:rsid w:val="007B260D"/>
    <w:rsid w:val="007D092A"/>
    <w:rsid w:val="00807728"/>
    <w:rsid w:val="0082684D"/>
    <w:rsid w:val="00831776"/>
    <w:rsid w:val="008325C0"/>
    <w:rsid w:val="00833699"/>
    <w:rsid w:val="00842668"/>
    <w:rsid w:val="0086105A"/>
    <w:rsid w:val="0086404A"/>
    <w:rsid w:val="008A2286"/>
    <w:rsid w:val="008B6142"/>
    <w:rsid w:val="008E5326"/>
    <w:rsid w:val="008F38CC"/>
    <w:rsid w:val="008F6FC1"/>
    <w:rsid w:val="0090313B"/>
    <w:rsid w:val="009303BE"/>
    <w:rsid w:val="00932C66"/>
    <w:rsid w:val="00933E11"/>
    <w:rsid w:val="00953C90"/>
    <w:rsid w:val="00955200"/>
    <w:rsid w:val="009641FA"/>
    <w:rsid w:val="009C7DB6"/>
    <w:rsid w:val="00A0631C"/>
    <w:rsid w:val="00A27356"/>
    <w:rsid w:val="00A427EE"/>
    <w:rsid w:val="00A95891"/>
    <w:rsid w:val="00AA3900"/>
    <w:rsid w:val="00AB2DCF"/>
    <w:rsid w:val="00AB7928"/>
    <w:rsid w:val="00AC2F1A"/>
    <w:rsid w:val="00B04CFB"/>
    <w:rsid w:val="00B17034"/>
    <w:rsid w:val="00B21DE7"/>
    <w:rsid w:val="00B473DA"/>
    <w:rsid w:val="00B6278C"/>
    <w:rsid w:val="00B77255"/>
    <w:rsid w:val="00B81F03"/>
    <w:rsid w:val="00B85210"/>
    <w:rsid w:val="00BA2FFD"/>
    <w:rsid w:val="00BE054B"/>
    <w:rsid w:val="00C026F9"/>
    <w:rsid w:val="00C16D3D"/>
    <w:rsid w:val="00C17037"/>
    <w:rsid w:val="00C1732B"/>
    <w:rsid w:val="00C2409C"/>
    <w:rsid w:val="00C6254D"/>
    <w:rsid w:val="00C779DD"/>
    <w:rsid w:val="00C836B3"/>
    <w:rsid w:val="00C92103"/>
    <w:rsid w:val="00C923EF"/>
    <w:rsid w:val="00CC17C0"/>
    <w:rsid w:val="00CD7B0E"/>
    <w:rsid w:val="00CE1E85"/>
    <w:rsid w:val="00D035E8"/>
    <w:rsid w:val="00D050D0"/>
    <w:rsid w:val="00D21FAA"/>
    <w:rsid w:val="00D6614B"/>
    <w:rsid w:val="00DB05F7"/>
    <w:rsid w:val="00DF1827"/>
    <w:rsid w:val="00E00380"/>
    <w:rsid w:val="00E13C34"/>
    <w:rsid w:val="00E16F16"/>
    <w:rsid w:val="00E35C88"/>
    <w:rsid w:val="00E41E45"/>
    <w:rsid w:val="00E56485"/>
    <w:rsid w:val="00E71B41"/>
    <w:rsid w:val="00E75597"/>
    <w:rsid w:val="00E86CF2"/>
    <w:rsid w:val="00EB45E3"/>
    <w:rsid w:val="00EC3D40"/>
    <w:rsid w:val="00EE33FD"/>
    <w:rsid w:val="00EE3C9D"/>
    <w:rsid w:val="00F00C48"/>
    <w:rsid w:val="00F37A15"/>
    <w:rsid w:val="00F50A4F"/>
    <w:rsid w:val="00F565F3"/>
    <w:rsid w:val="00F60A98"/>
    <w:rsid w:val="00F81C46"/>
    <w:rsid w:val="00FA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13A73"/>
  <w15:chartTrackingRefBased/>
  <w15:docId w15:val="{3DD762F6-9757-4708-BEA4-2577E644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97"/>
    <w:rPr>
      <w:rFonts w:eastAsiaTheme="majorEastAsia" w:cstheme="majorBidi"/>
      <w:color w:val="272727" w:themeColor="text1" w:themeTint="D8"/>
    </w:rPr>
  </w:style>
  <w:style w:type="paragraph" w:styleId="Title">
    <w:name w:val="Title"/>
    <w:basedOn w:val="Normal"/>
    <w:next w:val="Normal"/>
    <w:link w:val="TitleChar"/>
    <w:uiPriority w:val="10"/>
    <w:qFormat/>
    <w:rsid w:val="00E755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597"/>
    <w:rPr>
      <w:i/>
      <w:iCs/>
      <w:color w:val="404040" w:themeColor="text1" w:themeTint="BF"/>
    </w:rPr>
  </w:style>
  <w:style w:type="paragraph" w:styleId="ListParagraph">
    <w:name w:val="List Paragraph"/>
    <w:basedOn w:val="Normal"/>
    <w:uiPriority w:val="34"/>
    <w:qFormat/>
    <w:rsid w:val="00E75597"/>
    <w:pPr>
      <w:ind w:left="720"/>
      <w:contextualSpacing/>
    </w:pPr>
  </w:style>
  <w:style w:type="character" w:styleId="IntenseEmphasis">
    <w:name w:val="Intense Emphasis"/>
    <w:basedOn w:val="DefaultParagraphFont"/>
    <w:uiPriority w:val="21"/>
    <w:qFormat/>
    <w:rsid w:val="00E75597"/>
    <w:rPr>
      <w:i/>
      <w:iCs/>
      <w:color w:val="0F4761" w:themeColor="accent1" w:themeShade="BF"/>
    </w:rPr>
  </w:style>
  <w:style w:type="paragraph" w:styleId="IntenseQuote">
    <w:name w:val="Intense Quote"/>
    <w:basedOn w:val="Normal"/>
    <w:next w:val="Normal"/>
    <w:link w:val="IntenseQuoteChar"/>
    <w:uiPriority w:val="30"/>
    <w:qFormat/>
    <w:rsid w:val="00E7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97"/>
    <w:rPr>
      <w:i/>
      <w:iCs/>
      <w:color w:val="0F4761" w:themeColor="accent1" w:themeShade="BF"/>
    </w:rPr>
  </w:style>
  <w:style w:type="character" w:styleId="IntenseReference">
    <w:name w:val="Intense Reference"/>
    <w:basedOn w:val="DefaultParagraphFont"/>
    <w:uiPriority w:val="32"/>
    <w:qFormat/>
    <w:rsid w:val="00E75597"/>
    <w:rPr>
      <w:b/>
      <w:bCs/>
      <w:smallCaps/>
      <w:color w:val="0F4761" w:themeColor="accent1" w:themeShade="BF"/>
      <w:spacing w:val="5"/>
    </w:rPr>
  </w:style>
  <w:style w:type="character" w:styleId="CommentReference">
    <w:name w:val="annotation reference"/>
    <w:basedOn w:val="DefaultParagraphFont"/>
    <w:uiPriority w:val="99"/>
    <w:semiHidden/>
    <w:unhideWhenUsed/>
    <w:rsid w:val="0037217C"/>
    <w:rPr>
      <w:sz w:val="16"/>
      <w:szCs w:val="16"/>
    </w:rPr>
  </w:style>
  <w:style w:type="paragraph" w:styleId="CommentText">
    <w:name w:val="annotation text"/>
    <w:basedOn w:val="Normal"/>
    <w:link w:val="CommentTextChar"/>
    <w:uiPriority w:val="99"/>
    <w:unhideWhenUsed/>
    <w:rsid w:val="0037217C"/>
    <w:rPr>
      <w:sz w:val="20"/>
      <w:szCs w:val="20"/>
    </w:rPr>
  </w:style>
  <w:style w:type="character" w:customStyle="1" w:styleId="CommentTextChar">
    <w:name w:val="Comment Text Char"/>
    <w:basedOn w:val="DefaultParagraphFont"/>
    <w:link w:val="CommentText"/>
    <w:uiPriority w:val="99"/>
    <w:rsid w:val="0037217C"/>
    <w:rPr>
      <w:sz w:val="20"/>
      <w:szCs w:val="20"/>
    </w:rPr>
  </w:style>
  <w:style w:type="paragraph" w:styleId="CommentSubject">
    <w:name w:val="annotation subject"/>
    <w:basedOn w:val="CommentText"/>
    <w:next w:val="CommentText"/>
    <w:link w:val="CommentSubjectChar"/>
    <w:uiPriority w:val="99"/>
    <w:semiHidden/>
    <w:unhideWhenUsed/>
    <w:rsid w:val="0037217C"/>
    <w:rPr>
      <w:b/>
      <w:bCs/>
    </w:rPr>
  </w:style>
  <w:style w:type="character" w:customStyle="1" w:styleId="CommentSubjectChar">
    <w:name w:val="Comment Subject Char"/>
    <w:basedOn w:val="CommentTextChar"/>
    <w:link w:val="CommentSubject"/>
    <w:uiPriority w:val="99"/>
    <w:semiHidden/>
    <w:rsid w:val="0037217C"/>
    <w:rPr>
      <w:b/>
      <w:bCs/>
      <w:sz w:val="20"/>
      <w:szCs w:val="20"/>
    </w:rPr>
  </w:style>
  <w:style w:type="character" w:styleId="Hyperlink">
    <w:name w:val="Hyperlink"/>
    <w:basedOn w:val="DefaultParagraphFont"/>
    <w:uiPriority w:val="99"/>
    <w:unhideWhenUsed/>
    <w:rsid w:val="00953C90"/>
    <w:rPr>
      <w:color w:val="0000FF"/>
      <w:u w:val="single"/>
    </w:rPr>
  </w:style>
  <w:style w:type="character" w:styleId="UnresolvedMention">
    <w:name w:val="Unresolved Mention"/>
    <w:basedOn w:val="DefaultParagraphFont"/>
    <w:uiPriority w:val="99"/>
    <w:semiHidden/>
    <w:unhideWhenUsed/>
    <w:rsid w:val="00953C90"/>
    <w:rPr>
      <w:color w:val="605E5C"/>
      <w:shd w:val="clear" w:color="auto" w:fill="E1DFDD"/>
    </w:rPr>
  </w:style>
  <w:style w:type="paragraph" w:styleId="Header">
    <w:name w:val="header"/>
    <w:basedOn w:val="Normal"/>
    <w:link w:val="HeaderChar"/>
    <w:uiPriority w:val="99"/>
    <w:unhideWhenUsed/>
    <w:rsid w:val="009C7DB6"/>
    <w:pPr>
      <w:tabs>
        <w:tab w:val="center" w:pos="4680"/>
        <w:tab w:val="right" w:pos="9360"/>
      </w:tabs>
    </w:pPr>
  </w:style>
  <w:style w:type="character" w:customStyle="1" w:styleId="HeaderChar">
    <w:name w:val="Header Char"/>
    <w:basedOn w:val="DefaultParagraphFont"/>
    <w:link w:val="Header"/>
    <w:uiPriority w:val="99"/>
    <w:rsid w:val="009C7DB6"/>
  </w:style>
  <w:style w:type="paragraph" w:styleId="Footer">
    <w:name w:val="footer"/>
    <w:basedOn w:val="Normal"/>
    <w:link w:val="FooterChar"/>
    <w:uiPriority w:val="99"/>
    <w:unhideWhenUsed/>
    <w:rsid w:val="009C7DB6"/>
    <w:pPr>
      <w:tabs>
        <w:tab w:val="center" w:pos="4680"/>
        <w:tab w:val="right" w:pos="9360"/>
      </w:tabs>
    </w:pPr>
  </w:style>
  <w:style w:type="character" w:customStyle="1" w:styleId="FooterChar">
    <w:name w:val="Footer Char"/>
    <w:basedOn w:val="DefaultParagraphFont"/>
    <w:link w:val="Footer"/>
    <w:uiPriority w:val="99"/>
    <w:rsid w:val="009C7DB6"/>
  </w:style>
  <w:style w:type="paragraph" w:styleId="Revision">
    <w:name w:val="Revision"/>
    <w:hidden/>
    <w:uiPriority w:val="99"/>
    <w:semiHidden/>
    <w:rsid w:val="00F565F3"/>
  </w:style>
  <w:style w:type="paragraph" w:styleId="BalloonText">
    <w:name w:val="Balloon Text"/>
    <w:basedOn w:val="Normal"/>
    <w:link w:val="BalloonTextChar"/>
    <w:uiPriority w:val="99"/>
    <w:semiHidden/>
    <w:unhideWhenUsed/>
    <w:rsid w:val="0079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7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ouse.ga.gov/Documents/CommitteeDocuments/2022/RDC/Tax_Reform_Update.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ouse.g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99835309eabe82971208dffc2aa71eff">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6732ccdc3adff141caef3c96ac6260b5"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E8EE-83AB-45B9-9C05-AF55DF24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AEC6-1F3D-456A-A16A-6D0FB4DEFAFB}">
  <ds:schemaRefs>
    <ds:schemaRef ds:uri="http://schemas.microsoft.com/sharepoint/v3/contenttype/forms"/>
  </ds:schemaRefs>
</ds:datastoreItem>
</file>

<file path=customXml/itemProps3.xml><?xml version="1.0" encoding="utf-8"?>
<ds:datastoreItem xmlns:ds="http://schemas.openxmlformats.org/officeDocument/2006/customXml" ds:itemID="{21FC6309-725D-4D7E-8CE1-CB98E2BC4538}">
  <ds:schemaRefs>
    <ds:schemaRef ds:uri="http://schemas.microsoft.com/office/2006/metadata/properties"/>
    <ds:schemaRef ds:uri="http://schemas.microsoft.com/office/infopath/2007/PartnerControls"/>
    <ds:schemaRef ds:uri="fad5739c-1118-4cc2-92cf-e2e913f88e43"/>
  </ds:schemaRefs>
</ds:datastoreItem>
</file>

<file path=customXml/itemProps4.xml><?xml version="1.0" encoding="utf-8"?>
<ds:datastoreItem xmlns:ds="http://schemas.openxmlformats.org/officeDocument/2006/customXml" ds:itemID="{4BFF4E34-FC46-4C36-9B0A-A4A726BC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4</cp:revision>
  <dcterms:created xsi:type="dcterms:W3CDTF">2024-09-18T16:03:00Z</dcterms:created>
  <dcterms:modified xsi:type="dcterms:W3CDTF">2024-09-18T16:05:00Z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0x010100DEE5EBD9CBDE8B4C8FE2D20C5A1A0EA1</vt:lpwstr>
  </property>
</Properties>
</file>