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D04D5" w14:textId="77777777" w:rsidR="000B2F19" w:rsidRDefault="000B2F19" w:rsidP="000B2F19">
      <w:pPr>
        <w:pStyle w:val="Heading9"/>
        <w:ind w:left="0"/>
        <w:jc w:val="center"/>
        <w:rPr>
          <w:rFonts w:ascii="Times New Roman" w:hAnsi="Times New Roman"/>
        </w:rPr>
      </w:pPr>
      <w:r w:rsidRPr="0079311F">
        <w:rPr>
          <w:rFonts w:ascii="Times New Roman" w:hAnsi="Times New Roman"/>
        </w:rPr>
        <w:t>STATE OF GEORGIA</w:t>
      </w:r>
    </w:p>
    <w:p w14:paraId="16BF2417" w14:textId="77777777" w:rsidR="000B2F19" w:rsidRPr="0079311F" w:rsidRDefault="000B2F19" w:rsidP="000B2F19">
      <w:pPr>
        <w:pStyle w:val="Heading9"/>
        <w:ind w:left="0"/>
        <w:jc w:val="center"/>
        <w:rPr>
          <w:rFonts w:ascii="Times New Roman" w:hAnsi="Times New Roman"/>
        </w:rPr>
      </w:pPr>
      <w:r w:rsidRPr="0079311F">
        <w:rPr>
          <w:rFonts w:ascii="Times New Roman" w:hAnsi="Times New Roman"/>
        </w:rPr>
        <w:t>BEFORE THE GEORGIA PUBLIC SERVICE COMMISSION</w:t>
      </w:r>
    </w:p>
    <w:p w14:paraId="2E6E2CAD" w14:textId="77777777" w:rsidR="000B2F19" w:rsidRPr="0079311F" w:rsidRDefault="000B2F19" w:rsidP="000B2F19">
      <w:pPr>
        <w:jc w:val="both"/>
        <w:rPr>
          <w:rFonts w:ascii="Times New Roman" w:hAnsi="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290"/>
        <w:gridCol w:w="4344"/>
      </w:tblGrid>
      <w:tr w:rsidR="00DD4ED4" w:rsidRPr="00DD4ED4" w14:paraId="7C48122E" w14:textId="77777777" w:rsidTr="00DD4ED4">
        <w:tc>
          <w:tcPr>
            <w:tcW w:w="4723" w:type="dxa"/>
          </w:tcPr>
          <w:p w14:paraId="1BB3F7D3"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 xml:space="preserve">In Re: </w:t>
            </w:r>
          </w:p>
          <w:p w14:paraId="6237166B" w14:textId="77777777" w:rsidR="00DD4ED4" w:rsidRPr="00DD4ED4" w:rsidRDefault="00DD4ED4" w:rsidP="00DD4ED4">
            <w:pPr>
              <w:rPr>
                <w:rFonts w:ascii="Times New Roman" w:hAnsi="Times New Roman"/>
                <w:b/>
                <w:bCs/>
                <w:szCs w:val="24"/>
              </w:rPr>
            </w:pPr>
          </w:p>
          <w:p w14:paraId="3AAC1E77" w14:textId="6E7A6E69" w:rsidR="00DD4ED4" w:rsidRPr="00DD4ED4" w:rsidRDefault="001D4E4E" w:rsidP="001D4E4E">
            <w:pPr>
              <w:rPr>
                <w:rFonts w:ascii="Times New Roman" w:hAnsi="Times New Roman"/>
                <w:b/>
                <w:bCs/>
                <w:szCs w:val="24"/>
              </w:rPr>
            </w:pPr>
            <w:r w:rsidRPr="001D4E4E">
              <w:rPr>
                <w:rFonts w:ascii="Times New Roman" w:hAnsi="Times New Roman"/>
                <w:b/>
                <w:caps/>
              </w:rPr>
              <w:t>Georgia Power Company’s Application for Certification of Biomass Power Purchase Agreements</w:t>
            </w:r>
            <w:r>
              <w:rPr>
                <w:rFonts w:ascii="Times New Roman" w:hAnsi="Times New Roman"/>
                <w:b/>
                <w:bCs/>
                <w:szCs w:val="24"/>
              </w:rPr>
              <w:t xml:space="preserve"> __________</w:t>
            </w:r>
            <w:r w:rsidR="00DD4ED4" w:rsidRPr="00DD4ED4">
              <w:rPr>
                <w:rFonts w:ascii="Times New Roman" w:hAnsi="Times New Roman"/>
                <w:b/>
                <w:bCs/>
                <w:szCs w:val="24"/>
              </w:rPr>
              <w:t>_______________________________</w:t>
            </w:r>
          </w:p>
        </w:tc>
        <w:tc>
          <w:tcPr>
            <w:tcW w:w="290" w:type="dxa"/>
          </w:tcPr>
          <w:p w14:paraId="78197F56"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w:t>
            </w:r>
          </w:p>
          <w:p w14:paraId="05370AB8"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w:t>
            </w:r>
          </w:p>
          <w:p w14:paraId="2BA2EDB7"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w:t>
            </w:r>
          </w:p>
          <w:p w14:paraId="24865A27"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w:t>
            </w:r>
          </w:p>
          <w:p w14:paraId="513D4762" w14:textId="77777777" w:rsidR="00DD4ED4" w:rsidRPr="00DD4ED4" w:rsidRDefault="00DD4ED4" w:rsidP="00DD4ED4">
            <w:pPr>
              <w:rPr>
                <w:rFonts w:ascii="Times New Roman" w:hAnsi="Times New Roman"/>
                <w:b/>
                <w:bCs/>
                <w:szCs w:val="24"/>
              </w:rPr>
            </w:pPr>
            <w:r w:rsidRPr="00DD4ED4">
              <w:rPr>
                <w:rFonts w:ascii="Times New Roman" w:hAnsi="Times New Roman"/>
                <w:b/>
                <w:bCs/>
                <w:szCs w:val="24"/>
              </w:rPr>
              <w:t>)</w:t>
            </w:r>
          </w:p>
          <w:p w14:paraId="4D42B41A" w14:textId="77777777" w:rsidR="00DD4ED4" w:rsidRDefault="00DD4ED4" w:rsidP="00DD4ED4">
            <w:pPr>
              <w:rPr>
                <w:rFonts w:ascii="Times New Roman" w:hAnsi="Times New Roman"/>
                <w:b/>
                <w:bCs/>
                <w:szCs w:val="24"/>
              </w:rPr>
            </w:pPr>
            <w:r w:rsidRPr="00DD4ED4">
              <w:rPr>
                <w:rFonts w:ascii="Times New Roman" w:hAnsi="Times New Roman"/>
                <w:b/>
                <w:bCs/>
                <w:szCs w:val="24"/>
              </w:rPr>
              <w:t>)</w:t>
            </w:r>
          </w:p>
          <w:p w14:paraId="36E863CD" w14:textId="54FAE3B7" w:rsidR="001D4E4E" w:rsidRPr="00DD4ED4" w:rsidRDefault="00DD4ED4" w:rsidP="001D4E4E">
            <w:pPr>
              <w:rPr>
                <w:rFonts w:ascii="Times New Roman" w:hAnsi="Times New Roman"/>
                <w:b/>
                <w:bCs/>
                <w:szCs w:val="24"/>
              </w:rPr>
            </w:pPr>
            <w:r>
              <w:rPr>
                <w:rFonts w:ascii="Times New Roman" w:hAnsi="Times New Roman"/>
                <w:b/>
                <w:bCs/>
                <w:szCs w:val="24"/>
              </w:rPr>
              <w:t>)</w:t>
            </w:r>
          </w:p>
        </w:tc>
        <w:tc>
          <w:tcPr>
            <w:tcW w:w="4347" w:type="dxa"/>
            <w:vAlign w:val="center"/>
          </w:tcPr>
          <w:p w14:paraId="0C498A37" w14:textId="65841398" w:rsidR="00DD4ED4" w:rsidRPr="00DD4ED4" w:rsidRDefault="001D4E4E" w:rsidP="001D4E4E">
            <w:pPr>
              <w:rPr>
                <w:rFonts w:ascii="Times New Roman" w:hAnsi="Times New Roman"/>
                <w:b/>
                <w:bCs/>
                <w:szCs w:val="24"/>
              </w:rPr>
            </w:pPr>
            <w:r>
              <w:rPr>
                <w:rFonts w:ascii="Times New Roman" w:hAnsi="Times New Roman"/>
                <w:b/>
                <w:bCs/>
                <w:szCs w:val="24"/>
              </w:rPr>
              <w:t xml:space="preserve">                         </w:t>
            </w:r>
            <w:r w:rsidR="00DD4ED4" w:rsidRPr="00DD4ED4">
              <w:rPr>
                <w:rFonts w:ascii="Times New Roman" w:hAnsi="Times New Roman"/>
                <w:b/>
                <w:bCs/>
                <w:szCs w:val="24"/>
              </w:rPr>
              <w:t xml:space="preserve">Docket No. </w:t>
            </w:r>
            <w:r>
              <w:rPr>
                <w:rFonts w:ascii="Times New Roman" w:hAnsi="Times New Roman"/>
                <w:b/>
                <w:bCs/>
                <w:szCs w:val="24"/>
              </w:rPr>
              <w:t>44880</w:t>
            </w:r>
          </w:p>
        </w:tc>
      </w:tr>
    </w:tbl>
    <w:p w14:paraId="62A3BAD3" w14:textId="36C69CFC" w:rsidR="000B2F19" w:rsidRPr="0079311F" w:rsidRDefault="000B2F19" w:rsidP="000B2F19">
      <w:pPr>
        <w:pStyle w:val="PlainText"/>
        <w:rPr>
          <w:rFonts w:ascii="Times New Roman" w:hAnsi="Times New Roman"/>
          <w:b/>
        </w:rPr>
      </w:pPr>
    </w:p>
    <w:p w14:paraId="3E431FD9" w14:textId="77777777" w:rsidR="000B2F19" w:rsidRPr="0079311F" w:rsidRDefault="000B2F19" w:rsidP="000B2F19">
      <w:pPr>
        <w:jc w:val="both"/>
        <w:rPr>
          <w:rFonts w:ascii="Times New Roman" w:hAnsi="Times New Roman"/>
        </w:rPr>
      </w:pPr>
    </w:p>
    <w:p w14:paraId="30299097" w14:textId="77777777" w:rsidR="000B2F19" w:rsidRPr="0079311F" w:rsidRDefault="000B2F19" w:rsidP="000B2F19">
      <w:pPr>
        <w:jc w:val="both"/>
        <w:rPr>
          <w:rFonts w:ascii="Times New Roman" w:hAnsi="Times New Roman"/>
        </w:rPr>
      </w:pPr>
    </w:p>
    <w:p w14:paraId="459CB2A4" w14:textId="094E5AC8" w:rsidR="000B2F19" w:rsidRPr="0079311F" w:rsidRDefault="000B2F19" w:rsidP="000B2F19">
      <w:pPr>
        <w:jc w:val="center"/>
        <w:rPr>
          <w:rFonts w:ascii="Times New Roman" w:hAnsi="Times New Roman"/>
          <w:b/>
          <w:caps/>
          <w:szCs w:val="24"/>
          <w:u w:val="single"/>
        </w:rPr>
      </w:pPr>
      <w:r w:rsidRPr="0079311F">
        <w:rPr>
          <w:rFonts w:ascii="Times New Roman" w:hAnsi="Times New Roman"/>
          <w:b/>
          <w:u w:val="single"/>
        </w:rPr>
        <w:t>PROPOSED ORDER OF THE GEORGIA PUBLIC SERVICE COMMISSION PUBLIC INTEREST ADVOCACY STAFF</w:t>
      </w:r>
    </w:p>
    <w:p w14:paraId="277E29DA" w14:textId="77777777" w:rsidR="000B2F19" w:rsidRPr="0079311F" w:rsidRDefault="000B2F19" w:rsidP="000B2F19">
      <w:pPr>
        <w:jc w:val="center"/>
        <w:rPr>
          <w:rFonts w:ascii="Times New Roman" w:hAnsi="Times New Roman"/>
        </w:rPr>
      </w:pPr>
    </w:p>
    <w:p w14:paraId="2E1855BB" w14:textId="77777777" w:rsidR="000B2F19" w:rsidRPr="0079311F" w:rsidRDefault="000B2F19" w:rsidP="000B2F19">
      <w:pPr>
        <w:jc w:val="center"/>
        <w:rPr>
          <w:rFonts w:ascii="Times New Roman" w:hAnsi="Times New Roman"/>
          <w:b/>
          <w:color w:val="000000"/>
          <w:u w:val="single"/>
        </w:rPr>
      </w:pPr>
    </w:p>
    <w:p w14:paraId="769DAFFC" w14:textId="0FB05342" w:rsidR="000B2F19" w:rsidRPr="00264240" w:rsidRDefault="000B2F19" w:rsidP="000B2F19">
      <w:pPr>
        <w:jc w:val="both"/>
        <w:rPr>
          <w:rFonts w:ascii="Times New Roman" w:hAnsi="Times New Roman"/>
          <w:color w:val="000000"/>
        </w:rPr>
      </w:pPr>
      <w:r w:rsidRPr="0079311F">
        <w:rPr>
          <w:rFonts w:ascii="Times New Roman" w:hAnsi="Times New Roman"/>
          <w:color w:val="000000"/>
        </w:rPr>
        <w:t>Record Submitted:</w:t>
      </w:r>
      <w:r w:rsidRPr="0079311F">
        <w:rPr>
          <w:rFonts w:ascii="Times New Roman" w:hAnsi="Times New Roman"/>
          <w:color w:val="000000"/>
        </w:rPr>
        <w:tab/>
      </w:r>
      <w:r w:rsidR="00755610">
        <w:rPr>
          <w:rFonts w:ascii="Times New Roman" w:hAnsi="Times New Roman"/>
          <w:color w:val="000000"/>
        </w:rPr>
        <w:t>August 29</w:t>
      </w:r>
      <w:r w:rsidR="001D4E4E">
        <w:rPr>
          <w:rFonts w:ascii="Times New Roman" w:hAnsi="Times New Roman"/>
          <w:color w:val="000000"/>
        </w:rPr>
        <w:t>, 2024</w:t>
      </w:r>
      <w:r>
        <w:rPr>
          <w:rFonts w:ascii="Times New Roman" w:hAnsi="Times New Roman"/>
          <w:color w:val="000000"/>
        </w:rPr>
        <w:tab/>
      </w:r>
      <w:r>
        <w:rPr>
          <w:rFonts w:ascii="Times New Roman" w:hAnsi="Times New Roman"/>
          <w:color w:val="000000"/>
        </w:rPr>
        <w:tab/>
        <w:t xml:space="preserve">Decided:  </w:t>
      </w:r>
      <w:r w:rsidR="001D4E4E">
        <w:rPr>
          <w:rFonts w:ascii="Times New Roman" w:hAnsi="Times New Roman"/>
          <w:color w:val="000000"/>
        </w:rPr>
        <w:t>September 17, 2024</w:t>
      </w:r>
    </w:p>
    <w:p w14:paraId="1A755A93" w14:textId="77777777" w:rsidR="000B2F19" w:rsidRDefault="000B2F19" w:rsidP="000B2F19">
      <w:pPr>
        <w:jc w:val="both"/>
        <w:rPr>
          <w:rFonts w:ascii="Times New Roman" w:hAnsi="Times New Roman"/>
          <w:color w:val="000000"/>
        </w:rPr>
      </w:pPr>
    </w:p>
    <w:p w14:paraId="23206EFA" w14:textId="77777777" w:rsidR="000B2F19" w:rsidRPr="005836AD" w:rsidRDefault="000B2F19" w:rsidP="000B2F19">
      <w:pPr>
        <w:jc w:val="center"/>
        <w:rPr>
          <w:rFonts w:ascii="Times New Roman" w:hAnsi="Times New Roman"/>
          <w:color w:val="000000"/>
        </w:rPr>
      </w:pPr>
      <w:r w:rsidRPr="0079311F">
        <w:rPr>
          <w:rFonts w:ascii="Times New Roman" w:hAnsi="Times New Roman"/>
          <w:b/>
          <w:bCs/>
          <w:color w:val="000000"/>
          <w:u w:val="single"/>
        </w:rPr>
        <w:t>APPEARANCES</w:t>
      </w:r>
    </w:p>
    <w:p w14:paraId="2E4E41CA" w14:textId="77777777" w:rsidR="000B2F19" w:rsidRPr="0079311F" w:rsidRDefault="000B2F19" w:rsidP="000B2F19">
      <w:pPr>
        <w:jc w:val="both"/>
        <w:rPr>
          <w:rFonts w:ascii="Times New Roman" w:hAnsi="Times New Roman"/>
          <w:color w:val="000000"/>
        </w:rPr>
      </w:pPr>
    </w:p>
    <w:p w14:paraId="0B3EBB7A" w14:textId="77777777" w:rsidR="000B2F19" w:rsidRPr="0079311F" w:rsidRDefault="000B2F19" w:rsidP="000B2F19">
      <w:pPr>
        <w:tabs>
          <w:tab w:val="left" w:pos="-720"/>
        </w:tabs>
        <w:suppressAutoHyphens/>
        <w:spacing w:line="240" w:lineRule="atLeast"/>
        <w:rPr>
          <w:rFonts w:ascii="Times New Roman" w:hAnsi="Times New Roman"/>
          <w:szCs w:val="24"/>
        </w:rPr>
      </w:pPr>
      <w:r w:rsidRPr="0079311F">
        <w:rPr>
          <w:rFonts w:ascii="Times New Roman" w:hAnsi="Times New Roman"/>
          <w:szCs w:val="24"/>
          <w:u w:val="single"/>
        </w:rPr>
        <w:t>On behalf of Georgia Public Service Commission Public Interest Advocacy Staff</w:t>
      </w:r>
      <w:r w:rsidRPr="0079311F">
        <w:rPr>
          <w:rFonts w:ascii="Times New Roman" w:hAnsi="Times New Roman"/>
          <w:szCs w:val="24"/>
        </w:rPr>
        <w:t>:</w:t>
      </w:r>
    </w:p>
    <w:p w14:paraId="00AAE9AD" w14:textId="77777777" w:rsidR="000B2F19" w:rsidRPr="0079311F" w:rsidRDefault="000B2F19" w:rsidP="000B2F19">
      <w:pPr>
        <w:tabs>
          <w:tab w:val="left" w:pos="-720"/>
        </w:tabs>
        <w:suppressAutoHyphens/>
        <w:spacing w:line="240" w:lineRule="atLeast"/>
        <w:rPr>
          <w:rFonts w:ascii="Times New Roman" w:hAnsi="Times New Roman"/>
          <w:szCs w:val="24"/>
        </w:rPr>
      </w:pPr>
    </w:p>
    <w:p w14:paraId="3F734EB0" w14:textId="77777777" w:rsidR="000B2F19" w:rsidRDefault="000B2F19" w:rsidP="000B2F19">
      <w:pPr>
        <w:tabs>
          <w:tab w:val="left" w:pos="-720"/>
        </w:tabs>
        <w:suppressAutoHyphens/>
        <w:spacing w:line="240" w:lineRule="atLeast"/>
        <w:rPr>
          <w:rFonts w:ascii="Times New Roman" w:hAnsi="Times New Roman"/>
          <w:szCs w:val="24"/>
        </w:rPr>
      </w:pPr>
      <w:r>
        <w:rPr>
          <w:rFonts w:ascii="Times New Roman" w:hAnsi="Times New Roman"/>
          <w:szCs w:val="24"/>
        </w:rPr>
        <w:t>PRESTON THOMAS, Esq.</w:t>
      </w:r>
    </w:p>
    <w:p w14:paraId="7D393EFF" w14:textId="77777777" w:rsidR="00414B32" w:rsidRDefault="00414B32" w:rsidP="000B2F19">
      <w:pPr>
        <w:tabs>
          <w:tab w:val="left" w:pos="-720"/>
        </w:tabs>
        <w:suppressAutoHyphens/>
        <w:spacing w:line="240" w:lineRule="atLeast"/>
        <w:rPr>
          <w:rFonts w:ascii="Times New Roman" w:hAnsi="Times New Roman"/>
          <w:szCs w:val="24"/>
        </w:rPr>
      </w:pPr>
    </w:p>
    <w:p w14:paraId="2066CB31" w14:textId="77777777" w:rsidR="00414B32" w:rsidRDefault="00414B32" w:rsidP="00414B32">
      <w:pPr>
        <w:tabs>
          <w:tab w:val="left" w:pos="-720"/>
        </w:tabs>
        <w:suppressAutoHyphens/>
        <w:spacing w:line="240" w:lineRule="atLeast"/>
        <w:rPr>
          <w:rFonts w:ascii="Times New Roman" w:hAnsi="Times New Roman"/>
          <w:szCs w:val="24"/>
        </w:rPr>
      </w:pPr>
      <w:r>
        <w:rPr>
          <w:rFonts w:ascii="Times New Roman" w:hAnsi="Times New Roman"/>
          <w:szCs w:val="24"/>
          <w:u w:val="single"/>
        </w:rPr>
        <w:t>On behalf of Georgia Power Company</w:t>
      </w:r>
      <w:r>
        <w:rPr>
          <w:rFonts w:ascii="Times New Roman" w:hAnsi="Times New Roman"/>
          <w:szCs w:val="24"/>
        </w:rPr>
        <w:t>:</w:t>
      </w:r>
    </w:p>
    <w:p w14:paraId="228DE6D4" w14:textId="77777777" w:rsidR="00414B32" w:rsidRDefault="00414B32" w:rsidP="00414B32">
      <w:pPr>
        <w:tabs>
          <w:tab w:val="left" w:pos="-720"/>
        </w:tabs>
        <w:suppressAutoHyphens/>
        <w:spacing w:line="240" w:lineRule="atLeast"/>
        <w:rPr>
          <w:rFonts w:ascii="Times New Roman" w:hAnsi="Times New Roman"/>
          <w:szCs w:val="24"/>
        </w:rPr>
      </w:pPr>
    </w:p>
    <w:p w14:paraId="4999A4C5" w14:textId="77777777" w:rsidR="00414B32" w:rsidRDefault="00414B32" w:rsidP="00414B32">
      <w:pPr>
        <w:tabs>
          <w:tab w:val="left" w:pos="-720"/>
        </w:tabs>
        <w:suppressAutoHyphens/>
        <w:spacing w:line="240" w:lineRule="atLeast"/>
        <w:rPr>
          <w:rFonts w:ascii="Times New Roman" w:hAnsi="Times New Roman"/>
        </w:rPr>
      </w:pPr>
      <w:r>
        <w:rPr>
          <w:rFonts w:ascii="Times New Roman" w:hAnsi="Times New Roman"/>
        </w:rPr>
        <w:t>ROBERT HIGHSMITH, Esq.</w:t>
      </w:r>
    </w:p>
    <w:p w14:paraId="38DD0631" w14:textId="77777777" w:rsidR="00414B32" w:rsidRDefault="00414B32" w:rsidP="00414B32">
      <w:pPr>
        <w:tabs>
          <w:tab w:val="left" w:pos="-720"/>
        </w:tabs>
        <w:suppressAutoHyphens/>
        <w:spacing w:line="240" w:lineRule="atLeast"/>
        <w:rPr>
          <w:rFonts w:ascii="Times New Roman" w:hAnsi="Times New Roman"/>
        </w:rPr>
      </w:pPr>
      <w:r>
        <w:rPr>
          <w:rFonts w:ascii="Times New Roman" w:hAnsi="Times New Roman"/>
        </w:rPr>
        <w:t>ALLISON W. PRYOR, Esq.</w:t>
      </w:r>
    </w:p>
    <w:p w14:paraId="504D5578" w14:textId="77777777" w:rsidR="00414B32" w:rsidRDefault="00414B32" w:rsidP="00414B32">
      <w:pPr>
        <w:tabs>
          <w:tab w:val="left" w:pos="-720"/>
        </w:tabs>
        <w:suppressAutoHyphens/>
        <w:spacing w:line="240" w:lineRule="atLeast"/>
        <w:rPr>
          <w:rFonts w:ascii="Times New Roman" w:hAnsi="Times New Roman"/>
        </w:rPr>
      </w:pPr>
    </w:p>
    <w:p w14:paraId="3E89072F" w14:textId="69884AD5" w:rsidR="00414B32" w:rsidRDefault="00414B32" w:rsidP="00414B32">
      <w:pPr>
        <w:tabs>
          <w:tab w:val="left" w:pos="-720"/>
        </w:tabs>
        <w:suppressAutoHyphens/>
        <w:spacing w:line="240" w:lineRule="atLeast"/>
        <w:rPr>
          <w:rFonts w:ascii="Times New Roman" w:hAnsi="Times New Roman"/>
        </w:rPr>
      </w:pPr>
      <w:r w:rsidRPr="00B50CEA">
        <w:rPr>
          <w:rFonts w:ascii="Times New Roman" w:hAnsi="Times New Roman"/>
          <w:u w:val="single"/>
        </w:rPr>
        <w:t>On behalf of Georgia Interfaith Power and Light</w:t>
      </w:r>
      <w:r>
        <w:rPr>
          <w:rFonts w:ascii="Times New Roman" w:hAnsi="Times New Roman"/>
        </w:rPr>
        <w:t>:</w:t>
      </w:r>
    </w:p>
    <w:p w14:paraId="2D6D7FA2" w14:textId="77777777" w:rsidR="00414B32" w:rsidRDefault="00414B32" w:rsidP="00414B32">
      <w:pPr>
        <w:tabs>
          <w:tab w:val="left" w:pos="-720"/>
        </w:tabs>
        <w:suppressAutoHyphens/>
        <w:spacing w:line="240" w:lineRule="atLeast"/>
        <w:rPr>
          <w:rFonts w:ascii="Times New Roman" w:hAnsi="Times New Roman"/>
        </w:rPr>
      </w:pPr>
    </w:p>
    <w:p w14:paraId="2392CFFA" w14:textId="2C4DD39C" w:rsidR="00414B32" w:rsidRDefault="00414B32" w:rsidP="00414B32">
      <w:pPr>
        <w:tabs>
          <w:tab w:val="left" w:pos="-720"/>
        </w:tabs>
        <w:suppressAutoHyphens/>
        <w:spacing w:line="240" w:lineRule="atLeast"/>
        <w:rPr>
          <w:rFonts w:ascii="Times New Roman" w:hAnsi="Times New Roman"/>
        </w:rPr>
      </w:pPr>
      <w:r>
        <w:rPr>
          <w:rFonts w:ascii="Times New Roman" w:hAnsi="Times New Roman"/>
        </w:rPr>
        <w:t>JENNIFER WHITFIELD, Esq.</w:t>
      </w:r>
    </w:p>
    <w:p w14:paraId="59D1EFA4" w14:textId="65753801" w:rsidR="00957DD3" w:rsidRPr="00957DD3" w:rsidRDefault="00957DD3" w:rsidP="00414B32">
      <w:pPr>
        <w:tabs>
          <w:tab w:val="left" w:pos="-720"/>
        </w:tabs>
        <w:suppressAutoHyphens/>
        <w:spacing w:line="240" w:lineRule="atLeast"/>
        <w:rPr>
          <w:rFonts w:ascii="Times New Roman" w:hAnsi="Times New Roman"/>
          <w:szCs w:val="24"/>
        </w:rPr>
      </w:pPr>
      <w:r w:rsidRPr="00957DD3">
        <w:rPr>
          <w:rFonts w:ascii="Times New Roman" w:hAnsi="Times New Roman"/>
          <w:szCs w:val="24"/>
        </w:rPr>
        <w:t>ARADHANA CHANDRA</w:t>
      </w:r>
      <w:r>
        <w:rPr>
          <w:rFonts w:ascii="Times New Roman" w:hAnsi="Times New Roman"/>
          <w:szCs w:val="24"/>
        </w:rPr>
        <w:t>, Esq.</w:t>
      </w:r>
    </w:p>
    <w:p w14:paraId="5D7E6C6C" w14:textId="77777777" w:rsidR="00414B32" w:rsidRDefault="00414B32" w:rsidP="00414B32">
      <w:pPr>
        <w:tabs>
          <w:tab w:val="left" w:pos="-720"/>
        </w:tabs>
        <w:suppressAutoHyphens/>
        <w:spacing w:line="240" w:lineRule="atLeast"/>
        <w:rPr>
          <w:rFonts w:ascii="Times New Roman" w:hAnsi="Times New Roman"/>
        </w:rPr>
      </w:pPr>
    </w:p>
    <w:p w14:paraId="459E8A02" w14:textId="77777777" w:rsidR="000B2F19" w:rsidRPr="0079311F" w:rsidRDefault="000B2F19" w:rsidP="000B2F19">
      <w:pPr>
        <w:tabs>
          <w:tab w:val="left" w:pos="-720"/>
        </w:tabs>
        <w:suppressAutoHyphens/>
        <w:spacing w:line="240" w:lineRule="atLeast"/>
        <w:rPr>
          <w:rFonts w:ascii="Times New Roman" w:hAnsi="Times New Roman"/>
          <w:szCs w:val="24"/>
        </w:rPr>
      </w:pPr>
      <w:r w:rsidRPr="0079311F">
        <w:rPr>
          <w:rFonts w:ascii="Times New Roman" w:hAnsi="Times New Roman"/>
          <w:szCs w:val="24"/>
        </w:rPr>
        <w:tab/>
      </w:r>
      <w:r w:rsidRPr="0079311F">
        <w:rPr>
          <w:rFonts w:ascii="Times New Roman" w:hAnsi="Times New Roman"/>
          <w:szCs w:val="24"/>
        </w:rPr>
        <w:tab/>
      </w:r>
      <w:r w:rsidRPr="0079311F">
        <w:rPr>
          <w:rFonts w:ascii="Times New Roman" w:hAnsi="Times New Roman"/>
          <w:szCs w:val="24"/>
        </w:rPr>
        <w:tab/>
      </w:r>
    </w:p>
    <w:p w14:paraId="3C3D1471" w14:textId="77777777" w:rsidR="000B2F19" w:rsidRPr="0079311F" w:rsidRDefault="000B2F19" w:rsidP="000B2F19">
      <w:pPr>
        <w:tabs>
          <w:tab w:val="left" w:pos="-720"/>
        </w:tabs>
        <w:suppressAutoHyphens/>
        <w:spacing w:line="240" w:lineRule="atLeast"/>
        <w:rPr>
          <w:rFonts w:ascii="Times New Roman" w:hAnsi="Times New Roman"/>
          <w:u w:val="single"/>
        </w:rPr>
      </w:pPr>
    </w:p>
    <w:p w14:paraId="0E45F6CA" w14:textId="77777777" w:rsidR="000B2F19" w:rsidRPr="0079311F" w:rsidRDefault="000B2F19" w:rsidP="000B2F19">
      <w:pPr>
        <w:pStyle w:val="Heading7"/>
        <w:ind w:left="0"/>
        <w:jc w:val="both"/>
        <w:rPr>
          <w:rFonts w:ascii="Times New Roman" w:hAnsi="Times New Roman"/>
          <w:bCs/>
          <w:color w:val="000000"/>
        </w:rPr>
      </w:pPr>
      <w:r w:rsidRPr="0079311F">
        <w:rPr>
          <w:rFonts w:ascii="Times New Roman" w:hAnsi="Times New Roman"/>
          <w:bCs/>
          <w:color w:val="000000"/>
        </w:rPr>
        <w:t>BY THE COMMISSION:</w:t>
      </w:r>
    </w:p>
    <w:p w14:paraId="2D195EA7" w14:textId="77777777" w:rsidR="000B2F19" w:rsidRPr="0079311F" w:rsidRDefault="000B2F19" w:rsidP="000B2F19"/>
    <w:p w14:paraId="4150FA25" w14:textId="77777777" w:rsidR="000B2F19" w:rsidRPr="0079311F" w:rsidRDefault="000B2F19" w:rsidP="000B2F19">
      <w:pPr>
        <w:jc w:val="center"/>
        <w:rPr>
          <w:rFonts w:ascii="Times New Roman" w:hAnsi="Times New Roman"/>
          <w:b/>
          <w:u w:val="single"/>
        </w:rPr>
      </w:pPr>
      <w:r w:rsidRPr="0079311F">
        <w:rPr>
          <w:rFonts w:ascii="Times New Roman" w:hAnsi="Times New Roman"/>
          <w:b/>
        </w:rPr>
        <w:t xml:space="preserve">I. </w:t>
      </w:r>
      <w:r w:rsidRPr="0079311F">
        <w:rPr>
          <w:rFonts w:ascii="Times New Roman" w:hAnsi="Times New Roman"/>
          <w:b/>
          <w:u w:val="single"/>
        </w:rPr>
        <w:t xml:space="preserve">BACKGROUND AND PROCEDURAL HISTORY </w:t>
      </w:r>
    </w:p>
    <w:p w14:paraId="5A99303C" w14:textId="77777777" w:rsidR="000B2F19" w:rsidRPr="0079311F" w:rsidRDefault="000B2F19" w:rsidP="000B2F19">
      <w:pPr>
        <w:pStyle w:val="BodyTextIndent3"/>
        <w:ind w:firstLine="0"/>
        <w:jc w:val="both"/>
        <w:rPr>
          <w:rFonts w:ascii="Times New Roman" w:hAnsi="Times New Roman"/>
          <w:color w:val="000000"/>
        </w:rPr>
      </w:pPr>
      <w:r w:rsidRPr="0079311F">
        <w:rPr>
          <w:rFonts w:ascii="Times New Roman" w:hAnsi="Times New Roman"/>
          <w:color w:val="000000"/>
        </w:rPr>
        <w:tab/>
      </w:r>
      <w:r w:rsidRPr="0079311F">
        <w:rPr>
          <w:rFonts w:ascii="Times New Roman" w:hAnsi="Times New Roman"/>
          <w:color w:val="000000"/>
        </w:rPr>
        <w:tab/>
        <w:t xml:space="preserve"> </w:t>
      </w:r>
    </w:p>
    <w:p w14:paraId="7CBDC624" w14:textId="42C5E069" w:rsidR="00A57711" w:rsidRDefault="00A57711" w:rsidP="00DE17BB">
      <w:pPr>
        <w:spacing w:after="240" w:line="259" w:lineRule="auto"/>
        <w:ind w:firstLine="720"/>
        <w:jc w:val="both"/>
        <w:rPr>
          <w:rFonts w:ascii="Times New Roman" w:hAnsi="Times New Roman"/>
          <w:color w:val="000000"/>
        </w:rPr>
      </w:pPr>
      <w:r w:rsidRPr="00A57711">
        <w:rPr>
          <w:rFonts w:ascii="Times New Roman" w:hAnsi="Times New Roman"/>
          <w:color w:val="000000"/>
        </w:rPr>
        <w:t xml:space="preserve">This matter comes before the Georgia Public Service Commission (“Commission”) to consider Georgia Power Company’s </w:t>
      </w:r>
      <w:r w:rsidRPr="00833629">
        <w:rPr>
          <w:rFonts w:ascii="Times New Roman" w:eastAsia="Calibri" w:hAnsi="Times New Roman"/>
          <w:szCs w:val="24"/>
        </w:rPr>
        <w:t xml:space="preserve">(“Georgia Power” or “Company”) </w:t>
      </w:r>
      <w:r w:rsidRPr="00A57711">
        <w:rPr>
          <w:rFonts w:ascii="Times New Roman" w:hAnsi="Times New Roman"/>
          <w:color w:val="000000"/>
        </w:rPr>
        <w:t xml:space="preserve">Application for the </w:t>
      </w:r>
      <w:r w:rsidRPr="00A57711">
        <w:rPr>
          <w:rFonts w:ascii="Times New Roman" w:hAnsi="Times New Roman"/>
          <w:color w:val="000000"/>
        </w:rPr>
        <w:lastRenderedPageBreak/>
        <w:t xml:space="preserve">Certification (“Application”) of the 2023 </w:t>
      </w:r>
      <w:r w:rsidR="006851FD">
        <w:rPr>
          <w:rFonts w:ascii="Times New Roman" w:hAnsi="Times New Roman"/>
          <w:color w:val="000000"/>
        </w:rPr>
        <w:t xml:space="preserve">Biomass </w:t>
      </w:r>
      <w:r w:rsidRPr="00A57711">
        <w:rPr>
          <w:rFonts w:ascii="Times New Roman" w:hAnsi="Times New Roman"/>
          <w:color w:val="000000"/>
        </w:rPr>
        <w:t xml:space="preserve">Power Purchase Agreements (“PPAs”) filed by the Company on </w:t>
      </w:r>
      <w:r w:rsidR="006851FD">
        <w:rPr>
          <w:rFonts w:ascii="Times New Roman" w:hAnsi="Times New Roman"/>
          <w:color w:val="000000"/>
        </w:rPr>
        <w:t>July</w:t>
      </w:r>
      <w:r w:rsidRPr="00A57711">
        <w:rPr>
          <w:rFonts w:ascii="Times New Roman" w:hAnsi="Times New Roman"/>
          <w:color w:val="000000"/>
        </w:rPr>
        <w:t xml:space="preserve"> 29, 202</w:t>
      </w:r>
      <w:r w:rsidR="006851FD">
        <w:rPr>
          <w:rFonts w:ascii="Times New Roman" w:hAnsi="Times New Roman"/>
          <w:color w:val="000000"/>
        </w:rPr>
        <w:t>4</w:t>
      </w:r>
      <w:r w:rsidRPr="00A57711">
        <w:rPr>
          <w:rFonts w:ascii="Times New Roman" w:hAnsi="Times New Roman"/>
          <w:color w:val="000000"/>
        </w:rPr>
        <w:t xml:space="preserve">.   </w:t>
      </w:r>
    </w:p>
    <w:p w14:paraId="33AFED32" w14:textId="24494B42" w:rsidR="001D4E4E" w:rsidRDefault="000B2F19" w:rsidP="001D4E4E">
      <w:pPr>
        <w:spacing w:after="240" w:line="259" w:lineRule="auto"/>
        <w:jc w:val="both"/>
        <w:rPr>
          <w:rFonts w:ascii="Times New Roman" w:eastAsia="Calibri" w:hAnsi="Times New Roman"/>
          <w:szCs w:val="24"/>
        </w:rPr>
      </w:pPr>
      <w:r w:rsidRPr="0079311F">
        <w:rPr>
          <w:rFonts w:ascii="Times New Roman" w:hAnsi="Times New Roman"/>
          <w:color w:val="000000"/>
        </w:rPr>
        <w:tab/>
      </w:r>
      <w:r w:rsidR="001D4E4E" w:rsidRPr="00833629">
        <w:rPr>
          <w:rFonts w:ascii="Times New Roman" w:eastAsia="Calibri" w:hAnsi="Times New Roman"/>
          <w:szCs w:val="24"/>
        </w:rPr>
        <w:t xml:space="preserve">On July 29, 2022, the Commission issued the 2022 Integrated Resource Plan (“IRP”) Final Order </w:t>
      </w:r>
      <w:r w:rsidR="004A32FD">
        <w:rPr>
          <w:rFonts w:ascii="Times New Roman" w:eastAsia="Calibri" w:hAnsi="Times New Roman"/>
          <w:szCs w:val="24"/>
        </w:rPr>
        <w:t>(“</w:t>
      </w:r>
      <w:r w:rsidR="004A32FD" w:rsidRPr="00833629">
        <w:rPr>
          <w:rFonts w:ascii="Times New Roman" w:eastAsia="Calibri" w:hAnsi="Times New Roman"/>
          <w:szCs w:val="24"/>
        </w:rPr>
        <w:t>2022 IRP Final Order</w:t>
      </w:r>
      <w:r w:rsidR="004A32FD">
        <w:rPr>
          <w:rFonts w:ascii="Times New Roman" w:eastAsia="Calibri" w:hAnsi="Times New Roman"/>
          <w:szCs w:val="24"/>
        </w:rPr>
        <w:t xml:space="preserve">”) </w:t>
      </w:r>
      <w:r w:rsidR="001D4E4E" w:rsidRPr="00833629">
        <w:rPr>
          <w:rFonts w:ascii="Times New Roman" w:eastAsia="Calibri" w:hAnsi="Times New Roman"/>
          <w:szCs w:val="24"/>
        </w:rPr>
        <w:t xml:space="preserve">concerning the 2022 IRP. The 2022 IRP Final Order amended and approved the Stipulation to include the procurement by Georgia Power of new biomass capacity and energy for its customers. In accordance with the 2022 IRP Final Order, the 2023 Biomass Request for Proposals (“RFP”) sought to procure up to 140 megawatts (“MW”) of new generation from projects that are fueled by </w:t>
      </w:r>
      <w:r w:rsidR="001D4E4E">
        <w:rPr>
          <w:rFonts w:ascii="Times New Roman" w:eastAsia="Calibri" w:hAnsi="Times New Roman"/>
          <w:szCs w:val="24"/>
        </w:rPr>
        <w:t>b</w:t>
      </w:r>
      <w:r w:rsidR="001D4E4E" w:rsidRPr="00833629">
        <w:rPr>
          <w:rFonts w:ascii="Times New Roman" w:eastAsia="Calibri" w:hAnsi="Times New Roman"/>
          <w:szCs w:val="24"/>
        </w:rPr>
        <w:t>iomass and have anticipated in-service dates in the June 2025 – 2029 timeframe.</w:t>
      </w:r>
      <w:r w:rsidR="000A7EEA">
        <w:rPr>
          <w:rFonts w:ascii="Times New Roman" w:eastAsia="Calibri" w:hAnsi="Times New Roman"/>
          <w:szCs w:val="24"/>
        </w:rPr>
        <w:t xml:space="preserve">  </w:t>
      </w:r>
      <w:r w:rsidR="009B079C">
        <w:rPr>
          <w:rFonts w:ascii="Times New Roman" w:eastAsia="Calibri" w:hAnsi="Times New Roman"/>
          <w:szCs w:val="24"/>
        </w:rPr>
        <w:t xml:space="preserve">In </w:t>
      </w:r>
      <w:r w:rsidR="00373D78">
        <w:rPr>
          <w:rFonts w:ascii="Times New Roman" w:eastAsia="Calibri" w:hAnsi="Times New Roman"/>
          <w:szCs w:val="24"/>
        </w:rPr>
        <w:t xml:space="preserve">its order, the Commission </w:t>
      </w:r>
      <w:r w:rsidR="0048159C">
        <w:rPr>
          <w:rFonts w:ascii="Times New Roman" w:eastAsia="Calibri" w:hAnsi="Times New Roman"/>
          <w:szCs w:val="24"/>
        </w:rPr>
        <w:t xml:space="preserve">stated its </w:t>
      </w:r>
      <w:r w:rsidR="00373D78">
        <w:rPr>
          <w:rFonts w:ascii="Times New Roman" w:eastAsia="Calibri" w:hAnsi="Times New Roman"/>
          <w:szCs w:val="24"/>
        </w:rPr>
        <w:t>recogni</w:t>
      </w:r>
      <w:r w:rsidR="0048159C">
        <w:rPr>
          <w:rFonts w:ascii="Times New Roman" w:eastAsia="Calibri" w:hAnsi="Times New Roman"/>
          <w:szCs w:val="24"/>
        </w:rPr>
        <w:t xml:space="preserve">tion </w:t>
      </w:r>
      <w:r w:rsidR="00802230">
        <w:rPr>
          <w:rFonts w:ascii="Times New Roman" w:eastAsia="Calibri" w:hAnsi="Times New Roman"/>
          <w:szCs w:val="24"/>
        </w:rPr>
        <w:t xml:space="preserve">of </w:t>
      </w:r>
      <w:r w:rsidR="00373D78">
        <w:rPr>
          <w:rFonts w:ascii="Times New Roman" w:eastAsia="Calibri" w:hAnsi="Times New Roman"/>
          <w:szCs w:val="24"/>
        </w:rPr>
        <w:t>the benefits of biomass as a renewable</w:t>
      </w:r>
      <w:r w:rsidR="0048159C">
        <w:rPr>
          <w:rFonts w:ascii="Times New Roman" w:eastAsia="Calibri" w:hAnsi="Times New Roman"/>
          <w:szCs w:val="24"/>
        </w:rPr>
        <w:t xml:space="preserve"> resource </w:t>
      </w:r>
      <w:r w:rsidR="00802230">
        <w:rPr>
          <w:rFonts w:ascii="Times New Roman" w:eastAsia="Calibri" w:hAnsi="Times New Roman"/>
          <w:szCs w:val="24"/>
        </w:rPr>
        <w:t xml:space="preserve">and that procuring such resources supports Georgia’s forest industry and rural job and economic development growth.  </w:t>
      </w:r>
      <w:r w:rsidR="0006010D">
        <w:rPr>
          <w:rFonts w:ascii="Times New Roman" w:eastAsia="Calibri" w:hAnsi="Times New Roman"/>
          <w:szCs w:val="24"/>
        </w:rPr>
        <w:t>T</w:t>
      </w:r>
      <w:r w:rsidR="000A7EEA" w:rsidRPr="000A7EEA">
        <w:rPr>
          <w:rFonts w:ascii="Times New Roman" w:eastAsia="Calibri" w:hAnsi="Times New Roman"/>
          <w:szCs w:val="24"/>
        </w:rPr>
        <w:t xml:space="preserve">he </w:t>
      </w:r>
      <w:r w:rsidR="0006010D">
        <w:rPr>
          <w:rFonts w:ascii="Times New Roman" w:eastAsia="Calibri" w:hAnsi="Times New Roman"/>
          <w:szCs w:val="24"/>
        </w:rPr>
        <w:t xml:space="preserve">current </w:t>
      </w:r>
      <w:r w:rsidR="000A7EEA" w:rsidRPr="000A7EEA">
        <w:rPr>
          <w:rFonts w:ascii="Times New Roman" w:eastAsia="Calibri" w:hAnsi="Times New Roman"/>
          <w:szCs w:val="24"/>
        </w:rPr>
        <w:t>Independent Evaluator (“IE”), Accion Group, LLC</w:t>
      </w:r>
      <w:r w:rsidR="004D4E42">
        <w:rPr>
          <w:rFonts w:ascii="Times New Roman" w:eastAsia="Calibri" w:hAnsi="Times New Roman"/>
          <w:szCs w:val="24"/>
        </w:rPr>
        <w:t xml:space="preserve"> was ordered to remain in place for </w:t>
      </w:r>
      <w:r w:rsidR="00072B95">
        <w:rPr>
          <w:rFonts w:ascii="Times New Roman" w:eastAsia="Calibri" w:hAnsi="Times New Roman"/>
          <w:szCs w:val="24"/>
        </w:rPr>
        <w:t>the 2023 Biomass RFP.</w:t>
      </w:r>
    </w:p>
    <w:p w14:paraId="410681A6" w14:textId="1789A648" w:rsidR="002B24CD" w:rsidRDefault="002B24CD" w:rsidP="002B24CD">
      <w:pPr>
        <w:spacing w:after="240" w:line="259" w:lineRule="auto"/>
        <w:ind w:firstLine="720"/>
        <w:jc w:val="both"/>
        <w:rPr>
          <w:rFonts w:ascii="Times New Roman" w:hAnsi="Times New Roman"/>
          <w:bCs/>
          <w:color w:val="000000"/>
        </w:rPr>
      </w:pPr>
      <w:r w:rsidRPr="009C264E">
        <w:rPr>
          <w:rFonts w:ascii="Times New Roman" w:hAnsi="Times New Roman"/>
          <w:bCs/>
          <w:color w:val="000000"/>
        </w:rPr>
        <w:t xml:space="preserve">The </w:t>
      </w:r>
      <w:r>
        <w:rPr>
          <w:rFonts w:ascii="Times New Roman" w:hAnsi="Times New Roman"/>
          <w:bCs/>
          <w:color w:val="000000"/>
        </w:rPr>
        <w:t xml:space="preserve">2023 Biomass </w:t>
      </w:r>
      <w:r w:rsidRPr="009C264E">
        <w:rPr>
          <w:rFonts w:ascii="Times New Roman" w:hAnsi="Times New Roman"/>
          <w:bCs/>
          <w:color w:val="000000"/>
        </w:rPr>
        <w:t xml:space="preserve">RFP was issued on May 3, 2023, and closed on July 14, 2023. </w:t>
      </w:r>
      <w:r w:rsidR="00755610">
        <w:rPr>
          <w:rFonts w:ascii="Times New Roman" w:hAnsi="Times New Roman"/>
          <w:bCs/>
          <w:color w:val="000000"/>
        </w:rPr>
        <w:t xml:space="preserve">For this RFP, there were </w:t>
      </w:r>
      <w:r w:rsidRPr="009C264E">
        <w:rPr>
          <w:rFonts w:ascii="Times New Roman" w:hAnsi="Times New Roman"/>
          <w:bCs/>
          <w:color w:val="000000"/>
        </w:rPr>
        <w:t xml:space="preserve">3 unique bidders that </w:t>
      </w:r>
      <w:r w:rsidR="00755610">
        <w:rPr>
          <w:rFonts w:ascii="Times New Roman" w:hAnsi="Times New Roman"/>
          <w:bCs/>
          <w:color w:val="000000"/>
        </w:rPr>
        <w:t xml:space="preserve">offered 4 projects for </w:t>
      </w:r>
      <w:r w:rsidRPr="009C264E">
        <w:rPr>
          <w:rFonts w:ascii="Times New Roman" w:hAnsi="Times New Roman"/>
          <w:bCs/>
          <w:color w:val="000000"/>
        </w:rPr>
        <w:t>a total of approximately 108 MW</w:t>
      </w:r>
      <w:r w:rsidR="00755610">
        <w:rPr>
          <w:rFonts w:ascii="Times New Roman" w:hAnsi="Times New Roman"/>
          <w:bCs/>
          <w:color w:val="000000"/>
        </w:rPr>
        <w:t>.</w:t>
      </w:r>
    </w:p>
    <w:p w14:paraId="632F9074" w14:textId="16BCDB12" w:rsidR="00EF7AC3" w:rsidRPr="00EF7AC3" w:rsidRDefault="00EF7AC3" w:rsidP="0031705F">
      <w:pPr>
        <w:spacing w:after="240" w:line="259" w:lineRule="auto"/>
        <w:ind w:firstLine="720"/>
        <w:jc w:val="both"/>
        <w:rPr>
          <w:rFonts w:ascii="Times New Roman" w:eastAsia="Calibri" w:hAnsi="Times New Roman"/>
          <w:szCs w:val="24"/>
        </w:rPr>
      </w:pPr>
      <w:r w:rsidRPr="00EF7AC3">
        <w:rPr>
          <w:rFonts w:ascii="Times New Roman" w:eastAsia="Calibri" w:hAnsi="Times New Roman"/>
          <w:szCs w:val="24"/>
        </w:rPr>
        <w:t xml:space="preserve">Through the </w:t>
      </w:r>
      <w:r>
        <w:rPr>
          <w:rFonts w:ascii="Times New Roman" w:eastAsia="Calibri" w:hAnsi="Times New Roman"/>
          <w:szCs w:val="24"/>
        </w:rPr>
        <w:t>2023 Biomass</w:t>
      </w:r>
      <w:r w:rsidRPr="00EF7AC3">
        <w:rPr>
          <w:rFonts w:ascii="Times New Roman" w:eastAsia="Calibri" w:hAnsi="Times New Roman"/>
          <w:szCs w:val="24"/>
        </w:rPr>
        <w:t xml:space="preserve"> RFP Process, Georgia Power selected a</w:t>
      </w:r>
      <w:r w:rsidR="002A24E8">
        <w:rPr>
          <w:rFonts w:ascii="Times New Roman" w:eastAsia="Calibri" w:hAnsi="Times New Roman"/>
          <w:szCs w:val="24"/>
        </w:rPr>
        <w:t xml:space="preserve"> portfolio that totaled</w:t>
      </w:r>
      <w:r w:rsidRPr="00EF7AC3">
        <w:rPr>
          <w:rFonts w:ascii="Times New Roman" w:eastAsia="Calibri" w:hAnsi="Times New Roman"/>
          <w:szCs w:val="24"/>
        </w:rPr>
        <w:t xml:space="preserve"> </w:t>
      </w:r>
      <w:r>
        <w:rPr>
          <w:rFonts w:ascii="Times New Roman" w:eastAsia="Calibri" w:hAnsi="Times New Roman"/>
          <w:szCs w:val="24"/>
        </w:rPr>
        <w:t>77.9</w:t>
      </w:r>
      <w:r w:rsidRPr="00EF7AC3">
        <w:rPr>
          <w:rFonts w:ascii="Times New Roman" w:eastAsia="Calibri" w:hAnsi="Times New Roman"/>
          <w:szCs w:val="24"/>
        </w:rPr>
        <w:t xml:space="preserve"> MW </w:t>
      </w:r>
      <w:r w:rsidR="002A24E8">
        <w:rPr>
          <w:rFonts w:ascii="Times New Roman" w:eastAsia="Calibri" w:hAnsi="Times New Roman"/>
          <w:szCs w:val="24"/>
        </w:rPr>
        <w:t xml:space="preserve">which consisted </w:t>
      </w:r>
      <w:r w:rsidRPr="00EF7AC3">
        <w:rPr>
          <w:rFonts w:ascii="Times New Roman" w:eastAsia="Calibri" w:hAnsi="Times New Roman"/>
          <w:szCs w:val="24"/>
        </w:rPr>
        <w:t xml:space="preserve">of </w:t>
      </w:r>
      <w:r>
        <w:rPr>
          <w:rFonts w:ascii="Times New Roman" w:eastAsia="Calibri" w:hAnsi="Times New Roman"/>
          <w:szCs w:val="24"/>
        </w:rPr>
        <w:t>three</w:t>
      </w:r>
      <w:r w:rsidRPr="00EF7AC3">
        <w:rPr>
          <w:rFonts w:ascii="Times New Roman" w:eastAsia="Calibri" w:hAnsi="Times New Roman"/>
          <w:szCs w:val="24"/>
        </w:rPr>
        <w:t xml:space="preserve"> proposals that provide both energy and capacity benefits, along with Environmental Attributes and Electrical Products. As described in Georgia Power’s Application, the Company requested that the Commission grant a Certificate of Public Convenience and Necessity for each of the following resources: </w:t>
      </w:r>
    </w:p>
    <w:p w14:paraId="32C5A395" w14:textId="376F85FD" w:rsidR="00EF7AC3" w:rsidRPr="00EF7AC3" w:rsidRDefault="00EF7AC3" w:rsidP="00E4107B">
      <w:pPr>
        <w:spacing w:after="240" w:line="259" w:lineRule="auto"/>
        <w:ind w:firstLine="720"/>
        <w:jc w:val="both"/>
        <w:rPr>
          <w:rFonts w:ascii="Times New Roman" w:eastAsia="Calibri" w:hAnsi="Times New Roman"/>
          <w:szCs w:val="24"/>
        </w:rPr>
      </w:pPr>
      <w:r w:rsidRPr="00EF7AC3">
        <w:rPr>
          <w:rFonts w:ascii="Times New Roman" w:eastAsia="Calibri" w:hAnsi="Times New Roman"/>
          <w:szCs w:val="24"/>
        </w:rPr>
        <w:t>•</w:t>
      </w:r>
      <w:r w:rsidRPr="00EF7AC3">
        <w:rPr>
          <w:rFonts w:ascii="Times New Roman" w:eastAsia="Calibri" w:hAnsi="Times New Roman"/>
          <w:szCs w:val="24"/>
        </w:rPr>
        <w:tab/>
      </w:r>
      <w:r w:rsidR="00E4107B" w:rsidRPr="00E4107B">
        <w:rPr>
          <w:rFonts w:ascii="Times New Roman" w:eastAsia="Calibri" w:hAnsi="Times New Roman"/>
          <w:szCs w:val="24"/>
        </w:rPr>
        <w:t>A ten (10) year Biomass Addition PPA with International Paper Company that will provide Energy,</w:t>
      </w:r>
      <w:r w:rsidR="00E4107B">
        <w:rPr>
          <w:rFonts w:ascii="Times New Roman" w:eastAsia="Calibri" w:hAnsi="Times New Roman"/>
          <w:szCs w:val="24"/>
        </w:rPr>
        <w:t xml:space="preserve"> </w:t>
      </w:r>
      <w:r w:rsidR="00E4107B" w:rsidRPr="00E4107B">
        <w:rPr>
          <w:rFonts w:ascii="Times New Roman" w:eastAsia="Calibri" w:hAnsi="Times New Roman"/>
          <w:szCs w:val="24"/>
        </w:rPr>
        <w:t>Environmental Attributes, and Electrical Products from a 3.6 MW Port Wentworth Mill facility</w:t>
      </w:r>
      <w:r w:rsidR="00C70C52">
        <w:rPr>
          <w:rFonts w:ascii="Times New Roman" w:eastAsia="Calibri" w:hAnsi="Times New Roman"/>
          <w:szCs w:val="24"/>
        </w:rPr>
        <w:t xml:space="preserve"> </w:t>
      </w:r>
      <w:r w:rsidR="00E4107B" w:rsidRPr="00E4107B">
        <w:rPr>
          <w:rFonts w:ascii="Times New Roman" w:eastAsia="Calibri" w:hAnsi="Times New Roman"/>
          <w:szCs w:val="24"/>
        </w:rPr>
        <w:t xml:space="preserve">addition. The Port Wentworth Mill facility </w:t>
      </w:r>
      <w:proofErr w:type="gramStart"/>
      <w:r w:rsidR="00E4107B" w:rsidRPr="00E4107B">
        <w:rPr>
          <w:rFonts w:ascii="Times New Roman" w:eastAsia="Calibri" w:hAnsi="Times New Roman"/>
          <w:szCs w:val="24"/>
        </w:rPr>
        <w:t>is located in</w:t>
      </w:r>
      <w:proofErr w:type="gramEnd"/>
      <w:r w:rsidR="00E4107B" w:rsidRPr="00E4107B">
        <w:rPr>
          <w:rFonts w:ascii="Times New Roman" w:eastAsia="Calibri" w:hAnsi="Times New Roman"/>
          <w:szCs w:val="24"/>
        </w:rPr>
        <w:t xml:space="preserve"> Chatham County, Georgia</w:t>
      </w:r>
      <w:r w:rsidRPr="00EF7AC3">
        <w:rPr>
          <w:rFonts w:ascii="Times New Roman" w:eastAsia="Calibri" w:hAnsi="Times New Roman"/>
          <w:szCs w:val="24"/>
        </w:rPr>
        <w:t xml:space="preserve">. </w:t>
      </w:r>
    </w:p>
    <w:p w14:paraId="6321651E" w14:textId="42C6822B" w:rsidR="00EF7AC3" w:rsidRPr="00EF7AC3" w:rsidRDefault="00EF7AC3" w:rsidP="00C70C52">
      <w:pPr>
        <w:spacing w:after="240" w:line="259" w:lineRule="auto"/>
        <w:ind w:firstLine="720"/>
        <w:jc w:val="both"/>
        <w:rPr>
          <w:rFonts w:ascii="Times New Roman" w:eastAsia="Calibri" w:hAnsi="Times New Roman"/>
          <w:szCs w:val="24"/>
        </w:rPr>
      </w:pPr>
      <w:r w:rsidRPr="00EF7AC3">
        <w:rPr>
          <w:rFonts w:ascii="Times New Roman" w:eastAsia="Calibri" w:hAnsi="Times New Roman"/>
          <w:szCs w:val="24"/>
        </w:rPr>
        <w:t>•</w:t>
      </w:r>
      <w:r w:rsidRPr="00EF7AC3">
        <w:rPr>
          <w:rFonts w:ascii="Times New Roman" w:eastAsia="Calibri" w:hAnsi="Times New Roman"/>
          <w:szCs w:val="24"/>
        </w:rPr>
        <w:tab/>
      </w:r>
      <w:r w:rsidR="00C70C52" w:rsidRPr="00C70C52">
        <w:rPr>
          <w:rFonts w:ascii="Times New Roman" w:eastAsia="Calibri" w:hAnsi="Times New Roman"/>
          <w:szCs w:val="24"/>
        </w:rPr>
        <w:t>A ten (10) year Biomass Addition PPA with International Paper Company that will provide Energy,</w:t>
      </w:r>
      <w:r w:rsidR="00C70C52">
        <w:rPr>
          <w:rFonts w:ascii="Times New Roman" w:eastAsia="Calibri" w:hAnsi="Times New Roman"/>
          <w:szCs w:val="24"/>
        </w:rPr>
        <w:t xml:space="preserve"> </w:t>
      </w:r>
      <w:r w:rsidR="00C70C52" w:rsidRPr="00C70C52">
        <w:rPr>
          <w:rFonts w:ascii="Times New Roman" w:eastAsia="Calibri" w:hAnsi="Times New Roman"/>
          <w:szCs w:val="24"/>
        </w:rPr>
        <w:t>Environmental Attributes, and Electrical Products from a 4.3 MW Flint River Mill facility addition.</w:t>
      </w:r>
      <w:r w:rsidR="00C70C52">
        <w:rPr>
          <w:rFonts w:ascii="Times New Roman" w:eastAsia="Calibri" w:hAnsi="Times New Roman"/>
          <w:szCs w:val="24"/>
        </w:rPr>
        <w:t xml:space="preserve"> </w:t>
      </w:r>
      <w:r w:rsidR="00C70C52" w:rsidRPr="00C70C52">
        <w:rPr>
          <w:rFonts w:ascii="Times New Roman" w:eastAsia="Calibri" w:hAnsi="Times New Roman"/>
          <w:szCs w:val="24"/>
        </w:rPr>
        <w:t xml:space="preserve">The Flint River Mill facility </w:t>
      </w:r>
      <w:proofErr w:type="gramStart"/>
      <w:r w:rsidR="00C70C52" w:rsidRPr="00C70C52">
        <w:rPr>
          <w:rFonts w:ascii="Times New Roman" w:eastAsia="Calibri" w:hAnsi="Times New Roman"/>
          <w:szCs w:val="24"/>
        </w:rPr>
        <w:t>is located in</w:t>
      </w:r>
      <w:proofErr w:type="gramEnd"/>
      <w:r w:rsidR="00C70C52" w:rsidRPr="00C70C52">
        <w:rPr>
          <w:rFonts w:ascii="Times New Roman" w:eastAsia="Calibri" w:hAnsi="Times New Roman"/>
          <w:szCs w:val="24"/>
        </w:rPr>
        <w:t xml:space="preserve"> Macon County, Georgia</w:t>
      </w:r>
      <w:r w:rsidRPr="00EF7AC3">
        <w:rPr>
          <w:rFonts w:ascii="Times New Roman" w:eastAsia="Calibri" w:hAnsi="Times New Roman"/>
          <w:szCs w:val="24"/>
        </w:rPr>
        <w:t>.</w:t>
      </w:r>
    </w:p>
    <w:p w14:paraId="15421AE6" w14:textId="4EFB59DE" w:rsidR="00EF7AC3" w:rsidRDefault="00EF7AC3" w:rsidP="00371C0B">
      <w:pPr>
        <w:spacing w:after="240" w:line="259" w:lineRule="auto"/>
        <w:ind w:firstLine="720"/>
        <w:jc w:val="both"/>
        <w:rPr>
          <w:rFonts w:ascii="Times New Roman" w:eastAsia="Calibri" w:hAnsi="Times New Roman"/>
          <w:szCs w:val="24"/>
        </w:rPr>
      </w:pPr>
      <w:r w:rsidRPr="00EF7AC3">
        <w:rPr>
          <w:rFonts w:ascii="Times New Roman" w:eastAsia="Calibri" w:hAnsi="Times New Roman"/>
          <w:szCs w:val="24"/>
        </w:rPr>
        <w:t>•</w:t>
      </w:r>
      <w:r w:rsidRPr="00EF7AC3">
        <w:rPr>
          <w:rFonts w:ascii="Times New Roman" w:eastAsia="Calibri" w:hAnsi="Times New Roman"/>
          <w:szCs w:val="24"/>
        </w:rPr>
        <w:tab/>
      </w:r>
      <w:r w:rsidR="00E05DB2" w:rsidRPr="00E05DB2">
        <w:rPr>
          <w:rFonts w:ascii="Times New Roman" w:eastAsia="Calibri" w:hAnsi="Times New Roman"/>
          <w:szCs w:val="24"/>
        </w:rPr>
        <w:t>A thirty (30) year New Greenfield PPA with Altamaha Green Energy, LLC, that will provide Energy,</w:t>
      </w:r>
      <w:r w:rsidR="00E05DB2">
        <w:rPr>
          <w:rFonts w:ascii="Times New Roman" w:eastAsia="Calibri" w:hAnsi="Times New Roman"/>
          <w:szCs w:val="24"/>
        </w:rPr>
        <w:t xml:space="preserve"> </w:t>
      </w:r>
      <w:r w:rsidR="00E05DB2" w:rsidRPr="00E05DB2">
        <w:rPr>
          <w:rFonts w:ascii="Times New Roman" w:eastAsia="Calibri" w:hAnsi="Times New Roman"/>
          <w:szCs w:val="24"/>
        </w:rPr>
        <w:t>Environmental Attributes, and Electrical Products from the 70 MW Altamaha Green Energy, LLC,</w:t>
      </w:r>
      <w:r w:rsidR="00E05DB2">
        <w:rPr>
          <w:rFonts w:ascii="Times New Roman" w:eastAsia="Calibri" w:hAnsi="Times New Roman"/>
          <w:szCs w:val="24"/>
        </w:rPr>
        <w:t xml:space="preserve"> </w:t>
      </w:r>
      <w:r w:rsidR="00E05DB2" w:rsidRPr="00E05DB2">
        <w:rPr>
          <w:rFonts w:ascii="Times New Roman" w:eastAsia="Calibri" w:hAnsi="Times New Roman"/>
          <w:szCs w:val="24"/>
        </w:rPr>
        <w:t xml:space="preserve">facility. The Altamaha Green Energy, LLC, facility will </w:t>
      </w:r>
      <w:proofErr w:type="gramStart"/>
      <w:r w:rsidR="00E05DB2" w:rsidRPr="00E05DB2">
        <w:rPr>
          <w:rFonts w:ascii="Times New Roman" w:eastAsia="Calibri" w:hAnsi="Times New Roman"/>
          <w:szCs w:val="24"/>
        </w:rPr>
        <w:t>be located in</w:t>
      </w:r>
      <w:proofErr w:type="gramEnd"/>
      <w:r w:rsidR="00E05DB2" w:rsidRPr="00E05DB2">
        <w:rPr>
          <w:rFonts w:ascii="Times New Roman" w:eastAsia="Calibri" w:hAnsi="Times New Roman"/>
          <w:szCs w:val="24"/>
        </w:rPr>
        <w:t xml:space="preserve"> Wayne County, Georgia.</w:t>
      </w:r>
    </w:p>
    <w:p w14:paraId="14F98983" w14:textId="77777777" w:rsidR="004E1D40" w:rsidRDefault="004E1D40" w:rsidP="000B2F19">
      <w:pPr>
        <w:pStyle w:val="BlockText"/>
        <w:tabs>
          <w:tab w:val="left" w:pos="0"/>
        </w:tabs>
        <w:ind w:left="0" w:right="0"/>
        <w:jc w:val="both"/>
        <w:rPr>
          <w:rFonts w:ascii="Times New Roman" w:hAnsi="Times New Roman"/>
          <w:bCs/>
          <w:color w:val="000000"/>
          <w:sz w:val="24"/>
        </w:rPr>
      </w:pPr>
    </w:p>
    <w:p w14:paraId="22842049" w14:textId="098621D2" w:rsidR="00C46A97" w:rsidRDefault="009C264E" w:rsidP="000B2F19">
      <w:pPr>
        <w:pStyle w:val="BlockText"/>
        <w:tabs>
          <w:tab w:val="left" w:pos="0"/>
        </w:tabs>
        <w:ind w:left="0" w:right="0"/>
        <w:jc w:val="both"/>
        <w:rPr>
          <w:rFonts w:ascii="Times New Roman" w:hAnsi="Times New Roman"/>
          <w:color w:val="000000" w:themeColor="text1"/>
          <w:sz w:val="24"/>
        </w:rPr>
      </w:pPr>
      <w:r>
        <w:rPr>
          <w:rFonts w:ascii="Times New Roman" w:hAnsi="Times New Roman"/>
          <w:bCs/>
          <w:color w:val="000000"/>
          <w:sz w:val="24"/>
        </w:rPr>
        <w:tab/>
      </w:r>
      <w:r w:rsidR="00C46A97">
        <w:rPr>
          <w:rFonts w:ascii="Times New Roman" w:hAnsi="Times New Roman"/>
          <w:color w:val="000000" w:themeColor="text1"/>
          <w:sz w:val="24"/>
        </w:rPr>
        <w:t>On July 1, 2024, Georgia Interfaith Power &amp; Light filed an application for leave to intervene in the Docket.</w:t>
      </w:r>
    </w:p>
    <w:p w14:paraId="7C7902C3" w14:textId="77777777" w:rsidR="00C46A97" w:rsidRDefault="00C46A97" w:rsidP="000B2F19">
      <w:pPr>
        <w:pStyle w:val="BlockText"/>
        <w:tabs>
          <w:tab w:val="left" w:pos="0"/>
        </w:tabs>
        <w:ind w:left="0" w:right="0"/>
        <w:jc w:val="both"/>
        <w:rPr>
          <w:rFonts w:ascii="Times New Roman" w:hAnsi="Times New Roman"/>
          <w:color w:val="000000"/>
          <w:sz w:val="24"/>
        </w:rPr>
      </w:pPr>
    </w:p>
    <w:p w14:paraId="6288A9DF" w14:textId="4F509183" w:rsidR="007A72A6" w:rsidRDefault="00C46A97" w:rsidP="000B2F19">
      <w:pPr>
        <w:pStyle w:val="BlockText"/>
        <w:tabs>
          <w:tab w:val="left" w:pos="0"/>
        </w:tabs>
        <w:ind w:left="0" w:right="0"/>
        <w:jc w:val="both"/>
        <w:rPr>
          <w:rFonts w:ascii="Times New Roman" w:hAnsi="Times New Roman"/>
          <w:color w:val="000000"/>
          <w:sz w:val="24"/>
        </w:rPr>
      </w:pPr>
      <w:r>
        <w:rPr>
          <w:rFonts w:ascii="Times New Roman" w:hAnsi="Times New Roman"/>
          <w:color w:val="000000"/>
          <w:sz w:val="24"/>
        </w:rPr>
        <w:tab/>
      </w:r>
      <w:r w:rsidR="000B2F19" w:rsidRPr="0016275A">
        <w:rPr>
          <w:rFonts w:ascii="Times New Roman" w:hAnsi="Times New Roman"/>
          <w:color w:val="000000"/>
          <w:sz w:val="24"/>
        </w:rPr>
        <w:t xml:space="preserve">On </w:t>
      </w:r>
      <w:r w:rsidR="00850604">
        <w:rPr>
          <w:rFonts w:ascii="Times New Roman" w:hAnsi="Times New Roman"/>
          <w:color w:val="000000"/>
          <w:sz w:val="24"/>
        </w:rPr>
        <w:t>July 29</w:t>
      </w:r>
      <w:r w:rsidR="007A72A6">
        <w:rPr>
          <w:rFonts w:ascii="Times New Roman" w:hAnsi="Times New Roman"/>
          <w:color w:val="000000"/>
          <w:sz w:val="24"/>
        </w:rPr>
        <w:t>, 202</w:t>
      </w:r>
      <w:r w:rsidR="001854F6">
        <w:rPr>
          <w:rFonts w:ascii="Times New Roman" w:hAnsi="Times New Roman"/>
          <w:color w:val="000000"/>
          <w:sz w:val="24"/>
        </w:rPr>
        <w:t>4</w:t>
      </w:r>
      <w:r w:rsidR="000B2F19" w:rsidRPr="0016275A">
        <w:rPr>
          <w:rFonts w:ascii="Times New Roman" w:hAnsi="Times New Roman"/>
          <w:color w:val="000000"/>
          <w:sz w:val="24"/>
        </w:rPr>
        <w:t xml:space="preserve">, the Commission issued its </w:t>
      </w:r>
      <w:r w:rsidR="00850604">
        <w:rPr>
          <w:rFonts w:ascii="Times New Roman" w:hAnsi="Times New Roman"/>
          <w:color w:val="000000"/>
          <w:sz w:val="24"/>
        </w:rPr>
        <w:t xml:space="preserve">Amended </w:t>
      </w:r>
      <w:r w:rsidR="000B2F19" w:rsidRPr="0016275A">
        <w:rPr>
          <w:rFonts w:ascii="Times New Roman" w:hAnsi="Times New Roman"/>
          <w:color w:val="000000"/>
          <w:sz w:val="24"/>
        </w:rPr>
        <w:t xml:space="preserve">Procedural and Scheduling Order setting forth the dates for the filing of testimony and briefs, as well as the dates for hearing in this matter.  These proceedings were declared to be contested cases as the term is defined in O.C.G.A. </w:t>
      </w:r>
      <w:r w:rsidR="000B2F19" w:rsidRPr="0016275A">
        <w:rPr>
          <w:rFonts w:ascii="Times New Roman" w:hAnsi="Times New Roman"/>
          <w:color w:val="000000"/>
          <w:sz w:val="24"/>
        </w:rPr>
        <w:lastRenderedPageBreak/>
        <w:t>§ 50-13-13 and were also held to encompass complex litigation pursuant to O.C.G.A. § 9-11-33.</w:t>
      </w:r>
      <w:r w:rsidR="000B2F19" w:rsidRPr="0079311F">
        <w:rPr>
          <w:rFonts w:ascii="Times New Roman" w:hAnsi="Times New Roman"/>
          <w:color w:val="000000"/>
          <w:sz w:val="24"/>
        </w:rPr>
        <w:t xml:space="preserve"> </w:t>
      </w:r>
      <w:r w:rsidR="00D2265B">
        <w:rPr>
          <w:rFonts w:ascii="Times New Roman" w:hAnsi="Times New Roman"/>
          <w:color w:val="000000"/>
          <w:sz w:val="24"/>
        </w:rPr>
        <w:t>Also o</w:t>
      </w:r>
      <w:r w:rsidR="007A72A6">
        <w:rPr>
          <w:rFonts w:ascii="Times New Roman" w:hAnsi="Times New Roman"/>
          <w:color w:val="000000"/>
          <w:sz w:val="24"/>
        </w:rPr>
        <w:t xml:space="preserve">n </w:t>
      </w:r>
      <w:r w:rsidR="00D2265B">
        <w:rPr>
          <w:rFonts w:ascii="Times New Roman" w:hAnsi="Times New Roman"/>
          <w:color w:val="000000"/>
          <w:sz w:val="24"/>
        </w:rPr>
        <w:t xml:space="preserve">July </w:t>
      </w:r>
      <w:r w:rsidR="007A72A6">
        <w:rPr>
          <w:rFonts w:ascii="Times New Roman" w:hAnsi="Times New Roman"/>
          <w:color w:val="000000"/>
          <w:sz w:val="24"/>
        </w:rPr>
        <w:t>29, 202</w:t>
      </w:r>
      <w:r w:rsidR="001854F6">
        <w:rPr>
          <w:rFonts w:ascii="Times New Roman" w:hAnsi="Times New Roman"/>
          <w:color w:val="000000"/>
          <w:sz w:val="24"/>
        </w:rPr>
        <w:t>4</w:t>
      </w:r>
      <w:r w:rsidR="007A72A6">
        <w:rPr>
          <w:rFonts w:ascii="Times New Roman" w:hAnsi="Times New Roman"/>
          <w:color w:val="000000"/>
          <w:sz w:val="24"/>
        </w:rPr>
        <w:t xml:space="preserve">, Georgia Power filed its Application for the Certification of the 2023 </w:t>
      </w:r>
      <w:r w:rsidR="001854F6">
        <w:rPr>
          <w:rFonts w:ascii="Times New Roman" w:hAnsi="Times New Roman"/>
          <w:color w:val="000000"/>
          <w:sz w:val="24"/>
        </w:rPr>
        <w:t>Biomass RFP</w:t>
      </w:r>
      <w:r w:rsidR="007A72A6">
        <w:rPr>
          <w:rFonts w:ascii="Times New Roman" w:hAnsi="Times New Roman"/>
          <w:color w:val="000000"/>
          <w:sz w:val="24"/>
        </w:rPr>
        <w:t xml:space="preserve"> PPAs.</w:t>
      </w:r>
    </w:p>
    <w:p w14:paraId="001BA655" w14:textId="77777777" w:rsidR="00DF088F" w:rsidRPr="0079311F" w:rsidRDefault="00DF088F" w:rsidP="000B2F19">
      <w:pPr>
        <w:pStyle w:val="BlockText"/>
        <w:tabs>
          <w:tab w:val="left" w:pos="0"/>
        </w:tabs>
        <w:ind w:left="0" w:right="0"/>
        <w:jc w:val="both"/>
        <w:rPr>
          <w:rFonts w:ascii="Times New Roman" w:hAnsi="Times New Roman"/>
          <w:color w:val="000000"/>
          <w:sz w:val="24"/>
        </w:rPr>
      </w:pPr>
    </w:p>
    <w:p w14:paraId="74472E08" w14:textId="4CB6275C" w:rsidR="000B2F19" w:rsidRDefault="000B2F19" w:rsidP="000B2F19">
      <w:pPr>
        <w:pStyle w:val="BlockText"/>
        <w:tabs>
          <w:tab w:val="left" w:pos="0"/>
        </w:tabs>
        <w:ind w:left="0" w:right="0"/>
        <w:jc w:val="both"/>
        <w:rPr>
          <w:rFonts w:ascii="Times New Roman" w:hAnsi="Times New Roman"/>
          <w:color w:val="000000"/>
          <w:sz w:val="24"/>
        </w:rPr>
      </w:pPr>
      <w:r w:rsidRPr="0079311F">
        <w:rPr>
          <w:rFonts w:ascii="Times New Roman" w:hAnsi="Times New Roman"/>
          <w:color w:val="000000"/>
          <w:sz w:val="24"/>
        </w:rPr>
        <w:tab/>
      </w:r>
      <w:r>
        <w:rPr>
          <w:rFonts w:ascii="Times New Roman" w:hAnsi="Times New Roman"/>
          <w:color w:val="000000"/>
          <w:sz w:val="24"/>
        </w:rPr>
        <w:t xml:space="preserve">On </w:t>
      </w:r>
      <w:r w:rsidR="001854F6">
        <w:rPr>
          <w:rFonts w:ascii="Times New Roman" w:hAnsi="Times New Roman"/>
          <w:color w:val="000000"/>
          <w:sz w:val="24"/>
        </w:rPr>
        <w:t>August 5, 2024</w:t>
      </w:r>
      <w:r>
        <w:rPr>
          <w:rFonts w:ascii="Times New Roman" w:hAnsi="Times New Roman"/>
          <w:color w:val="000000"/>
          <w:sz w:val="24"/>
        </w:rPr>
        <w:t xml:space="preserve">, the Company pre-filed testimony on behalf of </w:t>
      </w:r>
      <w:r w:rsidR="001854F6">
        <w:rPr>
          <w:rFonts w:ascii="Times New Roman" w:hAnsi="Times New Roman"/>
          <w:color w:val="000000"/>
          <w:sz w:val="24"/>
        </w:rPr>
        <w:t>Jeffrey R. Grubb</w:t>
      </w:r>
      <w:r>
        <w:rPr>
          <w:rFonts w:ascii="Times New Roman" w:hAnsi="Times New Roman"/>
          <w:color w:val="000000"/>
          <w:sz w:val="24"/>
        </w:rPr>
        <w:t>, Jeffrey B. Weathers</w:t>
      </w:r>
      <w:r w:rsidR="001854F6">
        <w:rPr>
          <w:rFonts w:ascii="Times New Roman" w:hAnsi="Times New Roman"/>
          <w:color w:val="000000"/>
          <w:sz w:val="24"/>
        </w:rPr>
        <w:t xml:space="preserve"> and Sherri T. Radney</w:t>
      </w:r>
      <w:r>
        <w:rPr>
          <w:rFonts w:ascii="Times New Roman" w:hAnsi="Times New Roman"/>
          <w:color w:val="000000"/>
          <w:sz w:val="24"/>
        </w:rPr>
        <w:t xml:space="preserve">.  On </w:t>
      </w:r>
      <w:r w:rsidR="001854F6">
        <w:rPr>
          <w:rFonts w:ascii="Times New Roman" w:hAnsi="Times New Roman"/>
          <w:color w:val="000000"/>
          <w:sz w:val="24"/>
        </w:rPr>
        <w:t>August 13, 2024</w:t>
      </w:r>
      <w:r>
        <w:rPr>
          <w:rFonts w:ascii="Times New Roman" w:hAnsi="Times New Roman"/>
          <w:color w:val="000000"/>
          <w:sz w:val="24"/>
        </w:rPr>
        <w:t xml:space="preserve">, </w:t>
      </w:r>
      <w:r w:rsidR="00B724F4" w:rsidRPr="00B724F4">
        <w:rPr>
          <w:rFonts w:ascii="Times New Roman" w:hAnsi="Times New Roman"/>
          <w:color w:val="000000"/>
          <w:sz w:val="24"/>
        </w:rPr>
        <w:t xml:space="preserve">Public Interest Advocacy Staff </w:t>
      </w:r>
      <w:r w:rsidR="0016087A">
        <w:rPr>
          <w:rFonts w:ascii="Times New Roman" w:hAnsi="Times New Roman"/>
          <w:color w:val="000000"/>
          <w:sz w:val="24"/>
        </w:rPr>
        <w:t>(“</w:t>
      </w:r>
      <w:r>
        <w:rPr>
          <w:rFonts w:ascii="Times New Roman" w:hAnsi="Times New Roman"/>
          <w:color w:val="000000"/>
          <w:sz w:val="24"/>
        </w:rPr>
        <w:t>Staff</w:t>
      </w:r>
      <w:r w:rsidR="0016087A">
        <w:rPr>
          <w:rFonts w:ascii="Times New Roman" w:hAnsi="Times New Roman"/>
          <w:color w:val="000000"/>
          <w:sz w:val="24"/>
        </w:rPr>
        <w:t>”)</w:t>
      </w:r>
      <w:r>
        <w:rPr>
          <w:rFonts w:ascii="Times New Roman" w:hAnsi="Times New Roman"/>
          <w:color w:val="000000"/>
          <w:sz w:val="24"/>
        </w:rPr>
        <w:t xml:space="preserve"> filed testimony on behalf of </w:t>
      </w:r>
      <w:r w:rsidR="001854F6">
        <w:rPr>
          <w:rFonts w:ascii="Times New Roman" w:hAnsi="Times New Roman"/>
          <w:color w:val="000000"/>
          <w:sz w:val="24"/>
        </w:rPr>
        <w:t xml:space="preserve">Jamie Barber and </w:t>
      </w:r>
      <w:r>
        <w:rPr>
          <w:rFonts w:ascii="Times New Roman" w:hAnsi="Times New Roman"/>
          <w:color w:val="000000"/>
          <w:sz w:val="24"/>
        </w:rPr>
        <w:t xml:space="preserve">John </w:t>
      </w:r>
      <w:r w:rsidR="00850604">
        <w:rPr>
          <w:rFonts w:ascii="Times New Roman" w:hAnsi="Times New Roman"/>
          <w:color w:val="000000"/>
          <w:sz w:val="24"/>
        </w:rPr>
        <w:t xml:space="preserve">L. </w:t>
      </w:r>
      <w:r>
        <w:rPr>
          <w:rFonts w:ascii="Times New Roman" w:hAnsi="Times New Roman"/>
          <w:color w:val="000000"/>
          <w:sz w:val="24"/>
        </w:rPr>
        <w:t xml:space="preserve">Kaduk. </w:t>
      </w:r>
      <w:r w:rsidR="00175B19">
        <w:rPr>
          <w:rFonts w:ascii="Times New Roman" w:hAnsi="Times New Roman"/>
          <w:color w:val="000000"/>
          <w:sz w:val="24"/>
        </w:rPr>
        <w:t xml:space="preserve">On </w:t>
      </w:r>
      <w:r w:rsidR="001854F6">
        <w:rPr>
          <w:rFonts w:ascii="Times New Roman" w:hAnsi="Times New Roman"/>
          <w:color w:val="000000"/>
          <w:sz w:val="24"/>
        </w:rPr>
        <w:t>August 16, 2024</w:t>
      </w:r>
      <w:r w:rsidR="00175B19">
        <w:rPr>
          <w:rFonts w:ascii="Times New Roman" w:hAnsi="Times New Roman"/>
          <w:color w:val="000000"/>
          <w:sz w:val="24"/>
        </w:rPr>
        <w:t>, t</w:t>
      </w:r>
      <w:r>
        <w:rPr>
          <w:rFonts w:ascii="Times New Roman" w:hAnsi="Times New Roman"/>
          <w:color w:val="000000"/>
          <w:sz w:val="24"/>
        </w:rPr>
        <w:t xml:space="preserve">he IE </w:t>
      </w:r>
      <w:r w:rsidR="00175B19">
        <w:rPr>
          <w:rFonts w:ascii="Times New Roman" w:hAnsi="Times New Roman"/>
          <w:color w:val="000000"/>
          <w:sz w:val="24"/>
        </w:rPr>
        <w:t>filed</w:t>
      </w:r>
      <w:r>
        <w:rPr>
          <w:rFonts w:ascii="Times New Roman" w:hAnsi="Times New Roman"/>
          <w:color w:val="000000"/>
          <w:sz w:val="24"/>
        </w:rPr>
        <w:t xml:space="preserve"> </w:t>
      </w:r>
      <w:r w:rsidR="006760D3">
        <w:rPr>
          <w:rFonts w:ascii="Times New Roman" w:hAnsi="Times New Roman"/>
          <w:color w:val="000000"/>
          <w:sz w:val="24"/>
        </w:rPr>
        <w:t xml:space="preserve">testimony </w:t>
      </w:r>
      <w:r w:rsidR="009E638E">
        <w:rPr>
          <w:rFonts w:ascii="Times New Roman" w:hAnsi="Times New Roman"/>
          <w:color w:val="000000"/>
          <w:sz w:val="24"/>
        </w:rPr>
        <w:t>in addition to</w:t>
      </w:r>
      <w:r w:rsidR="00175B19">
        <w:rPr>
          <w:rFonts w:ascii="Times New Roman" w:hAnsi="Times New Roman"/>
          <w:color w:val="000000"/>
          <w:sz w:val="24"/>
        </w:rPr>
        <w:t xml:space="preserve"> </w:t>
      </w:r>
      <w:r>
        <w:rPr>
          <w:rFonts w:ascii="Times New Roman" w:hAnsi="Times New Roman"/>
          <w:color w:val="000000"/>
          <w:sz w:val="24"/>
        </w:rPr>
        <w:t xml:space="preserve">the IE’s Report on the </w:t>
      </w:r>
      <w:r w:rsidR="009E638E">
        <w:rPr>
          <w:rFonts w:ascii="Times New Roman" w:hAnsi="Times New Roman"/>
          <w:color w:val="000000"/>
          <w:sz w:val="24"/>
        </w:rPr>
        <w:t xml:space="preserve">2023 Biomass </w:t>
      </w:r>
      <w:r>
        <w:rPr>
          <w:rFonts w:ascii="Times New Roman" w:hAnsi="Times New Roman"/>
          <w:color w:val="000000"/>
          <w:sz w:val="24"/>
        </w:rPr>
        <w:t>RFP process</w:t>
      </w:r>
      <w:r w:rsidRPr="00617729">
        <w:rPr>
          <w:rFonts w:ascii="Times New Roman" w:hAnsi="Times New Roman"/>
          <w:color w:val="000000" w:themeColor="text1"/>
          <w:sz w:val="24"/>
        </w:rPr>
        <w:t xml:space="preserve">. </w:t>
      </w:r>
      <w:r w:rsidR="001A39B9">
        <w:rPr>
          <w:rFonts w:ascii="Times New Roman" w:hAnsi="Times New Roman"/>
          <w:color w:val="000000" w:themeColor="text1"/>
          <w:sz w:val="24"/>
        </w:rPr>
        <w:t xml:space="preserve">Georgia Interfaith Power &amp; Light did not file testimony in this proceeding. </w:t>
      </w:r>
    </w:p>
    <w:p w14:paraId="69BDF099" w14:textId="77777777" w:rsidR="000B2F19" w:rsidRPr="0079311F" w:rsidRDefault="000B2F19" w:rsidP="000B2F19">
      <w:pPr>
        <w:pStyle w:val="BlockText"/>
        <w:tabs>
          <w:tab w:val="left" w:pos="0"/>
        </w:tabs>
        <w:ind w:left="0" w:right="0"/>
        <w:jc w:val="both"/>
        <w:rPr>
          <w:rFonts w:ascii="Times New Roman" w:hAnsi="Times New Roman"/>
          <w:color w:val="000000"/>
          <w:sz w:val="24"/>
        </w:rPr>
      </w:pPr>
    </w:p>
    <w:p w14:paraId="36C41BFD" w14:textId="08CFE04D" w:rsidR="000B2F19" w:rsidRPr="0079311F" w:rsidRDefault="000B2F19" w:rsidP="000B2F19">
      <w:pPr>
        <w:pStyle w:val="BodyTextIndent"/>
        <w:tabs>
          <w:tab w:val="left" w:pos="0"/>
        </w:tabs>
        <w:ind w:left="0" w:firstLine="0"/>
        <w:jc w:val="both"/>
        <w:rPr>
          <w:rFonts w:ascii="Times New Roman" w:hAnsi="Times New Roman"/>
          <w:color w:val="000000"/>
          <w:sz w:val="24"/>
          <w:szCs w:val="24"/>
        </w:rPr>
      </w:pPr>
      <w:r w:rsidRPr="0079311F">
        <w:rPr>
          <w:rFonts w:ascii="Times New Roman" w:hAnsi="Times New Roman"/>
          <w:sz w:val="24"/>
          <w:szCs w:val="24"/>
        </w:rPr>
        <w:tab/>
        <w:t xml:space="preserve">On </w:t>
      </w:r>
      <w:r w:rsidR="001854F6">
        <w:rPr>
          <w:rFonts w:ascii="Times New Roman" w:hAnsi="Times New Roman"/>
          <w:sz w:val="24"/>
          <w:szCs w:val="24"/>
        </w:rPr>
        <w:t>August 29, 2024</w:t>
      </w:r>
      <w:r w:rsidRPr="0079311F">
        <w:rPr>
          <w:rFonts w:ascii="Times New Roman" w:hAnsi="Times New Roman"/>
          <w:sz w:val="24"/>
          <w:szCs w:val="24"/>
        </w:rPr>
        <w:t>,</w:t>
      </w:r>
      <w:r>
        <w:rPr>
          <w:rFonts w:ascii="Times New Roman" w:hAnsi="Times New Roman"/>
          <w:sz w:val="24"/>
          <w:szCs w:val="24"/>
        </w:rPr>
        <w:t xml:space="preserve"> a</w:t>
      </w:r>
      <w:r w:rsidRPr="0079311F">
        <w:rPr>
          <w:rFonts w:ascii="Times New Roman" w:hAnsi="Times New Roman"/>
          <w:sz w:val="24"/>
          <w:szCs w:val="24"/>
        </w:rPr>
        <w:t xml:space="preserve"> hearing </w:t>
      </w:r>
      <w:r>
        <w:rPr>
          <w:rFonts w:ascii="Times New Roman" w:hAnsi="Times New Roman"/>
          <w:sz w:val="24"/>
          <w:szCs w:val="24"/>
        </w:rPr>
        <w:t>was</w:t>
      </w:r>
      <w:r w:rsidRPr="0079311F">
        <w:rPr>
          <w:rFonts w:ascii="Times New Roman" w:hAnsi="Times New Roman"/>
          <w:sz w:val="24"/>
          <w:szCs w:val="24"/>
        </w:rPr>
        <w:t xml:space="preserve"> conducted before the Commission</w:t>
      </w:r>
      <w:r>
        <w:rPr>
          <w:rFonts w:ascii="Times New Roman" w:hAnsi="Times New Roman"/>
          <w:sz w:val="24"/>
          <w:szCs w:val="24"/>
        </w:rPr>
        <w:t>.  Both Georgia Power</w:t>
      </w:r>
      <w:r w:rsidR="00C46A97">
        <w:rPr>
          <w:rFonts w:ascii="Times New Roman" w:hAnsi="Times New Roman"/>
          <w:sz w:val="24"/>
          <w:szCs w:val="24"/>
        </w:rPr>
        <w:t xml:space="preserve">, </w:t>
      </w:r>
      <w:r>
        <w:rPr>
          <w:rFonts w:ascii="Times New Roman" w:hAnsi="Times New Roman"/>
          <w:sz w:val="24"/>
          <w:szCs w:val="24"/>
        </w:rPr>
        <w:t>Staff</w:t>
      </w:r>
      <w:r w:rsidR="00C46A97">
        <w:rPr>
          <w:rFonts w:ascii="Times New Roman" w:hAnsi="Times New Roman"/>
          <w:sz w:val="24"/>
          <w:szCs w:val="24"/>
        </w:rPr>
        <w:t>, and the IE</w:t>
      </w:r>
      <w:r>
        <w:rPr>
          <w:rFonts w:ascii="Times New Roman" w:hAnsi="Times New Roman"/>
          <w:sz w:val="24"/>
          <w:szCs w:val="24"/>
        </w:rPr>
        <w:t xml:space="preserve"> presented testimony</w:t>
      </w:r>
      <w:r w:rsidRPr="0079311F">
        <w:rPr>
          <w:rFonts w:ascii="Times New Roman" w:hAnsi="Times New Roman"/>
          <w:sz w:val="24"/>
          <w:szCs w:val="24"/>
        </w:rPr>
        <w:t xml:space="preserve">. </w:t>
      </w:r>
      <w:r w:rsidRPr="0079311F">
        <w:rPr>
          <w:rFonts w:ascii="Times New Roman" w:hAnsi="Times New Roman"/>
          <w:color w:val="000000"/>
          <w:sz w:val="24"/>
          <w:szCs w:val="24"/>
        </w:rPr>
        <w:t>On</w:t>
      </w:r>
      <w:r>
        <w:rPr>
          <w:rFonts w:ascii="Times New Roman" w:hAnsi="Times New Roman"/>
          <w:color w:val="000000"/>
          <w:sz w:val="24"/>
          <w:szCs w:val="24"/>
        </w:rPr>
        <w:t xml:space="preserve"> </w:t>
      </w:r>
      <w:r w:rsidR="001854F6">
        <w:rPr>
          <w:rFonts w:ascii="Times New Roman" w:hAnsi="Times New Roman"/>
          <w:color w:val="000000"/>
          <w:sz w:val="24"/>
          <w:szCs w:val="24"/>
        </w:rPr>
        <w:t xml:space="preserve">September </w:t>
      </w:r>
      <w:r w:rsidR="006D2E60">
        <w:rPr>
          <w:rFonts w:ascii="Times New Roman" w:hAnsi="Times New Roman"/>
          <w:color w:val="000000"/>
          <w:sz w:val="24"/>
          <w:szCs w:val="24"/>
        </w:rPr>
        <w:t>6</w:t>
      </w:r>
      <w:r w:rsidR="001854F6">
        <w:rPr>
          <w:rFonts w:ascii="Times New Roman" w:hAnsi="Times New Roman"/>
          <w:color w:val="000000"/>
          <w:sz w:val="24"/>
          <w:szCs w:val="24"/>
        </w:rPr>
        <w:t>, 2024</w:t>
      </w:r>
      <w:r w:rsidRPr="0079311F">
        <w:rPr>
          <w:rFonts w:ascii="Times New Roman" w:hAnsi="Times New Roman"/>
          <w:color w:val="000000"/>
          <w:sz w:val="24"/>
          <w:szCs w:val="24"/>
        </w:rPr>
        <w:t xml:space="preserve">, </w:t>
      </w:r>
      <w:r w:rsidR="00957DD3">
        <w:rPr>
          <w:rFonts w:ascii="Times New Roman" w:hAnsi="Times New Roman"/>
          <w:color w:val="000000"/>
          <w:sz w:val="24"/>
          <w:szCs w:val="24"/>
        </w:rPr>
        <w:t>parties to this docket</w:t>
      </w:r>
      <w:r>
        <w:rPr>
          <w:rFonts w:ascii="Times New Roman" w:hAnsi="Times New Roman"/>
          <w:color w:val="000000"/>
          <w:sz w:val="24"/>
          <w:szCs w:val="24"/>
        </w:rPr>
        <w:t xml:space="preserve"> </w:t>
      </w:r>
      <w:r w:rsidRPr="0079311F">
        <w:rPr>
          <w:rFonts w:ascii="Times New Roman" w:hAnsi="Times New Roman"/>
          <w:color w:val="000000"/>
          <w:sz w:val="24"/>
          <w:szCs w:val="24"/>
        </w:rPr>
        <w:t>filed</w:t>
      </w:r>
      <w:r>
        <w:rPr>
          <w:rFonts w:ascii="Times New Roman" w:hAnsi="Times New Roman"/>
          <w:color w:val="000000"/>
          <w:sz w:val="24"/>
          <w:szCs w:val="24"/>
        </w:rPr>
        <w:t xml:space="preserve"> </w:t>
      </w:r>
      <w:r w:rsidR="00957DD3">
        <w:rPr>
          <w:rFonts w:ascii="Times New Roman" w:hAnsi="Times New Roman"/>
          <w:color w:val="000000"/>
          <w:sz w:val="24"/>
          <w:szCs w:val="24"/>
        </w:rPr>
        <w:t>their</w:t>
      </w:r>
      <w:r w:rsidR="00705231">
        <w:rPr>
          <w:rFonts w:ascii="Times New Roman" w:hAnsi="Times New Roman"/>
          <w:color w:val="000000"/>
          <w:sz w:val="24"/>
          <w:szCs w:val="24"/>
        </w:rPr>
        <w:t xml:space="preserve"> </w:t>
      </w:r>
      <w:r w:rsidR="00175B19">
        <w:rPr>
          <w:rFonts w:ascii="Times New Roman" w:hAnsi="Times New Roman"/>
          <w:color w:val="000000"/>
          <w:sz w:val="24"/>
          <w:szCs w:val="24"/>
        </w:rPr>
        <w:t>P</w:t>
      </w:r>
      <w:r w:rsidRPr="0079311F">
        <w:rPr>
          <w:rFonts w:ascii="Times New Roman" w:hAnsi="Times New Roman"/>
          <w:color w:val="000000"/>
          <w:sz w:val="24"/>
          <w:szCs w:val="24"/>
        </w:rPr>
        <w:t xml:space="preserve">roposed </w:t>
      </w:r>
      <w:r w:rsidR="00175B19">
        <w:rPr>
          <w:rFonts w:ascii="Times New Roman" w:hAnsi="Times New Roman"/>
          <w:color w:val="000000"/>
          <w:sz w:val="24"/>
          <w:szCs w:val="24"/>
        </w:rPr>
        <w:t>O</w:t>
      </w:r>
      <w:r w:rsidRPr="0079311F">
        <w:rPr>
          <w:rFonts w:ascii="Times New Roman" w:hAnsi="Times New Roman"/>
          <w:color w:val="000000"/>
          <w:sz w:val="24"/>
          <w:szCs w:val="24"/>
        </w:rPr>
        <w:t>rder</w:t>
      </w:r>
      <w:r>
        <w:rPr>
          <w:rFonts w:ascii="Times New Roman" w:hAnsi="Times New Roman"/>
          <w:color w:val="000000"/>
          <w:sz w:val="24"/>
          <w:szCs w:val="24"/>
        </w:rPr>
        <w:t>.</w:t>
      </w:r>
    </w:p>
    <w:p w14:paraId="1C727CCC" w14:textId="77777777" w:rsidR="000B2F19" w:rsidRPr="009D5C5E" w:rsidRDefault="000B2F19" w:rsidP="000B2F19">
      <w:pPr>
        <w:pStyle w:val="SSBodyText"/>
      </w:pPr>
    </w:p>
    <w:p w14:paraId="6F2A6750" w14:textId="77777777" w:rsidR="000B2F19" w:rsidRPr="00175B19" w:rsidRDefault="000B2F19" w:rsidP="004C6095">
      <w:pPr>
        <w:pStyle w:val="Heading5"/>
        <w:ind w:left="0"/>
        <w:jc w:val="center"/>
        <w:rPr>
          <w:rFonts w:ascii="Times New Roman" w:hAnsi="Times New Roman" w:cs="Times New Roman"/>
          <w:b/>
        </w:rPr>
      </w:pPr>
      <w:r w:rsidRPr="00175B19">
        <w:rPr>
          <w:rFonts w:ascii="Times New Roman" w:hAnsi="Times New Roman" w:cs="Times New Roman"/>
          <w:b/>
        </w:rPr>
        <w:t xml:space="preserve">II. </w:t>
      </w:r>
      <w:r w:rsidRPr="00175B19">
        <w:rPr>
          <w:rFonts w:ascii="Times New Roman" w:hAnsi="Times New Roman" w:cs="Times New Roman"/>
          <w:b/>
          <w:u w:val="single"/>
        </w:rPr>
        <w:t>FINDINGS OF FACT AND CONCLUSIONS OF LAW</w:t>
      </w:r>
    </w:p>
    <w:p w14:paraId="14F84DF1" w14:textId="43256EA3" w:rsidR="000B2F19" w:rsidRPr="00175B19" w:rsidRDefault="000B2F19" w:rsidP="004C6095">
      <w:pPr>
        <w:keepNext/>
        <w:jc w:val="center"/>
        <w:rPr>
          <w:rFonts w:ascii="Times New Roman" w:hAnsi="Times New Roman"/>
        </w:rPr>
      </w:pPr>
      <w:r w:rsidRPr="00175B19">
        <w:rPr>
          <w:rFonts w:ascii="Times New Roman" w:hAnsi="Times New Roman"/>
        </w:rPr>
        <w:t>1.</w:t>
      </w:r>
    </w:p>
    <w:p w14:paraId="14D2DE56" w14:textId="77777777" w:rsidR="000B2F19" w:rsidRPr="00175B19" w:rsidRDefault="000B2F19" w:rsidP="004C6095">
      <w:pPr>
        <w:keepNext/>
        <w:ind w:firstLine="720"/>
        <w:jc w:val="both"/>
        <w:rPr>
          <w:rFonts w:ascii="Times New Roman" w:hAnsi="Times New Roman"/>
        </w:rPr>
      </w:pPr>
    </w:p>
    <w:p w14:paraId="41AE8CB0" w14:textId="567BAEAE" w:rsidR="000B2F19" w:rsidRPr="002E1561" w:rsidRDefault="000B2F19" w:rsidP="004C6095">
      <w:pPr>
        <w:keepNext/>
        <w:ind w:firstLine="720"/>
        <w:jc w:val="both"/>
        <w:rPr>
          <w:rFonts w:ascii="Times New Roman" w:hAnsi="Times New Roman"/>
          <w:szCs w:val="24"/>
        </w:rPr>
      </w:pPr>
      <w:r w:rsidRPr="00175B19">
        <w:rPr>
          <w:rFonts w:ascii="Times New Roman" w:hAnsi="Times New Roman"/>
        </w:rPr>
        <w:t xml:space="preserve">The Commission finds and concludes that the Company’s Application is approved. Through the </w:t>
      </w:r>
      <w:r w:rsidR="000639AC">
        <w:rPr>
          <w:rFonts w:ascii="Times New Roman" w:hAnsi="Times New Roman"/>
        </w:rPr>
        <w:t>2023 Biomass RFP PPAs,</w:t>
      </w:r>
      <w:r w:rsidRPr="00175B19">
        <w:rPr>
          <w:rFonts w:ascii="Times New Roman" w:hAnsi="Times New Roman"/>
        </w:rPr>
        <w:t xml:space="preserve"> the Company has procured </w:t>
      </w:r>
      <w:r w:rsidR="00EF0800">
        <w:rPr>
          <w:rFonts w:ascii="Times New Roman" w:hAnsi="Times New Roman"/>
        </w:rPr>
        <w:t xml:space="preserve">77.9 MW of the 140 </w:t>
      </w:r>
      <w:r w:rsidR="009D486A">
        <w:rPr>
          <w:rFonts w:ascii="Times New Roman" w:hAnsi="Times New Roman"/>
        </w:rPr>
        <w:t xml:space="preserve">Biomass </w:t>
      </w:r>
      <w:r w:rsidR="00EF0800">
        <w:rPr>
          <w:rFonts w:ascii="Times New Roman" w:hAnsi="Times New Roman"/>
        </w:rPr>
        <w:t>MW</w:t>
      </w:r>
      <w:r w:rsidR="00175B19">
        <w:rPr>
          <w:rFonts w:ascii="Times New Roman" w:hAnsi="Times New Roman"/>
        </w:rPr>
        <w:t xml:space="preserve"> </w:t>
      </w:r>
      <w:r w:rsidR="00EF0800">
        <w:rPr>
          <w:rFonts w:ascii="Times New Roman" w:hAnsi="Times New Roman"/>
        </w:rPr>
        <w:t xml:space="preserve">approved in the 2022 </w:t>
      </w:r>
      <w:r w:rsidR="00175B19">
        <w:rPr>
          <w:rFonts w:ascii="Times New Roman" w:hAnsi="Times New Roman"/>
        </w:rPr>
        <w:t>IRP Final Order</w:t>
      </w:r>
      <w:r w:rsidRPr="00175B19">
        <w:rPr>
          <w:rFonts w:ascii="Times New Roman" w:hAnsi="Times New Roman"/>
        </w:rPr>
        <w:t>. The</w:t>
      </w:r>
      <w:r w:rsidRPr="00175B19">
        <w:rPr>
          <w:rFonts w:ascii="Times New Roman" w:hAnsi="Times New Roman"/>
          <w:szCs w:val="24"/>
        </w:rPr>
        <w:t xml:space="preserve"> PPAs sought for Certification in this case will </w:t>
      </w:r>
      <w:r w:rsidR="002E1561">
        <w:rPr>
          <w:rFonts w:ascii="Times New Roman" w:hAnsi="Times New Roman"/>
          <w:szCs w:val="24"/>
        </w:rPr>
        <w:t>provide energy</w:t>
      </w:r>
      <w:r w:rsidR="00904894">
        <w:rPr>
          <w:rFonts w:ascii="Times New Roman" w:hAnsi="Times New Roman"/>
          <w:szCs w:val="24"/>
        </w:rPr>
        <w:t>, associated</w:t>
      </w:r>
      <w:r w:rsidR="002E1561">
        <w:rPr>
          <w:rFonts w:ascii="Times New Roman" w:hAnsi="Times New Roman"/>
          <w:szCs w:val="24"/>
        </w:rPr>
        <w:t xml:space="preserve"> environmental attributes</w:t>
      </w:r>
      <w:r w:rsidR="00904894">
        <w:rPr>
          <w:rFonts w:ascii="Times New Roman" w:hAnsi="Times New Roman"/>
          <w:szCs w:val="24"/>
        </w:rPr>
        <w:t>, and electrical products</w:t>
      </w:r>
      <w:r w:rsidR="002E1561">
        <w:rPr>
          <w:rFonts w:ascii="Times New Roman" w:hAnsi="Times New Roman"/>
          <w:szCs w:val="24"/>
        </w:rPr>
        <w:t xml:space="preserve"> from </w:t>
      </w:r>
      <w:r w:rsidR="00044E55">
        <w:rPr>
          <w:rFonts w:ascii="Times New Roman" w:hAnsi="Times New Roman"/>
          <w:szCs w:val="24"/>
        </w:rPr>
        <w:t>three biomass p</w:t>
      </w:r>
      <w:r w:rsidR="00862E08">
        <w:rPr>
          <w:rFonts w:ascii="Times New Roman" w:hAnsi="Times New Roman"/>
          <w:szCs w:val="24"/>
        </w:rPr>
        <w:t>rojects</w:t>
      </w:r>
      <w:r w:rsidR="00044E55">
        <w:rPr>
          <w:rFonts w:ascii="Times New Roman" w:hAnsi="Times New Roman"/>
          <w:szCs w:val="24"/>
        </w:rPr>
        <w:t xml:space="preserve"> totaling </w:t>
      </w:r>
      <w:r w:rsidR="006D0436">
        <w:rPr>
          <w:rFonts w:ascii="Times New Roman" w:hAnsi="Times New Roman"/>
          <w:szCs w:val="24"/>
        </w:rPr>
        <w:t>77.9 MW of capacity</w:t>
      </w:r>
      <w:r w:rsidR="00286E8C">
        <w:rPr>
          <w:rFonts w:ascii="Times New Roman" w:hAnsi="Times New Roman"/>
          <w:szCs w:val="24"/>
        </w:rPr>
        <w:t>.</w:t>
      </w:r>
      <w:r w:rsidRPr="00175B19">
        <w:rPr>
          <w:rFonts w:ascii="Times New Roman" w:hAnsi="Times New Roman"/>
          <w:szCs w:val="24"/>
        </w:rPr>
        <w:t xml:space="preserve"> </w:t>
      </w:r>
      <w:r w:rsidRPr="00175B19">
        <w:rPr>
          <w:rFonts w:ascii="Times New Roman" w:hAnsi="Times New Roman"/>
        </w:rPr>
        <w:t xml:space="preserve">The evidence presented in this case supports the approval of the Company’s Application.  </w:t>
      </w:r>
    </w:p>
    <w:p w14:paraId="60580C69" w14:textId="77777777" w:rsidR="000B2F19" w:rsidRPr="00175B19" w:rsidRDefault="000B2F19" w:rsidP="000B2F19">
      <w:pPr>
        <w:jc w:val="both"/>
        <w:rPr>
          <w:rFonts w:ascii="Times New Roman" w:hAnsi="Times New Roman"/>
        </w:rPr>
      </w:pPr>
    </w:p>
    <w:p w14:paraId="2CE0F522" w14:textId="77777777" w:rsidR="000B2F19" w:rsidRPr="00175B19" w:rsidRDefault="000B2F19" w:rsidP="00BF0DCD">
      <w:pPr>
        <w:keepNext/>
        <w:jc w:val="center"/>
        <w:rPr>
          <w:rFonts w:ascii="Times New Roman" w:hAnsi="Times New Roman"/>
        </w:rPr>
      </w:pPr>
      <w:r w:rsidRPr="00175B19">
        <w:rPr>
          <w:rFonts w:ascii="Times New Roman" w:hAnsi="Times New Roman"/>
        </w:rPr>
        <w:t>2.</w:t>
      </w:r>
    </w:p>
    <w:p w14:paraId="4D28DCC9" w14:textId="77777777" w:rsidR="000B2F19" w:rsidRPr="00175B19" w:rsidRDefault="000B2F19" w:rsidP="00BF0DCD">
      <w:pPr>
        <w:keepNext/>
        <w:jc w:val="both"/>
        <w:rPr>
          <w:rFonts w:ascii="Times New Roman" w:hAnsi="Times New Roman"/>
        </w:rPr>
      </w:pPr>
    </w:p>
    <w:p w14:paraId="33AAF724" w14:textId="2A45B476" w:rsidR="000B2F19" w:rsidRPr="00175B19" w:rsidRDefault="000B2F19" w:rsidP="000B2F19">
      <w:pPr>
        <w:pStyle w:val="BodyTextIndent"/>
        <w:tabs>
          <w:tab w:val="left" w:pos="0"/>
        </w:tabs>
        <w:ind w:left="0" w:firstLine="0"/>
        <w:jc w:val="both"/>
        <w:rPr>
          <w:rFonts w:ascii="Times New Roman" w:hAnsi="Times New Roman"/>
          <w:sz w:val="24"/>
          <w:szCs w:val="24"/>
        </w:rPr>
      </w:pPr>
      <w:r w:rsidRPr="00175B19">
        <w:rPr>
          <w:rFonts w:ascii="Times New Roman" w:hAnsi="Times New Roman"/>
          <w:sz w:val="24"/>
          <w:szCs w:val="24"/>
        </w:rPr>
        <w:tab/>
      </w:r>
      <w:r w:rsidRPr="00175B19">
        <w:rPr>
          <w:rFonts w:ascii="Times New Roman" w:hAnsi="Times New Roman"/>
          <w:color w:val="333333"/>
          <w:sz w:val="24"/>
          <w:szCs w:val="24"/>
        </w:rPr>
        <w:t xml:space="preserve"> </w:t>
      </w:r>
      <w:r w:rsidRPr="00175B19">
        <w:rPr>
          <w:rFonts w:ascii="Times New Roman" w:hAnsi="Times New Roman"/>
          <w:sz w:val="24"/>
          <w:szCs w:val="24"/>
        </w:rPr>
        <w:t xml:space="preserve">Pursuant to O.C.G.A. § 46-3A-4, </w:t>
      </w:r>
      <w:r w:rsidRPr="00175B19">
        <w:rPr>
          <w:rFonts w:ascii="Times New Roman" w:hAnsi="Times New Roman"/>
          <w:color w:val="333333"/>
          <w:sz w:val="24"/>
          <w:szCs w:val="24"/>
        </w:rPr>
        <w:t xml:space="preserve">the Commission finds and concludes that the PPAs with </w:t>
      </w:r>
      <w:r w:rsidR="00343386">
        <w:rPr>
          <w:rFonts w:ascii="Times New Roman" w:hAnsi="Times New Roman"/>
          <w:color w:val="333333"/>
          <w:sz w:val="24"/>
          <w:szCs w:val="24"/>
        </w:rPr>
        <w:t>Internation Paper</w:t>
      </w:r>
      <w:r w:rsidR="00F21A4E">
        <w:rPr>
          <w:rFonts w:ascii="Times New Roman" w:hAnsi="Times New Roman"/>
          <w:color w:val="333333"/>
          <w:sz w:val="24"/>
          <w:szCs w:val="24"/>
        </w:rPr>
        <w:t xml:space="preserve"> Company</w:t>
      </w:r>
      <w:r w:rsidR="00343386">
        <w:rPr>
          <w:rFonts w:ascii="Times New Roman" w:hAnsi="Times New Roman"/>
          <w:color w:val="333333"/>
          <w:sz w:val="24"/>
          <w:szCs w:val="24"/>
        </w:rPr>
        <w:t>’s Flint River Mill and</w:t>
      </w:r>
      <w:r w:rsidR="002905E4">
        <w:rPr>
          <w:rFonts w:ascii="Times New Roman" w:hAnsi="Times New Roman"/>
          <w:color w:val="333333"/>
          <w:sz w:val="24"/>
          <w:szCs w:val="24"/>
        </w:rPr>
        <w:t xml:space="preserve"> </w:t>
      </w:r>
      <w:r w:rsidR="00343386">
        <w:rPr>
          <w:rFonts w:ascii="Times New Roman" w:hAnsi="Times New Roman"/>
          <w:color w:val="333333"/>
          <w:sz w:val="24"/>
          <w:szCs w:val="24"/>
        </w:rPr>
        <w:t>Port Wentwor</w:t>
      </w:r>
      <w:r w:rsidR="002905E4">
        <w:rPr>
          <w:rFonts w:ascii="Times New Roman" w:hAnsi="Times New Roman"/>
          <w:color w:val="333333"/>
          <w:sz w:val="24"/>
          <w:szCs w:val="24"/>
        </w:rPr>
        <w:t>th Mill facilities</w:t>
      </w:r>
      <w:r w:rsidRPr="00175B19">
        <w:rPr>
          <w:rFonts w:ascii="Times New Roman" w:hAnsi="Times New Roman"/>
          <w:color w:val="333333"/>
          <w:sz w:val="24"/>
          <w:szCs w:val="24"/>
        </w:rPr>
        <w:t xml:space="preserve"> </w:t>
      </w:r>
      <w:r w:rsidR="002905E4">
        <w:rPr>
          <w:rFonts w:ascii="Times New Roman" w:hAnsi="Times New Roman"/>
          <w:color w:val="333333"/>
          <w:sz w:val="24"/>
          <w:szCs w:val="24"/>
        </w:rPr>
        <w:t xml:space="preserve">and the </w:t>
      </w:r>
      <w:r w:rsidR="00317305">
        <w:rPr>
          <w:rFonts w:ascii="Times New Roman" w:hAnsi="Times New Roman"/>
          <w:color w:val="333333"/>
          <w:sz w:val="24"/>
          <w:szCs w:val="24"/>
        </w:rPr>
        <w:t xml:space="preserve">Altamaha Green Energy, LLC. facility </w:t>
      </w:r>
      <w:r w:rsidRPr="00175B19">
        <w:rPr>
          <w:rFonts w:ascii="Times New Roman" w:hAnsi="Times New Roman"/>
          <w:color w:val="333333"/>
          <w:sz w:val="24"/>
          <w:szCs w:val="24"/>
        </w:rPr>
        <w:t xml:space="preserve">shall be certified. </w:t>
      </w:r>
      <w:r w:rsidR="00467B21" w:rsidRPr="00467B21">
        <w:rPr>
          <w:rFonts w:ascii="Times New Roman" w:hAnsi="Times New Roman"/>
          <w:color w:val="333333"/>
          <w:sz w:val="24"/>
          <w:szCs w:val="24"/>
        </w:rPr>
        <w:t xml:space="preserve">All </w:t>
      </w:r>
      <w:r w:rsidR="009D486A">
        <w:rPr>
          <w:rFonts w:ascii="Times New Roman" w:hAnsi="Times New Roman"/>
          <w:color w:val="333333"/>
          <w:sz w:val="24"/>
          <w:szCs w:val="24"/>
        </w:rPr>
        <w:t>select</w:t>
      </w:r>
      <w:r w:rsidR="00467B21" w:rsidRPr="00467B21">
        <w:rPr>
          <w:rFonts w:ascii="Times New Roman" w:hAnsi="Times New Roman"/>
          <w:color w:val="333333"/>
          <w:sz w:val="24"/>
          <w:szCs w:val="24"/>
        </w:rPr>
        <w:t xml:space="preserve">ed projects provided the required supplemental project information that described the potential economic impact of their proposed facilities to the state of Georgia.  </w:t>
      </w:r>
      <w:r w:rsidRPr="00175B19">
        <w:rPr>
          <w:rFonts w:ascii="Times New Roman" w:hAnsi="Times New Roman"/>
          <w:sz w:val="24"/>
          <w:szCs w:val="24"/>
        </w:rPr>
        <w:t xml:space="preserve">These </w:t>
      </w:r>
      <w:r w:rsidR="00926791">
        <w:rPr>
          <w:rFonts w:ascii="Times New Roman" w:hAnsi="Times New Roman"/>
          <w:sz w:val="24"/>
          <w:szCs w:val="24"/>
        </w:rPr>
        <w:t>three</w:t>
      </w:r>
      <w:r w:rsidRPr="00175B19">
        <w:rPr>
          <w:rFonts w:ascii="Times New Roman" w:hAnsi="Times New Roman"/>
          <w:sz w:val="24"/>
          <w:szCs w:val="24"/>
        </w:rPr>
        <w:t xml:space="preserve"> PPAs reinforce the Commission’s and the Company’s commitment to expanding </w:t>
      </w:r>
      <w:r w:rsidR="002A24E8">
        <w:rPr>
          <w:rFonts w:ascii="Times New Roman" w:hAnsi="Times New Roman"/>
          <w:sz w:val="24"/>
          <w:szCs w:val="24"/>
        </w:rPr>
        <w:t xml:space="preserve">the development of </w:t>
      </w:r>
      <w:r w:rsidRPr="00175B19">
        <w:rPr>
          <w:rFonts w:ascii="Times New Roman" w:hAnsi="Times New Roman"/>
          <w:sz w:val="24"/>
          <w:szCs w:val="24"/>
        </w:rPr>
        <w:t>renewable</w:t>
      </w:r>
      <w:r w:rsidR="002A24E8">
        <w:rPr>
          <w:rFonts w:ascii="Times New Roman" w:hAnsi="Times New Roman"/>
          <w:sz w:val="24"/>
          <w:szCs w:val="24"/>
        </w:rPr>
        <w:t xml:space="preserve"> energy</w:t>
      </w:r>
      <w:r w:rsidRPr="00175B19">
        <w:rPr>
          <w:rFonts w:ascii="Times New Roman" w:hAnsi="Times New Roman"/>
          <w:sz w:val="24"/>
          <w:szCs w:val="24"/>
        </w:rPr>
        <w:t xml:space="preserve"> and furthers the Company’s commitment to diversifying its electric supply mix for its customer</w:t>
      </w:r>
      <w:r w:rsidR="00F610FB">
        <w:rPr>
          <w:rFonts w:ascii="Times New Roman" w:hAnsi="Times New Roman"/>
          <w:sz w:val="24"/>
          <w:szCs w:val="24"/>
        </w:rPr>
        <w:t>s</w:t>
      </w:r>
      <w:r w:rsidRPr="00175B19">
        <w:rPr>
          <w:rFonts w:ascii="Times New Roman" w:hAnsi="Times New Roman"/>
          <w:sz w:val="24"/>
          <w:szCs w:val="24"/>
        </w:rPr>
        <w:t xml:space="preserve">. </w:t>
      </w:r>
      <w:r w:rsidR="00F610FB">
        <w:rPr>
          <w:rFonts w:ascii="Times New Roman" w:hAnsi="Times New Roman"/>
          <w:sz w:val="24"/>
          <w:szCs w:val="24"/>
        </w:rPr>
        <w:t xml:space="preserve">The three PPAs support </w:t>
      </w:r>
      <w:r w:rsidR="002A24E8">
        <w:rPr>
          <w:rFonts w:ascii="Times New Roman" w:hAnsi="Times New Roman"/>
          <w:sz w:val="24"/>
          <w:szCs w:val="24"/>
        </w:rPr>
        <w:t xml:space="preserve">rural </w:t>
      </w:r>
      <w:r w:rsidR="009D486A">
        <w:rPr>
          <w:rFonts w:ascii="Times New Roman" w:hAnsi="Times New Roman"/>
          <w:sz w:val="24"/>
          <w:szCs w:val="24"/>
        </w:rPr>
        <w:t xml:space="preserve">job </w:t>
      </w:r>
      <w:r w:rsidR="002A24E8">
        <w:rPr>
          <w:rFonts w:ascii="Times New Roman" w:hAnsi="Times New Roman"/>
          <w:sz w:val="24"/>
          <w:szCs w:val="24"/>
        </w:rPr>
        <w:t xml:space="preserve">and </w:t>
      </w:r>
      <w:r w:rsidR="00F610FB">
        <w:rPr>
          <w:rFonts w:ascii="Times New Roman" w:hAnsi="Times New Roman"/>
          <w:sz w:val="24"/>
          <w:szCs w:val="24"/>
        </w:rPr>
        <w:t>economic development in Georgia.</w:t>
      </w:r>
      <w:r w:rsidR="009D486A">
        <w:rPr>
          <w:rFonts w:ascii="Times New Roman" w:hAnsi="Times New Roman"/>
          <w:sz w:val="24"/>
          <w:szCs w:val="24"/>
        </w:rPr>
        <w:t xml:space="preserve">  </w:t>
      </w:r>
      <w:r w:rsidRPr="00175B19">
        <w:rPr>
          <w:rFonts w:ascii="Times New Roman" w:hAnsi="Times New Roman"/>
          <w:sz w:val="24"/>
          <w:szCs w:val="24"/>
        </w:rPr>
        <w:t xml:space="preserve">Certification of the </w:t>
      </w:r>
      <w:r w:rsidR="00411E42">
        <w:rPr>
          <w:rFonts w:ascii="Times New Roman" w:hAnsi="Times New Roman"/>
          <w:sz w:val="24"/>
          <w:szCs w:val="24"/>
        </w:rPr>
        <w:t>PPAs</w:t>
      </w:r>
      <w:r w:rsidRPr="00175B19">
        <w:rPr>
          <w:rFonts w:ascii="Times New Roman" w:hAnsi="Times New Roman"/>
          <w:sz w:val="24"/>
          <w:szCs w:val="24"/>
        </w:rPr>
        <w:t xml:space="preserve"> is appropriate under Georgia law and Commission Rules. </w:t>
      </w:r>
    </w:p>
    <w:p w14:paraId="40D7FE0A" w14:textId="77777777" w:rsidR="000B2F19" w:rsidRPr="00175B19" w:rsidRDefault="000B2F19" w:rsidP="000B2F19">
      <w:pPr>
        <w:rPr>
          <w:rFonts w:ascii="Times New Roman" w:hAnsi="Times New Roman"/>
          <w:color w:val="333333"/>
          <w:szCs w:val="24"/>
        </w:rPr>
      </w:pPr>
    </w:p>
    <w:p w14:paraId="393996EE" w14:textId="77777777" w:rsidR="000B2F19" w:rsidRPr="00175B19" w:rsidRDefault="000B2F19" w:rsidP="00BF0DCD">
      <w:pPr>
        <w:keepNext/>
        <w:jc w:val="center"/>
        <w:rPr>
          <w:rFonts w:ascii="Times New Roman" w:hAnsi="Times New Roman"/>
        </w:rPr>
      </w:pPr>
      <w:r w:rsidRPr="00175B19">
        <w:rPr>
          <w:rFonts w:ascii="Times New Roman" w:hAnsi="Times New Roman"/>
        </w:rPr>
        <w:t xml:space="preserve">3. </w:t>
      </w:r>
    </w:p>
    <w:p w14:paraId="7160055F" w14:textId="77777777" w:rsidR="000B2F19" w:rsidRPr="00175B19" w:rsidRDefault="000B2F19" w:rsidP="000B2F19">
      <w:pPr>
        <w:ind w:firstLine="4320"/>
        <w:rPr>
          <w:rFonts w:ascii="Times New Roman" w:hAnsi="Times New Roman"/>
          <w:color w:val="333333"/>
          <w:szCs w:val="24"/>
        </w:rPr>
      </w:pPr>
    </w:p>
    <w:p w14:paraId="0BBAF058" w14:textId="4192645E" w:rsidR="000B2F19" w:rsidRPr="00175B19" w:rsidRDefault="000B2F19" w:rsidP="000B2F19">
      <w:pPr>
        <w:tabs>
          <w:tab w:val="left" w:pos="-720"/>
        </w:tabs>
        <w:suppressAutoHyphens/>
        <w:jc w:val="both"/>
        <w:rPr>
          <w:rFonts w:ascii="Times New Roman" w:hAnsi="Times New Roman"/>
          <w:szCs w:val="24"/>
        </w:rPr>
      </w:pPr>
      <w:r w:rsidRPr="00175B19">
        <w:rPr>
          <w:rFonts w:ascii="Times New Roman" w:hAnsi="Times New Roman"/>
          <w:szCs w:val="24"/>
        </w:rPr>
        <w:tab/>
        <w:t xml:space="preserve">The </w:t>
      </w:r>
      <w:r w:rsidR="0069596E">
        <w:rPr>
          <w:rFonts w:ascii="Times New Roman" w:hAnsi="Times New Roman"/>
          <w:szCs w:val="24"/>
        </w:rPr>
        <w:t xml:space="preserve">2023 Biomass </w:t>
      </w:r>
      <w:r w:rsidRPr="00175B19">
        <w:rPr>
          <w:rFonts w:ascii="Times New Roman" w:hAnsi="Times New Roman"/>
          <w:szCs w:val="24"/>
        </w:rPr>
        <w:t>RFP was conducted in accordance with Commission Rule 515-3-4-.04(3)</w:t>
      </w:r>
      <w:r w:rsidR="002E1561">
        <w:rPr>
          <w:rFonts w:ascii="Times New Roman" w:hAnsi="Times New Roman"/>
          <w:szCs w:val="24"/>
        </w:rPr>
        <w:t>, which</w:t>
      </w:r>
      <w:r w:rsidRPr="00175B19">
        <w:rPr>
          <w:rFonts w:ascii="Times New Roman" w:hAnsi="Times New Roman"/>
          <w:szCs w:val="24"/>
        </w:rPr>
        <w:t xml:space="preserve"> govern</w:t>
      </w:r>
      <w:r w:rsidR="002E1561">
        <w:rPr>
          <w:rFonts w:ascii="Times New Roman" w:hAnsi="Times New Roman"/>
          <w:szCs w:val="24"/>
        </w:rPr>
        <w:t>s</w:t>
      </w:r>
      <w:r w:rsidRPr="00175B19">
        <w:rPr>
          <w:rFonts w:ascii="Times New Roman" w:hAnsi="Times New Roman"/>
          <w:szCs w:val="24"/>
        </w:rPr>
        <w:t xml:space="preserve"> the RFP process (“RFP Rule”) as well as the evaluation criteria as approved by the Commission in the </w:t>
      </w:r>
      <w:r w:rsidR="008F1D3B">
        <w:rPr>
          <w:rFonts w:ascii="Times New Roman" w:hAnsi="Times New Roman"/>
          <w:szCs w:val="24"/>
        </w:rPr>
        <w:t>2022 IRP</w:t>
      </w:r>
      <w:r w:rsidR="00676179">
        <w:rPr>
          <w:rFonts w:ascii="Times New Roman" w:hAnsi="Times New Roman"/>
          <w:szCs w:val="24"/>
        </w:rPr>
        <w:t xml:space="preserve"> </w:t>
      </w:r>
      <w:r w:rsidR="00390D15">
        <w:rPr>
          <w:rFonts w:ascii="Times New Roman" w:hAnsi="Times New Roman"/>
          <w:szCs w:val="24"/>
        </w:rPr>
        <w:t xml:space="preserve">Final </w:t>
      </w:r>
      <w:r w:rsidR="00676179">
        <w:rPr>
          <w:rFonts w:ascii="Times New Roman" w:hAnsi="Times New Roman"/>
          <w:szCs w:val="24"/>
        </w:rPr>
        <w:t>Order</w:t>
      </w:r>
      <w:r w:rsidRPr="00175B19">
        <w:rPr>
          <w:rFonts w:ascii="Times New Roman" w:hAnsi="Times New Roman"/>
          <w:szCs w:val="24"/>
        </w:rPr>
        <w:t>. The RFP was facilitated by the IE</w:t>
      </w:r>
      <w:r w:rsidRPr="00086637">
        <w:rPr>
          <w:rFonts w:ascii="Times New Roman" w:hAnsi="Times New Roman"/>
          <w:szCs w:val="24"/>
        </w:rPr>
        <w:t>.</w:t>
      </w:r>
      <w:r w:rsidRPr="00175B19">
        <w:rPr>
          <w:rFonts w:ascii="Times New Roman" w:hAnsi="Times New Roman"/>
          <w:szCs w:val="24"/>
        </w:rPr>
        <w:t xml:space="preserve"> In addition, Staff provided an additional level of evaluation and oversight throughout the process.</w:t>
      </w:r>
      <w:r w:rsidR="00676179">
        <w:rPr>
          <w:rFonts w:ascii="Times New Roman" w:hAnsi="Times New Roman"/>
          <w:szCs w:val="24"/>
        </w:rPr>
        <w:t xml:space="preserve"> </w:t>
      </w:r>
      <w:r w:rsidRPr="00175B19">
        <w:rPr>
          <w:rFonts w:ascii="Times New Roman" w:hAnsi="Times New Roman"/>
          <w:szCs w:val="24"/>
        </w:rPr>
        <w:t xml:space="preserve">The information provided in the RFP documents, and the additional materials provided </w:t>
      </w:r>
      <w:r w:rsidR="00374EEA">
        <w:rPr>
          <w:rFonts w:ascii="Times New Roman" w:hAnsi="Times New Roman"/>
          <w:szCs w:val="24"/>
        </w:rPr>
        <w:t xml:space="preserve">to the market </w:t>
      </w:r>
      <w:r w:rsidRPr="00175B19">
        <w:rPr>
          <w:rFonts w:ascii="Times New Roman" w:hAnsi="Times New Roman"/>
          <w:szCs w:val="24"/>
        </w:rPr>
        <w:t xml:space="preserve">through the IE </w:t>
      </w:r>
      <w:r w:rsidR="002E1561">
        <w:rPr>
          <w:rFonts w:ascii="Times New Roman" w:hAnsi="Times New Roman"/>
          <w:szCs w:val="24"/>
        </w:rPr>
        <w:t>W</w:t>
      </w:r>
      <w:r w:rsidRPr="00175B19">
        <w:rPr>
          <w:rFonts w:ascii="Times New Roman" w:hAnsi="Times New Roman"/>
          <w:szCs w:val="24"/>
        </w:rPr>
        <w:t xml:space="preserve">ebsite, gave bidders the information needed to develop bids in accordance with the requirements previously approved by the Commission. </w:t>
      </w:r>
    </w:p>
    <w:p w14:paraId="1DA329ED" w14:textId="77777777" w:rsidR="000B2F19" w:rsidRPr="00175B19" w:rsidRDefault="000B2F19" w:rsidP="000B2F19">
      <w:pPr>
        <w:tabs>
          <w:tab w:val="left" w:pos="-720"/>
        </w:tabs>
        <w:suppressAutoHyphens/>
        <w:jc w:val="both"/>
        <w:rPr>
          <w:rFonts w:ascii="Times New Roman" w:hAnsi="Times New Roman"/>
          <w:szCs w:val="24"/>
        </w:rPr>
      </w:pPr>
    </w:p>
    <w:p w14:paraId="178C274A" w14:textId="250CD560" w:rsidR="000B2F19" w:rsidRPr="00175B19" w:rsidRDefault="000B2F19" w:rsidP="000B2F19">
      <w:pPr>
        <w:tabs>
          <w:tab w:val="left" w:pos="-720"/>
        </w:tabs>
        <w:suppressAutoHyphens/>
        <w:jc w:val="both"/>
        <w:rPr>
          <w:rFonts w:ascii="Times New Roman" w:hAnsi="Times New Roman"/>
          <w:szCs w:val="24"/>
        </w:rPr>
      </w:pPr>
      <w:r w:rsidRPr="00175B19">
        <w:rPr>
          <w:rFonts w:ascii="Times New Roman" w:hAnsi="Times New Roman"/>
          <w:szCs w:val="24"/>
        </w:rPr>
        <w:tab/>
        <w:t>The testimony presented by the Company, Staff, and the IE Report detailed the significant efforts that went into the development of the RFP, which allowed for considerable stakeholder input into both the RFP documents and the construction of the</w:t>
      </w:r>
      <w:r w:rsidR="002C56AE">
        <w:rPr>
          <w:rFonts w:ascii="Times New Roman" w:hAnsi="Times New Roman"/>
          <w:szCs w:val="24"/>
        </w:rPr>
        <w:t xml:space="preserve"> pro forma</w:t>
      </w:r>
      <w:r w:rsidR="00374EEA">
        <w:rPr>
          <w:rFonts w:ascii="Times New Roman" w:hAnsi="Times New Roman"/>
          <w:szCs w:val="24"/>
        </w:rPr>
        <w:t xml:space="preserve"> </w:t>
      </w:r>
      <w:r w:rsidRPr="00175B19">
        <w:rPr>
          <w:rFonts w:ascii="Times New Roman" w:hAnsi="Times New Roman"/>
          <w:szCs w:val="24"/>
        </w:rPr>
        <w:t xml:space="preserve">PPAs that were </w:t>
      </w:r>
      <w:r w:rsidR="002E1561">
        <w:rPr>
          <w:rFonts w:ascii="Times New Roman" w:hAnsi="Times New Roman"/>
          <w:szCs w:val="24"/>
        </w:rPr>
        <w:t>used</w:t>
      </w:r>
      <w:r w:rsidRPr="00175B19">
        <w:rPr>
          <w:rFonts w:ascii="Times New Roman" w:hAnsi="Times New Roman"/>
          <w:szCs w:val="24"/>
        </w:rPr>
        <w:t xml:space="preserve"> to contract with the winning bidders. Throughout the process, there were opportunities for bidders to make comments on the RFP and </w:t>
      </w:r>
      <w:r w:rsidR="002C56AE">
        <w:rPr>
          <w:rFonts w:ascii="Times New Roman" w:hAnsi="Times New Roman"/>
          <w:szCs w:val="24"/>
        </w:rPr>
        <w:t xml:space="preserve">pro forma </w:t>
      </w:r>
      <w:r w:rsidRPr="00175B19">
        <w:rPr>
          <w:rFonts w:ascii="Times New Roman" w:hAnsi="Times New Roman"/>
          <w:szCs w:val="24"/>
        </w:rPr>
        <w:t xml:space="preserve">PPAs that were reviewed by Staff and the IE, considered by the Company in revising the RFP documents, and submitted to the Commission for approval via Staff’s </w:t>
      </w:r>
      <w:r w:rsidRPr="007A0B37">
        <w:rPr>
          <w:rFonts w:ascii="Times New Roman" w:hAnsi="Times New Roman"/>
          <w:szCs w:val="24"/>
        </w:rPr>
        <w:t xml:space="preserve">recommendations. On </w:t>
      </w:r>
      <w:r w:rsidR="00CE510A">
        <w:rPr>
          <w:rFonts w:ascii="Times New Roman" w:hAnsi="Times New Roman"/>
          <w:szCs w:val="24"/>
        </w:rPr>
        <w:t>April 4,</w:t>
      </w:r>
      <w:r w:rsidR="009A6A2B">
        <w:rPr>
          <w:rFonts w:ascii="Times New Roman" w:hAnsi="Times New Roman"/>
          <w:szCs w:val="24"/>
        </w:rPr>
        <w:t xml:space="preserve"> 202</w:t>
      </w:r>
      <w:r w:rsidR="004F4E80">
        <w:rPr>
          <w:rFonts w:ascii="Times New Roman" w:hAnsi="Times New Roman"/>
          <w:szCs w:val="24"/>
        </w:rPr>
        <w:t>3</w:t>
      </w:r>
      <w:r w:rsidRPr="00175B19">
        <w:rPr>
          <w:rFonts w:ascii="Times New Roman" w:hAnsi="Times New Roman"/>
          <w:szCs w:val="24"/>
        </w:rPr>
        <w:t xml:space="preserve">, the Commission approved the RFP and pro forma PPAs </w:t>
      </w:r>
      <w:r w:rsidR="00A84C27">
        <w:rPr>
          <w:rFonts w:ascii="Times New Roman" w:hAnsi="Times New Roman"/>
          <w:szCs w:val="24"/>
        </w:rPr>
        <w:t xml:space="preserve">with </w:t>
      </w:r>
      <w:r w:rsidR="002C56AE">
        <w:rPr>
          <w:rFonts w:ascii="Times New Roman" w:hAnsi="Times New Roman"/>
          <w:szCs w:val="24"/>
        </w:rPr>
        <w:t xml:space="preserve">modifications </w:t>
      </w:r>
      <w:r w:rsidRPr="00175B19">
        <w:rPr>
          <w:rFonts w:ascii="Times New Roman" w:hAnsi="Times New Roman"/>
          <w:szCs w:val="24"/>
        </w:rPr>
        <w:t>for issuance to the market</w:t>
      </w:r>
      <w:r w:rsidR="005B4B8B">
        <w:rPr>
          <w:rFonts w:ascii="Times New Roman" w:hAnsi="Times New Roman"/>
          <w:szCs w:val="24"/>
        </w:rPr>
        <w:t>. All bids</w:t>
      </w:r>
      <w:r w:rsidRPr="00175B19">
        <w:rPr>
          <w:rFonts w:ascii="Times New Roman" w:hAnsi="Times New Roman"/>
          <w:szCs w:val="24"/>
        </w:rPr>
        <w:t xml:space="preserve"> were submitted by </w:t>
      </w:r>
      <w:r w:rsidR="005B4B8B">
        <w:rPr>
          <w:rFonts w:ascii="Times New Roman" w:hAnsi="Times New Roman"/>
          <w:szCs w:val="24"/>
        </w:rPr>
        <w:t>July 1</w:t>
      </w:r>
      <w:r w:rsidR="00814324">
        <w:rPr>
          <w:rFonts w:ascii="Times New Roman" w:hAnsi="Times New Roman"/>
          <w:szCs w:val="24"/>
        </w:rPr>
        <w:t>4</w:t>
      </w:r>
      <w:r w:rsidR="005B4B8B">
        <w:rPr>
          <w:rFonts w:ascii="Times New Roman" w:hAnsi="Times New Roman"/>
          <w:szCs w:val="24"/>
        </w:rPr>
        <w:t xml:space="preserve">, </w:t>
      </w:r>
      <w:r w:rsidR="005B4B8B" w:rsidRPr="007A0B37">
        <w:rPr>
          <w:rFonts w:ascii="Times New Roman" w:hAnsi="Times New Roman"/>
          <w:szCs w:val="24"/>
        </w:rPr>
        <w:t>202</w:t>
      </w:r>
      <w:r w:rsidR="004F4E80">
        <w:rPr>
          <w:rFonts w:ascii="Times New Roman" w:hAnsi="Times New Roman"/>
          <w:szCs w:val="24"/>
        </w:rPr>
        <w:t>3</w:t>
      </w:r>
      <w:r w:rsidRPr="007A0B37">
        <w:rPr>
          <w:rFonts w:ascii="Times New Roman" w:hAnsi="Times New Roman"/>
          <w:szCs w:val="24"/>
        </w:rPr>
        <w:t>.</w:t>
      </w:r>
      <w:r w:rsidRPr="00175B19">
        <w:rPr>
          <w:rFonts w:ascii="Times New Roman" w:hAnsi="Times New Roman"/>
          <w:szCs w:val="24"/>
        </w:rPr>
        <w:t xml:space="preserve"> The result of this RFP process was a bidder pool of </w:t>
      </w:r>
      <w:r w:rsidR="006C5E95">
        <w:rPr>
          <w:rFonts w:ascii="Times New Roman" w:hAnsi="Times New Roman"/>
          <w:szCs w:val="24"/>
        </w:rPr>
        <w:t>3</w:t>
      </w:r>
      <w:r w:rsidRPr="00175B19">
        <w:rPr>
          <w:rFonts w:ascii="Times New Roman" w:hAnsi="Times New Roman"/>
          <w:szCs w:val="24"/>
        </w:rPr>
        <w:t xml:space="preserve"> market participants who submitted</w:t>
      </w:r>
      <w:r w:rsidR="005B4B8B">
        <w:rPr>
          <w:rFonts w:ascii="Times New Roman" w:hAnsi="Times New Roman"/>
          <w:szCs w:val="24"/>
        </w:rPr>
        <w:t xml:space="preserve"> </w:t>
      </w:r>
      <w:r w:rsidR="006C5E95">
        <w:rPr>
          <w:rFonts w:ascii="Times New Roman" w:hAnsi="Times New Roman"/>
          <w:szCs w:val="24"/>
        </w:rPr>
        <w:t>4</w:t>
      </w:r>
      <w:r w:rsidRPr="00175B19">
        <w:rPr>
          <w:rFonts w:ascii="Times New Roman" w:hAnsi="Times New Roman"/>
          <w:szCs w:val="24"/>
        </w:rPr>
        <w:t xml:space="preserve"> unique proposals.</w:t>
      </w:r>
    </w:p>
    <w:p w14:paraId="76CC1294" w14:textId="77777777" w:rsidR="000B2F19" w:rsidRPr="00175B19" w:rsidRDefault="000B2F19" w:rsidP="000B2F19">
      <w:pPr>
        <w:tabs>
          <w:tab w:val="left" w:pos="-720"/>
        </w:tabs>
        <w:suppressAutoHyphens/>
        <w:jc w:val="both"/>
        <w:rPr>
          <w:rFonts w:ascii="Times New Roman" w:hAnsi="Times New Roman"/>
          <w:szCs w:val="24"/>
        </w:rPr>
      </w:pPr>
    </w:p>
    <w:p w14:paraId="0DF1A9A9" w14:textId="06044360" w:rsidR="000B2F19" w:rsidRPr="00175B19" w:rsidRDefault="000B2F19" w:rsidP="000B2F19">
      <w:pPr>
        <w:tabs>
          <w:tab w:val="left" w:pos="-720"/>
        </w:tabs>
        <w:suppressAutoHyphens/>
        <w:jc w:val="both"/>
        <w:rPr>
          <w:rFonts w:ascii="Times New Roman" w:hAnsi="Times New Roman"/>
          <w:szCs w:val="24"/>
        </w:rPr>
      </w:pPr>
      <w:r w:rsidRPr="00175B19">
        <w:rPr>
          <w:rFonts w:ascii="Times New Roman" w:hAnsi="Times New Roman"/>
          <w:szCs w:val="24"/>
        </w:rPr>
        <w:tab/>
        <w:t xml:space="preserve">Proposals submitted for consideration in the RFP were reviewed and evaluated against each other by the Company, Staff, and IE </w:t>
      </w:r>
      <w:r w:rsidR="005B4B8B">
        <w:rPr>
          <w:rFonts w:ascii="Times New Roman" w:hAnsi="Times New Roman"/>
          <w:szCs w:val="24"/>
        </w:rPr>
        <w:t>u</w:t>
      </w:r>
      <w:r w:rsidRPr="00175B19">
        <w:rPr>
          <w:rFonts w:ascii="Times New Roman" w:hAnsi="Times New Roman"/>
          <w:szCs w:val="24"/>
        </w:rPr>
        <w:t>sing a cost/benefit analysis</w:t>
      </w:r>
      <w:r w:rsidR="009D486A">
        <w:rPr>
          <w:rFonts w:ascii="Times New Roman" w:hAnsi="Times New Roman"/>
          <w:szCs w:val="24"/>
        </w:rPr>
        <w:t>.</w:t>
      </w:r>
      <w:r w:rsidRPr="00175B19">
        <w:rPr>
          <w:rFonts w:ascii="Times New Roman" w:hAnsi="Times New Roman"/>
          <w:szCs w:val="24"/>
        </w:rPr>
        <w:t xml:space="preserve"> </w:t>
      </w:r>
      <w:r w:rsidRPr="003F1E7F">
        <w:rPr>
          <w:rFonts w:ascii="Times New Roman" w:hAnsi="Times New Roman"/>
          <w:szCs w:val="24"/>
        </w:rPr>
        <w:t xml:space="preserve">A competitive tier was selected after an initial screening and those selected projects posted </w:t>
      </w:r>
      <w:r w:rsidR="009D486A">
        <w:rPr>
          <w:rFonts w:ascii="Times New Roman" w:hAnsi="Times New Roman"/>
          <w:szCs w:val="24"/>
        </w:rPr>
        <w:t>security</w:t>
      </w:r>
      <w:r w:rsidRPr="00175B19">
        <w:rPr>
          <w:rFonts w:ascii="Times New Roman" w:hAnsi="Times New Roman"/>
          <w:szCs w:val="24"/>
        </w:rPr>
        <w:t xml:space="preserve"> and then underwent a more thorough and comprehensive evaluation</w:t>
      </w:r>
      <w:r w:rsidR="009D486A">
        <w:rPr>
          <w:rFonts w:ascii="Times New Roman" w:hAnsi="Times New Roman"/>
          <w:szCs w:val="24"/>
        </w:rPr>
        <w:t>.</w:t>
      </w:r>
      <w:r w:rsidRPr="00175B19">
        <w:rPr>
          <w:rFonts w:ascii="Times New Roman" w:hAnsi="Times New Roman"/>
          <w:szCs w:val="24"/>
        </w:rPr>
        <w:t xml:space="preserve"> The process was fair and transparent</w:t>
      </w:r>
      <w:r w:rsidR="00F96B91">
        <w:rPr>
          <w:rFonts w:ascii="Times New Roman" w:hAnsi="Times New Roman"/>
          <w:szCs w:val="24"/>
        </w:rPr>
        <w:t>.</w:t>
      </w:r>
    </w:p>
    <w:p w14:paraId="0B066F78" w14:textId="77777777" w:rsidR="000B2F19" w:rsidRPr="00175B19" w:rsidRDefault="000B2F19" w:rsidP="000B2F19">
      <w:pPr>
        <w:tabs>
          <w:tab w:val="left" w:pos="-720"/>
        </w:tabs>
        <w:suppressAutoHyphens/>
        <w:jc w:val="both"/>
        <w:rPr>
          <w:rFonts w:ascii="Times New Roman" w:hAnsi="Times New Roman"/>
          <w:szCs w:val="24"/>
        </w:rPr>
      </w:pPr>
    </w:p>
    <w:p w14:paraId="10EF157B" w14:textId="3EB582C4" w:rsidR="000B2F19" w:rsidRPr="00175B19" w:rsidRDefault="000B2F19" w:rsidP="000B2F19">
      <w:pPr>
        <w:tabs>
          <w:tab w:val="left" w:pos="-720"/>
        </w:tabs>
        <w:suppressAutoHyphens/>
        <w:jc w:val="both"/>
        <w:rPr>
          <w:rFonts w:ascii="Times New Roman" w:hAnsi="Times New Roman"/>
          <w:szCs w:val="24"/>
        </w:rPr>
      </w:pPr>
      <w:r w:rsidRPr="00175B19">
        <w:rPr>
          <w:rFonts w:ascii="Times New Roman" w:hAnsi="Times New Roman"/>
          <w:szCs w:val="24"/>
        </w:rPr>
        <w:tab/>
        <w:t>Ultimately, the RFP resulted in the selection of the portfolio of resources</w:t>
      </w:r>
      <w:r w:rsidR="009F717B">
        <w:rPr>
          <w:rFonts w:ascii="Times New Roman" w:hAnsi="Times New Roman"/>
          <w:szCs w:val="24"/>
        </w:rPr>
        <w:t xml:space="preserve"> </w:t>
      </w:r>
      <w:r w:rsidR="002A24E8">
        <w:rPr>
          <w:rFonts w:ascii="Times New Roman" w:hAnsi="Times New Roman"/>
          <w:szCs w:val="24"/>
        </w:rPr>
        <w:t xml:space="preserve">that </w:t>
      </w:r>
      <w:r w:rsidR="009F717B">
        <w:rPr>
          <w:rFonts w:ascii="Times New Roman" w:hAnsi="Times New Roman"/>
          <w:szCs w:val="24"/>
        </w:rPr>
        <w:t>met the Commission’s policy directi</w:t>
      </w:r>
      <w:r w:rsidR="00862E08">
        <w:rPr>
          <w:rFonts w:ascii="Times New Roman" w:hAnsi="Times New Roman"/>
          <w:szCs w:val="24"/>
        </w:rPr>
        <w:t>ve</w:t>
      </w:r>
      <w:r w:rsidR="009F717B">
        <w:rPr>
          <w:rFonts w:ascii="Times New Roman" w:hAnsi="Times New Roman"/>
          <w:szCs w:val="24"/>
        </w:rPr>
        <w:t xml:space="preserve"> to add </w:t>
      </w:r>
      <w:r w:rsidR="00862E08">
        <w:rPr>
          <w:rFonts w:ascii="Times New Roman" w:hAnsi="Times New Roman"/>
          <w:szCs w:val="24"/>
        </w:rPr>
        <w:t xml:space="preserve">additional </w:t>
      </w:r>
      <w:r w:rsidR="009F717B">
        <w:rPr>
          <w:rFonts w:ascii="Times New Roman" w:hAnsi="Times New Roman"/>
          <w:szCs w:val="24"/>
        </w:rPr>
        <w:t>Biomass to the Company’s generation mix</w:t>
      </w:r>
      <w:r w:rsidRPr="00175B19">
        <w:rPr>
          <w:rFonts w:ascii="Times New Roman" w:hAnsi="Times New Roman"/>
          <w:szCs w:val="24"/>
        </w:rPr>
        <w:t xml:space="preserve">. </w:t>
      </w:r>
      <w:r w:rsidR="00070FBF">
        <w:rPr>
          <w:rFonts w:ascii="Times New Roman" w:hAnsi="Times New Roman"/>
          <w:szCs w:val="24"/>
        </w:rPr>
        <w:t xml:space="preserve">As Staff testified, these projects provide energy, environmental attributes, electrical products, and support Georgia’s forest industry and rural </w:t>
      </w:r>
      <w:r w:rsidR="009D486A">
        <w:rPr>
          <w:rFonts w:ascii="Times New Roman" w:hAnsi="Times New Roman"/>
          <w:szCs w:val="24"/>
        </w:rPr>
        <w:t xml:space="preserve">job </w:t>
      </w:r>
      <w:r w:rsidR="00070FBF">
        <w:rPr>
          <w:rFonts w:ascii="Times New Roman" w:hAnsi="Times New Roman"/>
          <w:szCs w:val="24"/>
        </w:rPr>
        <w:t xml:space="preserve">and economic development growth.  </w:t>
      </w:r>
    </w:p>
    <w:p w14:paraId="3F17BCB7" w14:textId="77777777" w:rsidR="000B2F19" w:rsidRPr="00175B19" w:rsidRDefault="000B2F19" w:rsidP="000B2F19">
      <w:pPr>
        <w:ind w:firstLine="4320"/>
        <w:rPr>
          <w:rFonts w:ascii="Times New Roman" w:hAnsi="Times New Roman"/>
          <w:color w:val="333333"/>
          <w:szCs w:val="24"/>
        </w:rPr>
      </w:pPr>
    </w:p>
    <w:p w14:paraId="0CAF98B1" w14:textId="77777777" w:rsidR="000B2F19" w:rsidRPr="00175B19" w:rsidRDefault="000B2F19" w:rsidP="00BF0DCD">
      <w:pPr>
        <w:keepNext/>
        <w:jc w:val="center"/>
        <w:rPr>
          <w:rFonts w:ascii="Times New Roman" w:hAnsi="Times New Roman"/>
        </w:rPr>
      </w:pPr>
      <w:r w:rsidRPr="00175B19">
        <w:rPr>
          <w:rFonts w:ascii="Times New Roman" w:hAnsi="Times New Roman"/>
        </w:rPr>
        <w:t>4.</w:t>
      </w:r>
    </w:p>
    <w:p w14:paraId="47817A78" w14:textId="77777777" w:rsidR="000B2F19" w:rsidRPr="00175B19" w:rsidRDefault="000B2F19" w:rsidP="000B2F19">
      <w:pPr>
        <w:jc w:val="center"/>
        <w:rPr>
          <w:rFonts w:ascii="Times New Roman" w:hAnsi="Times New Roman"/>
          <w:color w:val="333333"/>
          <w:szCs w:val="24"/>
        </w:rPr>
      </w:pPr>
    </w:p>
    <w:p w14:paraId="27719C92" w14:textId="16DF402C" w:rsidR="00B516E0" w:rsidRDefault="009F717B" w:rsidP="000B2F19">
      <w:pPr>
        <w:ind w:firstLine="720"/>
        <w:jc w:val="both"/>
        <w:rPr>
          <w:rFonts w:ascii="Times New Roman" w:eastAsia="MS Mincho" w:hAnsi="Times New Roman"/>
        </w:rPr>
      </w:pPr>
      <w:bookmarkStart w:id="0" w:name="_Hlk496273629"/>
      <w:r w:rsidRPr="00B516E0">
        <w:rPr>
          <w:rFonts w:ascii="Times New Roman" w:hAnsi="Times New Roman"/>
        </w:rPr>
        <w:t xml:space="preserve">As approved by the Commission in its 2022 IRP Final Order, </w:t>
      </w:r>
      <w:r w:rsidRPr="00B516E0">
        <w:rPr>
          <w:rFonts w:ascii="Times New Roman" w:eastAsia="MS Mincho" w:hAnsi="Times New Roman"/>
        </w:rPr>
        <w:t xml:space="preserve">Georgia Power is allowed to recover its program costs to implement and administer the </w:t>
      </w:r>
      <w:r w:rsidRPr="00B516E0">
        <w:rPr>
          <w:rFonts w:ascii="Times New Roman" w:eastAsiaTheme="minorHAnsi" w:hAnsi="Times New Roman"/>
        </w:rPr>
        <w:t xml:space="preserve">2023 Biomass </w:t>
      </w:r>
      <w:r w:rsidRPr="00B516E0">
        <w:rPr>
          <w:rFonts w:ascii="Times New Roman" w:eastAsia="MS Mincho" w:hAnsi="Times New Roman"/>
        </w:rPr>
        <w:t>RFP.</w:t>
      </w:r>
      <w:r w:rsidRPr="00B516E0">
        <w:rPr>
          <w:rFonts w:ascii="Times New Roman" w:hAnsi="Times New Roman"/>
        </w:rPr>
        <w:t xml:space="preserve">  </w:t>
      </w:r>
      <w:r w:rsidRPr="00B516E0">
        <w:rPr>
          <w:rFonts w:ascii="Times New Roman" w:eastAsia="MS Mincho" w:hAnsi="Times New Roman"/>
        </w:rPr>
        <w:t>The costs of conducting and administering the 2023 Biomass RFP were partially offset by bid fees and winner’s fees. In its Application, Georgia Power requested to include any remaining 2023 Biomass RFP costs and subsequent Biomass PPA costs in its fuel clause and recover such costs through the FCR mechanism.</w:t>
      </w:r>
      <w:r>
        <w:rPr>
          <w:rFonts w:ascii="Times New Roman" w:eastAsia="MS Mincho" w:hAnsi="Times New Roman"/>
        </w:rPr>
        <w:t xml:space="preserve"> </w:t>
      </w:r>
      <w:r w:rsidR="000B2F19" w:rsidRPr="00175B19">
        <w:rPr>
          <w:rFonts w:ascii="Times New Roman" w:hAnsi="Times New Roman"/>
        </w:rPr>
        <w:t>T</w:t>
      </w:r>
      <w:r w:rsidR="000B2F19" w:rsidRPr="00175B19">
        <w:rPr>
          <w:rFonts w:ascii="Times New Roman" w:hAnsi="Times New Roman"/>
          <w:szCs w:val="24"/>
        </w:rPr>
        <w:t xml:space="preserve">he cost incurred to supply customers energy and capacity </w:t>
      </w:r>
      <w:r>
        <w:rPr>
          <w:rFonts w:ascii="Times New Roman" w:hAnsi="Times New Roman"/>
          <w:szCs w:val="24"/>
        </w:rPr>
        <w:t xml:space="preserve">from </w:t>
      </w:r>
      <w:r w:rsidR="000B2F19" w:rsidRPr="00175B19">
        <w:rPr>
          <w:rFonts w:ascii="Times New Roman" w:hAnsi="Times New Roman"/>
          <w:szCs w:val="24"/>
        </w:rPr>
        <w:t xml:space="preserve">the PPAs as well as </w:t>
      </w:r>
      <w:r>
        <w:rPr>
          <w:rFonts w:ascii="Times New Roman" w:hAnsi="Times New Roman"/>
          <w:szCs w:val="24"/>
        </w:rPr>
        <w:t>any remaining costs</w:t>
      </w:r>
      <w:r w:rsidR="000B2F19" w:rsidRPr="00175B19">
        <w:rPr>
          <w:rFonts w:ascii="Times New Roman" w:hAnsi="Times New Roman"/>
          <w:szCs w:val="24"/>
        </w:rPr>
        <w:t xml:space="preserve"> to implement and administer the </w:t>
      </w:r>
      <w:r w:rsidR="005B4B8B">
        <w:rPr>
          <w:rFonts w:ascii="Times New Roman" w:hAnsi="Times New Roman"/>
          <w:szCs w:val="24"/>
        </w:rPr>
        <w:t>RFP</w:t>
      </w:r>
      <w:r>
        <w:rPr>
          <w:rFonts w:ascii="Times New Roman" w:hAnsi="Times New Roman"/>
          <w:szCs w:val="24"/>
        </w:rPr>
        <w:t xml:space="preserve"> that were not recovered through bid and </w:t>
      </w:r>
      <w:r w:rsidR="00195050">
        <w:rPr>
          <w:rFonts w:ascii="Times New Roman" w:hAnsi="Times New Roman"/>
          <w:szCs w:val="24"/>
        </w:rPr>
        <w:t>winners’</w:t>
      </w:r>
      <w:r>
        <w:rPr>
          <w:rFonts w:ascii="Times New Roman" w:hAnsi="Times New Roman"/>
          <w:szCs w:val="24"/>
        </w:rPr>
        <w:t xml:space="preserve"> fees</w:t>
      </w:r>
      <w:r w:rsidR="000B2F19" w:rsidRPr="00175B19">
        <w:rPr>
          <w:rFonts w:ascii="Times New Roman" w:hAnsi="Times New Roman"/>
          <w:szCs w:val="24"/>
        </w:rPr>
        <w:t xml:space="preserve"> shall be recovered through the Company’s fuel clause</w:t>
      </w:r>
      <w:r>
        <w:rPr>
          <w:rFonts w:ascii="Times New Roman" w:hAnsi="Times New Roman"/>
          <w:szCs w:val="24"/>
        </w:rPr>
        <w:t>.</w:t>
      </w:r>
      <w:r w:rsidR="000B2F19" w:rsidRPr="00175B19">
        <w:rPr>
          <w:rFonts w:ascii="Times New Roman" w:hAnsi="Times New Roman"/>
          <w:szCs w:val="24"/>
        </w:rPr>
        <w:t xml:space="preserve"> </w:t>
      </w:r>
    </w:p>
    <w:bookmarkEnd w:id="0"/>
    <w:p w14:paraId="49D7C870" w14:textId="77777777" w:rsidR="000B2F19" w:rsidRPr="00175B19" w:rsidRDefault="000B2F19" w:rsidP="000B2F19">
      <w:pPr>
        <w:ind w:firstLine="720"/>
        <w:jc w:val="both"/>
        <w:rPr>
          <w:rFonts w:ascii="Times New Roman" w:hAnsi="Times New Roman"/>
        </w:rPr>
      </w:pPr>
    </w:p>
    <w:p w14:paraId="76314401" w14:textId="4354E418" w:rsidR="000B2F19" w:rsidRPr="00175B19" w:rsidRDefault="009F717B" w:rsidP="000B2F19">
      <w:pPr>
        <w:ind w:firstLine="720"/>
        <w:jc w:val="both"/>
        <w:rPr>
          <w:rFonts w:ascii="Times New Roman" w:hAnsi="Times New Roman"/>
        </w:rPr>
      </w:pPr>
      <w:r w:rsidRPr="00D027AC">
        <w:rPr>
          <w:rFonts w:ascii="Times New Roman" w:hAnsi="Times New Roman"/>
        </w:rPr>
        <w:t xml:space="preserve">In the 2022 IRP Final Order, the Commission approved an additional sum of $3 per kW-year for the </w:t>
      </w:r>
      <w:r w:rsidRPr="00D027AC">
        <w:rPr>
          <w:rFonts w:ascii="Times New Roman" w:eastAsiaTheme="minorEastAsia" w:hAnsi="Times New Roman"/>
        </w:rPr>
        <w:t xml:space="preserve">2023 Biomass </w:t>
      </w:r>
      <w:r w:rsidRPr="00D027AC">
        <w:rPr>
          <w:rFonts w:ascii="Times New Roman" w:hAnsi="Times New Roman"/>
        </w:rPr>
        <w:t>PPAs for the term of the PPAs</w:t>
      </w:r>
      <w:r>
        <w:rPr>
          <w:rFonts w:ascii="Times New Roman" w:hAnsi="Times New Roman"/>
        </w:rPr>
        <w:t>.</w:t>
      </w:r>
      <w:r w:rsidR="00862E08">
        <w:rPr>
          <w:rFonts w:ascii="Times New Roman" w:hAnsi="Times New Roman"/>
        </w:rPr>
        <w:t xml:space="preserve">  </w:t>
      </w:r>
      <w:r w:rsidR="000B2F19" w:rsidRPr="00175B19">
        <w:rPr>
          <w:rFonts w:ascii="Times New Roman" w:hAnsi="Times New Roman"/>
        </w:rPr>
        <w:t xml:space="preserve">The Commission finds and concludes that the additional sum provided for in the Application is reasonable and appropriate and is approved. </w:t>
      </w:r>
      <w:r w:rsidR="007241D3">
        <w:rPr>
          <w:rFonts w:ascii="Times New Roman" w:hAnsi="Times New Roman"/>
        </w:rPr>
        <w:t xml:space="preserve">Further, the Commission finds and concludes that </w:t>
      </w:r>
      <w:r w:rsidR="007241D3" w:rsidRPr="007241D3">
        <w:rPr>
          <w:rFonts w:ascii="Times New Roman" w:hAnsi="Times New Roman"/>
        </w:rPr>
        <w:t>Georgia Power’s request to include any remaining 2023 Biomass RFP costs and subsequent Biomass PPA costs in its fuel clause and recover such costs through the FCR mechanism</w:t>
      </w:r>
      <w:r w:rsidR="007241D3" w:rsidRPr="007241D3">
        <w:rPr>
          <w:rFonts w:ascii="Times New Roman" w:eastAsia="MS Mincho" w:hAnsi="Times New Roman"/>
        </w:rPr>
        <w:t xml:space="preserve">, which is </w:t>
      </w:r>
      <w:proofErr w:type="gramStart"/>
      <w:r w:rsidR="007241D3" w:rsidRPr="007241D3">
        <w:rPr>
          <w:rFonts w:ascii="Times New Roman" w:eastAsia="MS Mincho" w:hAnsi="Times New Roman"/>
        </w:rPr>
        <w:t>similar to</w:t>
      </w:r>
      <w:proofErr w:type="gramEnd"/>
      <w:r w:rsidR="007241D3" w:rsidRPr="007241D3">
        <w:rPr>
          <w:rFonts w:ascii="Times New Roman" w:eastAsia="MS Mincho" w:hAnsi="Times New Roman"/>
        </w:rPr>
        <w:t xml:space="preserve"> treatment of such costs in previous RFPs</w:t>
      </w:r>
      <w:r w:rsidR="00AC05DB">
        <w:rPr>
          <w:rFonts w:ascii="Times New Roman" w:eastAsia="MS Mincho" w:hAnsi="Times New Roman"/>
        </w:rPr>
        <w:t>, is hereby approved</w:t>
      </w:r>
      <w:r w:rsidR="007241D3" w:rsidRPr="007241D3">
        <w:rPr>
          <w:rFonts w:ascii="Times New Roman" w:hAnsi="Times New Roman"/>
        </w:rPr>
        <w:t>.</w:t>
      </w:r>
    </w:p>
    <w:p w14:paraId="5B0AD9F7" w14:textId="77777777" w:rsidR="000B2F19" w:rsidRPr="00175B19" w:rsidRDefault="000B2F19" w:rsidP="000B2F19">
      <w:pPr>
        <w:jc w:val="both"/>
        <w:rPr>
          <w:rFonts w:ascii="Times New Roman" w:hAnsi="Times New Roman"/>
        </w:rPr>
      </w:pPr>
    </w:p>
    <w:p w14:paraId="4A58BF75" w14:textId="77777777" w:rsidR="000B2F19" w:rsidRPr="00175B19" w:rsidRDefault="000B2F19" w:rsidP="00BF0DCD">
      <w:pPr>
        <w:keepNext/>
        <w:jc w:val="center"/>
        <w:rPr>
          <w:rFonts w:ascii="Times New Roman" w:hAnsi="Times New Roman"/>
        </w:rPr>
      </w:pPr>
      <w:r w:rsidRPr="00175B19">
        <w:rPr>
          <w:rFonts w:ascii="Times New Roman" w:hAnsi="Times New Roman"/>
        </w:rPr>
        <w:t>5.</w:t>
      </w:r>
    </w:p>
    <w:p w14:paraId="49B5C677" w14:textId="77777777" w:rsidR="000B2F19" w:rsidRPr="00175B19" w:rsidRDefault="000B2F19" w:rsidP="000B2F19">
      <w:pPr>
        <w:ind w:firstLine="720"/>
        <w:rPr>
          <w:rFonts w:ascii="Times New Roman" w:hAnsi="Times New Roman"/>
        </w:rPr>
      </w:pPr>
    </w:p>
    <w:p w14:paraId="5D8BB0B3" w14:textId="7749AB53" w:rsidR="000B2F19" w:rsidRPr="00175B19" w:rsidRDefault="000B2F19" w:rsidP="000B2F19">
      <w:pPr>
        <w:pStyle w:val="BodyText1"/>
        <w:tabs>
          <w:tab w:val="clear" w:pos="720"/>
        </w:tabs>
        <w:spacing w:line="240" w:lineRule="auto"/>
        <w:jc w:val="both"/>
        <w:rPr>
          <w:rFonts w:ascii="Times New Roman" w:hAnsi="Times New Roman"/>
        </w:rPr>
      </w:pPr>
      <w:r w:rsidRPr="00175B19">
        <w:rPr>
          <w:rFonts w:ascii="Times New Roman" w:hAnsi="Times New Roman"/>
        </w:rPr>
        <w:t>The Commission finds and concludes that the resolution of the matters raised in this Docket is appropriate</w:t>
      </w:r>
      <w:r w:rsidR="00434611">
        <w:rPr>
          <w:rFonts w:ascii="Times New Roman" w:hAnsi="Times New Roman"/>
        </w:rPr>
        <w:t xml:space="preserve"> and support the Commission’s policy to add additional Biomass resources to Georgia Power’s generation mix.</w:t>
      </w:r>
      <w:r w:rsidRPr="00175B19">
        <w:rPr>
          <w:rFonts w:ascii="Times New Roman" w:hAnsi="Times New Roman"/>
        </w:rPr>
        <w:t xml:space="preserve">  </w:t>
      </w:r>
      <w:r w:rsidR="00F34BD9">
        <w:rPr>
          <w:rFonts w:ascii="Times New Roman" w:hAnsi="Times New Roman"/>
        </w:rPr>
        <w:t>The resolution</w:t>
      </w:r>
      <w:r w:rsidR="00F34BD9" w:rsidRPr="00175B19">
        <w:rPr>
          <w:rFonts w:ascii="Times New Roman" w:hAnsi="Times New Roman"/>
        </w:rPr>
        <w:t xml:space="preserve"> </w:t>
      </w:r>
      <w:r w:rsidRPr="00175B19">
        <w:rPr>
          <w:rFonts w:ascii="Times New Roman" w:hAnsi="Times New Roman"/>
        </w:rPr>
        <w:t xml:space="preserve">is supported by testimony and other evidence in </w:t>
      </w:r>
      <w:r w:rsidRPr="00175B19">
        <w:rPr>
          <w:rFonts w:ascii="Times New Roman" w:hAnsi="Times New Roman"/>
        </w:rPr>
        <w:lastRenderedPageBreak/>
        <w:t xml:space="preserve">the record and will </w:t>
      </w:r>
      <w:r w:rsidR="00E56E94">
        <w:rPr>
          <w:rFonts w:ascii="Times New Roman" w:hAnsi="Times New Roman"/>
        </w:rPr>
        <w:t>support</w:t>
      </w:r>
      <w:r w:rsidR="00E56E94">
        <w:rPr>
          <w:rFonts w:ascii="Times New Roman" w:hAnsi="Times New Roman"/>
          <w:szCs w:val="24"/>
        </w:rPr>
        <w:t xml:space="preserve"> Georgia’s forest industry and rural</w:t>
      </w:r>
      <w:r w:rsidR="00434611">
        <w:rPr>
          <w:rFonts w:ascii="Times New Roman" w:hAnsi="Times New Roman"/>
          <w:szCs w:val="24"/>
        </w:rPr>
        <w:t xml:space="preserve"> job</w:t>
      </w:r>
      <w:r w:rsidR="00E56E94">
        <w:rPr>
          <w:rFonts w:ascii="Times New Roman" w:hAnsi="Times New Roman"/>
          <w:szCs w:val="24"/>
        </w:rPr>
        <w:t xml:space="preserve"> and economic development growt</w:t>
      </w:r>
      <w:r w:rsidR="00120F40">
        <w:rPr>
          <w:rFonts w:ascii="Times New Roman" w:hAnsi="Times New Roman"/>
          <w:szCs w:val="24"/>
        </w:rPr>
        <w:t>h and</w:t>
      </w:r>
      <w:r w:rsidRPr="00175B19">
        <w:rPr>
          <w:rFonts w:ascii="Times New Roman" w:hAnsi="Times New Roman"/>
        </w:rPr>
        <w:t xml:space="preserve"> further fuel diversity for Georgia Power’s customers. </w:t>
      </w:r>
    </w:p>
    <w:p w14:paraId="5306AB54" w14:textId="77777777" w:rsidR="000B2F19" w:rsidRDefault="000B2F19" w:rsidP="000B2F19">
      <w:pPr>
        <w:pStyle w:val="BodyTextIndent2"/>
        <w:ind w:firstLine="0"/>
        <w:jc w:val="center"/>
      </w:pPr>
    </w:p>
    <w:p w14:paraId="23D75E7A" w14:textId="77777777" w:rsidR="00AC3596" w:rsidRDefault="00AC3596" w:rsidP="000B2F19">
      <w:pPr>
        <w:pStyle w:val="BodyTextIndent2"/>
        <w:ind w:firstLine="0"/>
        <w:jc w:val="center"/>
      </w:pPr>
    </w:p>
    <w:p w14:paraId="59CDAB7F" w14:textId="77777777" w:rsidR="00AC3596" w:rsidRDefault="00AC3596" w:rsidP="000B2F19">
      <w:pPr>
        <w:pStyle w:val="BodyTextIndent2"/>
        <w:ind w:firstLine="0"/>
        <w:jc w:val="center"/>
      </w:pPr>
    </w:p>
    <w:p w14:paraId="241A5820" w14:textId="1C10693A" w:rsidR="00AC3596" w:rsidRDefault="00AC3596" w:rsidP="000B2F19">
      <w:pPr>
        <w:pStyle w:val="BodyTextIndent2"/>
        <w:ind w:firstLine="0"/>
        <w:jc w:val="center"/>
      </w:pPr>
      <w:r>
        <w:t>****************</w:t>
      </w:r>
    </w:p>
    <w:p w14:paraId="0198BC52" w14:textId="77777777" w:rsidR="00AC3596" w:rsidRPr="00175B19" w:rsidRDefault="00AC3596" w:rsidP="000B2F19">
      <w:pPr>
        <w:pStyle w:val="BodyTextIndent2"/>
        <w:ind w:firstLine="0"/>
        <w:jc w:val="center"/>
      </w:pPr>
    </w:p>
    <w:p w14:paraId="6BDA1027" w14:textId="559552DA" w:rsidR="000B2F19" w:rsidRPr="0079311F" w:rsidRDefault="000B2F19" w:rsidP="000B2F19">
      <w:pPr>
        <w:pStyle w:val="BodyTextIndent3"/>
        <w:jc w:val="both"/>
        <w:rPr>
          <w:rFonts w:ascii="Times New Roman" w:hAnsi="Times New Roman"/>
        </w:rPr>
      </w:pPr>
    </w:p>
    <w:p w14:paraId="27AAA779" w14:textId="77777777" w:rsidR="000B2F19" w:rsidRPr="007E477A" w:rsidRDefault="000B2F19" w:rsidP="007E477A">
      <w:pPr>
        <w:pStyle w:val="Heading5"/>
        <w:ind w:left="0"/>
        <w:jc w:val="center"/>
        <w:rPr>
          <w:rFonts w:ascii="Times New Roman" w:hAnsi="Times New Roman" w:cs="Times New Roman"/>
          <w:b/>
        </w:rPr>
      </w:pPr>
      <w:r w:rsidRPr="007E477A">
        <w:rPr>
          <w:rFonts w:ascii="Times New Roman" w:hAnsi="Times New Roman" w:cs="Times New Roman"/>
          <w:b/>
        </w:rPr>
        <w:t xml:space="preserve">III. </w:t>
      </w:r>
      <w:r w:rsidRPr="005D1520">
        <w:rPr>
          <w:rFonts w:ascii="Times New Roman" w:hAnsi="Times New Roman" w:cs="Times New Roman"/>
          <w:b/>
          <w:u w:val="single"/>
        </w:rPr>
        <w:t>ORDERING PARAGRAPHS</w:t>
      </w:r>
    </w:p>
    <w:p w14:paraId="47B7CBA5" w14:textId="51700ABB" w:rsidR="000B2F19" w:rsidRDefault="000B2F19" w:rsidP="000B2F19">
      <w:pPr>
        <w:ind w:firstLine="720"/>
        <w:jc w:val="both"/>
        <w:rPr>
          <w:rFonts w:ascii="Times New Roman" w:hAnsi="Times New Roman"/>
        </w:rPr>
      </w:pPr>
      <w:r w:rsidRPr="0079311F">
        <w:rPr>
          <w:rFonts w:ascii="Times New Roman" w:hAnsi="Times New Roman"/>
          <w:b/>
        </w:rPr>
        <w:t xml:space="preserve">WHEREFORE, IT IS ORDERED, </w:t>
      </w:r>
      <w:r w:rsidR="000F5537" w:rsidRPr="005D1520">
        <w:rPr>
          <w:rFonts w:ascii="Times New Roman" w:hAnsi="Times New Roman"/>
          <w:bCs/>
        </w:rPr>
        <w:t xml:space="preserve">that </w:t>
      </w:r>
      <w:r w:rsidRPr="005D1520">
        <w:rPr>
          <w:rFonts w:ascii="Times New Roman" w:hAnsi="Times New Roman"/>
          <w:bCs/>
        </w:rPr>
        <w:t>the</w:t>
      </w:r>
      <w:r w:rsidRPr="0079311F">
        <w:rPr>
          <w:rFonts w:ascii="Times New Roman" w:hAnsi="Times New Roman"/>
        </w:rPr>
        <w:t xml:space="preserve"> Company’s Application is hereby approved, and a Certificate for Public Convenience and Necessity is issued for</w:t>
      </w:r>
      <w:r w:rsidR="0023098D">
        <w:rPr>
          <w:rFonts w:ascii="Times New Roman" w:hAnsi="Times New Roman"/>
        </w:rPr>
        <w:t xml:space="preserve"> each</w:t>
      </w:r>
      <w:r w:rsidRPr="0079311F">
        <w:rPr>
          <w:rFonts w:ascii="Times New Roman" w:hAnsi="Times New Roman"/>
        </w:rPr>
        <w:t xml:space="preserve"> </w:t>
      </w:r>
      <w:r w:rsidR="0023098D">
        <w:rPr>
          <w:rFonts w:ascii="Times New Roman" w:hAnsi="Times New Roman"/>
        </w:rPr>
        <w:t xml:space="preserve">of </w:t>
      </w:r>
      <w:r w:rsidRPr="0079311F">
        <w:rPr>
          <w:rFonts w:ascii="Times New Roman" w:hAnsi="Times New Roman"/>
        </w:rPr>
        <w:t xml:space="preserve">the </w:t>
      </w:r>
      <w:r w:rsidR="007C1BCB">
        <w:rPr>
          <w:rFonts w:ascii="Times New Roman" w:hAnsi="Times New Roman"/>
          <w:szCs w:val="24"/>
        </w:rPr>
        <w:t xml:space="preserve">2023 </w:t>
      </w:r>
      <w:r w:rsidR="00120F40">
        <w:rPr>
          <w:rFonts w:ascii="Times New Roman" w:hAnsi="Times New Roman"/>
          <w:szCs w:val="24"/>
        </w:rPr>
        <w:t>Biomass RFP</w:t>
      </w:r>
      <w:r>
        <w:rPr>
          <w:rFonts w:ascii="Times New Roman" w:hAnsi="Times New Roman"/>
        </w:rPr>
        <w:t xml:space="preserve"> PPAs</w:t>
      </w:r>
      <w:r w:rsidRPr="0079311F">
        <w:rPr>
          <w:rFonts w:ascii="Times New Roman" w:hAnsi="Times New Roman"/>
        </w:rPr>
        <w:t>.</w:t>
      </w:r>
      <w:r w:rsidR="00610743" w:rsidRPr="00610743">
        <w:t xml:space="preserve"> </w:t>
      </w:r>
    </w:p>
    <w:p w14:paraId="027D1970" w14:textId="77777777" w:rsidR="00610743" w:rsidRDefault="00610743" w:rsidP="000B2F19">
      <w:pPr>
        <w:ind w:firstLine="720"/>
        <w:jc w:val="both"/>
        <w:rPr>
          <w:rFonts w:ascii="Times New Roman" w:hAnsi="Times New Roman"/>
        </w:rPr>
      </w:pPr>
    </w:p>
    <w:p w14:paraId="69930ECB" w14:textId="0370D7FD" w:rsidR="00610743" w:rsidRDefault="00610743" w:rsidP="000B2F19">
      <w:pPr>
        <w:ind w:firstLine="720"/>
        <w:jc w:val="both"/>
        <w:rPr>
          <w:rFonts w:ascii="Times New Roman" w:hAnsi="Times New Roman"/>
        </w:rPr>
      </w:pPr>
      <w:r w:rsidRPr="0079311F">
        <w:rPr>
          <w:rFonts w:ascii="Times New Roman" w:hAnsi="Times New Roman"/>
          <w:b/>
        </w:rPr>
        <w:t>ORDERED</w:t>
      </w:r>
      <w:r>
        <w:rPr>
          <w:rFonts w:ascii="Times New Roman" w:hAnsi="Times New Roman"/>
          <w:b/>
        </w:rPr>
        <w:t xml:space="preserve"> FURTHER</w:t>
      </w:r>
      <w:r w:rsidRPr="0079311F">
        <w:rPr>
          <w:rFonts w:ascii="Times New Roman" w:hAnsi="Times New Roman"/>
          <w:b/>
        </w:rPr>
        <w:t xml:space="preserve">, </w:t>
      </w:r>
      <w:r w:rsidR="00800BDD" w:rsidRPr="00862E08">
        <w:rPr>
          <w:rFonts w:ascii="Times New Roman" w:hAnsi="Times New Roman"/>
          <w:bCs/>
        </w:rPr>
        <w:t>that</w:t>
      </w:r>
      <w:r w:rsidR="00800BDD">
        <w:rPr>
          <w:rFonts w:ascii="Times New Roman" w:hAnsi="Times New Roman"/>
          <w:b/>
        </w:rPr>
        <w:t xml:space="preserve"> </w:t>
      </w:r>
      <w:r w:rsidRPr="0079311F">
        <w:rPr>
          <w:rFonts w:ascii="Times New Roman" w:hAnsi="Times New Roman"/>
        </w:rPr>
        <w:t xml:space="preserve">the </w:t>
      </w:r>
      <w:r w:rsidR="006A78D0">
        <w:rPr>
          <w:rFonts w:ascii="Times New Roman" w:hAnsi="Times New Roman"/>
        </w:rPr>
        <w:t xml:space="preserve">Company’s amendments to the </w:t>
      </w:r>
      <w:r w:rsidR="006A78D0" w:rsidRPr="006A78D0">
        <w:rPr>
          <w:rFonts w:ascii="Times New Roman" w:hAnsi="Times New Roman"/>
        </w:rPr>
        <w:t>Contracts for the Purchase of Firm Capacity and Energy From a Renewable Qualifying Facility Utilizing the Proxy Unit Methodology between Georgia Power and International Paper Company for the Flint River Mill and Port Wentworth Mill facilities</w:t>
      </w:r>
      <w:r w:rsidR="000366F4">
        <w:rPr>
          <w:rFonts w:ascii="Times New Roman" w:hAnsi="Times New Roman"/>
        </w:rPr>
        <w:t xml:space="preserve"> </w:t>
      </w:r>
      <w:r w:rsidR="006A78D0">
        <w:rPr>
          <w:rFonts w:ascii="Times New Roman" w:hAnsi="Times New Roman"/>
        </w:rPr>
        <w:t>are</w:t>
      </w:r>
      <w:r w:rsidR="000366F4">
        <w:rPr>
          <w:rFonts w:ascii="Times New Roman" w:hAnsi="Times New Roman"/>
        </w:rPr>
        <w:t xml:space="preserve"> </w:t>
      </w:r>
      <w:r w:rsidRPr="0079311F">
        <w:rPr>
          <w:rFonts w:ascii="Times New Roman" w:hAnsi="Times New Roman"/>
        </w:rPr>
        <w:t>hereby approved</w:t>
      </w:r>
      <w:r w:rsidR="000366F4">
        <w:rPr>
          <w:rFonts w:ascii="Times New Roman" w:hAnsi="Times New Roman"/>
        </w:rPr>
        <w:t>.</w:t>
      </w:r>
    </w:p>
    <w:p w14:paraId="478D0BCF" w14:textId="77777777" w:rsidR="00401935" w:rsidRDefault="00401935" w:rsidP="000B2F19">
      <w:pPr>
        <w:ind w:firstLine="720"/>
        <w:jc w:val="both"/>
        <w:rPr>
          <w:rFonts w:ascii="Times New Roman" w:hAnsi="Times New Roman"/>
        </w:rPr>
      </w:pPr>
    </w:p>
    <w:p w14:paraId="0D815737" w14:textId="5C98496A" w:rsidR="00401935" w:rsidRDefault="00401935" w:rsidP="000B2F19">
      <w:pPr>
        <w:ind w:firstLine="720"/>
        <w:jc w:val="both"/>
        <w:rPr>
          <w:rFonts w:ascii="Times New Roman" w:hAnsi="Times New Roman"/>
        </w:rPr>
      </w:pPr>
      <w:r w:rsidRPr="0079311F">
        <w:rPr>
          <w:rFonts w:ascii="Times New Roman" w:hAnsi="Times New Roman"/>
          <w:b/>
        </w:rPr>
        <w:t>ORDERED</w:t>
      </w:r>
      <w:r>
        <w:rPr>
          <w:rFonts w:ascii="Times New Roman" w:hAnsi="Times New Roman"/>
          <w:b/>
        </w:rPr>
        <w:t xml:space="preserve"> FURTHER</w:t>
      </w:r>
      <w:r w:rsidRPr="0079311F">
        <w:rPr>
          <w:rFonts w:ascii="Times New Roman" w:hAnsi="Times New Roman"/>
          <w:b/>
        </w:rPr>
        <w:t xml:space="preserve">, </w:t>
      </w:r>
      <w:r w:rsidR="00800BDD" w:rsidRPr="00862E08">
        <w:rPr>
          <w:rFonts w:ascii="Times New Roman" w:hAnsi="Times New Roman"/>
          <w:bCs/>
        </w:rPr>
        <w:t xml:space="preserve">that </w:t>
      </w:r>
      <w:r w:rsidRPr="00862E08">
        <w:rPr>
          <w:rFonts w:ascii="Times New Roman" w:hAnsi="Times New Roman"/>
          <w:bCs/>
        </w:rPr>
        <w:t>the Company’s request to include any remaining 2023 Biomass RFP costs</w:t>
      </w:r>
      <w:r w:rsidR="00D52F56" w:rsidRPr="00862E08">
        <w:rPr>
          <w:rFonts w:ascii="Times New Roman" w:hAnsi="Times New Roman"/>
          <w:bCs/>
        </w:rPr>
        <w:t xml:space="preserve"> not recovered by b</w:t>
      </w:r>
      <w:r w:rsidR="00D52F56" w:rsidRPr="00401935">
        <w:rPr>
          <w:rFonts w:ascii="Times New Roman" w:hAnsi="Times New Roman"/>
        </w:rPr>
        <w:t>id fees and winner’s fees</w:t>
      </w:r>
      <w:r w:rsidRPr="00401935">
        <w:rPr>
          <w:rFonts w:ascii="Times New Roman" w:hAnsi="Times New Roman"/>
        </w:rPr>
        <w:t xml:space="preserve"> and subsequent Biomass PPA costs in its fuel clause and recover such costs through Georgia Power’s Fuel Cost Recovery mechanism</w:t>
      </w:r>
      <w:r>
        <w:rPr>
          <w:rFonts w:ascii="Times New Roman" w:hAnsi="Times New Roman"/>
        </w:rPr>
        <w:t xml:space="preserve"> is hereby approved</w:t>
      </w:r>
      <w:r w:rsidRPr="00401935">
        <w:rPr>
          <w:rFonts w:ascii="Times New Roman" w:hAnsi="Times New Roman"/>
        </w:rPr>
        <w:t>.</w:t>
      </w:r>
    </w:p>
    <w:p w14:paraId="4FECB48E" w14:textId="77777777" w:rsidR="00800BDD" w:rsidRDefault="00800BDD" w:rsidP="000B2F19">
      <w:pPr>
        <w:ind w:firstLine="720"/>
        <w:jc w:val="both"/>
        <w:rPr>
          <w:rFonts w:ascii="Times New Roman" w:hAnsi="Times New Roman"/>
        </w:rPr>
      </w:pPr>
    </w:p>
    <w:p w14:paraId="3337E406" w14:textId="7C2D0ACB" w:rsidR="00800BDD" w:rsidRDefault="00800BDD" w:rsidP="000B2F19">
      <w:pPr>
        <w:ind w:firstLine="720"/>
        <w:jc w:val="both"/>
        <w:rPr>
          <w:rFonts w:ascii="Times New Roman" w:hAnsi="Times New Roman"/>
        </w:rPr>
      </w:pPr>
      <w:r w:rsidRPr="00862E08">
        <w:rPr>
          <w:rFonts w:ascii="Times New Roman" w:hAnsi="Times New Roman"/>
          <w:b/>
          <w:bCs/>
        </w:rPr>
        <w:t>ORDERED FURTHER</w:t>
      </w:r>
      <w:r>
        <w:rPr>
          <w:rFonts w:ascii="Times New Roman" w:hAnsi="Times New Roman"/>
        </w:rPr>
        <w:t xml:space="preserve">, that </w:t>
      </w:r>
      <w:r w:rsidRPr="00D027AC">
        <w:rPr>
          <w:rFonts w:ascii="Times New Roman" w:hAnsi="Times New Roman"/>
        </w:rPr>
        <w:t xml:space="preserve">an additional sum of $3 per kW-year for the </w:t>
      </w:r>
      <w:r w:rsidRPr="00D027AC">
        <w:rPr>
          <w:rFonts w:ascii="Times New Roman" w:eastAsiaTheme="minorEastAsia" w:hAnsi="Times New Roman"/>
        </w:rPr>
        <w:t xml:space="preserve">2023 Biomass </w:t>
      </w:r>
      <w:r w:rsidRPr="00D027AC">
        <w:rPr>
          <w:rFonts w:ascii="Times New Roman" w:hAnsi="Times New Roman"/>
        </w:rPr>
        <w:t>PPAs for the term of the PPAs</w:t>
      </w:r>
      <w:r>
        <w:rPr>
          <w:rFonts w:ascii="Times New Roman" w:hAnsi="Times New Roman"/>
        </w:rPr>
        <w:t xml:space="preserve"> is hereby approved.</w:t>
      </w:r>
    </w:p>
    <w:p w14:paraId="045D00C3" w14:textId="7EF2FDC5" w:rsidR="008416AA" w:rsidRDefault="008416AA" w:rsidP="000B2F19">
      <w:pPr>
        <w:ind w:firstLine="720"/>
        <w:jc w:val="both"/>
        <w:rPr>
          <w:rFonts w:ascii="Times New Roman" w:hAnsi="Times New Roman"/>
        </w:rPr>
      </w:pPr>
    </w:p>
    <w:p w14:paraId="76588615" w14:textId="77777777" w:rsidR="007901A3" w:rsidRPr="007901A3" w:rsidRDefault="007901A3" w:rsidP="007901A3">
      <w:pPr>
        <w:jc w:val="both"/>
        <w:rPr>
          <w:rFonts w:ascii="Times New Roman" w:hAnsi="Times New Roman"/>
        </w:rPr>
      </w:pPr>
      <w:r>
        <w:rPr>
          <w:rFonts w:ascii="Times New Roman" w:hAnsi="Times New Roman"/>
        </w:rPr>
        <w:tab/>
      </w:r>
      <w:r w:rsidRPr="007901A3">
        <w:rPr>
          <w:rFonts w:ascii="Times New Roman" w:hAnsi="Times New Roman"/>
          <w:b/>
        </w:rPr>
        <w:t>ORDERED FURTHER</w:t>
      </w:r>
      <w:r w:rsidRPr="007901A3">
        <w:rPr>
          <w:rFonts w:ascii="Times New Roman" w:hAnsi="Times New Roman"/>
        </w:rPr>
        <w:t>, that all findings, conclusions, statements, and directives made by the Commission and contained in the foregoing sections of this Order are hereby adopted as findings of fact, conclusions of law, statements of regulatory policy, and orders of this Commission.</w:t>
      </w:r>
    </w:p>
    <w:p w14:paraId="48D013DD" w14:textId="7196DD2C" w:rsidR="007901A3" w:rsidRPr="0079311F" w:rsidRDefault="007901A3" w:rsidP="000B2F19">
      <w:pPr>
        <w:jc w:val="both"/>
        <w:rPr>
          <w:rFonts w:ascii="Times New Roman" w:hAnsi="Times New Roman"/>
        </w:rPr>
      </w:pPr>
    </w:p>
    <w:p w14:paraId="6512EA93" w14:textId="08464D23" w:rsidR="000B2F19" w:rsidRPr="0079311F" w:rsidRDefault="000B2F19" w:rsidP="004C6095">
      <w:pPr>
        <w:ind w:firstLine="720"/>
        <w:jc w:val="both"/>
        <w:rPr>
          <w:rFonts w:ascii="Times New Roman" w:hAnsi="Times New Roman"/>
        </w:rPr>
      </w:pPr>
      <w:r w:rsidRPr="0079311F">
        <w:rPr>
          <w:rFonts w:ascii="Times New Roman" w:hAnsi="Times New Roman"/>
          <w:b/>
        </w:rPr>
        <w:t xml:space="preserve">ORDERED FURTHER, </w:t>
      </w:r>
      <w:r w:rsidRPr="0079311F">
        <w:rPr>
          <w:rFonts w:ascii="Times New Roman" w:hAnsi="Times New Roman"/>
        </w:rPr>
        <w:t>that jurisdiction over this proceeding is expressly retained for the purpose of entering such further order or orders as this Commission may deem proper.</w:t>
      </w:r>
    </w:p>
    <w:p w14:paraId="21BDF347" w14:textId="77777777" w:rsidR="000B2F19" w:rsidRPr="0079311F" w:rsidRDefault="000B2F19" w:rsidP="000B2F19">
      <w:pPr>
        <w:jc w:val="both"/>
        <w:rPr>
          <w:rFonts w:ascii="Times New Roman" w:hAnsi="Times New Roman"/>
        </w:rPr>
      </w:pPr>
    </w:p>
    <w:p w14:paraId="0F2AB786" w14:textId="77777777" w:rsidR="000B2F19" w:rsidRPr="0079311F" w:rsidRDefault="000B2F19" w:rsidP="000B2F19">
      <w:pPr>
        <w:jc w:val="both"/>
        <w:rPr>
          <w:rFonts w:ascii="Times New Roman" w:hAnsi="Times New Roman"/>
        </w:rPr>
      </w:pPr>
      <w:r w:rsidRPr="0079311F">
        <w:rPr>
          <w:rFonts w:ascii="Times New Roman" w:hAnsi="Times New Roman"/>
        </w:rPr>
        <w:tab/>
      </w:r>
      <w:r w:rsidRPr="0079311F">
        <w:rPr>
          <w:rFonts w:ascii="Times New Roman" w:hAnsi="Times New Roman"/>
          <w:b/>
        </w:rPr>
        <w:t xml:space="preserve">ORDERED FURTHER, </w:t>
      </w:r>
      <w:r w:rsidRPr="0079311F">
        <w:rPr>
          <w:rFonts w:ascii="Times New Roman" w:hAnsi="Times New Roman"/>
        </w:rPr>
        <w:t>any motion for reconsideration, rehearing, or oral argument shall not stay the effectiveness of this Order unless expressly ordered by the Commission.</w:t>
      </w:r>
    </w:p>
    <w:p w14:paraId="74CF4327" w14:textId="77777777" w:rsidR="000B2F19" w:rsidRPr="0079311F" w:rsidRDefault="000B2F19" w:rsidP="000B2F19">
      <w:pPr>
        <w:jc w:val="both"/>
        <w:rPr>
          <w:rFonts w:ascii="Times New Roman" w:hAnsi="Times New Roman"/>
        </w:rPr>
      </w:pPr>
    </w:p>
    <w:p w14:paraId="5812E759" w14:textId="77777777" w:rsidR="00862E08" w:rsidRDefault="000B2F19" w:rsidP="000B2F19">
      <w:pPr>
        <w:jc w:val="both"/>
        <w:rPr>
          <w:rFonts w:ascii="Times New Roman" w:hAnsi="Times New Roman"/>
        </w:rPr>
      </w:pPr>
      <w:r w:rsidRPr="0079311F">
        <w:rPr>
          <w:rFonts w:ascii="Times New Roman" w:hAnsi="Times New Roman"/>
        </w:rPr>
        <w:tab/>
      </w:r>
    </w:p>
    <w:p w14:paraId="341143C0" w14:textId="77777777" w:rsidR="00862E08" w:rsidRDefault="00862E08" w:rsidP="000B2F19">
      <w:pPr>
        <w:jc w:val="both"/>
        <w:rPr>
          <w:rFonts w:ascii="Times New Roman" w:hAnsi="Times New Roman"/>
        </w:rPr>
      </w:pPr>
    </w:p>
    <w:p w14:paraId="3CCE0ED1" w14:textId="77777777" w:rsidR="00862E08" w:rsidRDefault="00862E08" w:rsidP="000B2F19">
      <w:pPr>
        <w:jc w:val="both"/>
        <w:rPr>
          <w:rFonts w:ascii="Times New Roman" w:hAnsi="Times New Roman"/>
        </w:rPr>
      </w:pPr>
    </w:p>
    <w:p w14:paraId="21943C57" w14:textId="77777777" w:rsidR="00862E08" w:rsidRDefault="00862E08" w:rsidP="000B2F19">
      <w:pPr>
        <w:jc w:val="both"/>
        <w:rPr>
          <w:rFonts w:ascii="Times New Roman" w:hAnsi="Times New Roman"/>
        </w:rPr>
      </w:pPr>
    </w:p>
    <w:p w14:paraId="4508F792" w14:textId="77777777" w:rsidR="00862E08" w:rsidRDefault="00862E08" w:rsidP="000B2F19">
      <w:pPr>
        <w:jc w:val="both"/>
        <w:rPr>
          <w:rFonts w:ascii="Times New Roman" w:hAnsi="Times New Roman"/>
        </w:rPr>
      </w:pPr>
    </w:p>
    <w:p w14:paraId="5EA81E5E" w14:textId="77777777" w:rsidR="00862E08" w:rsidRDefault="00862E08" w:rsidP="000B2F19">
      <w:pPr>
        <w:jc w:val="both"/>
        <w:rPr>
          <w:rFonts w:ascii="Times New Roman" w:hAnsi="Times New Roman"/>
        </w:rPr>
      </w:pPr>
    </w:p>
    <w:p w14:paraId="38EE2ED0" w14:textId="77777777" w:rsidR="00862E08" w:rsidRDefault="00862E08" w:rsidP="000B2F19">
      <w:pPr>
        <w:jc w:val="both"/>
        <w:rPr>
          <w:rFonts w:ascii="Times New Roman" w:hAnsi="Times New Roman"/>
        </w:rPr>
      </w:pPr>
    </w:p>
    <w:p w14:paraId="6BA4B43D" w14:textId="77777777" w:rsidR="00862E08" w:rsidRDefault="00862E08" w:rsidP="000B2F19">
      <w:pPr>
        <w:jc w:val="both"/>
        <w:rPr>
          <w:rFonts w:ascii="Times New Roman" w:hAnsi="Times New Roman"/>
        </w:rPr>
      </w:pPr>
    </w:p>
    <w:p w14:paraId="4E502734" w14:textId="62943AE8" w:rsidR="000B2F19" w:rsidRPr="0079311F" w:rsidRDefault="000B2F19" w:rsidP="000B2F19">
      <w:pPr>
        <w:jc w:val="both"/>
        <w:rPr>
          <w:rFonts w:ascii="Times New Roman" w:hAnsi="Times New Roman"/>
        </w:rPr>
      </w:pPr>
      <w:r w:rsidRPr="0079311F">
        <w:rPr>
          <w:rFonts w:ascii="Times New Roman" w:hAnsi="Times New Roman"/>
        </w:rPr>
        <w:lastRenderedPageBreak/>
        <w:t xml:space="preserve">The above by action of the Commission in Administrative Session on the </w:t>
      </w:r>
      <w:r w:rsidR="00DF4781">
        <w:rPr>
          <w:rFonts w:ascii="Times New Roman" w:hAnsi="Times New Roman"/>
        </w:rPr>
        <w:t>17</w:t>
      </w:r>
      <w:r w:rsidR="007C1BCB">
        <w:rPr>
          <w:rFonts w:ascii="Times New Roman" w:hAnsi="Times New Roman"/>
        </w:rPr>
        <w:t>th</w:t>
      </w:r>
      <w:r w:rsidR="007C1BCB" w:rsidRPr="0079311F">
        <w:rPr>
          <w:rFonts w:ascii="Times New Roman" w:hAnsi="Times New Roman"/>
        </w:rPr>
        <w:t xml:space="preserve"> </w:t>
      </w:r>
      <w:r w:rsidRPr="0079311F">
        <w:rPr>
          <w:rFonts w:ascii="Times New Roman" w:hAnsi="Times New Roman"/>
        </w:rPr>
        <w:t xml:space="preserve">of </w:t>
      </w:r>
      <w:r w:rsidR="00C77629">
        <w:rPr>
          <w:rFonts w:ascii="Times New Roman" w:hAnsi="Times New Roman"/>
        </w:rPr>
        <w:t>September</w:t>
      </w:r>
      <w:r w:rsidR="007C1BCB" w:rsidRPr="0079311F">
        <w:rPr>
          <w:rFonts w:ascii="Times New Roman" w:hAnsi="Times New Roman"/>
        </w:rPr>
        <w:t>,</w:t>
      </w:r>
      <w:r w:rsidR="007C1BCB">
        <w:rPr>
          <w:rFonts w:ascii="Times New Roman" w:hAnsi="Times New Roman"/>
        </w:rPr>
        <w:t xml:space="preserve"> </w:t>
      </w:r>
      <w:r w:rsidRPr="0079311F">
        <w:rPr>
          <w:rFonts w:ascii="Times New Roman" w:hAnsi="Times New Roman"/>
        </w:rPr>
        <w:t>20</w:t>
      </w:r>
      <w:r w:rsidR="007C1BCB">
        <w:rPr>
          <w:rFonts w:ascii="Times New Roman" w:hAnsi="Times New Roman"/>
        </w:rPr>
        <w:t>2</w:t>
      </w:r>
      <w:r w:rsidR="00DF4781">
        <w:rPr>
          <w:rFonts w:ascii="Times New Roman" w:hAnsi="Times New Roman"/>
        </w:rPr>
        <w:t>4</w:t>
      </w:r>
      <w:r w:rsidRPr="0079311F">
        <w:rPr>
          <w:rFonts w:ascii="Times New Roman" w:hAnsi="Times New Roman"/>
        </w:rPr>
        <w:t>.</w:t>
      </w:r>
    </w:p>
    <w:p w14:paraId="73FCCF6D" w14:textId="77777777" w:rsidR="000B2F19" w:rsidRPr="0079311F" w:rsidRDefault="000B2F19" w:rsidP="000B2F19">
      <w:pPr>
        <w:jc w:val="both"/>
        <w:rPr>
          <w:rFonts w:ascii="Times New Roman" w:hAnsi="Times New Roman"/>
        </w:rPr>
      </w:pPr>
    </w:p>
    <w:p w14:paraId="44AE8B1F" w14:textId="77777777" w:rsidR="000B2F19" w:rsidRPr="0079311F" w:rsidRDefault="000B2F19" w:rsidP="000B2F19">
      <w:pPr>
        <w:jc w:val="both"/>
        <w:rPr>
          <w:rFonts w:ascii="Times New Roman" w:hAnsi="Times New Roman"/>
        </w:rPr>
      </w:pPr>
    </w:p>
    <w:p w14:paraId="771C0E48" w14:textId="77777777" w:rsidR="000B2F19" w:rsidRPr="0079311F" w:rsidRDefault="000B2F19" w:rsidP="000B2F19">
      <w:pPr>
        <w:jc w:val="both"/>
        <w:rPr>
          <w:rFonts w:ascii="Times New Roman" w:hAnsi="Times New Roman"/>
        </w:rPr>
      </w:pPr>
    </w:p>
    <w:p w14:paraId="0A5CE130" w14:textId="369F101E" w:rsidR="000B2F19" w:rsidRPr="0079311F" w:rsidRDefault="000B2F19" w:rsidP="000B2F19">
      <w:pPr>
        <w:jc w:val="both"/>
        <w:rPr>
          <w:rFonts w:ascii="Times New Roman" w:hAnsi="Times New Roman"/>
        </w:rPr>
      </w:pPr>
      <w:r w:rsidRPr="0079311F">
        <w:rPr>
          <w:rFonts w:ascii="Times New Roman" w:hAnsi="Times New Roman"/>
        </w:rPr>
        <w:t>_________________________</w:t>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tab/>
        <w:t>_________________________</w:t>
      </w:r>
      <w:r w:rsidR="00BF0DCD">
        <w:rPr>
          <w:rFonts w:ascii="Times New Roman" w:hAnsi="Times New Roman"/>
        </w:rPr>
        <w:t>____</w:t>
      </w:r>
    </w:p>
    <w:p w14:paraId="283799D3" w14:textId="39772292" w:rsidR="000B2F19" w:rsidRPr="0079311F" w:rsidRDefault="00DF4781" w:rsidP="000B2F19">
      <w:pPr>
        <w:tabs>
          <w:tab w:val="left" w:pos="-720"/>
        </w:tabs>
        <w:suppressAutoHyphens/>
        <w:jc w:val="both"/>
        <w:rPr>
          <w:rFonts w:ascii="Times New Roman" w:hAnsi="Times New Roman"/>
          <w:color w:val="000000"/>
          <w:spacing w:val="-3"/>
          <w:szCs w:val="24"/>
        </w:rPr>
      </w:pPr>
      <w:r>
        <w:rPr>
          <w:rFonts w:ascii="Times New Roman" w:hAnsi="Times New Roman"/>
        </w:rPr>
        <w:t>Sally Tanner</w:t>
      </w:r>
      <w:r>
        <w:rPr>
          <w:rFonts w:ascii="Times New Roman" w:hAnsi="Times New Roman"/>
        </w:rPr>
        <w:tab/>
      </w:r>
      <w:r w:rsidR="000B2F19" w:rsidRPr="0079311F">
        <w:rPr>
          <w:rFonts w:ascii="Times New Roman" w:hAnsi="Times New Roman"/>
        </w:rPr>
        <w:tab/>
      </w:r>
      <w:r w:rsidR="000B2F19" w:rsidRPr="0079311F">
        <w:rPr>
          <w:rFonts w:ascii="Times New Roman" w:hAnsi="Times New Roman"/>
        </w:rPr>
        <w:tab/>
      </w:r>
      <w:r w:rsidR="000B2F19" w:rsidRPr="0079311F">
        <w:rPr>
          <w:rFonts w:ascii="Times New Roman" w:hAnsi="Times New Roman"/>
        </w:rPr>
        <w:tab/>
      </w:r>
      <w:r w:rsidR="000B2F19" w:rsidRPr="0079311F">
        <w:rPr>
          <w:rFonts w:ascii="Times New Roman" w:hAnsi="Times New Roman"/>
        </w:rPr>
        <w:tab/>
      </w:r>
      <w:r w:rsidR="000B2F19" w:rsidRPr="0079311F">
        <w:rPr>
          <w:rFonts w:ascii="Times New Roman" w:hAnsi="Times New Roman"/>
        </w:rPr>
        <w:tab/>
      </w:r>
      <w:r w:rsidR="000B2F19" w:rsidRPr="0079311F">
        <w:rPr>
          <w:rFonts w:ascii="Times New Roman" w:hAnsi="Times New Roman"/>
        </w:rPr>
        <w:tab/>
      </w:r>
      <w:r>
        <w:rPr>
          <w:rFonts w:ascii="Times New Roman" w:hAnsi="Times New Roman"/>
          <w:color w:val="000000"/>
          <w:spacing w:val="-3"/>
          <w:szCs w:val="24"/>
        </w:rPr>
        <w:t>Jason Shaw</w:t>
      </w:r>
      <w:r w:rsidR="000B2F19">
        <w:rPr>
          <w:rFonts w:ascii="Times New Roman" w:hAnsi="Times New Roman"/>
          <w:color w:val="000000"/>
          <w:spacing w:val="-3"/>
          <w:szCs w:val="24"/>
        </w:rPr>
        <w:t xml:space="preserve"> </w:t>
      </w:r>
      <w:r w:rsidR="000B2F19" w:rsidRPr="0079311F">
        <w:rPr>
          <w:rFonts w:ascii="Times New Roman" w:hAnsi="Times New Roman"/>
          <w:color w:val="000000"/>
          <w:spacing w:val="-3"/>
          <w:szCs w:val="24"/>
        </w:rPr>
        <w:t xml:space="preserve"> </w:t>
      </w:r>
    </w:p>
    <w:p w14:paraId="7814EDA5" w14:textId="77777777" w:rsidR="000B2F19" w:rsidRPr="0079311F" w:rsidRDefault="000B2F19" w:rsidP="000B2F19">
      <w:pPr>
        <w:tabs>
          <w:tab w:val="left" w:pos="5820"/>
        </w:tabs>
        <w:jc w:val="both"/>
        <w:rPr>
          <w:rFonts w:ascii="Times New Roman" w:hAnsi="Times New Roman"/>
        </w:rPr>
      </w:pPr>
      <w:r w:rsidRPr="0079311F">
        <w:rPr>
          <w:rFonts w:ascii="Times New Roman" w:hAnsi="Times New Roman"/>
        </w:rPr>
        <w:t>Executive Secretary                                                                Chairman</w:t>
      </w:r>
    </w:p>
    <w:p w14:paraId="55EDC368" w14:textId="77777777" w:rsidR="000B2F19" w:rsidRPr="0079311F" w:rsidRDefault="000B2F19" w:rsidP="000B2F19">
      <w:pPr>
        <w:jc w:val="both"/>
        <w:rPr>
          <w:rFonts w:ascii="Times New Roman" w:hAnsi="Times New Roman"/>
        </w:rPr>
      </w:pPr>
    </w:p>
    <w:p w14:paraId="1D6E5F59" w14:textId="77777777" w:rsidR="000B2F19" w:rsidRPr="0079311F" w:rsidRDefault="000B2F19" w:rsidP="000B2F19">
      <w:pPr>
        <w:jc w:val="both"/>
        <w:rPr>
          <w:rFonts w:ascii="Times New Roman" w:hAnsi="Times New Roman"/>
        </w:rPr>
      </w:pPr>
    </w:p>
    <w:p w14:paraId="2E4CA8C2" w14:textId="04192AC0" w:rsidR="000B2F19" w:rsidRPr="0079311F" w:rsidRDefault="000B2F19" w:rsidP="000B2F19">
      <w:pPr>
        <w:jc w:val="both"/>
        <w:rPr>
          <w:rFonts w:ascii="Times New Roman" w:hAnsi="Times New Roman"/>
        </w:rPr>
      </w:pPr>
      <w:r w:rsidRPr="0079311F">
        <w:rPr>
          <w:rFonts w:ascii="Times New Roman" w:hAnsi="Times New Roman"/>
        </w:rPr>
        <w:t>_________________________</w:t>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Pr="0079311F">
        <w:rPr>
          <w:rFonts w:ascii="Times New Roman" w:hAnsi="Times New Roman"/>
        </w:rPr>
        <w:softHyphen/>
      </w:r>
      <w:r w:rsidR="00BF0DCD" w:rsidRPr="0079311F">
        <w:rPr>
          <w:rFonts w:ascii="Times New Roman" w:hAnsi="Times New Roman"/>
        </w:rPr>
        <w:t>_________________________</w:t>
      </w:r>
      <w:r w:rsidR="00BF0DCD">
        <w:rPr>
          <w:rFonts w:ascii="Times New Roman" w:hAnsi="Times New Roman"/>
        </w:rPr>
        <w:t>____</w:t>
      </w:r>
    </w:p>
    <w:p w14:paraId="4DF2E2A2" w14:textId="4C7F675A" w:rsidR="000B2F19" w:rsidRPr="00F83310" w:rsidRDefault="000B2F19" w:rsidP="000B2F19">
      <w:r w:rsidRPr="0079311F">
        <w:rPr>
          <w:rFonts w:ascii="Times New Roman" w:hAnsi="Times New Roman"/>
        </w:rPr>
        <w:t>Date</w:t>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Pr="0079311F">
        <w:rPr>
          <w:rFonts w:ascii="Times New Roman" w:hAnsi="Times New Roman"/>
        </w:rPr>
        <w:tab/>
      </w:r>
      <w:r w:rsidR="00F642CE">
        <w:rPr>
          <w:rFonts w:ascii="Times New Roman" w:hAnsi="Times New Roman"/>
        </w:rPr>
        <w:tab/>
      </w:r>
      <w:r w:rsidR="00F642CE">
        <w:rPr>
          <w:rFonts w:ascii="Times New Roman" w:hAnsi="Times New Roman"/>
        </w:rPr>
        <w:tab/>
      </w:r>
      <w:r w:rsidR="00F642CE" w:rsidRPr="0079311F">
        <w:rPr>
          <w:rFonts w:ascii="Times New Roman" w:hAnsi="Times New Roman"/>
        </w:rPr>
        <w:t>Date</w:t>
      </w:r>
    </w:p>
    <w:p w14:paraId="4D5B4997" w14:textId="146C9997" w:rsidR="00F83310" w:rsidRPr="000B2F19" w:rsidRDefault="00F83310" w:rsidP="000B2F19"/>
    <w:sectPr w:rsidR="00F83310" w:rsidRPr="000B2F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EDAF0" w14:textId="77777777" w:rsidR="0074237E" w:rsidRDefault="0074237E" w:rsidP="006A021A">
      <w:r>
        <w:separator/>
      </w:r>
    </w:p>
  </w:endnote>
  <w:endnote w:type="continuationSeparator" w:id="0">
    <w:p w14:paraId="1E94E49B" w14:textId="77777777" w:rsidR="0074237E" w:rsidRDefault="0074237E" w:rsidP="006A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D6773" w14:textId="51DA3A24" w:rsidR="00C77629" w:rsidRPr="003A147C" w:rsidRDefault="005C1FEE" w:rsidP="00C77629">
    <w:pPr>
      <w:pStyle w:val="Footer"/>
      <w:jc w:val="center"/>
      <w:rPr>
        <w:rFonts w:ascii="Times New Roman" w:hAnsi="Times New Roman"/>
        <w:bCs/>
        <w:sz w:val="20"/>
      </w:rPr>
    </w:pPr>
    <w:r w:rsidRPr="003A147C">
      <w:rPr>
        <w:rFonts w:ascii="Times New Roman" w:hAnsi="Times New Roman"/>
        <w:bCs/>
        <w:sz w:val="20"/>
      </w:rPr>
      <w:t xml:space="preserve">Docket No. </w:t>
    </w:r>
    <w:r w:rsidR="00C77629">
      <w:rPr>
        <w:rFonts w:ascii="Times New Roman" w:hAnsi="Times New Roman"/>
        <w:bCs/>
        <w:sz w:val="20"/>
      </w:rPr>
      <w:t>44880</w:t>
    </w:r>
  </w:p>
  <w:p w14:paraId="135E1AC3" w14:textId="7FC3C801" w:rsidR="005C1FEE" w:rsidRPr="004C6095" w:rsidRDefault="005C1FEE" w:rsidP="00C77629">
    <w:pPr>
      <w:pStyle w:val="Footer"/>
      <w:jc w:val="center"/>
      <w:rPr>
        <w:rFonts w:ascii="Times New Roman" w:hAnsi="Times New Roman"/>
        <w:bCs/>
        <w:sz w:val="20"/>
      </w:rPr>
    </w:pPr>
    <w:r w:rsidRPr="004C6095">
      <w:rPr>
        <w:rFonts w:ascii="Times New Roman" w:hAnsi="Times New Roman"/>
        <w:bCs/>
        <w:sz w:val="20"/>
      </w:rPr>
      <w:t xml:space="preserve">Proposed Order </w:t>
    </w:r>
    <w:r w:rsidR="003A147C">
      <w:rPr>
        <w:rFonts w:ascii="Times New Roman" w:hAnsi="Times New Roman"/>
        <w:bCs/>
        <w:sz w:val="20"/>
      </w:rPr>
      <w:t xml:space="preserve">for </w:t>
    </w:r>
    <w:r w:rsidRPr="004C6095">
      <w:rPr>
        <w:rFonts w:ascii="Times New Roman" w:hAnsi="Times New Roman"/>
        <w:bCs/>
        <w:sz w:val="20"/>
      </w:rPr>
      <w:t xml:space="preserve">Certification of </w:t>
    </w:r>
    <w:r w:rsidR="00C77629">
      <w:rPr>
        <w:rFonts w:ascii="Times New Roman" w:hAnsi="Times New Roman"/>
        <w:bCs/>
        <w:sz w:val="20"/>
      </w:rPr>
      <w:t xml:space="preserve">Biomass </w:t>
    </w:r>
    <w:r w:rsidR="00954C7F">
      <w:rPr>
        <w:rFonts w:ascii="Times New Roman" w:hAnsi="Times New Roman"/>
        <w:bCs/>
        <w:sz w:val="20"/>
      </w:rPr>
      <w:t>PPAs</w:t>
    </w:r>
  </w:p>
  <w:p w14:paraId="731D9A69" w14:textId="1433695F" w:rsidR="00BF0DCD" w:rsidRPr="004C6095" w:rsidRDefault="005C1FEE" w:rsidP="00BF0DCD">
    <w:pPr>
      <w:pStyle w:val="Footer"/>
      <w:jc w:val="center"/>
      <w:rPr>
        <w:rFonts w:ascii="Times New Roman" w:hAnsi="Times New Roman"/>
        <w:bCs/>
        <w:sz w:val="20"/>
      </w:rPr>
    </w:pPr>
    <w:r w:rsidRPr="004C6095">
      <w:rPr>
        <w:rFonts w:ascii="Times New Roman" w:hAnsi="Times New Roman"/>
        <w:bCs/>
        <w:sz w:val="20"/>
      </w:rPr>
      <w:t xml:space="preserve"> </w:t>
    </w:r>
    <w:r w:rsidR="00BF0DCD" w:rsidRPr="004C6095">
      <w:rPr>
        <w:rFonts w:ascii="Times New Roman" w:hAnsi="Times New Roman"/>
        <w:bCs/>
        <w:sz w:val="20"/>
      </w:rPr>
      <w:fldChar w:fldCharType="begin"/>
    </w:r>
    <w:r w:rsidR="00BF0DCD" w:rsidRPr="004C6095">
      <w:rPr>
        <w:rFonts w:ascii="Times New Roman" w:hAnsi="Times New Roman"/>
        <w:bCs/>
        <w:sz w:val="20"/>
      </w:rPr>
      <w:instrText xml:space="preserve"> PAGE  \* Arabic  \* MERGEFORMAT </w:instrText>
    </w:r>
    <w:r w:rsidR="00BF0DCD" w:rsidRPr="004C6095">
      <w:rPr>
        <w:rFonts w:ascii="Times New Roman" w:hAnsi="Times New Roman"/>
        <w:bCs/>
        <w:sz w:val="20"/>
      </w:rPr>
      <w:fldChar w:fldCharType="separate"/>
    </w:r>
    <w:r w:rsidR="00BF0DCD" w:rsidRPr="004C6095">
      <w:rPr>
        <w:rFonts w:ascii="Times New Roman" w:hAnsi="Times New Roman"/>
        <w:bCs/>
        <w:noProof/>
        <w:sz w:val="20"/>
      </w:rPr>
      <w:t>1</w:t>
    </w:r>
    <w:r w:rsidR="00BF0DCD" w:rsidRPr="004C6095">
      <w:rPr>
        <w:rFonts w:ascii="Times New Roman" w:hAnsi="Times New Roman"/>
        <w:bCs/>
        <w:sz w:val="20"/>
      </w:rPr>
      <w:fldChar w:fldCharType="end"/>
    </w:r>
    <w:r w:rsidR="00BF0DCD" w:rsidRPr="004C6095">
      <w:rPr>
        <w:rFonts w:ascii="Times New Roman" w:hAnsi="Times New Roman"/>
        <w:sz w:val="20"/>
      </w:rPr>
      <w:t xml:space="preserve"> of </w:t>
    </w:r>
    <w:r w:rsidR="00BF0DCD" w:rsidRPr="004C6095">
      <w:rPr>
        <w:rFonts w:ascii="Times New Roman" w:hAnsi="Times New Roman"/>
        <w:bCs/>
        <w:sz w:val="20"/>
      </w:rPr>
      <w:fldChar w:fldCharType="begin"/>
    </w:r>
    <w:r w:rsidR="00BF0DCD" w:rsidRPr="004C6095">
      <w:rPr>
        <w:rFonts w:ascii="Times New Roman" w:hAnsi="Times New Roman"/>
        <w:bCs/>
        <w:sz w:val="20"/>
      </w:rPr>
      <w:instrText xml:space="preserve"> NUMPAGES  \* Arabic  \* MERGEFORMAT </w:instrText>
    </w:r>
    <w:r w:rsidR="00BF0DCD" w:rsidRPr="004C6095">
      <w:rPr>
        <w:rFonts w:ascii="Times New Roman" w:hAnsi="Times New Roman"/>
        <w:bCs/>
        <w:sz w:val="20"/>
      </w:rPr>
      <w:fldChar w:fldCharType="separate"/>
    </w:r>
    <w:r w:rsidR="00BF0DCD" w:rsidRPr="004C6095">
      <w:rPr>
        <w:rFonts w:ascii="Times New Roman" w:hAnsi="Times New Roman"/>
        <w:bCs/>
        <w:noProof/>
        <w:sz w:val="20"/>
      </w:rPr>
      <w:t>2</w:t>
    </w:r>
    <w:r w:rsidR="00BF0DCD" w:rsidRPr="004C6095">
      <w:rPr>
        <w:rFonts w:ascii="Times New Roman" w:hAnsi="Times New Roman"/>
        <w:bCs/>
        <w:sz w:val="20"/>
      </w:rPr>
      <w:fldChar w:fldCharType="end"/>
    </w:r>
  </w:p>
  <w:p w14:paraId="26877380" w14:textId="77777777" w:rsidR="00BF0DCD" w:rsidRPr="004C6095" w:rsidRDefault="00BF0DCD" w:rsidP="00BF0DCD">
    <w:pPr>
      <w:pStyle w:val="Footer"/>
      <w:jc w:val="center"/>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AE3CB" w14:textId="77777777" w:rsidR="0074237E" w:rsidRDefault="0074237E" w:rsidP="006A021A">
      <w:r>
        <w:separator/>
      </w:r>
    </w:p>
  </w:footnote>
  <w:footnote w:type="continuationSeparator" w:id="0">
    <w:p w14:paraId="727B9941" w14:textId="77777777" w:rsidR="0074237E" w:rsidRDefault="0074237E" w:rsidP="006A0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7ECD2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ABEC5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6A29B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C2261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E3EE3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B7623D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654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CAAA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9636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C47C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D4574"/>
    <w:multiLevelType w:val="hybridMultilevel"/>
    <w:tmpl w:val="36C0AE16"/>
    <w:lvl w:ilvl="0" w:tplc="6FB4D6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B30280"/>
    <w:multiLevelType w:val="hybridMultilevel"/>
    <w:tmpl w:val="0D76B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C0EE5"/>
    <w:multiLevelType w:val="hybridMultilevel"/>
    <w:tmpl w:val="414A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4096D"/>
    <w:multiLevelType w:val="singleLevel"/>
    <w:tmpl w:val="F716A11C"/>
    <w:lvl w:ilvl="0">
      <w:start w:val="1"/>
      <w:numFmt w:val="upperRoman"/>
      <w:lvlText w:val="%1."/>
      <w:lvlJc w:val="left"/>
      <w:pPr>
        <w:tabs>
          <w:tab w:val="num" w:pos="720"/>
        </w:tabs>
        <w:ind w:left="720" w:hanging="720"/>
      </w:pPr>
      <w:rPr>
        <w:rFonts w:cs="Times New Roman" w:hint="default"/>
      </w:rPr>
    </w:lvl>
  </w:abstractNum>
  <w:abstractNum w:abstractNumId="14" w15:restartNumberingAfterBreak="0">
    <w:nsid w:val="5FE51AD8"/>
    <w:multiLevelType w:val="hybridMultilevel"/>
    <w:tmpl w:val="7828F440"/>
    <w:lvl w:ilvl="0" w:tplc="5D7A9F0C">
      <w:start w:val="1"/>
      <w:numFmt w:val="decimal"/>
      <w:lvlText w:val="(%1)"/>
      <w:lvlJc w:val="left"/>
      <w:pPr>
        <w:tabs>
          <w:tab w:val="num" w:pos="1440"/>
        </w:tabs>
        <w:ind w:left="1440" w:hanging="360"/>
      </w:pPr>
      <w:rPr>
        <w:rFonts w:ascii="Times New Roman" w:eastAsia="Times New Roman" w:hAnsi="Times New Roman"/>
      </w:rPr>
    </w:lvl>
    <w:lvl w:ilvl="1" w:tplc="0BAE968A">
      <w:start w:val="1"/>
      <w:numFmt w:val="bullet"/>
      <w:lvlText w:val="o"/>
      <w:lvlJc w:val="left"/>
      <w:pPr>
        <w:tabs>
          <w:tab w:val="num" w:pos="2160"/>
        </w:tabs>
        <w:ind w:left="2160" w:hanging="360"/>
      </w:pPr>
      <w:rPr>
        <w:rFonts w:ascii="Courier New" w:hAnsi="Courier New" w:cs="Courier New" w:hint="default"/>
      </w:rPr>
    </w:lvl>
    <w:lvl w:ilvl="2" w:tplc="AD948BA2">
      <w:start w:val="1"/>
      <w:numFmt w:val="bullet"/>
      <w:lvlText w:val=""/>
      <w:lvlJc w:val="left"/>
      <w:pPr>
        <w:tabs>
          <w:tab w:val="num" w:pos="2880"/>
        </w:tabs>
        <w:ind w:left="2880" w:hanging="360"/>
      </w:pPr>
      <w:rPr>
        <w:rFonts w:ascii="Wingdings" w:hAnsi="Wingdings" w:cs="Wingdings" w:hint="default"/>
      </w:rPr>
    </w:lvl>
    <w:lvl w:ilvl="3" w:tplc="6C80E184">
      <w:start w:val="1"/>
      <w:numFmt w:val="bullet"/>
      <w:lvlText w:val=""/>
      <w:lvlJc w:val="left"/>
      <w:pPr>
        <w:tabs>
          <w:tab w:val="num" w:pos="3600"/>
        </w:tabs>
        <w:ind w:left="3600" w:hanging="360"/>
      </w:pPr>
      <w:rPr>
        <w:rFonts w:ascii="Symbol" w:hAnsi="Symbol" w:cs="Symbol" w:hint="default"/>
      </w:rPr>
    </w:lvl>
    <w:lvl w:ilvl="4" w:tplc="21C62C48">
      <w:start w:val="1"/>
      <w:numFmt w:val="bullet"/>
      <w:lvlText w:val="o"/>
      <w:lvlJc w:val="left"/>
      <w:pPr>
        <w:tabs>
          <w:tab w:val="num" w:pos="4320"/>
        </w:tabs>
        <w:ind w:left="4320" w:hanging="360"/>
      </w:pPr>
      <w:rPr>
        <w:rFonts w:ascii="Courier New" w:hAnsi="Courier New" w:cs="Courier New" w:hint="default"/>
      </w:rPr>
    </w:lvl>
    <w:lvl w:ilvl="5" w:tplc="51BCF974">
      <w:start w:val="1"/>
      <w:numFmt w:val="bullet"/>
      <w:lvlText w:val=""/>
      <w:lvlJc w:val="left"/>
      <w:pPr>
        <w:tabs>
          <w:tab w:val="num" w:pos="5040"/>
        </w:tabs>
        <w:ind w:left="5040" w:hanging="360"/>
      </w:pPr>
      <w:rPr>
        <w:rFonts w:ascii="Wingdings" w:hAnsi="Wingdings" w:cs="Wingdings" w:hint="default"/>
      </w:rPr>
    </w:lvl>
    <w:lvl w:ilvl="6" w:tplc="8DE4E1BC">
      <w:start w:val="1"/>
      <w:numFmt w:val="bullet"/>
      <w:lvlText w:val=""/>
      <w:lvlJc w:val="left"/>
      <w:pPr>
        <w:tabs>
          <w:tab w:val="num" w:pos="5760"/>
        </w:tabs>
        <w:ind w:left="5760" w:hanging="360"/>
      </w:pPr>
      <w:rPr>
        <w:rFonts w:ascii="Symbol" w:hAnsi="Symbol" w:cs="Symbol" w:hint="default"/>
      </w:rPr>
    </w:lvl>
    <w:lvl w:ilvl="7" w:tplc="65083A7E">
      <w:start w:val="1"/>
      <w:numFmt w:val="bullet"/>
      <w:lvlText w:val="o"/>
      <w:lvlJc w:val="left"/>
      <w:pPr>
        <w:tabs>
          <w:tab w:val="num" w:pos="6480"/>
        </w:tabs>
        <w:ind w:left="6480" w:hanging="360"/>
      </w:pPr>
      <w:rPr>
        <w:rFonts w:ascii="Courier New" w:hAnsi="Courier New" w:cs="Courier New" w:hint="default"/>
      </w:rPr>
    </w:lvl>
    <w:lvl w:ilvl="8" w:tplc="60728752">
      <w:start w:val="1"/>
      <w:numFmt w:val="bullet"/>
      <w:lvlText w:val=""/>
      <w:lvlJc w:val="left"/>
      <w:pPr>
        <w:tabs>
          <w:tab w:val="num" w:pos="7200"/>
        </w:tabs>
        <w:ind w:left="7200" w:hanging="360"/>
      </w:pPr>
      <w:rPr>
        <w:rFonts w:ascii="Wingdings" w:hAnsi="Wingdings" w:cs="Wingdings" w:hint="default"/>
      </w:rPr>
    </w:lvl>
  </w:abstractNum>
  <w:num w:numId="1" w16cid:durableId="1260797157">
    <w:abstractNumId w:val="9"/>
  </w:num>
  <w:num w:numId="2" w16cid:durableId="888149618">
    <w:abstractNumId w:val="7"/>
  </w:num>
  <w:num w:numId="3" w16cid:durableId="1280335663">
    <w:abstractNumId w:val="6"/>
  </w:num>
  <w:num w:numId="4" w16cid:durableId="1635599003">
    <w:abstractNumId w:val="5"/>
  </w:num>
  <w:num w:numId="5" w16cid:durableId="2053189638">
    <w:abstractNumId w:val="4"/>
  </w:num>
  <w:num w:numId="6" w16cid:durableId="1075856018">
    <w:abstractNumId w:val="8"/>
  </w:num>
  <w:num w:numId="7" w16cid:durableId="893198861">
    <w:abstractNumId w:val="3"/>
  </w:num>
  <w:num w:numId="8" w16cid:durableId="794717107">
    <w:abstractNumId w:val="2"/>
  </w:num>
  <w:num w:numId="9" w16cid:durableId="770786337">
    <w:abstractNumId w:val="1"/>
  </w:num>
  <w:num w:numId="10" w16cid:durableId="1609583898">
    <w:abstractNumId w:val="0"/>
  </w:num>
  <w:num w:numId="11" w16cid:durableId="1722099725">
    <w:abstractNumId w:val="13"/>
  </w:num>
  <w:num w:numId="12" w16cid:durableId="1664703757">
    <w:abstractNumId w:val="10"/>
  </w:num>
  <w:num w:numId="13" w16cid:durableId="545607908">
    <w:abstractNumId w:val="11"/>
  </w:num>
  <w:num w:numId="14" w16cid:durableId="755396218">
    <w:abstractNumId w:val="12"/>
  </w:num>
  <w:num w:numId="15" w16cid:durableId="18579581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1|%v|ClientMatter|&amp;Client/Matter|0|%cm"/>
    <w:docVar w:name="MPDocID" w:val="116948290"/>
    <w:docVar w:name="MPDocIDTemplate" w:val="%l| %n|v%v| %c|.%m"/>
    <w:docVar w:name="MPDocIDTemplateDefault" w:val="%l| %n|v%v| %c|.%m"/>
    <w:docVar w:name="NewDocStampType" w:val="7"/>
    <w:docVar w:name="zzmpLegacyTrailerRemovedNew" w:val="True"/>
    <w:docVar w:name="zzmpTrailerDateFormat" w:val="0"/>
  </w:docVars>
  <w:rsids>
    <w:rsidRoot w:val="005836AD"/>
    <w:rsid w:val="0000278E"/>
    <w:rsid w:val="00011D26"/>
    <w:rsid w:val="0001201A"/>
    <w:rsid w:val="00032A94"/>
    <w:rsid w:val="000359B8"/>
    <w:rsid w:val="000366F4"/>
    <w:rsid w:val="00044E55"/>
    <w:rsid w:val="000566FC"/>
    <w:rsid w:val="0006010D"/>
    <w:rsid w:val="000639AC"/>
    <w:rsid w:val="00070FBF"/>
    <w:rsid w:val="00072B95"/>
    <w:rsid w:val="00086637"/>
    <w:rsid w:val="00095C1D"/>
    <w:rsid w:val="000A4798"/>
    <w:rsid w:val="000A7EEA"/>
    <w:rsid w:val="000B2F19"/>
    <w:rsid w:val="000B7FC6"/>
    <w:rsid w:val="000C0641"/>
    <w:rsid w:val="000C1AE6"/>
    <w:rsid w:val="000C30DE"/>
    <w:rsid w:val="000D0759"/>
    <w:rsid w:val="000D0A0A"/>
    <w:rsid w:val="000D2E97"/>
    <w:rsid w:val="000E061C"/>
    <w:rsid w:val="000E0CFA"/>
    <w:rsid w:val="000E53CE"/>
    <w:rsid w:val="000F5537"/>
    <w:rsid w:val="000F5EE5"/>
    <w:rsid w:val="000F67DF"/>
    <w:rsid w:val="000F6951"/>
    <w:rsid w:val="001037A5"/>
    <w:rsid w:val="0011121B"/>
    <w:rsid w:val="00120F40"/>
    <w:rsid w:val="00130D44"/>
    <w:rsid w:val="00137164"/>
    <w:rsid w:val="00144883"/>
    <w:rsid w:val="0014659C"/>
    <w:rsid w:val="001539C2"/>
    <w:rsid w:val="00156CF9"/>
    <w:rsid w:val="0016087A"/>
    <w:rsid w:val="00161991"/>
    <w:rsid w:val="0016275A"/>
    <w:rsid w:val="00163CE0"/>
    <w:rsid w:val="00167AE9"/>
    <w:rsid w:val="00175B19"/>
    <w:rsid w:val="001854F6"/>
    <w:rsid w:val="00195050"/>
    <w:rsid w:val="001A39B9"/>
    <w:rsid w:val="001A4AEF"/>
    <w:rsid w:val="001D4E4E"/>
    <w:rsid w:val="001D6F28"/>
    <w:rsid w:val="001E76C7"/>
    <w:rsid w:val="001F2F4C"/>
    <w:rsid w:val="0020382C"/>
    <w:rsid w:val="002077B4"/>
    <w:rsid w:val="002141CC"/>
    <w:rsid w:val="00216848"/>
    <w:rsid w:val="00220D98"/>
    <w:rsid w:val="00222915"/>
    <w:rsid w:val="0023098D"/>
    <w:rsid w:val="00240006"/>
    <w:rsid w:val="00245153"/>
    <w:rsid w:val="00252FD9"/>
    <w:rsid w:val="00253AB8"/>
    <w:rsid w:val="00262328"/>
    <w:rsid w:val="00264240"/>
    <w:rsid w:val="002807F5"/>
    <w:rsid w:val="00286E8C"/>
    <w:rsid w:val="002905E4"/>
    <w:rsid w:val="002A24E8"/>
    <w:rsid w:val="002B24CD"/>
    <w:rsid w:val="002B279E"/>
    <w:rsid w:val="002C56AE"/>
    <w:rsid w:val="002D2A15"/>
    <w:rsid w:val="002E1561"/>
    <w:rsid w:val="002E5A2F"/>
    <w:rsid w:val="002F680C"/>
    <w:rsid w:val="00300830"/>
    <w:rsid w:val="00301A8A"/>
    <w:rsid w:val="0031705F"/>
    <w:rsid w:val="00317305"/>
    <w:rsid w:val="0033453B"/>
    <w:rsid w:val="003361C9"/>
    <w:rsid w:val="00343386"/>
    <w:rsid w:val="0034532D"/>
    <w:rsid w:val="003550DD"/>
    <w:rsid w:val="00362E29"/>
    <w:rsid w:val="00364CD4"/>
    <w:rsid w:val="003650F0"/>
    <w:rsid w:val="00371644"/>
    <w:rsid w:val="00371C0B"/>
    <w:rsid w:val="00372C0D"/>
    <w:rsid w:val="00373D78"/>
    <w:rsid w:val="00374EEA"/>
    <w:rsid w:val="003826F7"/>
    <w:rsid w:val="00390D15"/>
    <w:rsid w:val="00393282"/>
    <w:rsid w:val="00393293"/>
    <w:rsid w:val="003A147C"/>
    <w:rsid w:val="003B76C0"/>
    <w:rsid w:val="003D405C"/>
    <w:rsid w:val="003E0053"/>
    <w:rsid w:val="003E4359"/>
    <w:rsid w:val="003F1E7F"/>
    <w:rsid w:val="003F5EE0"/>
    <w:rsid w:val="00401935"/>
    <w:rsid w:val="00411E42"/>
    <w:rsid w:val="00414B32"/>
    <w:rsid w:val="004275DF"/>
    <w:rsid w:val="00434611"/>
    <w:rsid w:val="00435F25"/>
    <w:rsid w:val="00441988"/>
    <w:rsid w:val="00444BB3"/>
    <w:rsid w:val="00450417"/>
    <w:rsid w:val="00450821"/>
    <w:rsid w:val="00455276"/>
    <w:rsid w:val="00467B21"/>
    <w:rsid w:val="00477E54"/>
    <w:rsid w:val="0048159C"/>
    <w:rsid w:val="004A14ED"/>
    <w:rsid w:val="004A32FD"/>
    <w:rsid w:val="004A6BBA"/>
    <w:rsid w:val="004B3131"/>
    <w:rsid w:val="004B486B"/>
    <w:rsid w:val="004B752B"/>
    <w:rsid w:val="004C6095"/>
    <w:rsid w:val="004D4474"/>
    <w:rsid w:val="004D4E42"/>
    <w:rsid w:val="004E1D40"/>
    <w:rsid w:val="004F4E80"/>
    <w:rsid w:val="004F59BE"/>
    <w:rsid w:val="004F759B"/>
    <w:rsid w:val="00504AD4"/>
    <w:rsid w:val="005052B3"/>
    <w:rsid w:val="00520376"/>
    <w:rsid w:val="00524827"/>
    <w:rsid w:val="00527A27"/>
    <w:rsid w:val="005329B1"/>
    <w:rsid w:val="00532C8C"/>
    <w:rsid w:val="00572FF8"/>
    <w:rsid w:val="0057744A"/>
    <w:rsid w:val="005816D0"/>
    <w:rsid w:val="005836AD"/>
    <w:rsid w:val="00592086"/>
    <w:rsid w:val="005A673C"/>
    <w:rsid w:val="005B1674"/>
    <w:rsid w:val="005B4B8B"/>
    <w:rsid w:val="005C1FEE"/>
    <w:rsid w:val="005D1520"/>
    <w:rsid w:val="005E57A7"/>
    <w:rsid w:val="005E5959"/>
    <w:rsid w:val="00604E5E"/>
    <w:rsid w:val="006066D4"/>
    <w:rsid w:val="00610743"/>
    <w:rsid w:val="00617729"/>
    <w:rsid w:val="0062471D"/>
    <w:rsid w:val="006259EC"/>
    <w:rsid w:val="00625A5E"/>
    <w:rsid w:val="00636850"/>
    <w:rsid w:val="00637D83"/>
    <w:rsid w:val="00643438"/>
    <w:rsid w:val="006459E4"/>
    <w:rsid w:val="00673FB9"/>
    <w:rsid w:val="006760D3"/>
    <w:rsid w:val="00676179"/>
    <w:rsid w:val="006851FD"/>
    <w:rsid w:val="0069596E"/>
    <w:rsid w:val="00697E0B"/>
    <w:rsid w:val="006A021A"/>
    <w:rsid w:val="006A0A4D"/>
    <w:rsid w:val="006A33ED"/>
    <w:rsid w:val="006A78D0"/>
    <w:rsid w:val="006C5C1B"/>
    <w:rsid w:val="006C5E95"/>
    <w:rsid w:val="006D0436"/>
    <w:rsid w:val="006D2E60"/>
    <w:rsid w:val="006F78A2"/>
    <w:rsid w:val="00705231"/>
    <w:rsid w:val="007118A8"/>
    <w:rsid w:val="007144B0"/>
    <w:rsid w:val="007154B5"/>
    <w:rsid w:val="00716DB5"/>
    <w:rsid w:val="007241D3"/>
    <w:rsid w:val="0074237E"/>
    <w:rsid w:val="00747528"/>
    <w:rsid w:val="00752AB5"/>
    <w:rsid w:val="00752B08"/>
    <w:rsid w:val="00755610"/>
    <w:rsid w:val="00782F89"/>
    <w:rsid w:val="007901A3"/>
    <w:rsid w:val="007A0B37"/>
    <w:rsid w:val="007A1C8D"/>
    <w:rsid w:val="007A72A6"/>
    <w:rsid w:val="007C1BCB"/>
    <w:rsid w:val="007C6424"/>
    <w:rsid w:val="007D3815"/>
    <w:rsid w:val="007D43C0"/>
    <w:rsid w:val="007E2C70"/>
    <w:rsid w:val="007E3E43"/>
    <w:rsid w:val="007E450D"/>
    <w:rsid w:val="007E477A"/>
    <w:rsid w:val="007F459A"/>
    <w:rsid w:val="00800BDD"/>
    <w:rsid w:val="00802230"/>
    <w:rsid w:val="00814324"/>
    <w:rsid w:val="00830FFF"/>
    <w:rsid w:val="008318FD"/>
    <w:rsid w:val="00833104"/>
    <w:rsid w:val="008416AA"/>
    <w:rsid w:val="00850604"/>
    <w:rsid w:val="00862E08"/>
    <w:rsid w:val="00866DFA"/>
    <w:rsid w:val="00874FBE"/>
    <w:rsid w:val="00891071"/>
    <w:rsid w:val="008A4A83"/>
    <w:rsid w:val="008B712D"/>
    <w:rsid w:val="008C4AE1"/>
    <w:rsid w:val="008C65CE"/>
    <w:rsid w:val="008E226E"/>
    <w:rsid w:val="008F1D3B"/>
    <w:rsid w:val="00904894"/>
    <w:rsid w:val="009061E8"/>
    <w:rsid w:val="009132A3"/>
    <w:rsid w:val="00926791"/>
    <w:rsid w:val="00931288"/>
    <w:rsid w:val="009362BB"/>
    <w:rsid w:val="0094400C"/>
    <w:rsid w:val="00954C7F"/>
    <w:rsid w:val="00957DD3"/>
    <w:rsid w:val="00961D1E"/>
    <w:rsid w:val="0096454C"/>
    <w:rsid w:val="00976A43"/>
    <w:rsid w:val="0098118B"/>
    <w:rsid w:val="00986548"/>
    <w:rsid w:val="009900BB"/>
    <w:rsid w:val="00991D1C"/>
    <w:rsid w:val="009A6A2B"/>
    <w:rsid w:val="009B079C"/>
    <w:rsid w:val="009C264E"/>
    <w:rsid w:val="009C2C5B"/>
    <w:rsid w:val="009C4DFA"/>
    <w:rsid w:val="009D486A"/>
    <w:rsid w:val="009D5C5E"/>
    <w:rsid w:val="009E638E"/>
    <w:rsid w:val="009F0A36"/>
    <w:rsid w:val="009F4671"/>
    <w:rsid w:val="009F717B"/>
    <w:rsid w:val="00A3382A"/>
    <w:rsid w:val="00A36E0F"/>
    <w:rsid w:val="00A414C4"/>
    <w:rsid w:val="00A548DA"/>
    <w:rsid w:val="00A57711"/>
    <w:rsid w:val="00A57C19"/>
    <w:rsid w:val="00A72F85"/>
    <w:rsid w:val="00A84C27"/>
    <w:rsid w:val="00A87541"/>
    <w:rsid w:val="00AC05DB"/>
    <w:rsid w:val="00AC3596"/>
    <w:rsid w:val="00AD1294"/>
    <w:rsid w:val="00AD1AB7"/>
    <w:rsid w:val="00AD3878"/>
    <w:rsid w:val="00AD5375"/>
    <w:rsid w:val="00B0177A"/>
    <w:rsid w:val="00B31AD2"/>
    <w:rsid w:val="00B3284F"/>
    <w:rsid w:val="00B50CEA"/>
    <w:rsid w:val="00B516E0"/>
    <w:rsid w:val="00B62F5C"/>
    <w:rsid w:val="00B66122"/>
    <w:rsid w:val="00B724F4"/>
    <w:rsid w:val="00B738D3"/>
    <w:rsid w:val="00B753A5"/>
    <w:rsid w:val="00B77C4F"/>
    <w:rsid w:val="00B82E6F"/>
    <w:rsid w:val="00B960D9"/>
    <w:rsid w:val="00BF0DCD"/>
    <w:rsid w:val="00C46A97"/>
    <w:rsid w:val="00C64F60"/>
    <w:rsid w:val="00C70C52"/>
    <w:rsid w:val="00C77629"/>
    <w:rsid w:val="00C81663"/>
    <w:rsid w:val="00C9497F"/>
    <w:rsid w:val="00CB591F"/>
    <w:rsid w:val="00CE510A"/>
    <w:rsid w:val="00CE7B40"/>
    <w:rsid w:val="00CF6284"/>
    <w:rsid w:val="00D027AC"/>
    <w:rsid w:val="00D03398"/>
    <w:rsid w:val="00D06495"/>
    <w:rsid w:val="00D0736C"/>
    <w:rsid w:val="00D2265B"/>
    <w:rsid w:val="00D25924"/>
    <w:rsid w:val="00D25CD2"/>
    <w:rsid w:val="00D35E27"/>
    <w:rsid w:val="00D41224"/>
    <w:rsid w:val="00D50339"/>
    <w:rsid w:val="00D52F56"/>
    <w:rsid w:val="00D57FEF"/>
    <w:rsid w:val="00D7001B"/>
    <w:rsid w:val="00D71877"/>
    <w:rsid w:val="00D82073"/>
    <w:rsid w:val="00D831AE"/>
    <w:rsid w:val="00D84920"/>
    <w:rsid w:val="00D85AA8"/>
    <w:rsid w:val="00D949F7"/>
    <w:rsid w:val="00DD4ED4"/>
    <w:rsid w:val="00DE0383"/>
    <w:rsid w:val="00DE0E94"/>
    <w:rsid w:val="00DE17BB"/>
    <w:rsid w:val="00DE7B76"/>
    <w:rsid w:val="00DF088F"/>
    <w:rsid w:val="00DF2F53"/>
    <w:rsid w:val="00DF4781"/>
    <w:rsid w:val="00DF685E"/>
    <w:rsid w:val="00E05DB2"/>
    <w:rsid w:val="00E06C91"/>
    <w:rsid w:val="00E27E6E"/>
    <w:rsid w:val="00E37C96"/>
    <w:rsid w:val="00E4107B"/>
    <w:rsid w:val="00E56E94"/>
    <w:rsid w:val="00E70770"/>
    <w:rsid w:val="00E77115"/>
    <w:rsid w:val="00E821E3"/>
    <w:rsid w:val="00E85F76"/>
    <w:rsid w:val="00E95A4E"/>
    <w:rsid w:val="00EA03CD"/>
    <w:rsid w:val="00EA7A7F"/>
    <w:rsid w:val="00EC36B5"/>
    <w:rsid w:val="00ED0C8B"/>
    <w:rsid w:val="00ED26DD"/>
    <w:rsid w:val="00EF0800"/>
    <w:rsid w:val="00EF7AC3"/>
    <w:rsid w:val="00F028F9"/>
    <w:rsid w:val="00F17AC2"/>
    <w:rsid w:val="00F21A4E"/>
    <w:rsid w:val="00F22646"/>
    <w:rsid w:val="00F249A4"/>
    <w:rsid w:val="00F34BD9"/>
    <w:rsid w:val="00F42187"/>
    <w:rsid w:val="00F610FB"/>
    <w:rsid w:val="00F63793"/>
    <w:rsid w:val="00F642CE"/>
    <w:rsid w:val="00F817A0"/>
    <w:rsid w:val="00F81F04"/>
    <w:rsid w:val="00F83310"/>
    <w:rsid w:val="00F96552"/>
    <w:rsid w:val="00F96B91"/>
    <w:rsid w:val="00FA0B04"/>
    <w:rsid w:val="00FB338A"/>
    <w:rsid w:val="00FC1C7F"/>
    <w:rsid w:val="00FD42F0"/>
    <w:rsid w:val="00FE3706"/>
    <w:rsid w:val="00FE4BB1"/>
    <w:rsid w:val="00FF26A9"/>
    <w:rsid w:val="00FF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BDD7"/>
  <w15:chartTrackingRefBased/>
  <w15:docId w15:val="{3C1D9A00-726D-421A-A134-8239C764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nhideWhenUsed="1" w:qFormat="1"/>
    <w:lsdException w:name="heading 5" w:semiHidden="1" w:unhideWhenUsed="1" w:qFormat="1"/>
    <w:lsdException w:name="heading 6" w:semiHidden="1" w:uiPriority="9" w:unhideWhenUsed="1"/>
    <w:lsdException w:name="heading 7" w:semiHidden="1" w:unhideWhenUsed="1" w:qFormat="1"/>
    <w:lsdException w:name="heading 8" w:semiHidden="1" w:uiPriority="9"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6AD"/>
    <w:pPr>
      <w:spacing w:after="0"/>
    </w:pPr>
    <w:rPr>
      <w:rFonts w:ascii="Courier New" w:hAnsi="Courier New" w:cs="Times New Roman"/>
      <w:szCs w:val="20"/>
    </w:rPr>
  </w:style>
  <w:style w:type="paragraph" w:styleId="Heading1">
    <w:name w:val="heading 1"/>
    <w:basedOn w:val="Normal"/>
    <w:next w:val="SSBodyText"/>
    <w:link w:val="Heading1Char"/>
    <w:uiPriority w:val="9"/>
    <w:rsid w:val="00F83310"/>
    <w:pPr>
      <w:keepNext/>
      <w:keepLines/>
      <w:spacing w:after="240"/>
      <w:outlineLvl w:val="0"/>
    </w:pPr>
    <w:rPr>
      <w:rFonts w:eastAsiaTheme="majorEastAsia" w:cstheme="majorBidi"/>
      <w:b/>
      <w:szCs w:val="32"/>
    </w:rPr>
  </w:style>
  <w:style w:type="paragraph" w:styleId="Heading2">
    <w:name w:val="heading 2"/>
    <w:basedOn w:val="Normal"/>
    <w:next w:val="SSBodyText"/>
    <w:link w:val="Heading2Char"/>
    <w:uiPriority w:val="9"/>
    <w:rsid w:val="00F83310"/>
    <w:pPr>
      <w:keepNext/>
      <w:keepLines/>
      <w:spacing w:after="240"/>
      <w:ind w:left="720"/>
      <w:outlineLvl w:val="1"/>
    </w:pPr>
    <w:rPr>
      <w:rFonts w:eastAsiaTheme="majorEastAsia" w:cstheme="majorBidi"/>
      <w:b/>
      <w:szCs w:val="26"/>
    </w:rPr>
  </w:style>
  <w:style w:type="paragraph" w:styleId="Heading3">
    <w:name w:val="heading 3"/>
    <w:basedOn w:val="Normal"/>
    <w:next w:val="SSBodyText"/>
    <w:link w:val="Heading3Char"/>
    <w:uiPriority w:val="9"/>
    <w:rsid w:val="00F83310"/>
    <w:pPr>
      <w:keepNext/>
      <w:keepLines/>
      <w:spacing w:after="240"/>
      <w:ind w:left="1440"/>
      <w:outlineLvl w:val="2"/>
    </w:pPr>
    <w:rPr>
      <w:rFonts w:eastAsiaTheme="majorEastAsia" w:cstheme="majorBidi"/>
    </w:rPr>
  </w:style>
  <w:style w:type="paragraph" w:styleId="Heading4">
    <w:name w:val="heading 4"/>
    <w:basedOn w:val="Normal"/>
    <w:next w:val="SSBodyText"/>
    <w:link w:val="Heading4Char"/>
    <w:uiPriority w:val="99"/>
    <w:qFormat/>
    <w:rsid w:val="00F83310"/>
    <w:pPr>
      <w:keepNext/>
      <w:keepLines/>
      <w:spacing w:after="240"/>
      <w:ind w:left="2160"/>
      <w:outlineLvl w:val="3"/>
    </w:pPr>
    <w:rPr>
      <w:rFonts w:eastAsiaTheme="majorEastAsia" w:cstheme="majorBidi"/>
      <w:iCs/>
    </w:rPr>
  </w:style>
  <w:style w:type="paragraph" w:styleId="Heading5">
    <w:name w:val="heading 5"/>
    <w:basedOn w:val="Normal"/>
    <w:next w:val="SSBodyText"/>
    <w:link w:val="Heading5Char"/>
    <w:uiPriority w:val="99"/>
    <w:unhideWhenUsed/>
    <w:qFormat/>
    <w:rsid w:val="00F83310"/>
    <w:pPr>
      <w:keepNext/>
      <w:keepLines/>
      <w:spacing w:after="240"/>
      <w:ind w:left="2880"/>
      <w:outlineLvl w:val="4"/>
    </w:pPr>
    <w:rPr>
      <w:rFonts w:eastAsiaTheme="majorEastAsia" w:cstheme="majorBidi"/>
    </w:rPr>
  </w:style>
  <w:style w:type="paragraph" w:styleId="Heading6">
    <w:name w:val="heading 6"/>
    <w:basedOn w:val="Normal"/>
    <w:next w:val="SSBodyText"/>
    <w:link w:val="Heading6Char"/>
    <w:uiPriority w:val="9"/>
    <w:semiHidden/>
    <w:unhideWhenUsed/>
    <w:rsid w:val="00F83310"/>
    <w:pPr>
      <w:keepNext/>
      <w:keepLines/>
      <w:spacing w:after="240"/>
      <w:ind w:left="3600"/>
      <w:outlineLvl w:val="5"/>
    </w:pPr>
    <w:rPr>
      <w:rFonts w:eastAsiaTheme="majorEastAsia" w:cstheme="majorBidi"/>
    </w:rPr>
  </w:style>
  <w:style w:type="paragraph" w:styleId="Heading7">
    <w:name w:val="heading 7"/>
    <w:basedOn w:val="Normal"/>
    <w:next w:val="SSBodyText"/>
    <w:link w:val="Heading7Char"/>
    <w:uiPriority w:val="99"/>
    <w:unhideWhenUsed/>
    <w:qFormat/>
    <w:rsid w:val="00F83310"/>
    <w:pPr>
      <w:keepNext/>
      <w:keepLines/>
      <w:spacing w:after="240"/>
      <w:ind w:left="4320"/>
      <w:outlineLvl w:val="6"/>
    </w:pPr>
    <w:rPr>
      <w:rFonts w:eastAsiaTheme="majorEastAsia" w:cstheme="majorBidi"/>
      <w:iCs/>
    </w:rPr>
  </w:style>
  <w:style w:type="paragraph" w:styleId="Heading8">
    <w:name w:val="heading 8"/>
    <w:basedOn w:val="Normal"/>
    <w:next w:val="SSBodyText"/>
    <w:link w:val="Heading8Char"/>
    <w:uiPriority w:val="9"/>
    <w:unhideWhenUsed/>
    <w:rsid w:val="00F83310"/>
    <w:pPr>
      <w:keepNext/>
      <w:keepLines/>
      <w:spacing w:after="240"/>
      <w:ind w:left="5040"/>
      <w:outlineLvl w:val="7"/>
    </w:pPr>
    <w:rPr>
      <w:rFonts w:eastAsiaTheme="majorEastAsia" w:cstheme="majorBidi"/>
      <w:szCs w:val="21"/>
    </w:rPr>
  </w:style>
  <w:style w:type="paragraph" w:styleId="Heading9">
    <w:name w:val="heading 9"/>
    <w:basedOn w:val="Normal"/>
    <w:next w:val="SSBodyText"/>
    <w:link w:val="Heading9Char"/>
    <w:uiPriority w:val="99"/>
    <w:unhideWhenUsed/>
    <w:qFormat/>
    <w:rsid w:val="00F83310"/>
    <w:pPr>
      <w:keepNext/>
      <w:keepLines/>
      <w:spacing w:after="240"/>
      <w:ind w:left="576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BodyText">
    <w:name w:val="SS Body Text"/>
    <w:basedOn w:val="Normal"/>
    <w:qFormat/>
    <w:rsid w:val="00AD3878"/>
    <w:pPr>
      <w:ind w:firstLine="720"/>
    </w:pPr>
  </w:style>
  <w:style w:type="paragraph" w:customStyle="1" w:styleId="DBBodyText">
    <w:name w:val="DB Body Text"/>
    <w:basedOn w:val="Normal"/>
    <w:uiPriority w:val="2"/>
    <w:qFormat/>
    <w:rsid w:val="00AD3878"/>
    <w:pPr>
      <w:spacing w:line="480" w:lineRule="auto"/>
      <w:ind w:firstLine="720"/>
    </w:pPr>
  </w:style>
  <w:style w:type="paragraph" w:customStyle="1" w:styleId="SSJBodyText">
    <w:name w:val="SSJ Body Text"/>
    <w:basedOn w:val="Normal"/>
    <w:qFormat/>
    <w:rsid w:val="00AD3878"/>
    <w:pPr>
      <w:ind w:firstLine="720"/>
      <w:jc w:val="both"/>
    </w:pPr>
  </w:style>
  <w:style w:type="paragraph" w:customStyle="1" w:styleId="DBJBodyText">
    <w:name w:val="DBJ Body Text"/>
    <w:basedOn w:val="Normal"/>
    <w:uiPriority w:val="2"/>
    <w:qFormat/>
    <w:rsid w:val="00AD3878"/>
    <w:pPr>
      <w:spacing w:line="480" w:lineRule="auto"/>
      <w:ind w:firstLine="720"/>
      <w:jc w:val="both"/>
    </w:pPr>
  </w:style>
  <w:style w:type="paragraph" w:styleId="Quote">
    <w:name w:val="Quote"/>
    <w:basedOn w:val="Normal"/>
    <w:next w:val="BodyTextContinued"/>
    <w:link w:val="QuoteChar"/>
    <w:qFormat/>
    <w:rsid w:val="00716DB5"/>
    <w:pPr>
      <w:spacing w:after="240"/>
      <w:ind w:left="1440" w:right="1440"/>
    </w:pPr>
  </w:style>
  <w:style w:type="character" w:customStyle="1" w:styleId="QuoteChar">
    <w:name w:val="Quote Char"/>
    <w:basedOn w:val="DefaultParagraphFont"/>
    <w:link w:val="Quote"/>
    <w:rsid w:val="0000278E"/>
    <w:rPr>
      <w:rFonts w:cs="Times New Roman"/>
      <w:szCs w:val="20"/>
    </w:rPr>
  </w:style>
  <w:style w:type="paragraph" w:styleId="Title">
    <w:name w:val="Title"/>
    <w:basedOn w:val="Normal"/>
    <w:next w:val="SSBodyText"/>
    <w:link w:val="TitleChar"/>
    <w:uiPriority w:val="4"/>
    <w:qFormat/>
    <w:rsid w:val="008B712D"/>
    <w:pPr>
      <w:outlineLvl w:val="0"/>
    </w:pPr>
    <w:rPr>
      <w:rFonts w:eastAsiaTheme="majorEastAsia" w:cstheme="majorBidi"/>
      <w:szCs w:val="56"/>
    </w:rPr>
  </w:style>
  <w:style w:type="character" w:customStyle="1" w:styleId="TitleChar">
    <w:name w:val="Title Char"/>
    <w:basedOn w:val="DefaultParagraphFont"/>
    <w:link w:val="Title"/>
    <w:uiPriority w:val="4"/>
    <w:rsid w:val="008B712D"/>
    <w:rPr>
      <w:rFonts w:ascii="Times New Roman" w:eastAsiaTheme="majorEastAsia" w:hAnsi="Times New Roman" w:cstheme="majorBidi"/>
      <w:sz w:val="24"/>
      <w:szCs w:val="56"/>
    </w:rPr>
  </w:style>
  <w:style w:type="paragraph" w:customStyle="1" w:styleId="TitleBold">
    <w:name w:val="Title Bold"/>
    <w:basedOn w:val="Normal"/>
    <w:next w:val="SSBodyText"/>
    <w:uiPriority w:val="4"/>
    <w:qFormat/>
    <w:rsid w:val="006F78A2"/>
    <w:pPr>
      <w:outlineLvl w:val="0"/>
    </w:pPr>
    <w:rPr>
      <w:b/>
    </w:rPr>
  </w:style>
  <w:style w:type="character" w:customStyle="1" w:styleId="Heading1Char">
    <w:name w:val="Heading 1 Char"/>
    <w:basedOn w:val="DefaultParagraphFont"/>
    <w:link w:val="Heading1"/>
    <w:uiPriority w:val="9"/>
    <w:rsid w:val="00F83310"/>
    <w:rPr>
      <w:rFonts w:eastAsiaTheme="majorEastAsia" w:cstheme="majorBidi"/>
      <w:b/>
      <w:szCs w:val="32"/>
    </w:rPr>
  </w:style>
  <w:style w:type="character" w:customStyle="1" w:styleId="Heading2Char">
    <w:name w:val="Heading 2 Char"/>
    <w:basedOn w:val="DefaultParagraphFont"/>
    <w:link w:val="Heading2"/>
    <w:uiPriority w:val="9"/>
    <w:rsid w:val="00F83310"/>
    <w:rPr>
      <w:rFonts w:eastAsiaTheme="majorEastAsia" w:cstheme="majorBidi"/>
      <w:b/>
      <w:szCs w:val="26"/>
    </w:rPr>
  </w:style>
  <w:style w:type="character" w:customStyle="1" w:styleId="Heading3Char">
    <w:name w:val="Heading 3 Char"/>
    <w:basedOn w:val="DefaultParagraphFont"/>
    <w:link w:val="Heading3"/>
    <w:uiPriority w:val="9"/>
    <w:rsid w:val="00F83310"/>
    <w:rPr>
      <w:rFonts w:eastAsiaTheme="majorEastAsia" w:cstheme="majorBidi"/>
    </w:rPr>
  </w:style>
  <w:style w:type="character" w:customStyle="1" w:styleId="Heading4Char">
    <w:name w:val="Heading 4 Char"/>
    <w:basedOn w:val="DefaultParagraphFont"/>
    <w:link w:val="Heading4"/>
    <w:uiPriority w:val="99"/>
    <w:rsid w:val="00F83310"/>
    <w:rPr>
      <w:rFonts w:eastAsiaTheme="majorEastAsia" w:cstheme="majorBidi"/>
      <w:iCs/>
    </w:rPr>
  </w:style>
  <w:style w:type="character" w:customStyle="1" w:styleId="Heading5Char">
    <w:name w:val="Heading 5 Char"/>
    <w:basedOn w:val="DefaultParagraphFont"/>
    <w:link w:val="Heading5"/>
    <w:uiPriority w:val="99"/>
    <w:rsid w:val="00F83310"/>
    <w:rPr>
      <w:rFonts w:eastAsiaTheme="majorEastAsia" w:cstheme="majorBidi"/>
    </w:rPr>
  </w:style>
  <w:style w:type="character" w:customStyle="1" w:styleId="Heading6Char">
    <w:name w:val="Heading 6 Char"/>
    <w:basedOn w:val="DefaultParagraphFont"/>
    <w:link w:val="Heading6"/>
    <w:uiPriority w:val="9"/>
    <w:semiHidden/>
    <w:rsid w:val="00F83310"/>
    <w:rPr>
      <w:rFonts w:eastAsiaTheme="majorEastAsia" w:cstheme="majorBidi"/>
    </w:rPr>
  </w:style>
  <w:style w:type="character" w:customStyle="1" w:styleId="Heading7Char">
    <w:name w:val="Heading 7 Char"/>
    <w:basedOn w:val="DefaultParagraphFont"/>
    <w:link w:val="Heading7"/>
    <w:uiPriority w:val="99"/>
    <w:rsid w:val="00F83310"/>
    <w:rPr>
      <w:rFonts w:eastAsiaTheme="majorEastAsia" w:cstheme="majorBidi"/>
      <w:iCs/>
    </w:rPr>
  </w:style>
  <w:style w:type="character" w:customStyle="1" w:styleId="Heading8Char">
    <w:name w:val="Heading 8 Char"/>
    <w:basedOn w:val="DefaultParagraphFont"/>
    <w:link w:val="Heading8"/>
    <w:uiPriority w:val="9"/>
    <w:rsid w:val="00F83310"/>
    <w:rPr>
      <w:rFonts w:eastAsiaTheme="majorEastAsia" w:cstheme="majorBidi"/>
      <w:szCs w:val="21"/>
    </w:rPr>
  </w:style>
  <w:style w:type="character" w:customStyle="1" w:styleId="Heading9Char">
    <w:name w:val="Heading 9 Char"/>
    <w:basedOn w:val="DefaultParagraphFont"/>
    <w:link w:val="Heading9"/>
    <w:uiPriority w:val="99"/>
    <w:rsid w:val="00F83310"/>
    <w:rPr>
      <w:rFonts w:eastAsiaTheme="majorEastAsia" w:cstheme="majorBidi"/>
      <w:iCs/>
      <w:szCs w:val="21"/>
    </w:rPr>
  </w:style>
  <w:style w:type="paragraph" w:styleId="Header">
    <w:name w:val="header"/>
    <w:basedOn w:val="Normal"/>
    <w:link w:val="HeaderChar"/>
    <w:rsid w:val="00716DB5"/>
    <w:pPr>
      <w:tabs>
        <w:tab w:val="center" w:pos="4680"/>
        <w:tab w:val="right" w:pos="9360"/>
      </w:tabs>
    </w:pPr>
  </w:style>
  <w:style w:type="character" w:customStyle="1" w:styleId="HeaderChar">
    <w:name w:val="Header Char"/>
    <w:basedOn w:val="DefaultParagraphFont"/>
    <w:link w:val="Header"/>
    <w:rsid w:val="0000278E"/>
    <w:rPr>
      <w:rFonts w:cs="Times New Roman"/>
    </w:rPr>
  </w:style>
  <w:style w:type="paragraph" w:styleId="Footer">
    <w:name w:val="footer"/>
    <w:basedOn w:val="Normal"/>
    <w:link w:val="FooterChar"/>
    <w:uiPriority w:val="99"/>
    <w:rsid w:val="00716DB5"/>
    <w:pPr>
      <w:tabs>
        <w:tab w:val="center" w:pos="4680"/>
        <w:tab w:val="right" w:pos="9360"/>
      </w:tabs>
    </w:pPr>
  </w:style>
  <w:style w:type="character" w:customStyle="1" w:styleId="FooterChar">
    <w:name w:val="Footer Char"/>
    <w:basedOn w:val="DefaultParagraphFont"/>
    <w:link w:val="Footer"/>
    <w:uiPriority w:val="99"/>
    <w:rsid w:val="0000278E"/>
    <w:rPr>
      <w:rFonts w:cs="Times New Roman"/>
    </w:rPr>
  </w:style>
  <w:style w:type="character" w:styleId="PageNumber">
    <w:name w:val="page number"/>
    <w:basedOn w:val="DefaultParagraphFont"/>
    <w:rsid w:val="00716DB5"/>
  </w:style>
  <w:style w:type="paragraph" w:customStyle="1" w:styleId="SigBlock">
    <w:name w:val="Sig Block"/>
    <w:basedOn w:val="Normal"/>
    <w:uiPriority w:val="4"/>
    <w:rsid w:val="00F83310"/>
    <w:pPr>
      <w:spacing w:after="240"/>
      <w:ind w:left="4680"/>
      <w:contextualSpacing/>
    </w:pPr>
  </w:style>
  <w:style w:type="paragraph" w:customStyle="1" w:styleId="SigBlockUnderline">
    <w:name w:val="Sig Block Underline"/>
    <w:basedOn w:val="Normal"/>
    <w:next w:val="SigBlock"/>
    <w:uiPriority w:val="4"/>
    <w:rsid w:val="00F83310"/>
    <w:pPr>
      <w:tabs>
        <w:tab w:val="right" w:pos="9360"/>
      </w:tabs>
      <w:ind w:left="4680"/>
    </w:pPr>
    <w:rPr>
      <w:u w:val="single"/>
    </w:rPr>
  </w:style>
  <w:style w:type="paragraph" w:styleId="BodyText">
    <w:name w:val="Body Text"/>
    <w:basedOn w:val="Normal"/>
    <w:link w:val="BodyTextChar"/>
    <w:uiPriority w:val="99"/>
    <w:rsid w:val="00716DB5"/>
    <w:pPr>
      <w:widowControl w:val="0"/>
      <w:spacing w:after="240"/>
      <w:ind w:firstLine="720"/>
    </w:pPr>
  </w:style>
  <w:style w:type="character" w:customStyle="1" w:styleId="BodyTextChar">
    <w:name w:val="Body Text Char"/>
    <w:basedOn w:val="DefaultParagraphFont"/>
    <w:link w:val="BodyText"/>
    <w:uiPriority w:val="99"/>
    <w:rsid w:val="00FE3706"/>
    <w:rPr>
      <w:rFonts w:cs="Times New Roman"/>
    </w:rPr>
  </w:style>
  <w:style w:type="paragraph" w:customStyle="1" w:styleId="BodyTextContinued">
    <w:name w:val="Body Text Continued"/>
    <w:basedOn w:val="BodyText"/>
    <w:next w:val="BodyText"/>
    <w:rsid w:val="00716DB5"/>
    <w:pPr>
      <w:ind w:firstLine="0"/>
    </w:pPr>
  </w:style>
  <w:style w:type="paragraph" w:customStyle="1" w:styleId="BodyText1">
    <w:name w:val="Body Text1"/>
    <w:basedOn w:val="Normal"/>
    <w:uiPriority w:val="99"/>
    <w:rsid w:val="005836AD"/>
    <w:pPr>
      <w:tabs>
        <w:tab w:val="left" w:pos="720"/>
      </w:tabs>
      <w:spacing w:line="480" w:lineRule="auto"/>
      <w:ind w:firstLine="720"/>
    </w:pPr>
  </w:style>
  <w:style w:type="paragraph" w:styleId="BodyTextIndent">
    <w:name w:val="Body Text Indent"/>
    <w:basedOn w:val="Normal"/>
    <w:link w:val="BodyTextIndentChar"/>
    <w:uiPriority w:val="99"/>
    <w:rsid w:val="005836AD"/>
    <w:pPr>
      <w:ind w:left="720" w:firstLine="720"/>
    </w:pPr>
    <w:rPr>
      <w:rFonts w:ascii="Arial" w:hAnsi="Arial"/>
      <w:sz w:val="20"/>
    </w:rPr>
  </w:style>
  <w:style w:type="character" w:customStyle="1" w:styleId="BodyTextIndentChar">
    <w:name w:val="Body Text Indent Char"/>
    <w:basedOn w:val="DefaultParagraphFont"/>
    <w:link w:val="BodyTextIndent"/>
    <w:uiPriority w:val="99"/>
    <w:rsid w:val="005836AD"/>
    <w:rPr>
      <w:rFonts w:ascii="Arial" w:hAnsi="Arial" w:cs="Times New Roman"/>
      <w:sz w:val="20"/>
      <w:szCs w:val="20"/>
    </w:rPr>
  </w:style>
  <w:style w:type="paragraph" w:styleId="BodyTextIndent3">
    <w:name w:val="Body Text Indent 3"/>
    <w:basedOn w:val="Normal"/>
    <w:link w:val="BodyTextIndent3Char"/>
    <w:uiPriority w:val="99"/>
    <w:rsid w:val="005836AD"/>
    <w:pPr>
      <w:ind w:firstLine="720"/>
    </w:pPr>
    <w:rPr>
      <w:rFonts w:ascii="Arial" w:hAnsi="Arial"/>
    </w:rPr>
  </w:style>
  <w:style w:type="character" w:customStyle="1" w:styleId="BodyTextIndent3Char">
    <w:name w:val="Body Text Indent 3 Char"/>
    <w:basedOn w:val="DefaultParagraphFont"/>
    <w:link w:val="BodyTextIndent3"/>
    <w:uiPriority w:val="99"/>
    <w:rsid w:val="005836AD"/>
    <w:rPr>
      <w:rFonts w:ascii="Arial" w:hAnsi="Arial" w:cs="Times New Roman"/>
      <w:szCs w:val="20"/>
    </w:rPr>
  </w:style>
  <w:style w:type="paragraph" w:styleId="PlainText">
    <w:name w:val="Plain Text"/>
    <w:basedOn w:val="Normal"/>
    <w:link w:val="PlainTextChar"/>
    <w:rsid w:val="005836AD"/>
  </w:style>
  <w:style w:type="character" w:customStyle="1" w:styleId="PlainTextChar">
    <w:name w:val="Plain Text Char"/>
    <w:basedOn w:val="DefaultParagraphFont"/>
    <w:link w:val="PlainText"/>
    <w:rsid w:val="005836AD"/>
    <w:rPr>
      <w:rFonts w:ascii="Courier New" w:hAnsi="Courier New" w:cs="Times New Roman"/>
      <w:szCs w:val="20"/>
    </w:rPr>
  </w:style>
  <w:style w:type="paragraph" w:styleId="BodyTextIndent2">
    <w:name w:val="Body Text Indent 2"/>
    <w:basedOn w:val="Normal"/>
    <w:link w:val="BodyTextIndent2Char"/>
    <w:uiPriority w:val="99"/>
    <w:rsid w:val="005836AD"/>
    <w:pPr>
      <w:ind w:firstLine="720"/>
      <w:jc w:val="both"/>
    </w:pPr>
    <w:rPr>
      <w:rFonts w:ascii="Times New Roman" w:hAnsi="Times New Roman"/>
    </w:rPr>
  </w:style>
  <w:style w:type="character" w:customStyle="1" w:styleId="BodyTextIndent2Char">
    <w:name w:val="Body Text Indent 2 Char"/>
    <w:basedOn w:val="DefaultParagraphFont"/>
    <w:link w:val="BodyTextIndent2"/>
    <w:uiPriority w:val="99"/>
    <w:rsid w:val="005836AD"/>
    <w:rPr>
      <w:rFonts w:cs="Times New Roman"/>
      <w:szCs w:val="20"/>
    </w:rPr>
  </w:style>
  <w:style w:type="paragraph" w:styleId="BlockText">
    <w:name w:val="Block Text"/>
    <w:basedOn w:val="Normal"/>
    <w:uiPriority w:val="99"/>
    <w:rsid w:val="005836AD"/>
    <w:pPr>
      <w:ind w:left="1440" w:right="1440"/>
    </w:pPr>
    <w:rPr>
      <w:rFonts w:ascii="Arial" w:hAnsi="Arial"/>
      <w:sz w:val="20"/>
    </w:rPr>
  </w:style>
  <w:style w:type="paragraph" w:styleId="BalloonText">
    <w:name w:val="Balloon Text"/>
    <w:basedOn w:val="Normal"/>
    <w:link w:val="BalloonTextChar"/>
    <w:uiPriority w:val="99"/>
    <w:semiHidden/>
    <w:unhideWhenUsed/>
    <w:rsid w:val="009061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1E8"/>
    <w:rPr>
      <w:rFonts w:ascii="Segoe UI" w:hAnsi="Segoe UI" w:cs="Segoe UI"/>
      <w:sz w:val="18"/>
      <w:szCs w:val="18"/>
    </w:rPr>
  </w:style>
  <w:style w:type="character" w:customStyle="1" w:styleId="zzmpTrailerItem">
    <w:name w:val="zzmpTrailerItem"/>
    <w:basedOn w:val="DefaultParagraphFont"/>
    <w:rsid w:val="00163CE0"/>
    <w:rPr>
      <w:rFonts w:ascii="Courier New" w:hAnsi="Courier New" w:cs="Courier New"/>
      <w:dstrike w:val="0"/>
      <w:noProof/>
      <w:color w:val="auto"/>
      <w:spacing w:val="0"/>
      <w:position w:val="0"/>
      <w:sz w:val="16"/>
      <w:szCs w:val="16"/>
      <w:u w:val="none"/>
      <w:effect w:val="none"/>
      <w:vertAlign w:val="baseline"/>
    </w:rPr>
  </w:style>
  <w:style w:type="character" w:styleId="CommentReference">
    <w:name w:val="annotation reference"/>
    <w:basedOn w:val="DefaultParagraphFont"/>
    <w:uiPriority w:val="99"/>
    <w:semiHidden/>
    <w:unhideWhenUsed/>
    <w:rsid w:val="00E821E3"/>
    <w:rPr>
      <w:sz w:val="16"/>
      <w:szCs w:val="16"/>
    </w:rPr>
  </w:style>
  <w:style w:type="paragraph" w:styleId="CommentText">
    <w:name w:val="annotation text"/>
    <w:basedOn w:val="Normal"/>
    <w:link w:val="CommentTextChar"/>
    <w:uiPriority w:val="99"/>
    <w:unhideWhenUsed/>
    <w:rsid w:val="00E821E3"/>
    <w:rPr>
      <w:sz w:val="20"/>
    </w:rPr>
  </w:style>
  <w:style w:type="character" w:customStyle="1" w:styleId="CommentTextChar">
    <w:name w:val="Comment Text Char"/>
    <w:basedOn w:val="DefaultParagraphFont"/>
    <w:link w:val="CommentText"/>
    <w:uiPriority w:val="99"/>
    <w:rsid w:val="00E821E3"/>
    <w:rPr>
      <w:rFonts w:ascii="Courier New"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E821E3"/>
    <w:rPr>
      <w:b/>
      <w:bCs/>
    </w:rPr>
  </w:style>
  <w:style w:type="character" w:customStyle="1" w:styleId="CommentSubjectChar">
    <w:name w:val="Comment Subject Char"/>
    <w:basedOn w:val="CommentTextChar"/>
    <w:link w:val="CommentSubject"/>
    <w:uiPriority w:val="99"/>
    <w:semiHidden/>
    <w:rsid w:val="00E821E3"/>
    <w:rPr>
      <w:rFonts w:ascii="Courier New" w:hAnsi="Courier New" w:cs="Times New Roman"/>
      <w:b/>
      <w:bCs/>
      <w:sz w:val="20"/>
      <w:szCs w:val="20"/>
    </w:rPr>
  </w:style>
  <w:style w:type="paragraph" w:styleId="ListParagraph">
    <w:name w:val="List Paragraph"/>
    <w:basedOn w:val="Normal"/>
    <w:uiPriority w:val="34"/>
    <w:rsid w:val="00833104"/>
    <w:pPr>
      <w:ind w:left="720"/>
      <w:contextualSpacing/>
    </w:pPr>
  </w:style>
  <w:style w:type="table" w:customStyle="1" w:styleId="TableGrid1">
    <w:name w:val="Table Grid1"/>
    <w:basedOn w:val="TableNormal"/>
    <w:next w:val="TableGrid"/>
    <w:uiPriority w:val="39"/>
    <w:rsid w:val="00DD4ED4"/>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D4E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7629"/>
    <w:pPr>
      <w:spacing w:after="0"/>
    </w:pPr>
    <w:rPr>
      <w:rFonts w:ascii="Courier New"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10053">
      <w:bodyDiv w:val="1"/>
      <w:marLeft w:val="0"/>
      <w:marRight w:val="0"/>
      <w:marTop w:val="0"/>
      <w:marBottom w:val="0"/>
      <w:divBdr>
        <w:top w:val="none" w:sz="0" w:space="0" w:color="auto"/>
        <w:left w:val="none" w:sz="0" w:space="0" w:color="auto"/>
        <w:bottom w:val="none" w:sz="0" w:space="0" w:color="auto"/>
        <w:right w:val="none" w:sz="0" w:space="0" w:color="auto"/>
      </w:divBdr>
    </w:div>
    <w:div w:id="958797356">
      <w:bodyDiv w:val="1"/>
      <w:marLeft w:val="0"/>
      <w:marRight w:val="0"/>
      <w:marTop w:val="0"/>
      <w:marBottom w:val="0"/>
      <w:divBdr>
        <w:top w:val="none" w:sz="0" w:space="0" w:color="auto"/>
        <w:left w:val="none" w:sz="0" w:space="0" w:color="auto"/>
        <w:bottom w:val="none" w:sz="0" w:space="0" w:color="auto"/>
        <w:right w:val="none" w:sz="0" w:space="0" w:color="auto"/>
      </w:divBdr>
    </w:div>
    <w:div w:id="983582002">
      <w:bodyDiv w:val="1"/>
      <w:marLeft w:val="0"/>
      <w:marRight w:val="0"/>
      <w:marTop w:val="0"/>
      <w:marBottom w:val="0"/>
      <w:divBdr>
        <w:top w:val="none" w:sz="0" w:space="0" w:color="auto"/>
        <w:left w:val="none" w:sz="0" w:space="0" w:color="auto"/>
        <w:bottom w:val="none" w:sz="0" w:space="0" w:color="auto"/>
        <w:right w:val="none" w:sz="0" w:space="0" w:color="auto"/>
      </w:divBdr>
    </w:div>
    <w:div w:id="1182402852">
      <w:bodyDiv w:val="1"/>
      <w:marLeft w:val="0"/>
      <w:marRight w:val="0"/>
      <w:marTop w:val="0"/>
      <w:marBottom w:val="0"/>
      <w:divBdr>
        <w:top w:val="none" w:sz="0" w:space="0" w:color="auto"/>
        <w:left w:val="none" w:sz="0" w:space="0" w:color="auto"/>
        <w:bottom w:val="none" w:sz="0" w:space="0" w:color="auto"/>
        <w:right w:val="none" w:sz="0" w:space="0" w:color="auto"/>
      </w:divBdr>
    </w:div>
    <w:div w:id="211644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4986D-B1D7-4650-95E2-93690CB3F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Cooper;Jamie Barber</dc:creator>
  <cp:keywords/>
  <dc:description/>
  <cp:lastModifiedBy>John Kaduk</cp:lastModifiedBy>
  <cp:revision>8</cp:revision>
  <dcterms:created xsi:type="dcterms:W3CDTF">2024-09-06T14:04:00Z</dcterms:created>
  <dcterms:modified xsi:type="dcterms:W3CDTF">2024-09-06T14:08:00Z</dcterms:modified>
</cp:coreProperties>
</file>