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4F8B9" w14:textId="77777777" w:rsidR="007308DE" w:rsidRPr="005542D6" w:rsidRDefault="00F4636D" w:rsidP="007161B9">
      <w:pPr>
        <w:rPr>
          <w:rFonts w:ascii="Times New Roman" w:hAnsi="Times New Roman"/>
          <w:szCs w:val="24"/>
        </w:rPr>
      </w:pPr>
      <w:r w:rsidRPr="005542D6">
        <w:rPr>
          <w:rFonts w:ascii="Times New Roman" w:hAnsi="Times New Roman"/>
          <w:szCs w:val="24"/>
        </w:rPr>
        <w:t xml:space="preserve">   </w:t>
      </w:r>
    </w:p>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7308DE" w:rsidRPr="007308DE" w14:paraId="4CB100B2" w14:textId="77777777" w:rsidTr="001F66EC">
        <w:trPr>
          <w:trHeight w:val="1681"/>
          <w:jc w:val="center"/>
        </w:trPr>
        <w:tc>
          <w:tcPr>
            <w:tcW w:w="4358" w:type="dxa"/>
            <w:hideMark/>
          </w:tcPr>
          <w:p w14:paraId="5A26A1FA" w14:textId="77777777" w:rsidR="007308DE" w:rsidRPr="007308DE" w:rsidRDefault="007308DE" w:rsidP="007308DE">
            <w:pPr>
              <w:spacing w:line="276" w:lineRule="auto"/>
              <w:rPr>
                <w:rFonts w:ascii="Times New Roman" w:hAnsi="Times New Roman"/>
                <w:b/>
                <w:sz w:val="20"/>
              </w:rPr>
            </w:pPr>
            <w:r w:rsidRPr="007308DE">
              <w:rPr>
                <w:rFonts w:ascii="Times New Roman" w:hAnsi="Times New Roman"/>
                <w:b/>
                <w:sz w:val="20"/>
              </w:rPr>
              <w:fldChar w:fldCharType="begin"/>
            </w:r>
            <w:r w:rsidRPr="007308DE">
              <w:rPr>
                <w:rFonts w:ascii="Times New Roman" w:hAnsi="Times New Roman"/>
                <w:b/>
                <w:sz w:val="20"/>
              </w:rPr>
              <w:instrText>PRIVATE</w:instrText>
            </w:r>
            <w:r w:rsidRPr="007308DE">
              <w:rPr>
                <w:rFonts w:ascii="Times New Roman" w:hAnsi="Times New Roman"/>
                <w:b/>
                <w:sz w:val="20"/>
              </w:rPr>
              <w:fldChar w:fldCharType="end"/>
            </w:r>
            <w:r w:rsidRPr="007308DE">
              <w:rPr>
                <w:rFonts w:ascii="Times New Roman" w:hAnsi="Times New Roman"/>
                <w:b/>
                <w:sz w:val="20"/>
              </w:rPr>
              <w:t>COMMISSIONERS:</w:t>
            </w:r>
          </w:p>
          <w:p w14:paraId="1720ECAF" w14:textId="77777777" w:rsidR="007308DE" w:rsidRPr="007308DE" w:rsidRDefault="007308DE" w:rsidP="007308DE">
            <w:pPr>
              <w:spacing w:line="276" w:lineRule="auto"/>
              <w:rPr>
                <w:rFonts w:ascii="Times New Roman" w:hAnsi="Times New Roman"/>
                <w:b/>
                <w:sz w:val="20"/>
              </w:rPr>
            </w:pPr>
          </w:p>
          <w:p w14:paraId="6524A886" w14:textId="77777777" w:rsidR="007308DE" w:rsidRPr="007308DE" w:rsidRDefault="007308DE" w:rsidP="007308DE">
            <w:pPr>
              <w:spacing w:line="276" w:lineRule="auto"/>
              <w:rPr>
                <w:rFonts w:ascii="Times New Roman" w:hAnsi="Times New Roman"/>
                <w:b/>
                <w:sz w:val="20"/>
              </w:rPr>
            </w:pPr>
            <w:r w:rsidRPr="007308DE">
              <w:rPr>
                <w:rFonts w:ascii="Times New Roman" w:hAnsi="Times New Roman"/>
                <w:b/>
                <w:sz w:val="20"/>
              </w:rPr>
              <w:t xml:space="preserve">JASON SHAW, Chairman </w:t>
            </w:r>
          </w:p>
          <w:p w14:paraId="4A620A4D" w14:textId="77777777" w:rsidR="007308DE" w:rsidRPr="007308DE" w:rsidRDefault="007308DE" w:rsidP="007308DE">
            <w:pPr>
              <w:tabs>
                <w:tab w:val="right" w:pos="4189"/>
              </w:tabs>
              <w:spacing w:line="276" w:lineRule="auto"/>
              <w:rPr>
                <w:rFonts w:ascii="Times New Roman" w:hAnsi="Times New Roman"/>
                <w:b/>
                <w:sz w:val="20"/>
              </w:rPr>
            </w:pPr>
            <w:r w:rsidRPr="007308DE">
              <w:rPr>
                <w:rFonts w:ascii="Times New Roman" w:hAnsi="Times New Roman"/>
                <w:b/>
                <w:sz w:val="20"/>
              </w:rPr>
              <w:t>TIM G. ECHOLS, Vice-Chairman</w:t>
            </w:r>
            <w:r w:rsidRPr="007308DE">
              <w:rPr>
                <w:rFonts w:ascii="Times New Roman" w:hAnsi="Times New Roman"/>
                <w:b/>
                <w:sz w:val="20"/>
              </w:rPr>
              <w:tab/>
              <w:t xml:space="preserve">   </w:t>
            </w:r>
          </w:p>
          <w:p w14:paraId="2E31FBD9" w14:textId="77777777" w:rsidR="007308DE" w:rsidRPr="007308DE" w:rsidRDefault="007308DE" w:rsidP="007308DE">
            <w:pPr>
              <w:spacing w:line="276" w:lineRule="auto"/>
              <w:rPr>
                <w:rFonts w:ascii="Times New Roman" w:hAnsi="Times New Roman"/>
                <w:b/>
                <w:sz w:val="20"/>
              </w:rPr>
            </w:pPr>
            <w:r w:rsidRPr="007308DE">
              <w:rPr>
                <w:rFonts w:ascii="Times New Roman" w:hAnsi="Times New Roman"/>
                <w:b/>
                <w:sz w:val="20"/>
              </w:rPr>
              <w:t xml:space="preserve">FITZ JOHNSON </w:t>
            </w:r>
          </w:p>
          <w:p w14:paraId="4E977F6F" w14:textId="77777777" w:rsidR="007308DE" w:rsidRPr="007308DE" w:rsidRDefault="007308DE" w:rsidP="007308DE">
            <w:pPr>
              <w:spacing w:line="276" w:lineRule="auto"/>
              <w:rPr>
                <w:rFonts w:ascii="Times New Roman" w:hAnsi="Times New Roman"/>
                <w:szCs w:val="24"/>
              </w:rPr>
            </w:pPr>
            <w:r w:rsidRPr="007308DE">
              <w:rPr>
                <w:rFonts w:ascii="Times New Roman" w:hAnsi="Times New Roman"/>
                <w:b/>
                <w:sz w:val="20"/>
              </w:rPr>
              <w:t xml:space="preserve">LAUREN “BUBBA” </w:t>
            </w:r>
            <w:proofErr w:type="spellStart"/>
            <w:r w:rsidRPr="007308DE">
              <w:rPr>
                <w:rFonts w:ascii="Times New Roman" w:hAnsi="Times New Roman"/>
                <w:b/>
                <w:sz w:val="20"/>
              </w:rPr>
              <w:t>McDONALD</w:t>
            </w:r>
            <w:proofErr w:type="spellEnd"/>
            <w:r w:rsidRPr="007308DE">
              <w:rPr>
                <w:rFonts w:ascii="Times New Roman" w:hAnsi="Times New Roman"/>
                <w:b/>
                <w:sz w:val="20"/>
              </w:rPr>
              <w:t xml:space="preserve">                                  </w:t>
            </w:r>
            <w:r w:rsidRPr="007308DE">
              <w:rPr>
                <w:rFonts w:ascii="Times New Roman" w:hAnsi="Times New Roman"/>
                <w:b/>
                <w:sz w:val="20"/>
              </w:rPr>
              <w:br/>
              <w:t>TRICIA PRIDEMORE</w:t>
            </w:r>
            <w:r w:rsidRPr="007308DE">
              <w:rPr>
                <w:rFonts w:ascii="Arial Black" w:hAnsi="Arial Black"/>
                <w:b/>
                <w:sz w:val="16"/>
                <w:szCs w:val="16"/>
              </w:rPr>
              <w:t xml:space="preserve">                          </w:t>
            </w:r>
            <w:r w:rsidRPr="007308DE">
              <w:rPr>
                <w:rFonts w:ascii="Arial Black" w:hAnsi="Arial Black"/>
                <w:b/>
                <w:sz w:val="16"/>
                <w:szCs w:val="16"/>
              </w:rPr>
              <w:br/>
            </w:r>
          </w:p>
        </w:tc>
        <w:tc>
          <w:tcPr>
            <w:tcW w:w="2970" w:type="dxa"/>
            <w:hideMark/>
          </w:tcPr>
          <w:p w14:paraId="2500A9BB" w14:textId="77777777" w:rsidR="007308DE" w:rsidRPr="007308DE" w:rsidRDefault="007308DE" w:rsidP="007308DE">
            <w:pPr>
              <w:tabs>
                <w:tab w:val="left" w:pos="1410"/>
              </w:tabs>
              <w:spacing w:line="276" w:lineRule="auto"/>
              <w:rPr>
                <w:rFonts w:ascii="Times New Roman" w:hAnsi="Times New Roman"/>
                <w:szCs w:val="24"/>
              </w:rPr>
            </w:pPr>
            <w:r w:rsidRPr="007308DE">
              <w:rPr>
                <w:rFonts w:ascii="Times New Roman" w:hAnsi="Times New Roman"/>
                <w:szCs w:val="24"/>
              </w:rPr>
              <w:t xml:space="preserve">    </w:t>
            </w:r>
            <w:r w:rsidRPr="007308DE">
              <w:rPr>
                <w:rFonts w:ascii="Times New Roman" w:hAnsi="Times New Roman"/>
                <w:noProof/>
                <w:szCs w:val="24"/>
              </w:rPr>
              <w:drawing>
                <wp:inline distT="0" distB="0" distL="0" distR="0" wp14:anchorId="1403F6E1" wp14:editId="5114D87B">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257C2DB2" w14:textId="77777777" w:rsidR="007308DE" w:rsidRPr="007308DE" w:rsidRDefault="007308DE" w:rsidP="007308DE">
            <w:pPr>
              <w:spacing w:line="276" w:lineRule="auto"/>
              <w:rPr>
                <w:rFonts w:ascii="Times New Roman" w:hAnsi="Times New Roman"/>
                <w:b/>
                <w:sz w:val="20"/>
              </w:rPr>
            </w:pPr>
          </w:p>
          <w:p w14:paraId="27F1D970" w14:textId="77777777" w:rsidR="007308DE" w:rsidRPr="007308DE" w:rsidRDefault="007308DE" w:rsidP="007308DE">
            <w:pPr>
              <w:spacing w:line="276" w:lineRule="auto"/>
              <w:jc w:val="right"/>
              <w:rPr>
                <w:rFonts w:ascii="Times New Roman" w:hAnsi="Times New Roman"/>
                <w:b/>
                <w:sz w:val="20"/>
              </w:rPr>
            </w:pPr>
            <w:r w:rsidRPr="007308DE">
              <w:rPr>
                <w:rFonts w:ascii="Times New Roman" w:hAnsi="Times New Roman"/>
                <w:b/>
                <w:sz w:val="20"/>
              </w:rPr>
              <w:t xml:space="preserve">REECE </w:t>
            </w:r>
            <w:proofErr w:type="spellStart"/>
            <w:r w:rsidRPr="007308DE">
              <w:rPr>
                <w:rFonts w:ascii="Times New Roman" w:hAnsi="Times New Roman"/>
                <w:b/>
                <w:sz w:val="20"/>
              </w:rPr>
              <w:t>McALISTER</w:t>
            </w:r>
            <w:proofErr w:type="spellEnd"/>
            <w:r w:rsidRPr="007308DE">
              <w:rPr>
                <w:rFonts w:ascii="Times New Roman" w:hAnsi="Times New Roman"/>
                <w:b/>
                <w:sz w:val="20"/>
              </w:rPr>
              <w:t> </w:t>
            </w:r>
          </w:p>
          <w:p w14:paraId="042F5404" w14:textId="77777777" w:rsidR="007308DE" w:rsidRPr="007308DE" w:rsidRDefault="007308DE" w:rsidP="007308DE">
            <w:pPr>
              <w:spacing w:line="276" w:lineRule="auto"/>
              <w:jc w:val="right"/>
              <w:rPr>
                <w:rFonts w:ascii="Times New Roman" w:hAnsi="Times New Roman"/>
                <w:b/>
                <w:sz w:val="20"/>
              </w:rPr>
            </w:pPr>
            <w:r w:rsidRPr="007308DE">
              <w:rPr>
                <w:rFonts w:ascii="Times New Roman" w:hAnsi="Times New Roman"/>
                <w:b/>
                <w:sz w:val="20"/>
              </w:rPr>
              <w:t>EXECUTIVE DIRECTOR</w:t>
            </w:r>
          </w:p>
          <w:p w14:paraId="26B6C504" w14:textId="77777777" w:rsidR="007308DE" w:rsidRPr="007308DE" w:rsidRDefault="007308DE" w:rsidP="007308DE">
            <w:pPr>
              <w:spacing w:line="276" w:lineRule="auto"/>
              <w:jc w:val="right"/>
              <w:rPr>
                <w:rFonts w:ascii="Times New Roman" w:hAnsi="Times New Roman"/>
                <w:sz w:val="20"/>
              </w:rPr>
            </w:pPr>
            <w:r w:rsidRPr="007308DE">
              <w:rPr>
                <w:rFonts w:ascii="Times New Roman" w:hAnsi="Times New Roman"/>
                <w:b/>
                <w:sz w:val="20"/>
              </w:rPr>
              <w:t xml:space="preserve"> </w:t>
            </w:r>
            <w:r w:rsidRPr="007308DE">
              <w:rPr>
                <w:rFonts w:ascii="Times New Roman" w:hAnsi="Times New Roman"/>
                <w:b/>
                <w:sz w:val="20"/>
              </w:rPr>
              <w:br/>
              <w:t>SALLIE TANNER</w:t>
            </w:r>
            <w:r w:rsidRPr="007308DE">
              <w:rPr>
                <w:rFonts w:ascii="Times New Roman" w:hAnsi="Times New Roman"/>
                <w:b/>
                <w:sz w:val="20"/>
              </w:rPr>
              <w:br/>
              <w:t>EXECUTIVE SECRETARY</w:t>
            </w:r>
          </w:p>
        </w:tc>
      </w:tr>
      <w:tr w:rsidR="007308DE" w:rsidRPr="007308DE" w14:paraId="3ABD7002" w14:textId="77777777" w:rsidTr="001F66EC">
        <w:trPr>
          <w:trHeight w:val="772"/>
          <w:jc w:val="center"/>
        </w:trPr>
        <w:tc>
          <w:tcPr>
            <w:tcW w:w="11056" w:type="dxa"/>
            <w:gridSpan w:val="3"/>
            <w:hideMark/>
          </w:tcPr>
          <w:p w14:paraId="3D748920" w14:textId="77777777" w:rsidR="007308DE" w:rsidRPr="007308DE" w:rsidRDefault="007308DE" w:rsidP="007308DE">
            <w:pPr>
              <w:keepNext/>
              <w:widowControl w:val="0"/>
              <w:tabs>
                <w:tab w:val="left" w:pos="1410"/>
                <w:tab w:val="center" w:pos="4680"/>
                <w:tab w:val="left" w:pos="5772"/>
              </w:tabs>
              <w:autoSpaceDE w:val="0"/>
              <w:autoSpaceDN w:val="0"/>
              <w:adjustRightInd w:val="0"/>
              <w:spacing w:line="276" w:lineRule="auto"/>
              <w:jc w:val="center"/>
              <w:outlineLvl w:val="0"/>
              <w:rPr>
                <w:rFonts w:ascii="Old English Text MT" w:hAnsi="Old English Text MT"/>
                <w:sz w:val="42"/>
                <w:szCs w:val="24"/>
              </w:rPr>
            </w:pPr>
            <w:r w:rsidRPr="007308DE">
              <w:rPr>
                <w:rFonts w:ascii="Old English Text MT" w:hAnsi="Old English Text MT"/>
                <w:sz w:val="42"/>
                <w:szCs w:val="24"/>
              </w:rPr>
              <w:t xml:space="preserve">       Georgia Public Service Commission</w:t>
            </w:r>
          </w:p>
        </w:tc>
      </w:tr>
      <w:tr w:rsidR="007308DE" w:rsidRPr="007308DE" w14:paraId="63327D13" w14:textId="77777777" w:rsidTr="001F66EC">
        <w:trPr>
          <w:jc w:val="center"/>
        </w:trPr>
        <w:tc>
          <w:tcPr>
            <w:tcW w:w="4358" w:type="dxa"/>
            <w:hideMark/>
          </w:tcPr>
          <w:p w14:paraId="107EDF56" w14:textId="77777777" w:rsidR="007308DE" w:rsidRPr="007308DE" w:rsidRDefault="007308DE" w:rsidP="007308DE">
            <w:pPr>
              <w:spacing w:line="276" w:lineRule="auto"/>
              <w:rPr>
                <w:rFonts w:ascii="Times New Roman" w:hAnsi="Times New Roman" w:cs="Arial"/>
                <w:b/>
                <w:bCs/>
                <w:sz w:val="17"/>
                <w:szCs w:val="17"/>
              </w:rPr>
            </w:pPr>
            <w:r w:rsidRPr="007308DE">
              <w:rPr>
                <w:rFonts w:ascii="Times New Roman" w:hAnsi="Times New Roman" w:cs="Arial"/>
                <w:b/>
                <w:bCs/>
                <w:sz w:val="17"/>
                <w:szCs w:val="17"/>
              </w:rPr>
              <w:t>(404) 656-4501</w:t>
            </w:r>
          </w:p>
          <w:p w14:paraId="6E4A9B37" w14:textId="77777777" w:rsidR="007308DE" w:rsidRPr="007308DE" w:rsidRDefault="007308DE" w:rsidP="007308DE">
            <w:pPr>
              <w:spacing w:line="276" w:lineRule="auto"/>
              <w:rPr>
                <w:rFonts w:ascii="Times New Roman" w:hAnsi="Times New Roman" w:cs="Arial"/>
                <w:b/>
                <w:bCs/>
                <w:szCs w:val="24"/>
              </w:rPr>
            </w:pPr>
            <w:r w:rsidRPr="007308DE">
              <w:rPr>
                <w:rFonts w:ascii="Times New Roman" w:hAnsi="Times New Roman" w:cs="Arial"/>
                <w:b/>
                <w:bCs/>
                <w:sz w:val="17"/>
                <w:szCs w:val="17"/>
              </w:rPr>
              <w:t>(800) 282-5813</w:t>
            </w:r>
          </w:p>
        </w:tc>
        <w:tc>
          <w:tcPr>
            <w:tcW w:w="2970" w:type="dxa"/>
            <w:hideMark/>
          </w:tcPr>
          <w:p w14:paraId="3F3176EE" w14:textId="77777777" w:rsidR="007308DE" w:rsidRPr="007308DE" w:rsidRDefault="007308DE" w:rsidP="007308DE">
            <w:pPr>
              <w:tabs>
                <w:tab w:val="left" w:pos="1410"/>
              </w:tabs>
              <w:spacing w:line="276" w:lineRule="auto"/>
              <w:rPr>
                <w:rFonts w:ascii="Times New Roman" w:hAnsi="Times New Roman" w:cs="Arial"/>
                <w:b/>
                <w:sz w:val="17"/>
                <w:szCs w:val="17"/>
              </w:rPr>
            </w:pPr>
            <w:r w:rsidRPr="007308DE">
              <w:rPr>
                <w:rFonts w:ascii="Times New Roman" w:hAnsi="Times New Roman" w:cs="Arial"/>
                <w:b/>
                <w:sz w:val="17"/>
                <w:szCs w:val="17"/>
              </w:rPr>
              <w:t>244 WASHINGTON STREET, SW</w:t>
            </w:r>
            <w:r w:rsidRPr="007308DE">
              <w:rPr>
                <w:rFonts w:ascii="Times New Roman" w:hAnsi="Times New Roman" w:cs="Arial"/>
                <w:b/>
                <w:sz w:val="17"/>
                <w:szCs w:val="17"/>
              </w:rPr>
              <w:br/>
            </w:r>
            <w:smartTag w:uri="urn:schemas-microsoft-com:office:smarttags" w:element="City">
              <w:r w:rsidRPr="007308DE">
                <w:rPr>
                  <w:rFonts w:ascii="Times New Roman" w:hAnsi="Times New Roman" w:cs="Arial"/>
                  <w:b/>
                  <w:sz w:val="17"/>
                  <w:szCs w:val="17"/>
                </w:rPr>
                <w:t>ATLANTA</w:t>
              </w:r>
            </w:smartTag>
            <w:r w:rsidRPr="007308DE">
              <w:rPr>
                <w:rFonts w:ascii="Times New Roman" w:hAnsi="Times New Roman" w:cs="Arial"/>
                <w:b/>
                <w:sz w:val="17"/>
                <w:szCs w:val="17"/>
              </w:rPr>
              <w:t xml:space="preserve">, </w:t>
            </w:r>
            <w:smartTag w:uri="urn:schemas-microsoft-com:office:smarttags" w:element="country-region">
              <w:r w:rsidRPr="007308DE">
                <w:rPr>
                  <w:rFonts w:ascii="Times New Roman" w:hAnsi="Times New Roman" w:cs="Arial"/>
                  <w:b/>
                  <w:sz w:val="17"/>
                  <w:szCs w:val="17"/>
                </w:rPr>
                <w:t>GEORGIA</w:t>
              </w:r>
            </w:smartTag>
            <w:r w:rsidRPr="007308DE">
              <w:rPr>
                <w:rFonts w:ascii="Times New Roman" w:hAnsi="Times New Roman" w:cs="Arial"/>
                <w:b/>
                <w:sz w:val="17"/>
                <w:szCs w:val="17"/>
              </w:rPr>
              <w:t xml:space="preserve"> 30334-5701</w:t>
            </w:r>
          </w:p>
        </w:tc>
        <w:tc>
          <w:tcPr>
            <w:tcW w:w="3728" w:type="dxa"/>
            <w:hideMark/>
          </w:tcPr>
          <w:p w14:paraId="67AC5C4E" w14:textId="77777777" w:rsidR="007308DE" w:rsidRPr="007308DE" w:rsidRDefault="007308DE" w:rsidP="007308DE">
            <w:pPr>
              <w:spacing w:line="276" w:lineRule="auto"/>
              <w:jc w:val="right"/>
              <w:rPr>
                <w:rFonts w:ascii="Times New Roman" w:hAnsi="Times New Roman" w:cs="Arial"/>
                <w:b/>
                <w:bCs/>
                <w:sz w:val="17"/>
                <w:szCs w:val="17"/>
              </w:rPr>
            </w:pPr>
            <w:r w:rsidRPr="007308DE">
              <w:rPr>
                <w:rFonts w:ascii="Times New Roman" w:hAnsi="Times New Roman" w:cs="Arial"/>
                <w:b/>
                <w:bCs/>
                <w:sz w:val="17"/>
                <w:szCs w:val="17"/>
              </w:rPr>
              <w:t xml:space="preserve">FAX: (404) 656-2341                   </w:t>
            </w:r>
          </w:p>
          <w:p w14:paraId="5A5DFFFD" w14:textId="77777777" w:rsidR="007308DE" w:rsidRPr="007308DE" w:rsidRDefault="007308DE" w:rsidP="007308DE">
            <w:pPr>
              <w:spacing w:line="276" w:lineRule="auto"/>
              <w:jc w:val="right"/>
              <w:rPr>
                <w:rFonts w:ascii="Times New Roman" w:hAnsi="Times New Roman" w:cs="Arial"/>
                <w:b/>
                <w:bCs/>
                <w:szCs w:val="24"/>
              </w:rPr>
            </w:pPr>
            <w:r w:rsidRPr="007308DE">
              <w:rPr>
                <w:rFonts w:ascii="Times New Roman" w:hAnsi="Times New Roman" w:cs="Arial"/>
                <w:b/>
                <w:bCs/>
                <w:sz w:val="17"/>
                <w:szCs w:val="17"/>
              </w:rPr>
              <w:t>psc.ga.gov</w:t>
            </w:r>
          </w:p>
        </w:tc>
      </w:tr>
      <w:tr w:rsidR="007308DE" w:rsidRPr="007308DE" w14:paraId="530C2568" w14:textId="77777777" w:rsidTr="001F66EC">
        <w:trPr>
          <w:jc w:val="center"/>
        </w:trPr>
        <w:tc>
          <w:tcPr>
            <w:tcW w:w="4358" w:type="dxa"/>
          </w:tcPr>
          <w:p w14:paraId="22F53EE3" w14:textId="77777777" w:rsidR="007308DE" w:rsidRPr="007308DE" w:rsidRDefault="007308DE" w:rsidP="007308DE">
            <w:pPr>
              <w:spacing w:line="276" w:lineRule="auto"/>
              <w:rPr>
                <w:rFonts w:ascii="Times New Roman" w:hAnsi="Times New Roman" w:cs="Arial"/>
                <w:b/>
                <w:bCs/>
                <w:sz w:val="17"/>
                <w:szCs w:val="17"/>
              </w:rPr>
            </w:pPr>
          </w:p>
        </w:tc>
        <w:tc>
          <w:tcPr>
            <w:tcW w:w="2970" w:type="dxa"/>
          </w:tcPr>
          <w:p w14:paraId="357A3D0B" w14:textId="77777777" w:rsidR="007308DE" w:rsidRPr="007308DE" w:rsidRDefault="007308DE" w:rsidP="007308DE">
            <w:pPr>
              <w:tabs>
                <w:tab w:val="left" w:pos="1410"/>
              </w:tabs>
              <w:spacing w:line="276" w:lineRule="auto"/>
              <w:jc w:val="center"/>
              <w:rPr>
                <w:rFonts w:ascii="Times New Roman" w:hAnsi="Times New Roman" w:cs="Arial"/>
                <w:b/>
                <w:sz w:val="17"/>
                <w:szCs w:val="17"/>
              </w:rPr>
            </w:pPr>
          </w:p>
        </w:tc>
        <w:tc>
          <w:tcPr>
            <w:tcW w:w="3728" w:type="dxa"/>
          </w:tcPr>
          <w:p w14:paraId="2D8499C7" w14:textId="77777777" w:rsidR="007308DE" w:rsidRPr="007308DE" w:rsidRDefault="007308DE" w:rsidP="007308DE">
            <w:pPr>
              <w:spacing w:line="276" w:lineRule="auto"/>
              <w:jc w:val="right"/>
              <w:rPr>
                <w:rFonts w:ascii="Times New Roman" w:hAnsi="Times New Roman" w:cs="Arial"/>
                <w:b/>
                <w:bCs/>
                <w:sz w:val="17"/>
                <w:szCs w:val="17"/>
              </w:rPr>
            </w:pPr>
          </w:p>
        </w:tc>
      </w:tr>
    </w:tbl>
    <w:p w14:paraId="502BB908" w14:textId="77777777" w:rsidR="007308DE" w:rsidRDefault="007308DE" w:rsidP="007161B9">
      <w:pPr>
        <w:tabs>
          <w:tab w:val="left" w:pos="2160"/>
        </w:tabs>
        <w:jc w:val="center"/>
        <w:outlineLvl w:val="0"/>
        <w:rPr>
          <w:rFonts w:ascii="Times New Roman" w:hAnsi="Times New Roman"/>
          <w:b/>
          <w:szCs w:val="24"/>
        </w:rPr>
      </w:pPr>
    </w:p>
    <w:p w14:paraId="2EEE7F6B" w14:textId="27C1C83E" w:rsidR="007161B9" w:rsidRPr="005542D6" w:rsidRDefault="007161B9" w:rsidP="007161B9">
      <w:pPr>
        <w:tabs>
          <w:tab w:val="left" w:pos="2160"/>
        </w:tabs>
        <w:jc w:val="center"/>
        <w:outlineLvl w:val="0"/>
        <w:rPr>
          <w:rFonts w:ascii="Times New Roman" w:hAnsi="Times New Roman"/>
          <w:b/>
          <w:szCs w:val="24"/>
        </w:rPr>
      </w:pPr>
      <w:r w:rsidRPr="005542D6">
        <w:rPr>
          <w:rFonts w:ascii="Times New Roman" w:hAnsi="Times New Roman"/>
          <w:b/>
          <w:szCs w:val="24"/>
        </w:rPr>
        <w:t xml:space="preserve">DOCKET NO.  </w:t>
      </w:r>
      <w:r w:rsidR="008C726B" w:rsidRPr="005542D6">
        <w:rPr>
          <w:rFonts w:ascii="Times New Roman" w:hAnsi="Times New Roman"/>
          <w:b/>
          <w:szCs w:val="24"/>
        </w:rPr>
        <w:t>55356</w:t>
      </w:r>
    </w:p>
    <w:p w14:paraId="0E9B07BD" w14:textId="77777777" w:rsidR="007161B9" w:rsidRPr="005542D6" w:rsidRDefault="007161B9" w:rsidP="007161B9">
      <w:pPr>
        <w:jc w:val="both"/>
        <w:rPr>
          <w:rFonts w:ascii="Times New Roman" w:hAnsi="Times New Roman"/>
          <w:b/>
          <w:szCs w:val="24"/>
        </w:rPr>
      </w:pPr>
    </w:p>
    <w:p w14:paraId="32FA91D2" w14:textId="2210A433" w:rsidR="007161B9" w:rsidRPr="005542D6" w:rsidRDefault="007161B9" w:rsidP="00B72C43">
      <w:pPr>
        <w:ind w:left="1440" w:hanging="1440"/>
        <w:jc w:val="both"/>
        <w:rPr>
          <w:rFonts w:ascii="Times New Roman" w:hAnsi="Times New Roman"/>
          <w:b/>
          <w:szCs w:val="24"/>
        </w:rPr>
      </w:pPr>
      <w:r w:rsidRPr="005542D6">
        <w:rPr>
          <w:rFonts w:ascii="Times New Roman" w:hAnsi="Times New Roman"/>
          <w:b/>
          <w:szCs w:val="24"/>
        </w:rPr>
        <w:t>IN RE:</w:t>
      </w:r>
      <w:r w:rsidRPr="005542D6">
        <w:rPr>
          <w:rFonts w:ascii="Times New Roman" w:hAnsi="Times New Roman"/>
          <w:b/>
          <w:szCs w:val="24"/>
        </w:rPr>
        <w:tab/>
      </w:r>
      <w:r w:rsidR="00637BCE" w:rsidRPr="005542D6">
        <w:rPr>
          <w:rFonts w:ascii="Times New Roman" w:hAnsi="Times New Roman"/>
          <w:b/>
          <w:szCs w:val="24"/>
        </w:rPr>
        <w:t>2024-2026</w:t>
      </w:r>
      <w:r w:rsidR="00637BCE">
        <w:rPr>
          <w:rFonts w:ascii="Times New Roman" w:hAnsi="Times New Roman"/>
          <w:b/>
          <w:szCs w:val="24"/>
        </w:rPr>
        <w:t xml:space="preserve"> </w:t>
      </w:r>
      <w:r w:rsidRPr="005542D6">
        <w:rPr>
          <w:rFonts w:ascii="Times New Roman" w:hAnsi="Times New Roman"/>
          <w:b/>
          <w:szCs w:val="24"/>
        </w:rPr>
        <w:t xml:space="preserve">REGULATED PROVIDER OF NATURAL GAS </w:t>
      </w:r>
    </w:p>
    <w:p w14:paraId="5EA4BFAE" w14:textId="77777777" w:rsidR="002C75C5" w:rsidRPr="005542D6" w:rsidRDefault="002C75C5" w:rsidP="00B72C43">
      <w:pPr>
        <w:ind w:left="1440" w:hanging="1440"/>
        <w:jc w:val="both"/>
        <w:rPr>
          <w:rFonts w:ascii="Times New Roman" w:hAnsi="Times New Roman"/>
          <w:b/>
          <w:szCs w:val="24"/>
        </w:rPr>
      </w:pPr>
    </w:p>
    <w:p w14:paraId="346CA9FA" w14:textId="77777777" w:rsidR="002C75C5" w:rsidRPr="005542D6" w:rsidRDefault="002C75C5" w:rsidP="00B72C43">
      <w:pPr>
        <w:ind w:left="1440" w:hanging="1440"/>
        <w:jc w:val="both"/>
        <w:rPr>
          <w:rFonts w:ascii="Times New Roman" w:hAnsi="Times New Roman"/>
          <w:b/>
          <w:szCs w:val="24"/>
        </w:rPr>
      </w:pPr>
    </w:p>
    <w:p w14:paraId="51B8FDA1" w14:textId="77777777" w:rsidR="007161B9" w:rsidRPr="00B235B2" w:rsidRDefault="007161B9" w:rsidP="007161B9">
      <w:pPr>
        <w:jc w:val="center"/>
        <w:outlineLvl w:val="0"/>
        <w:rPr>
          <w:rFonts w:ascii="Times New Roman" w:hAnsi="Times New Roman"/>
          <w:b/>
        </w:rPr>
      </w:pPr>
      <w:r w:rsidRPr="005542D6">
        <w:rPr>
          <w:rFonts w:ascii="Times New Roman" w:hAnsi="Times New Roman"/>
          <w:b/>
          <w:szCs w:val="24"/>
          <w:u w:val="single"/>
        </w:rPr>
        <w:t>CONSENT ORDER</w:t>
      </w:r>
    </w:p>
    <w:p w14:paraId="40E6E93F" w14:textId="77777777" w:rsidR="007161B9" w:rsidRPr="005542D6" w:rsidRDefault="007161B9" w:rsidP="007161B9">
      <w:pPr>
        <w:jc w:val="both"/>
        <w:rPr>
          <w:rFonts w:ascii="Times New Roman" w:hAnsi="Times New Roman"/>
          <w:b/>
          <w:szCs w:val="24"/>
        </w:rPr>
      </w:pPr>
    </w:p>
    <w:p w14:paraId="758EF4F8" w14:textId="54293484" w:rsidR="007161B9" w:rsidRPr="005542D6" w:rsidRDefault="007161B9" w:rsidP="007161B9">
      <w:pPr>
        <w:ind w:firstLine="720"/>
        <w:jc w:val="both"/>
        <w:rPr>
          <w:rFonts w:ascii="Times New Roman" w:hAnsi="Times New Roman"/>
          <w:szCs w:val="24"/>
        </w:rPr>
      </w:pPr>
      <w:r w:rsidRPr="005542D6">
        <w:rPr>
          <w:rFonts w:ascii="Times New Roman" w:hAnsi="Times New Roman"/>
          <w:szCs w:val="24"/>
        </w:rPr>
        <w:t xml:space="preserve">WHEREAS, SCANA Energy Marketing, </w:t>
      </w:r>
      <w:r w:rsidR="00264DD6" w:rsidRPr="005542D6">
        <w:rPr>
          <w:rFonts w:ascii="Times New Roman" w:hAnsi="Times New Roman"/>
          <w:szCs w:val="24"/>
        </w:rPr>
        <w:t>LLC</w:t>
      </w:r>
      <w:r w:rsidRPr="005542D6">
        <w:rPr>
          <w:rFonts w:ascii="Times New Roman" w:hAnsi="Times New Roman"/>
          <w:szCs w:val="24"/>
        </w:rPr>
        <w:t xml:space="preserve"> (“SCANA Energy”) is a marketer certificated to provide natural gas service in Atlanta Gas Light’s (“AGL”) service territory; and</w:t>
      </w:r>
    </w:p>
    <w:p w14:paraId="0858BB31" w14:textId="77777777" w:rsidR="007161B9" w:rsidRPr="005542D6" w:rsidRDefault="007161B9" w:rsidP="007161B9">
      <w:pPr>
        <w:jc w:val="both"/>
        <w:rPr>
          <w:rFonts w:ascii="Times New Roman" w:hAnsi="Times New Roman"/>
          <w:szCs w:val="24"/>
        </w:rPr>
      </w:pPr>
    </w:p>
    <w:p w14:paraId="4F120C42"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ab/>
        <w:t xml:space="preserve">WHEREAS, in response to the Request for Proposals (“RFP”) issued by the Georgia Public Service Commission (“Commission”), SCANA Energy submitted an offer to serve as the Regulated Provider of natural gas, as that term is defined in O.C.G.A. § 46-4-152(14.2); and </w:t>
      </w:r>
    </w:p>
    <w:p w14:paraId="026D286E" w14:textId="77777777" w:rsidR="007161B9" w:rsidRPr="005542D6" w:rsidRDefault="007161B9" w:rsidP="007161B9">
      <w:pPr>
        <w:jc w:val="both"/>
        <w:rPr>
          <w:rFonts w:ascii="Times New Roman" w:hAnsi="Times New Roman"/>
          <w:szCs w:val="24"/>
        </w:rPr>
      </w:pPr>
    </w:p>
    <w:p w14:paraId="30B4BF61" w14:textId="4942E8A7" w:rsidR="007161B9" w:rsidRPr="005542D6" w:rsidRDefault="007161B9" w:rsidP="007161B9">
      <w:pPr>
        <w:jc w:val="both"/>
        <w:rPr>
          <w:rFonts w:ascii="Times New Roman" w:hAnsi="Times New Roman"/>
          <w:szCs w:val="24"/>
        </w:rPr>
      </w:pPr>
      <w:r w:rsidRPr="005542D6">
        <w:rPr>
          <w:rFonts w:ascii="Times New Roman" w:hAnsi="Times New Roman"/>
          <w:szCs w:val="24"/>
        </w:rPr>
        <w:tab/>
        <w:t xml:space="preserve">WHEREAS, the Commission at its </w:t>
      </w:r>
      <w:r w:rsidR="008C726B" w:rsidRPr="005542D6">
        <w:rPr>
          <w:rFonts w:ascii="Times New Roman" w:hAnsi="Times New Roman"/>
          <w:szCs w:val="24"/>
        </w:rPr>
        <w:t>April 2</w:t>
      </w:r>
      <w:r w:rsidR="006573F1" w:rsidRPr="005542D6">
        <w:rPr>
          <w:rFonts w:ascii="Times New Roman" w:hAnsi="Times New Roman"/>
          <w:szCs w:val="24"/>
        </w:rPr>
        <w:t>,</w:t>
      </w:r>
      <w:r w:rsidR="00264DD6" w:rsidRPr="005542D6">
        <w:rPr>
          <w:rFonts w:ascii="Times New Roman" w:hAnsi="Times New Roman"/>
          <w:szCs w:val="24"/>
        </w:rPr>
        <w:t xml:space="preserve"> </w:t>
      </w:r>
      <w:proofErr w:type="gramStart"/>
      <w:r w:rsidR="00264DD6" w:rsidRPr="005542D6">
        <w:rPr>
          <w:rFonts w:ascii="Times New Roman" w:hAnsi="Times New Roman"/>
          <w:szCs w:val="24"/>
        </w:rPr>
        <w:t>202</w:t>
      </w:r>
      <w:r w:rsidR="008C726B" w:rsidRPr="005542D6">
        <w:rPr>
          <w:rFonts w:ascii="Times New Roman" w:hAnsi="Times New Roman"/>
          <w:szCs w:val="24"/>
        </w:rPr>
        <w:t>4</w:t>
      </w:r>
      <w:proofErr w:type="gramEnd"/>
      <w:r w:rsidRPr="005542D6">
        <w:rPr>
          <w:rFonts w:ascii="Times New Roman" w:hAnsi="Times New Roman"/>
          <w:szCs w:val="24"/>
        </w:rPr>
        <w:t xml:space="preserve"> Administrative Session selected SCANA Energy as the winning bidder in the RFP process; and</w:t>
      </w:r>
    </w:p>
    <w:p w14:paraId="211EC7A8" w14:textId="77777777" w:rsidR="007161B9" w:rsidRPr="005542D6" w:rsidRDefault="007161B9" w:rsidP="007161B9">
      <w:pPr>
        <w:jc w:val="both"/>
        <w:rPr>
          <w:rFonts w:ascii="Times New Roman" w:hAnsi="Times New Roman"/>
          <w:szCs w:val="24"/>
        </w:rPr>
      </w:pPr>
    </w:p>
    <w:p w14:paraId="34DE333A"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ab/>
      </w:r>
      <w:proofErr w:type="gramStart"/>
      <w:r w:rsidRPr="005542D6">
        <w:rPr>
          <w:rFonts w:ascii="Times New Roman" w:hAnsi="Times New Roman"/>
          <w:szCs w:val="24"/>
        </w:rPr>
        <w:t>WHEREAS,</w:t>
      </w:r>
      <w:proofErr w:type="gramEnd"/>
      <w:r w:rsidRPr="005542D6">
        <w:rPr>
          <w:rFonts w:ascii="Times New Roman" w:hAnsi="Times New Roman"/>
          <w:szCs w:val="24"/>
        </w:rPr>
        <w:t xml:space="preserve"> the Regulated Provider program is administered by the Commission and is a Commission program pursuant to which SCANA Energy has been selected to serve as the Regulated Provider of natural gas.  </w:t>
      </w:r>
    </w:p>
    <w:p w14:paraId="4B5FFE94" w14:textId="77777777" w:rsidR="007161B9" w:rsidRPr="005542D6" w:rsidRDefault="007161B9" w:rsidP="007161B9">
      <w:pPr>
        <w:jc w:val="both"/>
        <w:rPr>
          <w:rFonts w:ascii="Times New Roman" w:hAnsi="Times New Roman"/>
          <w:szCs w:val="24"/>
        </w:rPr>
      </w:pPr>
    </w:p>
    <w:p w14:paraId="3CB64AAF"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ab/>
      </w:r>
      <w:r w:rsidRPr="005542D6">
        <w:rPr>
          <w:rFonts w:ascii="Times New Roman" w:hAnsi="Times New Roman"/>
          <w:b/>
          <w:szCs w:val="24"/>
        </w:rPr>
        <w:t xml:space="preserve">NOW THEREFORE, </w:t>
      </w:r>
      <w:r w:rsidRPr="005542D6">
        <w:rPr>
          <w:rFonts w:ascii="Times New Roman" w:hAnsi="Times New Roman"/>
          <w:szCs w:val="24"/>
        </w:rPr>
        <w:t>SCANA Energy shall serve as Regulated Provider under the following terms and conditions:</w:t>
      </w:r>
    </w:p>
    <w:p w14:paraId="385BEA06" w14:textId="77777777" w:rsidR="007161B9" w:rsidRPr="005542D6" w:rsidRDefault="007161B9" w:rsidP="007161B9">
      <w:pPr>
        <w:jc w:val="both"/>
        <w:rPr>
          <w:rFonts w:ascii="Times New Roman" w:hAnsi="Times New Roman"/>
          <w:szCs w:val="24"/>
        </w:rPr>
      </w:pPr>
    </w:p>
    <w:p w14:paraId="392DC8D7" w14:textId="1CCFD3EC" w:rsidR="007161B9" w:rsidRPr="005542D6" w:rsidRDefault="007161B9" w:rsidP="00B235B2">
      <w:pPr>
        <w:numPr>
          <w:ilvl w:val="0"/>
          <w:numId w:val="2"/>
        </w:numPr>
        <w:tabs>
          <w:tab w:val="clear" w:pos="450"/>
          <w:tab w:val="num" w:pos="720"/>
        </w:tabs>
        <w:ind w:left="720"/>
        <w:jc w:val="both"/>
        <w:rPr>
          <w:rFonts w:ascii="Times New Roman" w:hAnsi="Times New Roman"/>
          <w:szCs w:val="24"/>
        </w:rPr>
      </w:pPr>
      <w:r w:rsidRPr="005542D6">
        <w:rPr>
          <w:rFonts w:ascii="Times New Roman" w:hAnsi="Times New Roman"/>
          <w:szCs w:val="24"/>
        </w:rPr>
        <w:t xml:space="preserve">Except as otherwise expressly stated herein, the parties hereto acknowledge and agree that SCANA Energy shall serve as Regulated Provider in accordance with its December </w:t>
      </w:r>
      <w:r w:rsidR="00264DD6" w:rsidRPr="005542D6">
        <w:rPr>
          <w:rFonts w:ascii="Times New Roman" w:hAnsi="Times New Roman"/>
          <w:szCs w:val="24"/>
        </w:rPr>
        <w:t>4, 202</w:t>
      </w:r>
      <w:r w:rsidR="00980E02" w:rsidRPr="005542D6">
        <w:rPr>
          <w:rFonts w:ascii="Times New Roman" w:hAnsi="Times New Roman"/>
          <w:szCs w:val="24"/>
        </w:rPr>
        <w:t>3</w:t>
      </w:r>
      <w:r w:rsidRPr="005542D6">
        <w:rPr>
          <w:rFonts w:ascii="Times New Roman" w:hAnsi="Times New Roman"/>
          <w:szCs w:val="24"/>
        </w:rPr>
        <w:t xml:space="preserve"> Response to</w:t>
      </w:r>
      <w:r w:rsidR="00F4636D" w:rsidRPr="005542D6">
        <w:rPr>
          <w:rFonts w:ascii="Times New Roman" w:hAnsi="Times New Roman"/>
          <w:szCs w:val="24"/>
        </w:rPr>
        <w:t xml:space="preserve"> the Public Service Commission Natural Gas Staff</w:t>
      </w:r>
      <w:r w:rsidR="00E85782" w:rsidRPr="005542D6">
        <w:rPr>
          <w:rFonts w:ascii="Times New Roman" w:hAnsi="Times New Roman"/>
          <w:szCs w:val="24"/>
        </w:rPr>
        <w:t>’s</w:t>
      </w:r>
      <w:r w:rsidR="00F4636D" w:rsidRPr="005542D6">
        <w:rPr>
          <w:rFonts w:ascii="Times New Roman" w:hAnsi="Times New Roman"/>
          <w:szCs w:val="24"/>
        </w:rPr>
        <w:t xml:space="preserve"> (“Staff”)</w:t>
      </w:r>
      <w:r w:rsidRPr="005542D6">
        <w:rPr>
          <w:rFonts w:ascii="Times New Roman" w:hAnsi="Times New Roman"/>
          <w:szCs w:val="24"/>
        </w:rPr>
        <w:t xml:space="preserve"> Request for Proposal (“Initial Response”). Failure on the part of SCANA Energy to perform</w:t>
      </w:r>
      <w:r w:rsidR="00916416" w:rsidRPr="005542D6">
        <w:rPr>
          <w:rFonts w:ascii="Times New Roman" w:hAnsi="Times New Roman"/>
          <w:szCs w:val="24"/>
        </w:rPr>
        <w:br/>
      </w:r>
      <w:r w:rsidRPr="005542D6">
        <w:rPr>
          <w:rFonts w:ascii="Times New Roman" w:hAnsi="Times New Roman"/>
          <w:szCs w:val="24"/>
        </w:rPr>
        <w:t xml:space="preserve">in accordance with any of the representations in its Initial Response except as otherwise expressly stated herein, shall constitute a violation of this Consent Order. SCANA Energy </w:t>
      </w:r>
      <w:r w:rsidRPr="005542D6">
        <w:rPr>
          <w:rFonts w:ascii="Times New Roman" w:hAnsi="Times New Roman"/>
          <w:szCs w:val="24"/>
        </w:rPr>
        <w:lastRenderedPageBreak/>
        <w:t xml:space="preserve">and Staff have agreed that should any ambiguities exist or additional clarifications be necessary, they will in good faith negotiate the necessary provisions to resolve such issues.  Notwithstanding the foregoing, modifications to any provision of this Consent Order shall be agreed upon in writing by SCANA Energy and Staff and </w:t>
      </w:r>
      <w:r w:rsidR="000C5BF8" w:rsidRPr="005542D6">
        <w:rPr>
          <w:rFonts w:ascii="Times New Roman" w:hAnsi="Times New Roman"/>
          <w:szCs w:val="24"/>
        </w:rPr>
        <w:t xml:space="preserve">brought before the </w:t>
      </w:r>
      <w:r w:rsidRPr="005542D6">
        <w:rPr>
          <w:rFonts w:ascii="Times New Roman" w:hAnsi="Times New Roman"/>
          <w:szCs w:val="24"/>
        </w:rPr>
        <w:t xml:space="preserve">Commission </w:t>
      </w:r>
      <w:r w:rsidR="000C5BF8" w:rsidRPr="005542D6">
        <w:rPr>
          <w:rFonts w:ascii="Times New Roman" w:hAnsi="Times New Roman"/>
          <w:szCs w:val="24"/>
        </w:rPr>
        <w:t>for approval</w:t>
      </w:r>
      <w:r w:rsidRPr="005542D6">
        <w:rPr>
          <w:rFonts w:ascii="Times New Roman" w:hAnsi="Times New Roman"/>
          <w:szCs w:val="24"/>
        </w:rPr>
        <w:t xml:space="preserve"> after due consideration of the cost impact of such modifications on SCANA Energy’s operations. Except as expressly stated herein, nothing in this Consent Order shall alter SCANA Energy’s rights and obligations under the Commission Orders in Docket No. </w:t>
      </w:r>
      <w:r w:rsidR="00980E02" w:rsidRPr="005542D6">
        <w:rPr>
          <w:rFonts w:ascii="Times New Roman" w:hAnsi="Times New Roman"/>
          <w:szCs w:val="24"/>
        </w:rPr>
        <w:t>43404</w:t>
      </w:r>
      <w:r w:rsidRPr="005542D6">
        <w:rPr>
          <w:rFonts w:ascii="Times New Roman" w:hAnsi="Times New Roman"/>
          <w:szCs w:val="24"/>
        </w:rPr>
        <w:t xml:space="preserve">.  </w:t>
      </w:r>
    </w:p>
    <w:p w14:paraId="2C7E9FB9" w14:textId="77777777" w:rsidR="007161B9" w:rsidRPr="005542D6" w:rsidRDefault="007161B9" w:rsidP="007161B9">
      <w:pPr>
        <w:jc w:val="both"/>
        <w:rPr>
          <w:rFonts w:ascii="Times New Roman" w:hAnsi="Times New Roman"/>
          <w:szCs w:val="24"/>
        </w:rPr>
      </w:pPr>
    </w:p>
    <w:p w14:paraId="10C237DA" w14:textId="77777777" w:rsidR="007161B9" w:rsidRPr="005542D6" w:rsidRDefault="007161B9" w:rsidP="007161B9">
      <w:pPr>
        <w:numPr>
          <w:ilvl w:val="0"/>
          <w:numId w:val="2"/>
        </w:numPr>
        <w:jc w:val="both"/>
        <w:rPr>
          <w:rFonts w:ascii="Times New Roman" w:hAnsi="Times New Roman"/>
          <w:szCs w:val="24"/>
        </w:rPr>
      </w:pPr>
      <w:r w:rsidRPr="005542D6">
        <w:rPr>
          <w:rFonts w:ascii="Times New Roman" w:hAnsi="Times New Roman"/>
          <w:szCs w:val="24"/>
        </w:rPr>
        <w:t>Term</w:t>
      </w:r>
      <w:r w:rsidR="00E85782" w:rsidRPr="005542D6">
        <w:rPr>
          <w:rFonts w:ascii="Times New Roman" w:hAnsi="Times New Roman"/>
          <w:szCs w:val="24"/>
        </w:rPr>
        <w:t>s</w:t>
      </w:r>
      <w:r w:rsidRPr="005542D6">
        <w:rPr>
          <w:rFonts w:ascii="Times New Roman" w:hAnsi="Times New Roman"/>
          <w:szCs w:val="24"/>
        </w:rPr>
        <w:t xml:space="preserve"> of the Agreement</w:t>
      </w:r>
    </w:p>
    <w:p w14:paraId="05E57027" w14:textId="77777777" w:rsidR="007161B9" w:rsidRPr="005542D6" w:rsidRDefault="007161B9" w:rsidP="007161B9">
      <w:pPr>
        <w:ind w:left="720"/>
        <w:jc w:val="both"/>
        <w:rPr>
          <w:rFonts w:ascii="Times New Roman" w:hAnsi="Times New Roman"/>
          <w:szCs w:val="24"/>
        </w:rPr>
      </w:pPr>
    </w:p>
    <w:p w14:paraId="4E0C465C" w14:textId="1490725F" w:rsidR="007161B9" w:rsidRPr="005542D6" w:rsidRDefault="007161B9" w:rsidP="007161B9">
      <w:pPr>
        <w:numPr>
          <w:ilvl w:val="1"/>
          <w:numId w:val="2"/>
        </w:numPr>
        <w:tabs>
          <w:tab w:val="clear" w:pos="1152"/>
          <w:tab w:val="left" w:pos="1170"/>
          <w:tab w:val="num" w:pos="1260"/>
        </w:tabs>
        <w:ind w:left="1170" w:hanging="720"/>
        <w:jc w:val="both"/>
        <w:rPr>
          <w:rFonts w:ascii="Times New Roman" w:hAnsi="Times New Roman"/>
          <w:szCs w:val="24"/>
        </w:rPr>
      </w:pPr>
      <w:r w:rsidRPr="005542D6">
        <w:rPr>
          <w:rFonts w:ascii="Times New Roman" w:hAnsi="Times New Roman"/>
          <w:szCs w:val="24"/>
        </w:rPr>
        <w:t xml:space="preserve">SCANA Energy shall provide service as the Regulated Provider for a period of two (2) years, beginning September 1, </w:t>
      </w:r>
      <w:r w:rsidR="00264DD6" w:rsidRPr="005542D6">
        <w:rPr>
          <w:rFonts w:ascii="Times New Roman" w:hAnsi="Times New Roman"/>
          <w:szCs w:val="24"/>
        </w:rPr>
        <w:t>202</w:t>
      </w:r>
      <w:r w:rsidR="00980E02" w:rsidRPr="005542D6">
        <w:rPr>
          <w:rFonts w:ascii="Times New Roman" w:hAnsi="Times New Roman"/>
          <w:szCs w:val="24"/>
        </w:rPr>
        <w:t>4</w:t>
      </w:r>
      <w:r w:rsidR="00264DD6" w:rsidRPr="005542D6">
        <w:rPr>
          <w:rFonts w:ascii="Times New Roman" w:hAnsi="Times New Roman"/>
          <w:szCs w:val="24"/>
        </w:rPr>
        <w:t xml:space="preserve"> </w:t>
      </w:r>
      <w:r w:rsidRPr="005542D6">
        <w:rPr>
          <w:rFonts w:ascii="Times New Roman" w:hAnsi="Times New Roman"/>
          <w:szCs w:val="24"/>
        </w:rPr>
        <w:t xml:space="preserve">and ending August 31, </w:t>
      </w:r>
      <w:r w:rsidR="00264DD6" w:rsidRPr="005542D6">
        <w:rPr>
          <w:rFonts w:ascii="Times New Roman" w:hAnsi="Times New Roman"/>
          <w:szCs w:val="24"/>
        </w:rPr>
        <w:t>202</w:t>
      </w:r>
      <w:r w:rsidR="00980E02" w:rsidRPr="005542D6">
        <w:rPr>
          <w:rFonts w:ascii="Times New Roman" w:hAnsi="Times New Roman"/>
          <w:szCs w:val="24"/>
        </w:rPr>
        <w:t>6</w:t>
      </w:r>
      <w:r w:rsidRPr="005542D6">
        <w:rPr>
          <w:rFonts w:ascii="Times New Roman" w:hAnsi="Times New Roman"/>
          <w:szCs w:val="24"/>
        </w:rPr>
        <w:t xml:space="preserve">. In the event that SCANA Energy cannot provide service by September 1, </w:t>
      </w:r>
      <w:r w:rsidR="00264DD6" w:rsidRPr="005542D6">
        <w:rPr>
          <w:rFonts w:ascii="Times New Roman" w:hAnsi="Times New Roman"/>
          <w:szCs w:val="24"/>
        </w:rPr>
        <w:t>202</w:t>
      </w:r>
      <w:r w:rsidR="00980E02" w:rsidRPr="005542D6">
        <w:rPr>
          <w:rFonts w:ascii="Times New Roman" w:hAnsi="Times New Roman"/>
          <w:szCs w:val="24"/>
        </w:rPr>
        <w:t>4</w:t>
      </w:r>
      <w:r w:rsidRPr="005542D6">
        <w:rPr>
          <w:rFonts w:ascii="Times New Roman" w:hAnsi="Times New Roman"/>
          <w:szCs w:val="24"/>
        </w:rPr>
        <w:t xml:space="preserve">, it shall apply no later than August 1, </w:t>
      </w:r>
      <w:r w:rsidR="00264DD6" w:rsidRPr="005542D6">
        <w:rPr>
          <w:rFonts w:ascii="Times New Roman" w:hAnsi="Times New Roman"/>
          <w:szCs w:val="24"/>
        </w:rPr>
        <w:t>202</w:t>
      </w:r>
      <w:r w:rsidR="00B235B2">
        <w:rPr>
          <w:rFonts w:ascii="Times New Roman" w:hAnsi="Times New Roman"/>
          <w:szCs w:val="24"/>
        </w:rPr>
        <w:t>4</w:t>
      </w:r>
      <w:r w:rsidR="00264DD6" w:rsidRPr="005542D6">
        <w:rPr>
          <w:rFonts w:ascii="Times New Roman" w:hAnsi="Times New Roman"/>
          <w:szCs w:val="24"/>
        </w:rPr>
        <w:t xml:space="preserve"> </w:t>
      </w:r>
      <w:r w:rsidRPr="005542D6">
        <w:rPr>
          <w:rFonts w:ascii="Times New Roman" w:hAnsi="Times New Roman"/>
          <w:szCs w:val="24"/>
        </w:rPr>
        <w:t>to the Commission for a 30-day extension. Such application shall include a complete justification for the extension.</w:t>
      </w:r>
    </w:p>
    <w:p w14:paraId="47F4081F" w14:textId="77777777" w:rsidR="007161B9" w:rsidRPr="005542D6" w:rsidRDefault="007161B9" w:rsidP="007161B9">
      <w:pPr>
        <w:ind w:left="1440"/>
        <w:jc w:val="both"/>
        <w:rPr>
          <w:rFonts w:ascii="Times New Roman" w:hAnsi="Times New Roman"/>
          <w:szCs w:val="24"/>
        </w:rPr>
      </w:pPr>
    </w:p>
    <w:p w14:paraId="77E858C9" w14:textId="4E112DAA" w:rsidR="007161B9" w:rsidRPr="005542D6" w:rsidRDefault="007161B9" w:rsidP="007161B9">
      <w:pPr>
        <w:numPr>
          <w:ilvl w:val="1"/>
          <w:numId w:val="2"/>
        </w:numPr>
        <w:tabs>
          <w:tab w:val="clear" w:pos="1152"/>
          <w:tab w:val="left" w:pos="1170"/>
        </w:tabs>
        <w:ind w:left="1170" w:hanging="720"/>
        <w:jc w:val="both"/>
        <w:rPr>
          <w:rFonts w:ascii="Times New Roman" w:hAnsi="Times New Roman"/>
          <w:szCs w:val="24"/>
        </w:rPr>
      </w:pPr>
      <w:r w:rsidRPr="005542D6">
        <w:rPr>
          <w:rFonts w:ascii="Times New Roman" w:hAnsi="Times New Roman"/>
          <w:szCs w:val="24"/>
        </w:rPr>
        <w:t xml:space="preserve">SCANA Energy shall commence accepting customers for the Regulated Provider under the provisions set forth in this Consent Order no later than September 1, </w:t>
      </w:r>
      <w:r w:rsidR="00BD4052" w:rsidRPr="005542D6">
        <w:rPr>
          <w:rFonts w:ascii="Times New Roman" w:hAnsi="Times New Roman"/>
          <w:szCs w:val="24"/>
        </w:rPr>
        <w:t>202</w:t>
      </w:r>
      <w:r w:rsidR="00980E02" w:rsidRPr="005542D6">
        <w:rPr>
          <w:rFonts w:ascii="Times New Roman" w:hAnsi="Times New Roman"/>
          <w:szCs w:val="24"/>
        </w:rPr>
        <w:t>4</w:t>
      </w:r>
      <w:r w:rsidRPr="005542D6">
        <w:rPr>
          <w:rFonts w:ascii="Times New Roman" w:hAnsi="Times New Roman"/>
          <w:szCs w:val="24"/>
        </w:rPr>
        <w:t>.</w:t>
      </w:r>
    </w:p>
    <w:p w14:paraId="27A31AD2" w14:textId="77777777" w:rsidR="007161B9" w:rsidRPr="005542D6" w:rsidRDefault="007161B9" w:rsidP="007161B9">
      <w:pPr>
        <w:tabs>
          <w:tab w:val="left" w:pos="1260"/>
        </w:tabs>
        <w:ind w:left="1170" w:hanging="900"/>
        <w:rPr>
          <w:rFonts w:ascii="Times New Roman" w:hAnsi="Times New Roman"/>
          <w:szCs w:val="24"/>
        </w:rPr>
      </w:pPr>
      <w:r w:rsidRPr="005542D6">
        <w:rPr>
          <w:rFonts w:ascii="Times New Roman" w:hAnsi="Times New Roman"/>
          <w:szCs w:val="24"/>
        </w:rPr>
        <w:t xml:space="preserve"> </w:t>
      </w:r>
    </w:p>
    <w:p w14:paraId="033C9BF3" w14:textId="7DEDFC2F" w:rsidR="009C7F65" w:rsidRDefault="007161B9" w:rsidP="009C7F65">
      <w:pPr>
        <w:numPr>
          <w:ilvl w:val="1"/>
          <w:numId w:val="2"/>
        </w:numPr>
        <w:tabs>
          <w:tab w:val="clear" w:pos="1152"/>
          <w:tab w:val="left" w:pos="1170"/>
        </w:tabs>
        <w:ind w:left="1170" w:hanging="720"/>
        <w:jc w:val="both"/>
        <w:rPr>
          <w:rFonts w:ascii="Times New Roman" w:hAnsi="Times New Roman"/>
          <w:szCs w:val="24"/>
        </w:rPr>
      </w:pPr>
      <w:r w:rsidRPr="005542D6">
        <w:rPr>
          <w:rFonts w:ascii="Times New Roman" w:hAnsi="Times New Roman"/>
          <w:szCs w:val="24"/>
        </w:rPr>
        <w:t xml:space="preserve">Pursuant to O.C.G.A. § 46-4-166(f) and notwithstanding Paragraph 2.1 and 2.4, the Commission shall annually review the performance of the Regulated Provider and take steps necessary to conduct that review. </w:t>
      </w:r>
      <w:r w:rsidR="000C5BF8" w:rsidRPr="005542D6">
        <w:rPr>
          <w:rFonts w:ascii="Times New Roman" w:hAnsi="Times New Roman"/>
          <w:szCs w:val="24"/>
        </w:rPr>
        <w:t xml:space="preserve">Upon the filing of a petition by SCANA, if </w:t>
      </w:r>
      <w:r w:rsidRPr="005542D6">
        <w:rPr>
          <w:rFonts w:ascii="Times New Roman" w:hAnsi="Times New Roman"/>
          <w:szCs w:val="24"/>
        </w:rPr>
        <w:t xml:space="preserve">the Commission determines, in its discretion, that such an action is in the public interest, the Commission may extend the service of the Regulated Provider for a third year or may terminate the service of the Regulated Provider after one year. Unless otherwise ordered by the Commission, SCANA Energy shall maintain the same rates, terms and conditions throughout its term as Regulated Provider.  </w:t>
      </w:r>
      <w:r w:rsidR="009C7F65" w:rsidRPr="009C7F65">
        <w:rPr>
          <w:rFonts w:ascii="Times New Roman" w:hAnsi="Times New Roman"/>
          <w:szCs w:val="24"/>
        </w:rPr>
        <w:t>SCANA Energy may only change its rates and this Consent Order at the end of the initial two-year period if approved by the Commission.</w:t>
      </w:r>
    </w:p>
    <w:p w14:paraId="1F9294E7" w14:textId="77777777" w:rsidR="00565074" w:rsidRPr="009C7F65" w:rsidRDefault="00565074" w:rsidP="007308DE">
      <w:pPr>
        <w:tabs>
          <w:tab w:val="left" w:pos="1170"/>
        </w:tabs>
        <w:jc w:val="both"/>
        <w:rPr>
          <w:rFonts w:ascii="Times New Roman" w:hAnsi="Times New Roman"/>
          <w:szCs w:val="24"/>
        </w:rPr>
      </w:pPr>
    </w:p>
    <w:p w14:paraId="6311AB56" w14:textId="473758BF" w:rsidR="007161B9" w:rsidRPr="005542D6" w:rsidRDefault="007161B9" w:rsidP="007161B9">
      <w:pPr>
        <w:numPr>
          <w:ilvl w:val="1"/>
          <w:numId w:val="2"/>
        </w:numPr>
        <w:tabs>
          <w:tab w:val="clear" w:pos="1152"/>
          <w:tab w:val="left" w:pos="1170"/>
        </w:tabs>
        <w:ind w:left="1170" w:hanging="720"/>
        <w:jc w:val="both"/>
        <w:rPr>
          <w:rFonts w:ascii="Times New Roman" w:hAnsi="Times New Roman"/>
          <w:szCs w:val="24"/>
        </w:rPr>
      </w:pPr>
      <w:r w:rsidRPr="005542D6">
        <w:rPr>
          <w:rFonts w:ascii="Times New Roman" w:hAnsi="Times New Roman"/>
          <w:szCs w:val="24"/>
        </w:rPr>
        <w:t>At each anniversary of service, the Commission Staff and SCANA Energy may conduct a comprehensive review of the regulated provider program, to determine collaboratively if any changes are warranted to the program. Should changes be necessary, Staff and SCANA Energy may jointly file such changes with the Commission for approval. If the Staff conducts a review and proposes changes, then SCANA Energy must consider the changes and provide a response to each proposed change. The Commission shall either approve or disapprove the jointly submitted changes or, with the consent of SCANA Energy, make modifications thereto. Any interested party may file comments with the Commission that SCANA Energy and the Staff shall consider in their comprehensive review of the regulated provider program.</w:t>
      </w:r>
    </w:p>
    <w:p w14:paraId="37E6E539" w14:textId="77777777" w:rsidR="007161B9" w:rsidRPr="005542D6" w:rsidRDefault="007161B9" w:rsidP="007161B9">
      <w:pPr>
        <w:ind w:left="1440"/>
        <w:jc w:val="both"/>
        <w:rPr>
          <w:rFonts w:ascii="Times New Roman" w:hAnsi="Times New Roman"/>
          <w:szCs w:val="24"/>
        </w:rPr>
      </w:pPr>
    </w:p>
    <w:p w14:paraId="2FF49386" w14:textId="77777777" w:rsidR="007161B9" w:rsidRPr="005542D6" w:rsidRDefault="007161B9" w:rsidP="007161B9">
      <w:pPr>
        <w:numPr>
          <w:ilvl w:val="0"/>
          <w:numId w:val="2"/>
        </w:numPr>
        <w:jc w:val="both"/>
        <w:rPr>
          <w:rFonts w:ascii="Times New Roman" w:hAnsi="Times New Roman"/>
          <w:szCs w:val="24"/>
        </w:rPr>
      </w:pPr>
      <w:r w:rsidRPr="005542D6">
        <w:rPr>
          <w:rFonts w:ascii="Times New Roman" w:hAnsi="Times New Roman"/>
          <w:szCs w:val="24"/>
        </w:rPr>
        <w:t>Rates for Group 1 Customers</w:t>
      </w:r>
    </w:p>
    <w:p w14:paraId="54CC5106" w14:textId="77777777" w:rsidR="007161B9" w:rsidRPr="005542D6" w:rsidRDefault="007161B9" w:rsidP="007161B9">
      <w:pPr>
        <w:ind w:left="720"/>
        <w:jc w:val="both"/>
        <w:rPr>
          <w:rFonts w:ascii="Times New Roman" w:hAnsi="Times New Roman"/>
          <w:szCs w:val="24"/>
        </w:rPr>
      </w:pPr>
    </w:p>
    <w:p w14:paraId="3D4D28C0" w14:textId="77777777" w:rsidR="007161B9" w:rsidRPr="005542D6" w:rsidRDefault="007161B9" w:rsidP="007161B9">
      <w:pPr>
        <w:numPr>
          <w:ilvl w:val="1"/>
          <w:numId w:val="2"/>
        </w:numPr>
        <w:tabs>
          <w:tab w:val="clear" w:pos="1152"/>
          <w:tab w:val="num" w:pos="1440"/>
        </w:tabs>
        <w:ind w:left="1440" w:hanging="720"/>
        <w:jc w:val="both"/>
        <w:rPr>
          <w:rFonts w:ascii="Times New Roman" w:hAnsi="Times New Roman"/>
          <w:szCs w:val="24"/>
        </w:rPr>
      </w:pPr>
      <w:r w:rsidRPr="005542D6">
        <w:rPr>
          <w:rFonts w:ascii="Times New Roman" w:hAnsi="Times New Roman"/>
          <w:szCs w:val="24"/>
        </w:rPr>
        <w:lastRenderedPageBreak/>
        <w:t>Variable Price Option</w:t>
      </w:r>
    </w:p>
    <w:p w14:paraId="542111DC" w14:textId="77777777" w:rsidR="007161B9" w:rsidRPr="005542D6" w:rsidRDefault="007161B9" w:rsidP="007161B9">
      <w:pPr>
        <w:ind w:left="1440"/>
        <w:jc w:val="both"/>
        <w:rPr>
          <w:rFonts w:ascii="Times New Roman" w:hAnsi="Times New Roman"/>
          <w:szCs w:val="24"/>
        </w:rPr>
      </w:pPr>
    </w:p>
    <w:p w14:paraId="13B70309" w14:textId="77777777" w:rsidR="007161B9" w:rsidRPr="005542D6" w:rsidRDefault="007161B9" w:rsidP="007161B9">
      <w:pPr>
        <w:numPr>
          <w:ilvl w:val="2"/>
          <w:numId w:val="2"/>
        </w:numPr>
        <w:tabs>
          <w:tab w:val="num" w:pos="2160"/>
        </w:tabs>
        <w:ind w:left="2160" w:hanging="720"/>
        <w:jc w:val="both"/>
        <w:rPr>
          <w:rFonts w:ascii="Times New Roman" w:hAnsi="Times New Roman"/>
          <w:szCs w:val="24"/>
        </w:rPr>
      </w:pPr>
      <w:r w:rsidRPr="005542D6">
        <w:rPr>
          <w:rFonts w:ascii="Times New Roman" w:hAnsi="Times New Roman"/>
          <w:szCs w:val="24"/>
        </w:rPr>
        <w:t xml:space="preserve">For customers electing variable pricing, the delivered gas charge shall be priced on a variable basis to customers at a rate per therm that recovers the following: </w:t>
      </w:r>
    </w:p>
    <w:p w14:paraId="6EFC2923" w14:textId="77777777" w:rsidR="007161B9" w:rsidRPr="005542D6" w:rsidRDefault="007161B9" w:rsidP="007161B9">
      <w:pPr>
        <w:ind w:left="2160"/>
        <w:jc w:val="both"/>
        <w:rPr>
          <w:rFonts w:ascii="Times New Roman" w:hAnsi="Times New Roman"/>
          <w:szCs w:val="24"/>
        </w:rPr>
      </w:pPr>
    </w:p>
    <w:p w14:paraId="5AC31EBF" w14:textId="4427F1FE" w:rsidR="007161B9" w:rsidRPr="005542D6" w:rsidRDefault="007161B9" w:rsidP="007161B9">
      <w:pPr>
        <w:numPr>
          <w:ilvl w:val="3"/>
          <w:numId w:val="2"/>
        </w:numPr>
        <w:ind w:left="2880" w:hanging="720"/>
        <w:jc w:val="both"/>
        <w:rPr>
          <w:rFonts w:ascii="Times New Roman" w:hAnsi="Times New Roman"/>
          <w:szCs w:val="24"/>
        </w:rPr>
      </w:pPr>
      <w:r w:rsidRPr="005542D6">
        <w:rPr>
          <w:rFonts w:ascii="Times New Roman" w:hAnsi="Times New Roman"/>
          <w:szCs w:val="24"/>
        </w:rPr>
        <w:t>The estimated commodity cost of gas priced monthly on a per therm basis at the monthly NYMEX settlement price plus an estimate for fuel loss of two</w:t>
      </w:r>
      <w:r w:rsidR="00F473C3" w:rsidRPr="005542D6">
        <w:rPr>
          <w:rFonts w:ascii="Times New Roman" w:hAnsi="Times New Roman"/>
          <w:szCs w:val="24"/>
        </w:rPr>
        <w:t xml:space="preserve"> </w:t>
      </w:r>
      <w:r w:rsidRPr="005542D6">
        <w:rPr>
          <w:rFonts w:ascii="Times New Roman" w:hAnsi="Times New Roman"/>
          <w:szCs w:val="24"/>
        </w:rPr>
        <w:t>percent (2%). Fuel loss includes all fuel loss on</w:t>
      </w:r>
      <w:r w:rsidR="00277827">
        <w:rPr>
          <w:rFonts w:ascii="Times New Roman" w:hAnsi="Times New Roman"/>
          <w:szCs w:val="24"/>
        </w:rPr>
        <w:t xml:space="preserve"> AGL’s</w:t>
      </w:r>
      <w:r w:rsidRPr="005542D6">
        <w:rPr>
          <w:rFonts w:ascii="Times New Roman" w:hAnsi="Times New Roman"/>
          <w:szCs w:val="24"/>
        </w:rPr>
        <w:t xml:space="preserve"> system allocated to the Regulated Provider.</w:t>
      </w:r>
    </w:p>
    <w:p w14:paraId="0A7F691F" w14:textId="77777777" w:rsidR="007161B9" w:rsidRPr="005542D6" w:rsidRDefault="007161B9" w:rsidP="007161B9">
      <w:pPr>
        <w:ind w:left="2880"/>
        <w:jc w:val="both"/>
        <w:rPr>
          <w:rFonts w:ascii="Times New Roman" w:hAnsi="Times New Roman"/>
          <w:szCs w:val="24"/>
        </w:rPr>
      </w:pPr>
    </w:p>
    <w:p w14:paraId="54F074AC" w14:textId="0411AC00" w:rsidR="007161B9" w:rsidRPr="005542D6" w:rsidRDefault="007161B9" w:rsidP="007161B9">
      <w:pPr>
        <w:numPr>
          <w:ilvl w:val="3"/>
          <w:numId w:val="2"/>
        </w:numPr>
        <w:ind w:left="2880" w:hanging="720"/>
        <w:jc w:val="both"/>
        <w:rPr>
          <w:rFonts w:ascii="Times New Roman" w:hAnsi="Times New Roman"/>
          <w:szCs w:val="24"/>
        </w:rPr>
      </w:pPr>
      <w:r w:rsidRPr="005542D6">
        <w:rPr>
          <w:rFonts w:ascii="Times New Roman" w:hAnsi="Times New Roman"/>
          <w:szCs w:val="24"/>
        </w:rPr>
        <w:t>The estimated interstate transportation costs including storage, balancing, and transportation shall be priced at $0.2</w:t>
      </w:r>
      <w:r w:rsidR="00C75D5E" w:rsidRPr="005542D6">
        <w:rPr>
          <w:rFonts w:ascii="Times New Roman" w:hAnsi="Times New Roman"/>
          <w:szCs w:val="24"/>
        </w:rPr>
        <w:t>5</w:t>
      </w:r>
      <w:r w:rsidRPr="005542D6">
        <w:rPr>
          <w:rFonts w:ascii="Times New Roman" w:hAnsi="Times New Roman"/>
          <w:szCs w:val="24"/>
        </w:rPr>
        <w:t xml:space="preserve"> per therm.  </w:t>
      </w:r>
    </w:p>
    <w:p w14:paraId="27B8BCFB" w14:textId="77777777" w:rsidR="007161B9" w:rsidRPr="005542D6" w:rsidRDefault="007161B9" w:rsidP="007161B9">
      <w:pPr>
        <w:ind w:left="2880"/>
        <w:jc w:val="both"/>
        <w:rPr>
          <w:rFonts w:ascii="Times New Roman" w:hAnsi="Times New Roman"/>
          <w:szCs w:val="24"/>
        </w:rPr>
      </w:pPr>
    </w:p>
    <w:p w14:paraId="257F4BEE" w14:textId="7C2187E0" w:rsidR="00377453" w:rsidRPr="005542D6" w:rsidRDefault="00377453" w:rsidP="006573F1">
      <w:pPr>
        <w:numPr>
          <w:ilvl w:val="3"/>
          <w:numId w:val="2"/>
        </w:numPr>
        <w:ind w:left="2880" w:hanging="720"/>
        <w:jc w:val="both"/>
        <w:rPr>
          <w:rFonts w:ascii="Times New Roman" w:hAnsi="Times New Roman"/>
          <w:szCs w:val="24"/>
        </w:rPr>
      </w:pPr>
      <w:r w:rsidRPr="005542D6">
        <w:rPr>
          <w:rFonts w:ascii="Times New Roman" w:hAnsi="Times New Roman"/>
          <w:szCs w:val="24"/>
        </w:rPr>
        <w:t xml:space="preserve">A cost adjustment factor to true-up and recover or allocate any differences between actual and estimated costs for the commodity cost of gas including fuel loss and the interstate transportation costs on </w:t>
      </w:r>
      <w:r w:rsidR="007161B9" w:rsidRPr="005542D6">
        <w:rPr>
          <w:rFonts w:ascii="Times New Roman" w:hAnsi="Times New Roman"/>
          <w:szCs w:val="24"/>
        </w:rPr>
        <w:t>a monthly</w:t>
      </w:r>
      <w:r w:rsidRPr="005542D6">
        <w:rPr>
          <w:rFonts w:ascii="Times New Roman" w:hAnsi="Times New Roman"/>
          <w:szCs w:val="24"/>
        </w:rPr>
        <w:t xml:space="preserve"> basis as stated in </w:t>
      </w:r>
      <w:r w:rsidR="007161B9" w:rsidRPr="005542D6">
        <w:rPr>
          <w:rFonts w:ascii="Times New Roman" w:hAnsi="Times New Roman"/>
          <w:szCs w:val="24"/>
        </w:rPr>
        <w:t>Paragraphs 3</w:t>
      </w:r>
      <w:r w:rsidRPr="005542D6">
        <w:rPr>
          <w:rFonts w:ascii="Times New Roman" w:hAnsi="Times New Roman"/>
          <w:szCs w:val="24"/>
        </w:rPr>
        <w:t xml:space="preserve">.11 and </w:t>
      </w:r>
      <w:r w:rsidR="007161B9" w:rsidRPr="005542D6">
        <w:rPr>
          <w:rFonts w:ascii="Times New Roman" w:hAnsi="Times New Roman"/>
          <w:szCs w:val="24"/>
        </w:rPr>
        <w:t>3</w:t>
      </w:r>
      <w:r w:rsidRPr="005542D6">
        <w:rPr>
          <w:rFonts w:ascii="Times New Roman" w:hAnsi="Times New Roman"/>
          <w:szCs w:val="24"/>
        </w:rPr>
        <w:t>.12</w:t>
      </w:r>
      <w:r w:rsidR="006573F1" w:rsidRPr="005542D6">
        <w:rPr>
          <w:rFonts w:ascii="Times New Roman" w:hAnsi="Times New Roman"/>
          <w:szCs w:val="24"/>
        </w:rPr>
        <w:t>.</w:t>
      </w:r>
      <w:r w:rsidRPr="005542D6">
        <w:rPr>
          <w:rFonts w:ascii="Times New Roman" w:hAnsi="Times New Roman"/>
          <w:szCs w:val="24"/>
        </w:rPr>
        <w:t xml:space="preserve">  Such true-up shall be the difference between the actual commodity cost and interstate transportation costs recorded to the financial statements of the Regulated Provider and the estimated commodity cost and interstate transportation costs billed to the customers of the Regulated Provider. The actual commodity and interstate transportation costs will include any remaining over or under-collected commodity and interstate transportation costs from SCANA Energy's service as Regulated Provider between September 1, 2021 and August 31, 2024 (hereinafter "Prior Term") until all such costs are fully trued-up in this term. The true-up shall be allocated based upon the total of the Regulated </w:t>
      </w:r>
      <w:r w:rsidR="007161B9" w:rsidRPr="0036719C">
        <w:rPr>
          <w:rFonts w:ascii="Times New Roman" w:hAnsi="Times New Roman"/>
        </w:rPr>
        <w:t>Provider’s</w:t>
      </w:r>
      <w:r w:rsidRPr="005542D6">
        <w:rPr>
          <w:rFonts w:ascii="Times New Roman" w:hAnsi="Times New Roman"/>
          <w:szCs w:val="24"/>
        </w:rPr>
        <w:t xml:space="preserve"> Daily Supply Requirements for the </w:t>
      </w:r>
      <w:r w:rsidR="007161B9" w:rsidRPr="005542D6">
        <w:rPr>
          <w:rFonts w:ascii="Times New Roman" w:hAnsi="Times New Roman"/>
          <w:szCs w:val="24"/>
        </w:rPr>
        <w:t>month</w:t>
      </w:r>
      <w:r w:rsidRPr="005542D6">
        <w:rPr>
          <w:rFonts w:ascii="Times New Roman" w:hAnsi="Times New Roman"/>
          <w:szCs w:val="24"/>
        </w:rPr>
        <w:t xml:space="preserve"> as reported in </w:t>
      </w:r>
      <w:r w:rsidR="007161B9" w:rsidRPr="0036719C">
        <w:rPr>
          <w:rFonts w:ascii="Times New Roman" w:hAnsi="Times New Roman"/>
        </w:rPr>
        <w:t>AGL’s</w:t>
      </w:r>
      <w:r w:rsidRPr="005542D6">
        <w:rPr>
          <w:rFonts w:ascii="Times New Roman" w:hAnsi="Times New Roman"/>
          <w:szCs w:val="24"/>
        </w:rPr>
        <w:t xml:space="preserve"> Gas Operating System plus an estimated marketer true-up volume (if applicable). </w:t>
      </w:r>
    </w:p>
    <w:p w14:paraId="1F909F30" w14:textId="77777777" w:rsidR="00377453" w:rsidRPr="005542D6" w:rsidRDefault="00377453" w:rsidP="00B77833">
      <w:pPr>
        <w:ind w:left="2880"/>
        <w:jc w:val="both"/>
        <w:rPr>
          <w:rFonts w:ascii="Times New Roman" w:hAnsi="Times New Roman"/>
          <w:szCs w:val="24"/>
        </w:rPr>
      </w:pPr>
    </w:p>
    <w:p w14:paraId="0A37B0FC" w14:textId="282F63BF" w:rsidR="00377453" w:rsidRPr="005542D6" w:rsidRDefault="00377453" w:rsidP="002C75C5">
      <w:pPr>
        <w:numPr>
          <w:ilvl w:val="2"/>
          <w:numId w:val="2"/>
        </w:numPr>
        <w:ind w:left="2160" w:hanging="720"/>
        <w:jc w:val="both"/>
        <w:rPr>
          <w:rFonts w:ascii="Times New Roman" w:hAnsi="Times New Roman"/>
          <w:szCs w:val="24"/>
        </w:rPr>
      </w:pPr>
      <w:r w:rsidRPr="005542D6">
        <w:rPr>
          <w:rFonts w:ascii="Times New Roman" w:hAnsi="Times New Roman"/>
          <w:szCs w:val="24"/>
        </w:rPr>
        <w:t>Actual Costs</w:t>
      </w:r>
      <w:r w:rsidR="007161B9" w:rsidRPr="005542D6">
        <w:rPr>
          <w:rFonts w:ascii="Times New Roman" w:hAnsi="Times New Roman"/>
          <w:szCs w:val="24"/>
        </w:rPr>
        <w:t xml:space="preserve"> </w:t>
      </w:r>
    </w:p>
    <w:p w14:paraId="158D5E09" w14:textId="77777777" w:rsidR="00377453" w:rsidRPr="005542D6" w:rsidRDefault="00377453" w:rsidP="002C75C5">
      <w:pPr>
        <w:ind w:left="2160"/>
        <w:jc w:val="both"/>
        <w:rPr>
          <w:rFonts w:ascii="Times New Roman" w:hAnsi="Times New Roman"/>
          <w:szCs w:val="24"/>
        </w:rPr>
      </w:pPr>
    </w:p>
    <w:p w14:paraId="6B5D325E" w14:textId="6F38E787" w:rsidR="00377453" w:rsidRPr="005542D6" w:rsidRDefault="00377453" w:rsidP="002C75C5">
      <w:pPr>
        <w:numPr>
          <w:ilvl w:val="3"/>
          <w:numId w:val="2"/>
        </w:numPr>
        <w:ind w:left="2880" w:hanging="720"/>
        <w:jc w:val="both"/>
        <w:rPr>
          <w:rFonts w:ascii="Times New Roman" w:hAnsi="Times New Roman"/>
          <w:szCs w:val="24"/>
        </w:rPr>
      </w:pPr>
      <w:r w:rsidRPr="005542D6">
        <w:rPr>
          <w:rFonts w:ascii="Times New Roman" w:hAnsi="Times New Roman"/>
          <w:szCs w:val="24"/>
        </w:rPr>
        <w:t xml:space="preserve">Actual commodity costs shall include the commodity cost of gas whether at storage, index or spot market prices, and fuel loss costs on </w:t>
      </w:r>
      <w:r w:rsidR="007161B9" w:rsidRPr="005542D6">
        <w:rPr>
          <w:rFonts w:ascii="Times New Roman" w:hAnsi="Times New Roman"/>
          <w:szCs w:val="24"/>
        </w:rPr>
        <w:t>AGL’s</w:t>
      </w:r>
      <w:r w:rsidRPr="005542D6">
        <w:rPr>
          <w:rFonts w:ascii="Times New Roman" w:hAnsi="Times New Roman"/>
          <w:szCs w:val="24"/>
        </w:rPr>
        <w:t xml:space="preserve"> system. </w:t>
      </w:r>
    </w:p>
    <w:p w14:paraId="71623BB4" w14:textId="77777777" w:rsidR="00377453" w:rsidRPr="005542D6" w:rsidRDefault="00377453" w:rsidP="002C75C5">
      <w:pPr>
        <w:ind w:left="2880"/>
        <w:jc w:val="both"/>
        <w:rPr>
          <w:rFonts w:ascii="Times New Roman" w:hAnsi="Times New Roman"/>
          <w:szCs w:val="24"/>
        </w:rPr>
      </w:pPr>
    </w:p>
    <w:p w14:paraId="60995675" w14:textId="0FF8A08B" w:rsidR="00377453" w:rsidRPr="005542D6" w:rsidRDefault="00377453" w:rsidP="002C75C5">
      <w:pPr>
        <w:numPr>
          <w:ilvl w:val="3"/>
          <w:numId w:val="2"/>
        </w:numPr>
        <w:ind w:left="2880" w:hanging="720"/>
        <w:jc w:val="both"/>
        <w:rPr>
          <w:rFonts w:ascii="Times New Roman" w:hAnsi="Times New Roman"/>
          <w:szCs w:val="24"/>
        </w:rPr>
      </w:pPr>
      <w:r w:rsidRPr="005542D6">
        <w:rPr>
          <w:rFonts w:ascii="Times New Roman" w:hAnsi="Times New Roman"/>
          <w:szCs w:val="24"/>
        </w:rPr>
        <w:t>Actual interstate transportation costs shall be the sum of the following:</w:t>
      </w:r>
    </w:p>
    <w:p w14:paraId="7596C042" w14:textId="77777777" w:rsidR="00377453" w:rsidRPr="005542D6" w:rsidRDefault="00377453" w:rsidP="002C75C5">
      <w:pPr>
        <w:ind w:left="2880"/>
        <w:jc w:val="both"/>
        <w:rPr>
          <w:rFonts w:ascii="Times New Roman" w:hAnsi="Times New Roman"/>
          <w:szCs w:val="24"/>
        </w:rPr>
      </w:pPr>
    </w:p>
    <w:p w14:paraId="335AAA8D" w14:textId="4E2FD841" w:rsidR="00377453" w:rsidRPr="005542D6" w:rsidRDefault="00377453" w:rsidP="002C75C5">
      <w:pPr>
        <w:ind w:left="3600" w:hanging="720"/>
        <w:jc w:val="both"/>
        <w:rPr>
          <w:rFonts w:ascii="Times New Roman" w:hAnsi="Times New Roman"/>
          <w:szCs w:val="24"/>
        </w:rPr>
      </w:pPr>
      <w:r w:rsidRPr="005542D6">
        <w:rPr>
          <w:rFonts w:ascii="Times New Roman" w:hAnsi="Times New Roman"/>
          <w:szCs w:val="24"/>
        </w:rPr>
        <w:t>(1)</w:t>
      </w:r>
      <w:r w:rsidR="007161B9" w:rsidRPr="005542D6">
        <w:rPr>
          <w:rFonts w:ascii="Times New Roman" w:hAnsi="Times New Roman"/>
          <w:szCs w:val="24"/>
        </w:rPr>
        <w:t xml:space="preserve"> </w:t>
      </w:r>
      <w:r w:rsidRPr="005542D6">
        <w:rPr>
          <w:rFonts w:ascii="Times New Roman" w:hAnsi="Times New Roman"/>
          <w:szCs w:val="24"/>
        </w:rPr>
        <w:tab/>
        <w:t>All pipeline demand charges including firm transportation and storage demand charges;</w:t>
      </w:r>
    </w:p>
    <w:p w14:paraId="384D9F64" w14:textId="77777777" w:rsidR="00377453" w:rsidRPr="005542D6" w:rsidRDefault="00377453" w:rsidP="002C75C5">
      <w:pPr>
        <w:ind w:left="3600" w:hanging="720"/>
        <w:jc w:val="both"/>
        <w:rPr>
          <w:rFonts w:ascii="Times New Roman" w:hAnsi="Times New Roman"/>
          <w:szCs w:val="24"/>
        </w:rPr>
      </w:pPr>
      <w:r w:rsidRPr="005542D6">
        <w:rPr>
          <w:rFonts w:ascii="Times New Roman" w:hAnsi="Times New Roman"/>
          <w:szCs w:val="24"/>
        </w:rPr>
        <w:lastRenderedPageBreak/>
        <w:t>(2)</w:t>
      </w:r>
      <w:r w:rsidRPr="005542D6">
        <w:rPr>
          <w:rFonts w:ascii="Times New Roman" w:hAnsi="Times New Roman"/>
          <w:szCs w:val="24"/>
        </w:rPr>
        <w:tab/>
        <w:t>All variable transportation charges including transportation fuel;</w:t>
      </w:r>
    </w:p>
    <w:p w14:paraId="14E893B3" w14:textId="77777777" w:rsidR="00377453" w:rsidRPr="005542D6" w:rsidRDefault="00377453" w:rsidP="002C75C5">
      <w:pPr>
        <w:ind w:left="3600" w:hanging="720"/>
        <w:jc w:val="both"/>
        <w:rPr>
          <w:rFonts w:ascii="Times New Roman" w:hAnsi="Times New Roman"/>
          <w:szCs w:val="24"/>
        </w:rPr>
      </w:pPr>
      <w:r w:rsidRPr="005542D6">
        <w:rPr>
          <w:rFonts w:ascii="Times New Roman" w:hAnsi="Times New Roman"/>
          <w:szCs w:val="24"/>
        </w:rPr>
        <w:t>(3)</w:t>
      </w:r>
      <w:r w:rsidRPr="005542D6">
        <w:rPr>
          <w:rFonts w:ascii="Times New Roman" w:hAnsi="Times New Roman"/>
          <w:szCs w:val="24"/>
        </w:rPr>
        <w:tab/>
        <w:t>All interstate storage charges including injection and withdrawal charges, injection and withdrawal fuel, other pipeline charges associated with storage usage, and any carrying cost associated with storage; and</w:t>
      </w:r>
    </w:p>
    <w:p w14:paraId="258A5C9E" w14:textId="7F9EA630" w:rsidR="00377453" w:rsidRPr="005542D6" w:rsidRDefault="00377453" w:rsidP="00B424ED">
      <w:pPr>
        <w:ind w:left="3600" w:hanging="720"/>
        <w:jc w:val="both"/>
        <w:rPr>
          <w:rFonts w:ascii="Times New Roman" w:hAnsi="Times New Roman"/>
          <w:szCs w:val="24"/>
        </w:rPr>
      </w:pPr>
      <w:r w:rsidRPr="005542D6">
        <w:rPr>
          <w:rFonts w:ascii="Times New Roman" w:hAnsi="Times New Roman"/>
          <w:szCs w:val="24"/>
        </w:rPr>
        <w:t xml:space="preserve">(4) </w:t>
      </w:r>
      <w:r w:rsidRPr="005542D6">
        <w:rPr>
          <w:rFonts w:ascii="Times New Roman" w:hAnsi="Times New Roman"/>
          <w:szCs w:val="24"/>
        </w:rPr>
        <w:tab/>
        <w:t>All interstate pipeline surcharges.</w:t>
      </w:r>
    </w:p>
    <w:p w14:paraId="1C8821D0" w14:textId="77777777" w:rsidR="007161B9" w:rsidRPr="005542D6" w:rsidRDefault="007161B9" w:rsidP="007161B9">
      <w:pPr>
        <w:ind w:left="3600" w:hanging="720"/>
        <w:jc w:val="both"/>
        <w:rPr>
          <w:rFonts w:ascii="Times New Roman" w:hAnsi="Times New Roman"/>
          <w:szCs w:val="24"/>
        </w:rPr>
      </w:pPr>
    </w:p>
    <w:p w14:paraId="480FF2A3" w14:textId="670401A5" w:rsidR="00377453" w:rsidRPr="005542D6" w:rsidRDefault="007161B9" w:rsidP="002C75C5">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Within forty-five (45) days of the end of each quarter</w:t>
      </w:r>
      <w:r w:rsidR="00377453" w:rsidRPr="005542D6">
        <w:rPr>
          <w:rFonts w:ascii="Times New Roman" w:hAnsi="Times New Roman"/>
          <w:szCs w:val="24"/>
        </w:rPr>
        <w:t xml:space="preserve">, </w:t>
      </w:r>
      <w:r w:rsidR="00377453" w:rsidRPr="00B235B2">
        <w:rPr>
          <w:rFonts w:ascii="Times New Roman" w:hAnsi="Times New Roman"/>
        </w:rPr>
        <w:t xml:space="preserve">SCANA Energy shall file </w:t>
      </w:r>
      <w:r w:rsidR="00377453" w:rsidRPr="005542D6">
        <w:rPr>
          <w:rFonts w:ascii="Times New Roman" w:hAnsi="Times New Roman"/>
          <w:szCs w:val="24"/>
        </w:rPr>
        <w:t xml:space="preserve">monthly interstate </w:t>
      </w:r>
      <w:r w:rsidRPr="005542D6">
        <w:rPr>
          <w:rFonts w:ascii="Times New Roman" w:hAnsi="Times New Roman"/>
          <w:szCs w:val="24"/>
        </w:rPr>
        <w:t>transportation true up data</w:t>
      </w:r>
      <w:r w:rsidR="00377453" w:rsidRPr="005542D6">
        <w:rPr>
          <w:rFonts w:ascii="Times New Roman" w:hAnsi="Times New Roman"/>
          <w:szCs w:val="24"/>
        </w:rPr>
        <w:t xml:space="preserve"> and any proposed revisions to the estimated </w:t>
      </w:r>
      <w:r w:rsidRPr="005542D6">
        <w:rPr>
          <w:rFonts w:ascii="Times New Roman" w:hAnsi="Times New Roman"/>
          <w:szCs w:val="24"/>
        </w:rPr>
        <w:t xml:space="preserve">interstate transportation portion </w:t>
      </w:r>
      <w:r w:rsidR="00377453" w:rsidRPr="005542D6">
        <w:rPr>
          <w:rFonts w:ascii="Times New Roman" w:hAnsi="Times New Roman"/>
          <w:szCs w:val="24"/>
        </w:rPr>
        <w:t xml:space="preserve">(as defined in </w:t>
      </w:r>
      <w:r w:rsidRPr="005542D6">
        <w:rPr>
          <w:rFonts w:ascii="Times New Roman" w:hAnsi="Times New Roman"/>
          <w:szCs w:val="24"/>
        </w:rPr>
        <w:t>Paragraph 3.112</w:t>
      </w:r>
      <w:r w:rsidR="00377453" w:rsidRPr="005542D6">
        <w:rPr>
          <w:rFonts w:ascii="Times New Roman" w:hAnsi="Times New Roman"/>
          <w:szCs w:val="24"/>
        </w:rPr>
        <w:t>) of the delivered gas charge</w:t>
      </w:r>
      <w:r w:rsidRPr="005542D6">
        <w:rPr>
          <w:rFonts w:ascii="Times New Roman" w:hAnsi="Times New Roman"/>
          <w:szCs w:val="24"/>
        </w:rPr>
        <w:t xml:space="preserve"> based on actual costs.</w:t>
      </w:r>
      <w:r w:rsidR="00377453" w:rsidRPr="005542D6">
        <w:rPr>
          <w:rFonts w:ascii="Times New Roman" w:hAnsi="Times New Roman"/>
          <w:szCs w:val="24"/>
        </w:rPr>
        <w:t xml:space="preserve"> The </w:t>
      </w:r>
      <w:r w:rsidRPr="005542D6">
        <w:rPr>
          <w:rFonts w:ascii="Times New Roman" w:hAnsi="Times New Roman"/>
          <w:szCs w:val="24"/>
        </w:rPr>
        <w:t>true up data</w:t>
      </w:r>
      <w:r w:rsidR="00377453" w:rsidRPr="005542D6">
        <w:rPr>
          <w:rFonts w:ascii="Times New Roman" w:hAnsi="Times New Roman"/>
          <w:szCs w:val="24"/>
        </w:rPr>
        <w:t xml:space="preserve"> shall include the calculations performed to arrive at the amount needed to be </w:t>
      </w:r>
      <w:r w:rsidRPr="005542D6">
        <w:rPr>
          <w:rFonts w:ascii="Times New Roman" w:hAnsi="Times New Roman"/>
          <w:szCs w:val="24"/>
        </w:rPr>
        <w:t>trued up.  Within forty-five (45) days of the end of each month</w:t>
      </w:r>
      <w:r w:rsidR="00377453" w:rsidRPr="005542D6">
        <w:rPr>
          <w:rFonts w:ascii="Times New Roman" w:hAnsi="Times New Roman"/>
          <w:szCs w:val="24"/>
        </w:rPr>
        <w:t xml:space="preserve">, SCANA Energy </w:t>
      </w:r>
      <w:r w:rsidRPr="005542D6">
        <w:rPr>
          <w:rFonts w:ascii="Times New Roman" w:hAnsi="Times New Roman"/>
          <w:szCs w:val="24"/>
        </w:rPr>
        <w:t>shall file monthly</w:t>
      </w:r>
      <w:r w:rsidR="00377453" w:rsidRPr="005542D6">
        <w:rPr>
          <w:rFonts w:ascii="Times New Roman" w:hAnsi="Times New Roman"/>
          <w:szCs w:val="24"/>
        </w:rPr>
        <w:t xml:space="preserve"> cost adjustment factor</w:t>
      </w:r>
      <w:r w:rsidRPr="005542D6">
        <w:rPr>
          <w:rFonts w:ascii="Times New Roman" w:hAnsi="Times New Roman"/>
          <w:szCs w:val="24"/>
        </w:rPr>
        <w:t xml:space="preserve"> calculations</w:t>
      </w:r>
      <w:r w:rsidR="00377453" w:rsidRPr="005542D6">
        <w:rPr>
          <w:rFonts w:ascii="Times New Roman" w:hAnsi="Times New Roman"/>
          <w:szCs w:val="24"/>
        </w:rPr>
        <w:t xml:space="preserve">. The Commission shall have the authority to order an adjustment to the </w:t>
      </w:r>
      <w:r w:rsidRPr="005542D6">
        <w:rPr>
          <w:rFonts w:ascii="Times New Roman" w:hAnsi="Times New Roman"/>
          <w:szCs w:val="24"/>
        </w:rPr>
        <w:t>estimated per therm interstate transportation and/or commodity cost</w:t>
      </w:r>
      <w:r w:rsidR="00377453" w:rsidRPr="005542D6">
        <w:rPr>
          <w:rFonts w:ascii="Times New Roman" w:hAnsi="Times New Roman"/>
          <w:szCs w:val="24"/>
        </w:rPr>
        <w:t xml:space="preserve"> for the purpose of truing up the difference between estimated and actual interstate transportation and/or commodity costs.</w:t>
      </w:r>
      <w:r w:rsidRPr="005542D6">
        <w:rPr>
          <w:rFonts w:ascii="Times New Roman" w:hAnsi="Times New Roman"/>
          <w:szCs w:val="24"/>
        </w:rPr>
        <w:t xml:space="preserve"> </w:t>
      </w:r>
    </w:p>
    <w:p w14:paraId="26DC3DDE" w14:textId="77777777" w:rsidR="00377453" w:rsidRPr="005542D6" w:rsidRDefault="00377453" w:rsidP="002C75C5">
      <w:pPr>
        <w:tabs>
          <w:tab w:val="left" w:pos="2160"/>
        </w:tabs>
        <w:ind w:left="2160"/>
        <w:jc w:val="both"/>
        <w:rPr>
          <w:rFonts w:ascii="Times New Roman" w:hAnsi="Times New Roman"/>
          <w:szCs w:val="24"/>
        </w:rPr>
      </w:pPr>
    </w:p>
    <w:p w14:paraId="6950B38B" w14:textId="67D9D779" w:rsidR="00377453" w:rsidRPr="005542D6" w:rsidRDefault="00377453" w:rsidP="002C75C5">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Any amount of accrued interstate transportation and/or commodity costs under-</w:t>
      </w:r>
      <w:r w:rsidRPr="00B235B2">
        <w:rPr>
          <w:rFonts w:ascii="Times New Roman" w:hAnsi="Times New Roman"/>
        </w:rPr>
        <w:t>c</w:t>
      </w:r>
      <w:r w:rsidRPr="005542D6">
        <w:rPr>
          <w:rFonts w:ascii="Times New Roman" w:hAnsi="Times New Roman"/>
          <w:szCs w:val="24"/>
        </w:rPr>
        <w:t xml:space="preserve">ollected at the end of the </w:t>
      </w:r>
      <w:r w:rsidR="000C5BF8" w:rsidRPr="005542D6">
        <w:rPr>
          <w:rFonts w:ascii="Times New Roman" w:hAnsi="Times New Roman"/>
          <w:szCs w:val="24"/>
        </w:rPr>
        <w:t xml:space="preserve">regulated provider </w:t>
      </w:r>
      <w:r w:rsidRPr="005542D6">
        <w:rPr>
          <w:rFonts w:ascii="Times New Roman" w:hAnsi="Times New Roman"/>
          <w:szCs w:val="24"/>
        </w:rPr>
        <w:t xml:space="preserve">term </w:t>
      </w:r>
      <w:r w:rsidR="007161B9" w:rsidRPr="005542D6">
        <w:rPr>
          <w:rFonts w:ascii="Times New Roman" w:hAnsi="Times New Roman"/>
          <w:szCs w:val="24"/>
        </w:rPr>
        <w:t xml:space="preserve">shall be reimbursed </w:t>
      </w:r>
      <w:r w:rsidRPr="005542D6">
        <w:rPr>
          <w:rFonts w:ascii="Times New Roman" w:hAnsi="Times New Roman"/>
          <w:szCs w:val="24"/>
        </w:rPr>
        <w:t xml:space="preserve">from the USF within thirty (30) days of SCANA </w:t>
      </w:r>
      <w:r w:rsidR="007161B9" w:rsidRPr="005542D6">
        <w:rPr>
          <w:rFonts w:ascii="Times New Roman" w:hAnsi="Times New Roman"/>
          <w:szCs w:val="24"/>
        </w:rPr>
        <w:t>Energy’s</w:t>
      </w:r>
      <w:r w:rsidRPr="005542D6">
        <w:rPr>
          <w:rFonts w:ascii="Times New Roman" w:hAnsi="Times New Roman"/>
          <w:szCs w:val="24"/>
        </w:rPr>
        <w:t xml:space="preserve"> submission to the Commission of documentation that adequately demonstrates the amount of the under-collection. </w:t>
      </w:r>
      <w:r w:rsidR="007161B9" w:rsidRPr="005542D6">
        <w:rPr>
          <w:rFonts w:ascii="Times New Roman" w:hAnsi="Times New Roman"/>
          <w:szCs w:val="24"/>
        </w:rPr>
        <w:t xml:space="preserve"> </w:t>
      </w:r>
      <w:r w:rsidRPr="005542D6">
        <w:rPr>
          <w:rFonts w:ascii="Times New Roman" w:hAnsi="Times New Roman"/>
          <w:szCs w:val="24"/>
        </w:rPr>
        <w:t xml:space="preserve">Any amount of accrued interstate transportation and/or commodity cost over-collected </w:t>
      </w:r>
      <w:r w:rsidR="007161B9" w:rsidRPr="005542D6">
        <w:rPr>
          <w:rFonts w:ascii="Times New Roman" w:hAnsi="Times New Roman"/>
          <w:szCs w:val="24"/>
        </w:rPr>
        <w:t xml:space="preserve">at the end of the term </w:t>
      </w:r>
      <w:r w:rsidRPr="005542D6">
        <w:rPr>
          <w:rFonts w:ascii="Times New Roman" w:hAnsi="Times New Roman"/>
          <w:szCs w:val="24"/>
        </w:rPr>
        <w:t xml:space="preserve">shall be paid into the USF within thirty (30) days of SCANA </w:t>
      </w:r>
      <w:r w:rsidR="007161B9" w:rsidRPr="005542D6">
        <w:rPr>
          <w:rFonts w:ascii="Times New Roman" w:hAnsi="Times New Roman"/>
          <w:szCs w:val="24"/>
        </w:rPr>
        <w:t>Energy’s</w:t>
      </w:r>
      <w:r w:rsidRPr="005542D6">
        <w:rPr>
          <w:rFonts w:ascii="Times New Roman" w:hAnsi="Times New Roman"/>
          <w:szCs w:val="24"/>
        </w:rPr>
        <w:t xml:space="preserve"> submission to the Commission of documentation that adequately demonstrates the amount of the over-collection.</w:t>
      </w:r>
      <w:r w:rsidR="00A233F0" w:rsidRPr="005542D6">
        <w:rPr>
          <w:rFonts w:ascii="Times New Roman" w:hAnsi="Times New Roman"/>
          <w:szCs w:val="24"/>
        </w:rPr>
        <w:t xml:space="preserve"> A</w:t>
      </w:r>
      <w:r w:rsidR="007161B9" w:rsidRPr="005542D6">
        <w:rPr>
          <w:rFonts w:ascii="Times New Roman" w:hAnsi="Times New Roman"/>
          <w:szCs w:val="24"/>
        </w:rPr>
        <w:t>t</w:t>
      </w:r>
      <w:r w:rsidRPr="005542D6">
        <w:rPr>
          <w:rFonts w:ascii="Times New Roman" w:hAnsi="Times New Roman"/>
          <w:szCs w:val="24"/>
        </w:rPr>
        <w:t xml:space="preserve"> the end of the term as Regulated Provider, SCANA Energy shall be made whole by payment from the USF for all interstate transportation and/or commodity costs incurred, but not collected through </w:t>
      </w:r>
      <w:r w:rsidR="007161B9" w:rsidRPr="005542D6">
        <w:rPr>
          <w:rFonts w:ascii="Times New Roman" w:hAnsi="Times New Roman"/>
          <w:szCs w:val="24"/>
        </w:rPr>
        <w:t xml:space="preserve">SCANA Energy’s </w:t>
      </w:r>
      <w:r w:rsidRPr="005542D6">
        <w:rPr>
          <w:rFonts w:ascii="Times New Roman" w:hAnsi="Times New Roman"/>
          <w:szCs w:val="24"/>
        </w:rPr>
        <w:t xml:space="preserve">rates during the service term. Likewise, if SCANA Energy has over-collected these costs, the over-collections shall be paid into the USF. For purposes and application of this paragraph, calculation of any under- or over-collected amounts shall include carrying costs based on the one (1) year CD rate as published by the Business Section of the </w:t>
      </w:r>
      <w:r w:rsidRPr="005542D6">
        <w:rPr>
          <w:rFonts w:ascii="Times New Roman" w:hAnsi="Times New Roman"/>
          <w:i/>
          <w:szCs w:val="24"/>
        </w:rPr>
        <w:t xml:space="preserve">Atlanta Journal-Constitution </w:t>
      </w:r>
      <w:r w:rsidRPr="005542D6">
        <w:rPr>
          <w:rFonts w:ascii="Times New Roman" w:hAnsi="Times New Roman"/>
          <w:szCs w:val="24"/>
        </w:rPr>
        <w:t xml:space="preserve">on the last day of </w:t>
      </w:r>
      <w:r w:rsidR="007161B9" w:rsidRPr="005542D6">
        <w:rPr>
          <w:rFonts w:ascii="Times New Roman" w:hAnsi="Times New Roman"/>
          <w:szCs w:val="24"/>
        </w:rPr>
        <w:t>this</w:t>
      </w:r>
      <w:r w:rsidRPr="005542D6">
        <w:rPr>
          <w:rFonts w:ascii="Times New Roman" w:hAnsi="Times New Roman"/>
          <w:szCs w:val="24"/>
        </w:rPr>
        <w:t xml:space="preserve"> term. Notwithstanding the foregoing, if SCANA Energy is selected as the regulated provider for the succeeding term, the Commission may order the over or under-collected commodity and interstate transportation true-up costs remaining at the end of </w:t>
      </w:r>
      <w:r w:rsidR="007161B9" w:rsidRPr="005542D6">
        <w:rPr>
          <w:rFonts w:ascii="Times New Roman" w:hAnsi="Times New Roman"/>
          <w:szCs w:val="24"/>
        </w:rPr>
        <w:t>this</w:t>
      </w:r>
      <w:r w:rsidRPr="005542D6">
        <w:rPr>
          <w:rFonts w:ascii="Times New Roman" w:hAnsi="Times New Roman"/>
          <w:szCs w:val="24"/>
        </w:rPr>
        <w:t xml:space="preserve"> term to be trued-up in the succeeding term; provided, however, no carrying costs shall be included in the calculation of the remaining under- or over-collected amounts that are to be trued-up in the succeeding term.  </w:t>
      </w:r>
    </w:p>
    <w:p w14:paraId="5804D94D" w14:textId="77777777" w:rsidR="00377453" w:rsidRPr="005542D6" w:rsidRDefault="00377453" w:rsidP="002C75C5">
      <w:pPr>
        <w:tabs>
          <w:tab w:val="left" w:pos="2160"/>
        </w:tabs>
        <w:ind w:left="2160"/>
        <w:jc w:val="both"/>
        <w:rPr>
          <w:rFonts w:ascii="Times New Roman" w:hAnsi="Times New Roman"/>
          <w:szCs w:val="24"/>
        </w:rPr>
      </w:pPr>
    </w:p>
    <w:p w14:paraId="68E8579B" w14:textId="2D6684FA" w:rsidR="00377453" w:rsidRPr="005542D6" w:rsidRDefault="00377453" w:rsidP="00AC5BBD">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lastRenderedPageBreak/>
        <w:t>The ancillary charge</w:t>
      </w:r>
      <w:r w:rsidR="007161B9" w:rsidRPr="005542D6">
        <w:rPr>
          <w:rFonts w:ascii="Times New Roman" w:hAnsi="Times New Roman"/>
          <w:szCs w:val="24"/>
        </w:rPr>
        <w:t xml:space="preserve"> shall be priced at</w:t>
      </w:r>
      <w:r w:rsidRPr="005542D6">
        <w:rPr>
          <w:rFonts w:ascii="Times New Roman" w:hAnsi="Times New Roman"/>
          <w:szCs w:val="24"/>
        </w:rPr>
        <w:t xml:space="preserve"> $0.05 per therm</w:t>
      </w:r>
      <w:r w:rsidR="00AC5BBD" w:rsidRPr="005542D6">
        <w:rPr>
          <w:rFonts w:ascii="Times New Roman" w:hAnsi="Times New Roman"/>
          <w:szCs w:val="24"/>
        </w:rPr>
        <w:t>.</w:t>
      </w:r>
      <w:r w:rsidR="007161B9" w:rsidRPr="005542D6">
        <w:rPr>
          <w:rFonts w:ascii="Times New Roman" w:hAnsi="Times New Roman"/>
          <w:szCs w:val="24"/>
        </w:rPr>
        <w:t xml:space="preserve"> </w:t>
      </w:r>
    </w:p>
    <w:p w14:paraId="3475C507" w14:textId="77777777" w:rsidR="00377453" w:rsidRPr="005542D6" w:rsidRDefault="00377453" w:rsidP="002C75C5">
      <w:pPr>
        <w:tabs>
          <w:tab w:val="left" w:pos="2160"/>
        </w:tabs>
        <w:ind w:left="2160"/>
        <w:jc w:val="both"/>
        <w:rPr>
          <w:rFonts w:ascii="Times New Roman" w:hAnsi="Times New Roman"/>
          <w:szCs w:val="24"/>
        </w:rPr>
      </w:pPr>
    </w:p>
    <w:p w14:paraId="251470B7" w14:textId="7B383043" w:rsidR="00377453" w:rsidRPr="005542D6" w:rsidRDefault="00377453" w:rsidP="002C75C5">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For purposes of this Consent Order, the terms “Group 1” and “Group 2” shall mean the same as those terms are defined in O.C.G.A. § 46-4-166(a)(1) and (2), and the term “Senior Citizen” shall refer to customers’ eligibility as verified by the Department of Human Services or as defined by A</w:t>
      </w:r>
      <w:r w:rsidR="00277827">
        <w:rPr>
          <w:rFonts w:ascii="Times New Roman" w:hAnsi="Times New Roman"/>
          <w:szCs w:val="24"/>
        </w:rPr>
        <w:t>GL</w:t>
      </w:r>
      <w:r w:rsidRPr="005542D6">
        <w:rPr>
          <w:rFonts w:ascii="Times New Roman" w:hAnsi="Times New Roman"/>
          <w:szCs w:val="24"/>
        </w:rPr>
        <w:t xml:space="preserve">.  All Group 1 Senior Citizens electing the variable </w:t>
      </w:r>
      <w:r w:rsidR="004071F3" w:rsidRPr="005542D6">
        <w:rPr>
          <w:rFonts w:ascii="Times New Roman" w:hAnsi="Times New Roman"/>
          <w:szCs w:val="24"/>
        </w:rPr>
        <w:t xml:space="preserve">price </w:t>
      </w:r>
      <w:r w:rsidRPr="005542D6">
        <w:rPr>
          <w:rFonts w:ascii="Times New Roman" w:hAnsi="Times New Roman"/>
          <w:szCs w:val="24"/>
        </w:rPr>
        <w:t xml:space="preserve">option shall be offered a $0.10 per therm discount </w:t>
      </w:r>
      <w:proofErr w:type="gramStart"/>
      <w:r w:rsidRPr="005542D6">
        <w:rPr>
          <w:rFonts w:ascii="Times New Roman" w:hAnsi="Times New Roman"/>
          <w:szCs w:val="24"/>
        </w:rPr>
        <w:t>off of</w:t>
      </w:r>
      <w:proofErr w:type="gramEnd"/>
      <w:r w:rsidRPr="005542D6">
        <w:rPr>
          <w:rFonts w:ascii="Times New Roman" w:hAnsi="Times New Roman"/>
          <w:szCs w:val="24"/>
        </w:rPr>
        <w:t xml:space="preserve"> the Group 1 variable</w:t>
      </w:r>
      <w:r w:rsidR="004071F3" w:rsidRPr="005542D6">
        <w:rPr>
          <w:rFonts w:ascii="Times New Roman" w:hAnsi="Times New Roman"/>
          <w:szCs w:val="24"/>
        </w:rPr>
        <w:t xml:space="preserve"> price</w:t>
      </w:r>
      <w:r w:rsidRPr="005542D6">
        <w:rPr>
          <w:rFonts w:ascii="Times New Roman" w:hAnsi="Times New Roman"/>
          <w:szCs w:val="24"/>
        </w:rPr>
        <w:t>.</w:t>
      </w:r>
    </w:p>
    <w:p w14:paraId="5902085D" w14:textId="77777777" w:rsidR="007161B9" w:rsidRPr="005542D6" w:rsidRDefault="007161B9" w:rsidP="007161B9">
      <w:pPr>
        <w:tabs>
          <w:tab w:val="left" w:pos="2160"/>
        </w:tabs>
        <w:jc w:val="both"/>
        <w:rPr>
          <w:rFonts w:ascii="Times New Roman" w:hAnsi="Times New Roman"/>
          <w:szCs w:val="24"/>
        </w:rPr>
      </w:pPr>
    </w:p>
    <w:p w14:paraId="3FFED2DB" w14:textId="77777777" w:rsidR="00B424ED" w:rsidRPr="005542D6" w:rsidRDefault="00377453" w:rsidP="00B235B2">
      <w:pPr>
        <w:numPr>
          <w:ilvl w:val="1"/>
          <w:numId w:val="2"/>
        </w:numPr>
        <w:tabs>
          <w:tab w:val="num" w:pos="1440"/>
          <w:tab w:val="left" w:pos="2160"/>
        </w:tabs>
        <w:ind w:left="1440" w:hanging="720"/>
        <w:jc w:val="both"/>
        <w:rPr>
          <w:rFonts w:ascii="Times New Roman" w:hAnsi="Times New Roman"/>
          <w:szCs w:val="24"/>
        </w:rPr>
      </w:pPr>
      <w:r w:rsidRPr="005542D6">
        <w:rPr>
          <w:rFonts w:ascii="Times New Roman" w:hAnsi="Times New Roman"/>
          <w:szCs w:val="24"/>
        </w:rPr>
        <w:t>Fixed Price Option</w:t>
      </w:r>
    </w:p>
    <w:p w14:paraId="54DECA01" w14:textId="77777777" w:rsidR="005A696C" w:rsidRPr="005542D6" w:rsidRDefault="005A696C" w:rsidP="00B235B2">
      <w:pPr>
        <w:tabs>
          <w:tab w:val="num" w:pos="1440"/>
          <w:tab w:val="left" w:pos="2160"/>
        </w:tabs>
        <w:ind w:left="1440"/>
        <w:jc w:val="both"/>
        <w:rPr>
          <w:rFonts w:ascii="Times New Roman" w:hAnsi="Times New Roman"/>
          <w:szCs w:val="24"/>
        </w:rPr>
      </w:pPr>
    </w:p>
    <w:p w14:paraId="51EF567D" w14:textId="5108342D" w:rsidR="007161B9" w:rsidRPr="005542D6" w:rsidRDefault="007161B9" w:rsidP="007161B9">
      <w:pPr>
        <w:tabs>
          <w:tab w:val="left" w:pos="2160"/>
        </w:tabs>
        <w:ind w:left="2160"/>
        <w:jc w:val="both"/>
        <w:rPr>
          <w:rFonts w:ascii="Times New Roman" w:hAnsi="Times New Roman"/>
          <w:szCs w:val="24"/>
        </w:rPr>
      </w:pPr>
      <w:r w:rsidRPr="005542D6">
        <w:rPr>
          <w:rFonts w:ascii="Times New Roman" w:hAnsi="Times New Roman"/>
          <w:szCs w:val="24"/>
        </w:rPr>
        <w:t>All Group 1 Senior Citizens</w:t>
      </w:r>
      <w:r w:rsidR="000B25BF" w:rsidRPr="005542D6">
        <w:rPr>
          <w:rFonts w:ascii="Times New Roman" w:hAnsi="Times New Roman"/>
          <w:szCs w:val="24"/>
        </w:rPr>
        <w:t xml:space="preserve"> </w:t>
      </w:r>
      <w:r w:rsidR="00377453" w:rsidRPr="005542D6">
        <w:rPr>
          <w:rFonts w:ascii="Times New Roman" w:hAnsi="Times New Roman"/>
          <w:szCs w:val="24"/>
        </w:rPr>
        <w:t xml:space="preserve">electing the fixed price option shall receive service at a </w:t>
      </w:r>
      <w:r w:rsidRPr="005542D6">
        <w:rPr>
          <w:rFonts w:ascii="Times New Roman" w:hAnsi="Times New Roman"/>
          <w:szCs w:val="24"/>
        </w:rPr>
        <w:t>$</w:t>
      </w:r>
      <w:r w:rsidR="000F1C74" w:rsidRPr="005542D6">
        <w:rPr>
          <w:rFonts w:ascii="Times New Roman" w:hAnsi="Times New Roman"/>
          <w:szCs w:val="24"/>
        </w:rPr>
        <w:t>0</w:t>
      </w:r>
      <w:r w:rsidRPr="005542D6">
        <w:rPr>
          <w:rFonts w:ascii="Times New Roman" w:hAnsi="Times New Roman"/>
          <w:szCs w:val="24"/>
        </w:rPr>
        <w:t>.10</w:t>
      </w:r>
      <w:r w:rsidR="00377453" w:rsidRPr="005542D6">
        <w:rPr>
          <w:rFonts w:ascii="Times New Roman" w:hAnsi="Times New Roman"/>
          <w:szCs w:val="24"/>
        </w:rPr>
        <w:t xml:space="preserve"> per therm discount </w:t>
      </w:r>
      <w:proofErr w:type="gramStart"/>
      <w:r w:rsidR="00377453" w:rsidRPr="005542D6">
        <w:rPr>
          <w:rFonts w:ascii="Times New Roman" w:hAnsi="Times New Roman"/>
          <w:szCs w:val="24"/>
        </w:rPr>
        <w:t>off of</w:t>
      </w:r>
      <w:proofErr w:type="gramEnd"/>
      <w:r w:rsidR="00377453" w:rsidRPr="005542D6">
        <w:rPr>
          <w:rFonts w:ascii="Times New Roman" w:hAnsi="Times New Roman"/>
          <w:szCs w:val="24"/>
        </w:rPr>
        <w:t xml:space="preserve"> SCANA </w:t>
      </w:r>
      <w:r w:rsidRPr="005542D6">
        <w:rPr>
          <w:rFonts w:ascii="Times New Roman" w:hAnsi="Times New Roman"/>
          <w:szCs w:val="24"/>
        </w:rPr>
        <w:t>Energy’s “</w:t>
      </w:r>
      <w:r w:rsidR="00377453" w:rsidRPr="005542D6">
        <w:rPr>
          <w:rFonts w:ascii="Times New Roman" w:hAnsi="Times New Roman"/>
          <w:szCs w:val="24"/>
        </w:rPr>
        <w:t>SCANA Fixed for 6 bills</w:t>
      </w:r>
      <w:r w:rsidRPr="005542D6">
        <w:rPr>
          <w:rFonts w:ascii="Times New Roman" w:hAnsi="Times New Roman"/>
          <w:szCs w:val="24"/>
        </w:rPr>
        <w:t>”</w:t>
      </w:r>
      <w:r w:rsidR="00377453" w:rsidRPr="005542D6">
        <w:rPr>
          <w:rFonts w:ascii="Times New Roman" w:hAnsi="Times New Roman"/>
          <w:szCs w:val="24"/>
        </w:rPr>
        <w:t xml:space="preserve"> or </w:t>
      </w:r>
      <w:r w:rsidRPr="005542D6">
        <w:rPr>
          <w:rFonts w:ascii="Times New Roman" w:hAnsi="Times New Roman"/>
          <w:szCs w:val="24"/>
        </w:rPr>
        <w:t>“</w:t>
      </w:r>
      <w:r w:rsidR="00377453" w:rsidRPr="005542D6">
        <w:rPr>
          <w:rFonts w:ascii="Times New Roman" w:hAnsi="Times New Roman"/>
          <w:szCs w:val="24"/>
        </w:rPr>
        <w:t>SCANA Fixed for 12 bills</w:t>
      </w:r>
      <w:r w:rsidRPr="005542D6">
        <w:rPr>
          <w:rFonts w:ascii="Times New Roman" w:hAnsi="Times New Roman"/>
          <w:szCs w:val="24"/>
        </w:rPr>
        <w:t>”</w:t>
      </w:r>
      <w:r w:rsidR="00377453" w:rsidRPr="005542D6">
        <w:rPr>
          <w:rFonts w:ascii="Times New Roman" w:hAnsi="Times New Roman"/>
          <w:szCs w:val="24"/>
        </w:rPr>
        <w:t xml:space="preserve"> fixed price that is filed with the Commission pursuant to Commission Rule 515-7-3-.04(14).</w:t>
      </w:r>
    </w:p>
    <w:p w14:paraId="65D5D02D" w14:textId="77777777" w:rsidR="007161B9" w:rsidRPr="005542D6" w:rsidRDefault="007161B9" w:rsidP="007161B9">
      <w:pPr>
        <w:tabs>
          <w:tab w:val="left" w:pos="2160"/>
        </w:tabs>
        <w:ind w:left="2160"/>
        <w:jc w:val="both"/>
        <w:rPr>
          <w:rFonts w:ascii="Times New Roman" w:hAnsi="Times New Roman"/>
          <w:szCs w:val="24"/>
        </w:rPr>
      </w:pPr>
    </w:p>
    <w:p w14:paraId="56A03539" w14:textId="52973A9E" w:rsidR="007161B9" w:rsidRPr="005542D6" w:rsidRDefault="00E064BC" w:rsidP="007161B9">
      <w:pPr>
        <w:tabs>
          <w:tab w:val="left" w:pos="2160"/>
        </w:tabs>
        <w:ind w:left="2160"/>
        <w:jc w:val="both"/>
        <w:rPr>
          <w:rFonts w:ascii="Times New Roman" w:hAnsi="Times New Roman"/>
          <w:szCs w:val="24"/>
        </w:rPr>
      </w:pPr>
      <w:r w:rsidRPr="005542D6">
        <w:rPr>
          <w:rFonts w:ascii="Times New Roman" w:hAnsi="Times New Roman"/>
          <w:szCs w:val="24"/>
        </w:rPr>
        <w:t>Non-Senior</w:t>
      </w:r>
      <w:r w:rsidR="007161B9" w:rsidRPr="005542D6">
        <w:rPr>
          <w:rFonts w:ascii="Times New Roman" w:hAnsi="Times New Roman"/>
          <w:szCs w:val="24"/>
        </w:rPr>
        <w:t xml:space="preserve"> </w:t>
      </w:r>
      <w:r w:rsidRPr="005542D6">
        <w:rPr>
          <w:rFonts w:ascii="Times New Roman" w:hAnsi="Times New Roman"/>
          <w:szCs w:val="24"/>
        </w:rPr>
        <w:t>Citizen</w:t>
      </w:r>
      <w:r w:rsidR="00B235B2">
        <w:rPr>
          <w:rFonts w:ascii="Times New Roman" w:hAnsi="Times New Roman"/>
          <w:szCs w:val="24"/>
        </w:rPr>
        <w:t>s</w:t>
      </w:r>
      <w:r w:rsidR="007161B9" w:rsidRPr="005542D6">
        <w:rPr>
          <w:rFonts w:ascii="Times New Roman" w:hAnsi="Times New Roman"/>
          <w:szCs w:val="24"/>
        </w:rPr>
        <w:t xml:space="preserve"> electing the fixed price option shall receive service at a $0.05 per therm discount </w:t>
      </w:r>
      <w:proofErr w:type="gramStart"/>
      <w:r w:rsidR="007161B9" w:rsidRPr="005542D6">
        <w:rPr>
          <w:rFonts w:ascii="Times New Roman" w:hAnsi="Times New Roman"/>
          <w:szCs w:val="24"/>
        </w:rPr>
        <w:t>off of</w:t>
      </w:r>
      <w:proofErr w:type="gramEnd"/>
      <w:r w:rsidR="007161B9" w:rsidRPr="005542D6">
        <w:rPr>
          <w:rFonts w:ascii="Times New Roman" w:hAnsi="Times New Roman"/>
          <w:szCs w:val="24"/>
        </w:rPr>
        <w:t xml:space="preserve"> SCANA Energy’s “SCANA Fixed for 6 bills” or “SCANA Fixed for 12 bills” fixed price that is filed with the Commission pursuant to Commission Rule 515-7-3-.04(14). </w:t>
      </w:r>
    </w:p>
    <w:p w14:paraId="5B26B49B" w14:textId="77777777" w:rsidR="007161B9" w:rsidRPr="005542D6" w:rsidRDefault="007161B9" w:rsidP="007161B9">
      <w:pPr>
        <w:tabs>
          <w:tab w:val="left" w:pos="2160"/>
        </w:tabs>
        <w:ind w:left="2160"/>
        <w:jc w:val="both"/>
        <w:rPr>
          <w:rFonts w:ascii="Times New Roman" w:hAnsi="Times New Roman"/>
          <w:szCs w:val="24"/>
        </w:rPr>
      </w:pPr>
    </w:p>
    <w:p w14:paraId="6892D03D" w14:textId="2B1B467E" w:rsidR="007161B9" w:rsidRPr="005542D6" w:rsidRDefault="00377453" w:rsidP="00B235B2">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 xml:space="preserve"> The term for the fixed price option shall be six (6) or twelve (12) billing cycles. If there are six (6) or more but less than twelve (12) billing cycles left in the Regulated Provider term, the term for the fixed price option shall be six (6) billing cycles or the number of billing cycles left in the Regulated Provider term. If there are less than six (6) billing cycles left in the Regulated Provider term, the term for the fixed price option shall be the number of billing cycles left in the Regulated Provider term. If the term chosen for the fixed price option is the number of billing cycles left in the Regulated Provider term, the fixed price shall be based on the </w:t>
      </w:r>
      <w:r w:rsidR="007161B9" w:rsidRPr="005542D6">
        <w:rPr>
          <w:rFonts w:ascii="Times New Roman" w:hAnsi="Times New Roman"/>
          <w:szCs w:val="24"/>
        </w:rPr>
        <w:t>“</w:t>
      </w:r>
      <w:r w:rsidRPr="005542D6">
        <w:rPr>
          <w:rFonts w:ascii="Times New Roman" w:hAnsi="Times New Roman"/>
          <w:szCs w:val="24"/>
        </w:rPr>
        <w:t>SCANA Fixed for 12 bills</w:t>
      </w:r>
      <w:r w:rsidR="007161B9" w:rsidRPr="005542D6">
        <w:rPr>
          <w:rFonts w:ascii="Times New Roman" w:hAnsi="Times New Roman"/>
          <w:szCs w:val="24"/>
        </w:rPr>
        <w:t>”</w:t>
      </w:r>
      <w:r w:rsidRPr="005542D6">
        <w:rPr>
          <w:rFonts w:ascii="Times New Roman" w:hAnsi="Times New Roman"/>
          <w:szCs w:val="24"/>
        </w:rPr>
        <w:t xml:space="preserve"> fixed price as described above. </w:t>
      </w:r>
      <w:r w:rsidR="007161B9" w:rsidRPr="005542D6">
        <w:rPr>
          <w:rFonts w:ascii="Times New Roman" w:hAnsi="Times New Roman"/>
          <w:szCs w:val="24"/>
        </w:rPr>
        <w:t xml:space="preserve">A fixed price option shall be offered throughout the term of the Regulated Provider. </w:t>
      </w:r>
    </w:p>
    <w:p w14:paraId="14093010" w14:textId="77777777" w:rsidR="00377453" w:rsidRPr="005542D6" w:rsidRDefault="00377453" w:rsidP="00B235B2">
      <w:pPr>
        <w:tabs>
          <w:tab w:val="left" w:pos="2160"/>
        </w:tabs>
        <w:ind w:left="2160"/>
        <w:jc w:val="both"/>
        <w:rPr>
          <w:rFonts w:ascii="Times New Roman" w:hAnsi="Times New Roman"/>
          <w:szCs w:val="24"/>
        </w:rPr>
      </w:pPr>
    </w:p>
    <w:p w14:paraId="3F858312" w14:textId="506C220B" w:rsidR="00377453" w:rsidRPr="005542D6" w:rsidRDefault="00377453" w:rsidP="002C75C5">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SCANA Energy may elect to use financial instruments to hedge the fixed price offerings made</w:t>
      </w:r>
      <w:r w:rsidR="007161B9" w:rsidRPr="005542D6">
        <w:rPr>
          <w:rFonts w:ascii="Times New Roman" w:hAnsi="Times New Roman"/>
          <w:szCs w:val="24"/>
        </w:rPr>
        <w:t> </w:t>
      </w:r>
      <w:r w:rsidRPr="005542D6">
        <w:rPr>
          <w:rFonts w:ascii="Times New Roman" w:hAnsi="Times New Roman"/>
          <w:szCs w:val="24"/>
        </w:rPr>
        <w:t>to Group 1 customers. Any costs related to the hedging activity and the related financial results of such hedging activity will be excluded from actual costs included</w:t>
      </w:r>
      <w:r w:rsidR="007161B9" w:rsidRPr="005542D6">
        <w:rPr>
          <w:rFonts w:ascii="Times New Roman" w:hAnsi="Times New Roman"/>
          <w:szCs w:val="24"/>
        </w:rPr>
        <w:t> </w:t>
      </w:r>
      <w:r w:rsidRPr="005542D6">
        <w:rPr>
          <w:rFonts w:ascii="Times New Roman" w:hAnsi="Times New Roman"/>
          <w:szCs w:val="24"/>
        </w:rPr>
        <w:t xml:space="preserve">in the true-up methodology for the variable price option as described in </w:t>
      </w:r>
      <w:r w:rsidR="007161B9" w:rsidRPr="005542D6">
        <w:rPr>
          <w:rFonts w:ascii="Times New Roman" w:hAnsi="Times New Roman"/>
          <w:szCs w:val="24"/>
        </w:rPr>
        <w:t>Paragraph 3</w:t>
      </w:r>
      <w:r w:rsidR="00D83A2D" w:rsidRPr="005542D6">
        <w:rPr>
          <w:rFonts w:ascii="Times New Roman" w:hAnsi="Times New Roman"/>
          <w:szCs w:val="24"/>
        </w:rPr>
        <w:t>.</w:t>
      </w:r>
    </w:p>
    <w:p w14:paraId="0002184B" w14:textId="77777777" w:rsidR="00377453" w:rsidRPr="005542D6" w:rsidRDefault="00377453" w:rsidP="002C75C5">
      <w:pPr>
        <w:tabs>
          <w:tab w:val="left" w:pos="2160"/>
        </w:tabs>
        <w:ind w:left="2160"/>
        <w:jc w:val="both"/>
        <w:rPr>
          <w:rFonts w:ascii="Times New Roman" w:hAnsi="Times New Roman"/>
          <w:szCs w:val="24"/>
        </w:rPr>
      </w:pPr>
    </w:p>
    <w:p w14:paraId="6B6AA50C" w14:textId="370B5522" w:rsidR="00377453" w:rsidRPr="005542D6" w:rsidRDefault="00377453" w:rsidP="00B235B2">
      <w:pPr>
        <w:numPr>
          <w:ilvl w:val="1"/>
          <w:numId w:val="2"/>
        </w:numPr>
        <w:tabs>
          <w:tab w:val="num" w:pos="1440"/>
          <w:tab w:val="left" w:pos="2160"/>
        </w:tabs>
        <w:ind w:left="1440" w:hanging="720"/>
        <w:jc w:val="both"/>
        <w:rPr>
          <w:rFonts w:ascii="Times New Roman" w:hAnsi="Times New Roman"/>
          <w:szCs w:val="24"/>
        </w:rPr>
      </w:pPr>
      <w:r w:rsidRPr="005542D6">
        <w:rPr>
          <w:rFonts w:ascii="Times New Roman" w:hAnsi="Times New Roman"/>
          <w:szCs w:val="24"/>
        </w:rPr>
        <w:t>Customer Service Charge</w:t>
      </w:r>
    </w:p>
    <w:p w14:paraId="754AB937" w14:textId="77777777" w:rsidR="00377453" w:rsidRPr="005542D6" w:rsidRDefault="00377453" w:rsidP="002C75C5">
      <w:pPr>
        <w:tabs>
          <w:tab w:val="left" w:pos="2160"/>
        </w:tabs>
        <w:ind w:left="1440"/>
        <w:jc w:val="both"/>
        <w:rPr>
          <w:rFonts w:ascii="Times New Roman" w:hAnsi="Times New Roman"/>
          <w:szCs w:val="24"/>
        </w:rPr>
      </w:pPr>
    </w:p>
    <w:p w14:paraId="4EB06459" w14:textId="1E9832F3" w:rsidR="00377453" w:rsidRPr="005542D6" w:rsidRDefault="00377453" w:rsidP="00B235B2">
      <w:pPr>
        <w:ind w:left="2160"/>
        <w:jc w:val="both"/>
        <w:rPr>
          <w:rFonts w:ascii="Times New Roman" w:hAnsi="Times New Roman"/>
          <w:szCs w:val="24"/>
        </w:rPr>
      </w:pPr>
      <w:r w:rsidRPr="005542D6">
        <w:rPr>
          <w:rFonts w:ascii="Times New Roman" w:hAnsi="Times New Roman"/>
          <w:szCs w:val="24"/>
        </w:rPr>
        <w:t>The customer service charge for all Group 1 Senior Citizens shall be $1.50</w:t>
      </w:r>
      <w:r w:rsidR="007161B9" w:rsidRPr="005542D6">
        <w:rPr>
          <w:rFonts w:ascii="Times New Roman" w:hAnsi="Times New Roman"/>
          <w:szCs w:val="24"/>
        </w:rPr>
        <w:t xml:space="preserve"> per bill</w:t>
      </w:r>
      <w:r w:rsidRPr="005542D6">
        <w:rPr>
          <w:rFonts w:ascii="Times New Roman" w:hAnsi="Times New Roman"/>
          <w:szCs w:val="24"/>
        </w:rPr>
        <w:t xml:space="preserve">. The customer service charge for </w:t>
      </w:r>
      <w:r w:rsidR="007161B9" w:rsidRPr="005542D6">
        <w:rPr>
          <w:rFonts w:ascii="Times New Roman" w:hAnsi="Times New Roman"/>
          <w:szCs w:val="24"/>
        </w:rPr>
        <w:t xml:space="preserve">Non-Senior Citizens </w:t>
      </w:r>
      <w:r w:rsidRPr="005542D6">
        <w:rPr>
          <w:rFonts w:ascii="Times New Roman" w:hAnsi="Times New Roman"/>
          <w:szCs w:val="24"/>
        </w:rPr>
        <w:t xml:space="preserve">Group 1 </w:t>
      </w:r>
      <w:r w:rsidR="007161B9" w:rsidRPr="005542D6">
        <w:rPr>
          <w:rFonts w:ascii="Times New Roman" w:hAnsi="Times New Roman"/>
          <w:szCs w:val="24"/>
        </w:rPr>
        <w:t>customers</w:t>
      </w:r>
      <w:r w:rsidRPr="005542D6">
        <w:rPr>
          <w:rFonts w:ascii="Times New Roman" w:hAnsi="Times New Roman"/>
          <w:szCs w:val="24"/>
        </w:rPr>
        <w:t xml:space="preserve"> shall be $3.50</w:t>
      </w:r>
      <w:r w:rsidR="007161B9" w:rsidRPr="005542D6">
        <w:rPr>
          <w:rFonts w:ascii="Times New Roman" w:hAnsi="Times New Roman"/>
          <w:szCs w:val="24"/>
        </w:rPr>
        <w:t xml:space="preserve"> per bill. </w:t>
      </w:r>
    </w:p>
    <w:p w14:paraId="60067D6D" w14:textId="77777777" w:rsidR="00377453" w:rsidRPr="005542D6" w:rsidRDefault="00377453" w:rsidP="00B235B2">
      <w:pPr>
        <w:tabs>
          <w:tab w:val="left" w:pos="2160"/>
        </w:tabs>
        <w:jc w:val="both"/>
        <w:rPr>
          <w:rFonts w:ascii="Times New Roman" w:hAnsi="Times New Roman"/>
          <w:szCs w:val="24"/>
        </w:rPr>
      </w:pPr>
    </w:p>
    <w:p w14:paraId="13C68248"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Deposits</w:t>
      </w:r>
    </w:p>
    <w:p w14:paraId="4180B8FB" w14:textId="77777777" w:rsidR="007161B9" w:rsidRPr="00B235B2" w:rsidRDefault="007161B9" w:rsidP="007161B9">
      <w:pPr>
        <w:tabs>
          <w:tab w:val="left" w:pos="2160"/>
        </w:tabs>
        <w:ind w:left="720"/>
        <w:jc w:val="both"/>
        <w:rPr>
          <w:rFonts w:ascii="Times New Roman" w:hAnsi="Times New Roman"/>
        </w:rPr>
      </w:pPr>
    </w:p>
    <w:p w14:paraId="3E999543" w14:textId="62DD9859" w:rsidR="00377453" w:rsidRPr="005542D6" w:rsidRDefault="00377453" w:rsidP="00B235B2">
      <w:pPr>
        <w:ind w:left="2160"/>
        <w:jc w:val="both"/>
        <w:rPr>
          <w:rFonts w:ascii="Times New Roman" w:hAnsi="Times New Roman"/>
          <w:szCs w:val="24"/>
        </w:rPr>
      </w:pPr>
      <w:r w:rsidRPr="00B235B2">
        <w:rPr>
          <w:rFonts w:ascii="Times New Roman" w:hAnsi="Times New Roman"/>
        </w:rPr>
        <w:t xml:space="preserve">Group 1 Senior Citizens shall have deposits waived after </w:t>
      </w:r>
      <w:r w:rsidRPr="005542D6">
        <w:rPr>
          <w:rFonts w:ascii="Times New Roman" w:hAnsi="Times New Roman"/>
          <w:szCs w:val="24"/>
        </w:rPr>
        <w:t>confirmation of their Senior Citizen status.</w:t>
      </w:r>
      <w:r w:rsidR="007161B9" w:rsidRPr="005542D6">
        <w:rPr>
          <w:rFonts w:ascii="Times New Roman" w:hAnsi="Times New Roman"/>
          <w:szCs w:val="24"/>
        </w:rPr>
        <w:t xml:space="preserve">  Group 1 deposits for Non- Senior Citizens shall not exceed $100 or may be waived based on the customer’s credit score.</w:t>
      </w:r>
    </w:p>
    <w:p w14:paraId="24FFFE4A" w14:textId="77777777" w:rsidR="00377453" w:rsidRPr="005542D6" w:rsidRDefault="00377453" w:rsidP="00B235B2">
      <w:pPr>
        <w:ind w:left="1440"/>
        <w:jc w:val="both"/>
        <w:rPr>
          <w:rFonts w:ascii="Times New Roman" w:hAnsi="Times New Roman"/>
          <w:szCs w:val="24"/>
        </w:rPr>
      </w:pPr>
    </w:p>
    <w:p w14:paraId="6A2A75BB"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AGL Base Charge</w:t>
      </w:r>
    </w:p>
    <w:p w14:paraId="79F37A3F" w14:textId="77777777" w:rsidR="007161B9" w:rsidRPr="005542D6" w:rsidRDefault="007161B9" w:rsidP="007161B9">
      <w:pPr>
        <w:tabs>
          <w:tab w:val="left" w:pos="2160"/>
        </w:tabs>
        <w:ind w:left="1440"/>
        <w:jc w:val="both"/>
        <w:rPr>
          <w:rFonts w:ascii="Times New Roman" w:hAnsi="Times New Roman"/>
          <w:szCs w:val="24"/>
        </w:rPr>
      </w:pPr>
    </w:p>
    <w:p w14:paraId="50B27D33" w14:textId="15CDD578" w:rsidR="00377453" w:rsidRPr="005542D6" w:rsidRDefault="00377453" w:rsidP="00B235B2">
      <w:pPr>
        <w:ind w:left="2160"/>
        <w:jc w:val="both"/>
        <w:rPr>
          <w:rFonts w:ascii="Times New Roman" w:hAnsi="Times New Roman"/>
          <w:szCs w:val="24"/>
        </w:rPr>
      </w:pPr>
      <w:r w:rsidRPr="005542D6">
        <w:rPr>
          <w:rFonts w:ascii="Times New Roman" w:hAnsi="Times New Roman"/>
          <w:szCs w:val="24"/>
        </w:rPr>
        <w:t>SCANA Energy shall recover the base charge as that term is defined in Commission Rule 515-7-6-.01(a).</w:t>
      </w:r>
    </w:p>
    <w:p w14:paraId="53372B19" w14:textId="77777777" w:rsidR="007161B9" w:rsidRPr="005542D6" w:rsidRDefault="007161B9" w:rsidP="007161B9">
      <w:pPr>
        <w:tabs>
          <w:tab w:val="left" w:pos="2160"/>
        </w:tabs>
        <w:ind w:left="1440"/>
        <w:jc w:val="both"/>
        <w:rPr>
          <w:rFonts w:ascii="Times New Roman" w:hAnsi="Times New Roman"/>
          <w:szCs w:val="24"/>
        </w:rPr>
      </w:pPr>
    </w:p>
    <w:p w14:paraId="3FE6B05A" w14:textId="3E9A0CFD" w:rsidR="007161B9" w:rsidRPr="005542D6" w:rsidRDefault="007161B9" w:rsidP="00B235B2">
      <w:pPr>
        <w:numPr>
          <w:ilvl w:val="0"/>
          <w:numId w:val="2"/>
        </w:numPr>
        <w:tabs>
          <w:tab w:val="left" w:pos="720"/>
        </w:tabs>
        <w:ind w:hanging="90"/>
        <w:jc w:val="both"/>
        <w:rPr>
          <w:rFonts w:ascii="Times New Roman" w:hAnsi="Times New Roman"/>
          <w:szCs w:val="24"/>
        </w:rPr>
      </w:pPr>
      <w:r w:rsidRPr="005542D6">
        <w:rPr>
          <w:rFonts w:ascii="Times New Roman" w:hAnsi="Times New Roman"/>
          <w:szCs w:val="24"/>
        </w:rPr>
        <w:t>Rates for Group 2 Customers</w:t>
      </w:r>
    </w:p>
    <w:p w14:paraId="10083E85" w14:textId="36F11782" w:rsidR="007161B9" w:rsidRPr="005542D6" w:rsidRDefault="007161B9" w:rsidP="007161B9">
      <w:pPr>
        <w:tabs>
          <w:tab w:val="left" w:pos="2160"/>
        </w:tabs>
        <w:ind w:left="720"/>
        <w:jc w:val="both"/>
        <w:rPr>
          <w:rFonts w:ascii="Times New Roman" w:hAnsi="Times New Roman"/>
          <w:szCs w:val="24"/>
        </w:rPr>
      </w:pPr>
    </w:p>
    <w:p w14:paraId="08393D5D" w14:textId="77777777" w:rsidR="00323D5F" w:rsidRPr="005542D6" w:rsidRDefault="00323D5F" w:rsidP="00B235B2">
      <w:pPr>
        <w:numPr>
          <w:ilvl w:val="1"/>
          <w:numId w:val="2"/>
        </w:numPr>
        <w:tabs>
          <w:tab w:val="num" w:pos="1440"/>
          <w:tab w:val="left" w:pos="2160"/>
        </w:tabs>
        <w:ind w:left="1440" w:hanging="720"/>
        <w:jc w:val="both"/>
        <w:rPr>
          <w:rFonts w:ascii="Times New Roman" w:hAnsi="Times New Roman"/>
          <w:szCs w:val="24"/>
        </w:rPr>
      </w:pPr>
      <w:r w:rsidRPr="005542D6">
        <w:rPr>
          <w:rFonts w:ascii="Times New Roman" w:hAnsi="Times New Roman"/>
          <w:szCs w:val="24"/>
        </w:rPr>
        <w:t>Variable Price Option</w:t>
      </w:r>
    </w:p>
    <w:p w14:paraId="16F3DAF3" w14:textId="77777777" w:rsidR="00323D5F" w:rsidRPr="005542D6" w:rsidRDefault="00323D5F" w:rsidP="002C75C5">
      <w:pPr>
        <w:tabs>
          <w:tab w:val="left" w:pos="2160"/>
        </w:tabs>
        <w:ind w:left="1440"/>
        <w:jc w:val="both"/>
        <w:rPr>
          <w:rFonts w:ascii="Times New Roman" w:hAnsi="Times New Roman"/>
          <w:szCs w:val="24"/>
        </w:rPr>
      </w:pPr>
    </w:p>
    <w:p w14:paraId="24235EAA" w14:textId="732AAA97" w:rsidR="00323D5F" w:rsidRPr="005542D6" w:rsidRDefault="00323D5F" w:rsidP="002C75C5">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For customers electing variable pricing, the delivered gas charge shall be priced on a variable basis to customers at a rate per therm that recovers the following:</w:t>
      </w:r>
    </w:p>
    <w:p w14:paraId="7BF3770C" w14:textId="77777777" w:rsidR="00323D5F" w:rsidRPr="005542D6" w:rsidRDefault="00323D5F" w:rsidP="002C75C5">
      <w:pPr>
        <w:tabs>
          <w:tab w:val="left" w:pos="2160"/>
        </w:tabs>
        <w:ind w:left="2160"/>
        <w:jc w:val="both"/>
        <w:rPr>
          <w:rFonts w:ascii="Times New Roman" w:hAnsi="Times New Roman"/>
          <w:szCs w:val="24"/>
        </w:rPr>
      </w:pPr>
    </w:p>
    <w:p w14:paraId="462AF8A7" w14:textId="0AB9B49C" w:rsidR="00323D5F" w:rsidRPr="005542D6" w:rsidRDefault="00323D5F" w:rsidP="002C75C5">
      <w:pPr>
        <w:numPr>
          <w:ilvl w:val="3"/>
          <w:numId w:val="2"/>
        </w:numPr>
        <w:tabs>
          <w:tab w:val="left" w:pos="2160"/>
        </w:tabs>
        <w:ind w:left="2880" w:hanging="720"/>
        <w:jc w:val="both"/>
        <w:rPr>
          <w:rFonts w:ascii="Times New Roman" w:hAnsi="Times New Roman"/>
          <w:szCs w:val="24"/>
        </w:rPr>
      </w:pPr>
      <w:r w:rsidRPr="005542D6">
        <w:rPr>
          <w:rFonts w:ascii="Times New Roman" w:hAnsi="Times New Roman"/>
          <w:szCs w:val="24"/>
        </w:rPr>
        <w:t xml:space="preserve">The estimated commodity cost of gas priced monthly on a per therm basis at the monthly NYMEX settlement price plus an estimate for fuel loss of two percent (2%). Fuel loss includes </w:t>
      </w:r>
      <w:r w:rsidR="007161B9" w:rsidRPr="005542D6">
        <w:rPr>
          <w:rFonts w:ascii="Times New Roman" w:hAnsi="Times New Roman"/>
          <w:szCs w:val="24"/>
        </w:rPr>
        <w:t>lost and unaccounted for gas</w:t>
      </w:r>
      <w:r w:rsidRPr="005542D6">
        <w:rPr>
          <w:rFonts w:ascii="Times New Roman" w:hAnsi="Times New Roman"/>
          <w:szCs w:val="24"/>
        </w:rPr>
        <w:t xml:space="preserve"> on the </w:t>
      </w:r>
      <w:r w:rsidR="007161B9" w:rsidRPr="005542D6">
        <w:rPr>
          <w:rFonts w:ascii="Times New Roman" w:hAnsi="Times New Roman"/>
          <w:szCs w:val="24"/>
        </w:rPr>
        <w:t>AGL</w:t>
      </w:r>
      <w:r w:rsidRPr="005542D6">
        <w:rPr>
          <w:rFonts w:ascii="Times New Roman" w:hAnsi="Times New Roman"/>
          <w:szCs w:val="24"/>
        </w:rPr>
        <w:t xml:space="preserve"> system allocated to the Regulated Provider.</w:t>
      </w:r>
    </w:p>
    <w:p w14:paraId="7991EAB8" w14:textId="77777777" w:rsidR="00323D5F" w:rsidRPr="005542D6" w:rsidRDefault="00323D5F" w:rsidP="002C75C5">
      <w:pPr>
        <w:tabs>
          <w:tab w:val="left" w:pos="2160"/>
        </w:tabs>
        <w:ind w:left="2880"/>
        <w:jc w:val="both"/>
        <w:rPr>
          <w:rFonts w:ascii="Times New Roman" w:hAnsi="Times New Roman"/>
          <w:szCs w:val="24"/>
        </w:rPr>
      </w:pPr>
    </w:p>
    <w:p w14:paraId="1191F5C4" w14:textId="5F62EAC4" w:rsidR="00B424ED" w:rsidRPr="005542D6" w:rsidRDefault="00323D5F" w:rsidP="00B424ED">
      <w:pPr>
        <w:numPr>
          <w:ilvl w:val="3"/>
          <w:numId w:val="2"/>
        </w:numPr>
        <w:tabs>
          <w:tab w:val="left" w:pos="2160"/>
        </w:tabs>
        <w:ind w:left="2880" w:hanging="720"/>
        <w:jc w:val="both"/>
        <w:rPr>
          <w:rFonts w:ascii="Times New Roman" w:hAnsi="Times New Roman"/>
          <w:szCs w:val="24"/>
        </w:rPr>
      </w:pPr>
      <w:r w:rsidRPr="005542D6">
        <w:rPr>
          <w:rFonts w:ascii="Times New Roman" w:hAnsi="Times New Roman"/>
          <w:szCs w:val="24"/>
        </w:rPr>
        <w:t xml:space="preserve">The estimated interstate transportation costs including storage, balancing, and transportation shall be priced at $0.25 per therm. </w:t>
      </w:r>
    </w:p>
    <w:p w14:paraId="278E2776" w14:textId="77777777" w:rsidR="00B424ED" w:rsidRPr="00B235B2" w:rsidRDefault="00B424ED" w:rsidP="00B235B2">
      <w:pPr>
        <w:pStyle w:val="ListParagraph"/>
        <w:rPr>
          <w:rFonts w:ascii="Times New Roman" w:hAnsi="Times New Roman"/>
          <w:sz w:val="24"/>
        </w:rPr>
      </w:pPr>
    </w:p>
    <w:p w14:paraId="4C7EC0A5" w14:textId="6A0B7AAD" w:rsidR="00323D5F" w:rsidRPr="005542D6" w:rsidRDefault="00323D5F" w:rsidP="00B424ED">
      <w:pPr>
        <w:numPr>
          <w:ilvl w:val="3"/>
          <w:numId w:val="2"/>
        </w:numPr>
        <w:tabs>
          <w:tab w:val="left" w:pos="2160"/>
        </w:tabs>
        <w:ind w:left="2880" w:hanging="720"/>
        <w:jc w:val="both"/>
        <w:rPr>
          <w:rFonts w:ascii="Times New Roman" w:hAnsi="Times New Roman"/>
          <w:szCs w:val="24"/>
        </w:rPr>
      </w:pPr>
      <w:r w:rsidRPr="005542D6">
        <w:rPr>
          <w:rFonts w:ascii="Times New Roman" w:hAnsi="Times New Roman"/>
          <w:szCs w:val="24"/>
        </w:rPr>
        <w:t>A cost adjustment factor to true</w:t>
      </w:r>
      <w:r w:rsidR="007161B9" w:rsidRPr="005542D6">
        <w:rPr>
          <w:rFonts w:ascii="Times New Roman" w:hAnsi="Times New Roman"/>
          <w:szCs w:val="24"/>
        </w:rPr>
        <w:t xml:space="preserve"> </w:t>
      </w:r>
      <w:r w:rsidRPr="005542D6">
        <w:rPr>
          <w:rFonts w:ascii="Times New Roman" w:hAnsi="Times New Roman"/>
          <w:szCs w:val="24"/>
        </w:rPr>
        <w:t xml:space="preserve">up and recover or allocate any differences between actual and estimated costs for the commodity cost of gas including fuel loss and the interstate transportation costs </w:t>
      </w:r>
      <w:proofErr w:type="gramStart"/>
      <w:r w:rsidRPr="005542D6">
        <w:rPr>
          <w:rFonts w:ascii="Times New Roman" w:hAnsi="Times New Roman"/>
          <w:szCs w:val="24"/>
        </w:rPr>
        <w:t xml:space="preserve">on </w:t>
      </w:r>
      <w:r w:rsidR="007161B9" w:rsidRPr="005542D6">
        <w:rPr>
          <w:rFonts w:ascii="Times New Roman" w:hAnsi="Times New Roman"/>
          <w:szCs w:val="24"/>
        </w:rPr>
        <w:t>a monthly</w:t>
      </w:r>
      <w:r w:rsidRPr="005542D6">
        <w:rPr>
          <w:rFonts w:ascii="Times New Roman" w:hAnsi="Times New Roman"/>
          <w:szCs w:val="24"/>
        </w:rPr>
        <w:t xml:space="preserve"> basis</w:t>
      </w:r>
      <w:proofErr w:type="gramEnd"/>
      <w:r w:rsidRPr="005542D6">
        <w:rPr>
          <w:rFonts w:ascii="Times New Roman" w:hAnsi="Times New Roman"/>
          <w:szCs w:val="24"/>
        </w:rPr>
        <w:t xml:space="preserve"> as stated in </w:t>
      </w:r>
      <w:r w:rsidR="007161B9" w:rsidRPr="005542D6">
        <w:rPr>
          <w:rFonts w:ascii="Times New Roman" w:hAnsi="Times New Roman"/>
          <w:szCs w:val="24"/>
        </w:rPr>
        <w:t>Paragraphs 4</w:t>
      </w:r>
      <w:r w:rsidRPr="005542D6">
        <w:rPr>
          <w:rFonts w:ascii="Times New Roman" w:hAnsi="Times New Roman"/>
          <w:szCs w:val="24"/>
        </w:rPr>
        <w:t xml:space="preserve">.11 and </w:t>
      </w:r>
      <w:r w:rsidR="005A5D22" w:rsidRPr="005542D6">
        <w:rPr>
          <w:rFonts w:ascii="Times New Roman" w:hAnsi="Times New Roman"/>
          <w:szCs w:val="24"/>
        </w:rPr>
        <w:t>4</w:t>
      </w:r>
      <w:r w:rsidRPr="005542D6">
        <w:rPr>
          <w:rFonts w:ascii="Times New Roman" w:hAnsi="Times New Roman"/>
          <w:szCs w:val="24"/>
        </w:rPr>
        <w:t>.12. Such true</w:t>
      </w:r>
      <w:r w:rsidR="007161B9" w:rsidRPr="005542D6">
        <w:rPr>
          <w:rFonts w:ascii="Times New Roman" w:hAnsi="Times New Roman"/>
          <w:szCs w:val="24"/>
        </w:rPr>
        <w:t xml:space="preserve"> </w:t>
      </w:r>
      <w:r w:rsidRPr="005542D6">
        <w:rPr>
          <w:rFonts w:ascii="Times New Roman" w:hAnsi="Times New Roman"/>
          <w:szCs w:val="24"/>
        </w:rPr>
        <w:t xml:space="preserve">-up shall be the difference between the actual commodity cost and interstate transportation costs recorded to the financial statements of the Regulated Provider and the estimated commodity cost and interstate transportation costs billed to the customers of the Regulated Provider. The actual commodity and interstate transportation costs will include any remaining over or under-collected commodity and interstate transportation costs from the Prior Term until all such costs are fully trued-up in this term. The true-up shall be allocated based upon the total of the Regulated </w:t>
      </w:r>
      <w:r w:rsidR="007161B9" w:rsidRPr="005542D6">
        <w:rPr>
          <w:rFonts w:ascii="Times New Roman" w:hAnsi="Times New Roman"/>
          <w:szCs w:val="24"/>
        </w:rPr>
        <w:t>Providers</w:t>
      </w:r>
      <w:r w:rsidRPr="005542D6">
        <w:rPr>
          <w:rFonts w:ascii="Times New Roman" w:hAnsi="Times New Roman"/>
          <w:szCs w:val="24"/>
        </w:rPr>
        <w:t xml:space="preserve"> Daily Supply Requirements for the </w:t>
      </w:r>
      <w:r w:rsidR="007161B9" w:rsidRPr="005542D6">
        <w:rPr>
          <w:rFonts w:ascii="Times New Roman" w:hAnsi="Times New Roman"/>
          <w:szCs w:val="24"/>
        </w:rPr>
        <w:t>month</w:t>
      </w:r>
      <w:r w:rsidRPr="005542D6">
        <w:rPr>
          <w:rFonts w:ascii="Times New Roman" w:hAnsi="Times New Roman"/>
          <w:szCs w:val="24"/>
        </w:rPr>
        <w:t xml:space="preserve"> as reported in </w:t>
      </w:r>
      <w:r w:rsidR="007161B9" w:rsidRPr="005542D6">
        <w:rPr>
          <w:rFonts w:ascii="Times New Roman" w:hAnsi="Times New Roman"/>
          <w:szCs w:val="24"/>
        </w:rPr>
        <w:lastRenderedPageBreak/>
        <w:t>AGL’s</w:t>
      </w:r>
      <w:r w:rsidRPr="005542D6">
        <w:rPr>
          <w:rFonts w:ascii="Times New Roman" w:hAnsi="Times New Roman"/>
          <w:szCs w:val="24"/>
        </w:rPr>
        <w:t xml:space="preserve"> Gas Operating System plus an estimated marketer true-up volume (if applicable).</w:t>
      </w:r>
    </w:p>
    <w:p w14:paraId="35B16697" w14:textId="77777777" w:rsidR="00323D5F" w:rsidRPr="005542D6" w:rsidRDefault="00323D5F" w:rsidP="00B77833">
      <w:pPr>
        <w:tabs>
          <w:tab w:val="left" w:pos="2160"/>
        </w:tabs>
        <w:ind w:left="2880"/>
        <w:jc w:val="both"/>
        <w:rPr>
          <w:rFonts w:ascii="Times New Roman" w:hAnsi="Times New Roman"/>
          <w:szCs w:val="24"/>
        </w:rPr>
      </w:pPr>
    </w:p>
    <w:p w14:paraId="71B970DD" w14:textId="35747064" w:rsidR="00323D5F" w:rsidRPr="005542D6" w:rsidRDefault="00323D5F" w:rsidP="00B77833">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Actual Costs</w:t>
      </w:r>
    </w:p>
    <w:p w14:paraId="1658A9A1" w14:textId="77777777" w:rsidR="00B424ED" w:rsidRPr="005542D6" w:rsidRDefault="00B424ED" w:rsidP="00B235B2">
      <w:pPr>
        <w:tabs>
          <w:tab w:val="left" w:pos="2160"/>
        </w:tabs>
        <w:ind w:left="2160"/>
        <w:jc w:val="both"/>
        <w:rPr>
          <w:rFonts w:ascii="Times New Roman" w:hAnsi="Times New Roman"/>
          <w:szCs w:val="24"/>
        </w:rPr>
      </w:pPr>
    </w:p>
    <w:p w14:paraId="15C2C167" w14:textId="10F100C2" w:rsidR="00323D5F" w:rsidRPr="005542D6" w:rsidRDefault="00323D5F" w:rsidP="00B77833">
      <w:pPr>
        <w:numPr>
          <w:ilvl w:val="3"/>
          <w:numId w:val="2"/>
        </w:numPr>
        <w:tabs>
          <w:tab w:val="left" w:pos="2160"/>
        </w:tabs>
        <w:ind w:left="2880" w:hanging="720"/>
        <w:jc w:val="both"/>
        <w:rPr>
          <w:rFonts w:ascii="Times New Roman" w:hAnsi="Times New Roman"/>
          <w:szCs w:val="24"/>
        </w:rPr>
      </w:pPr>
      <w:r w:rsidRPr="005542D6">
        <w:rPr>
          <w:rFonts w:ascii="Times New Roman" w:hAnsi="Times New Roman"/>
          <w:szCs w:val="24"/>
        </w:rPr>
        <w:t xml:space="preserve">Actual commodity cost shall include the commodity cost of gas whether at storage, index or spot market prices, and fuel loss costs. </w:t>
      </w:r>
    </w:p>
    <w:p w14:paraId="6B8256AB" w14:textId="77777777" w:rsidR="00323D5F" w:rsidRPr="005542D6" w:rsidRDefault="00323D5F" w:rsidP="00B77833">
      <w:pPr>
        <w:tabs>
          <w:tab w:val="left" w:pos="2160"/>
        </w:tabs>
        <w:ind w:left="2880"/>
        <w:jc w:val="both"/>
        <w:rPr>
          <w:rFonts w:ascii="Times New Roman" w:hAnsi="Times New Roman"/>
          <w:szCs w:val="24"/>
        </w:rPr>
      </w:pPr>
    </w:p>
    <w:p w14:paraId="0243DE8D" w14:textId="69337806" w:rsidR="00323D5F" w:rsidRPr="005542D6" w:rsidRDefault="00323D5F" w:rsidP="00B77833">
      <w:pPr>
        <w:numPr>
          <w:ilvl w:val="3"/>
          <w:numId w:val="2"/>
        </w:numPr>
        <w:tabs>
          <w:tab w:val="left" w:pos="2160"/>
        </w:tabs>
        <w:ind w:left="2880" w:hanging="720"/>
        <w:jc w:val="both"/>
        <w:rPr>
          <w:rFonts w:ascii="Times New Roman" w:hAnsi="Times New Roman"/>
          <w:szCs w:val="24"/>
        </w:rPr>
      </w:pPr>
      <w:r w:rsidRPr="005542D6">
        <w:rPr>
          <w:rFonts w:ascii="Times New Roman" w:hAnsi="Times New Roman"/>
          <w:szCs w:val="24"/>
        </w:rPr>
        <w:t>Actual interstate transportation costs shall be the sum of the following:</w:t>
      </w:r>
    </w:p>
    <w:p w14:paraId="51CF7939" w14:textId="77777777" w:rsidR="007161B9" w:rsidRPr="005542D6" w:rsidRDefault="007161B9" w:rsidP="007161B9">
      <w:pPr>
        <w:tabs>
          <w:tab w:val="left" w:pos="2160"/>
        </w:tabs>
        <w:ind w:left="2880"/>
        <w:jc w:val="both"/>
        <w:rPr>
          <w:rFonts w:ascii="Times New Roman" w:hAnsi="Times New Roman"/>
          <w:szCs w:val="24"/>
        </w:rPr>
      </w:pPr>
    </w:p>
    <w:p w14:paraId="02076076" w14:textId="77777777" w:rsidR="00323D5F" w:rsidRPr="005542D6" w:rsidRDefault="00323D5F" w:rsidP="00B77833">
      <w:pPr>
        <w:tabs>
          <w:tab w:val="left" w:pos="2160"/>
        </w:tabs>
        <w:ind w:left="3600" w:hanging="720"/>
        <w:jc w:val="both"/>
        <w:rPr>
          <w:rFonts w:ascii="Times New Roman" w:hAnsi="Times New Roman"/>
          <w:szCs w:val="24"/>
        </w:rPr>
      </w:pPr>
      <w:r w:rsidRPr="005542D6">
        <w:rPr>
          <w:rFonts w:ascii="Times New Roman" w:hAnsi="Times New Roman"/>
          <w:szCs w:val="24"/>
        </w:rPr>
        <w:t>(1)</w:t>
      </w:r>
      <w:r w:rsidRPr="005542D6">
        <w:rPr>
          <w:rFonts w:ascii="Times New Roman" w:hAnsi="Times New Roman"/>
          <w:szCs w:val="24"/>
        </w:rPr>
        <w:tab/>
        <w:t>All pipeline demand charges including firm transportation and storage demand charges;</w:t>
      </w:r>
    </w:p>
    <w:p w14:paraId="700C469B" w14:textId="77777777" w:rsidR="00323D5F" w:rsidRPr="005542D6" w:rsidRDefault="00323D5F" w:rsidP="00B77833">
      <w:pPr>
        <w:tabs>
          <w:tab w:val="left" w:pos="2160"/>
        </w:tabs>
        <w:ind w:left="3600" w:hanging="720"/>
        <w:jc w:val="both"/>
        <w:rPr>
          <w:rFonts w:ascii="Times New Roman" w:hAnsi="Times New Roman"/>
          <w:szCs w:val="24"/>
        </w:rPr>
      </w:pPr>
      <w:r w:rsidRPr="005542D6">
        <w:rPr>
          <w:rFonts w:ascii="Times New Roman" w:hAnsi="Times New Roman"/>
          <w:szCs w:val="24"/>
        </w:rPr>
        <w:t>(2)</w:t>
      </w:r>
      <w:r w:rsidRPr="005542D6">
        <w:rPr>
          <w:rFonts w:ascii="Times New Roman" w:hAnsi="Times New Roman"/>
          <w:szCs w:val="24"/>
        </w:rPr>
        <w:tab/>
        <w:t>All variable transportation charges including transportation fuel;</w:t>
      </w:r>
    </w:p>
    <w:p w14:paraId="21FD9AC9" w14:textId="1F6A5713" w:rsidR="00323D5F" w:rsidRPr="005542D6" w:rsidRDefault="00323D5F" w:rsidP="00B77833">
      <w:pPr>
        <w:tabs>
          <w:tab w:val="left" w:pos="2160"/>
        </w:tabs>
        <w:ind w:left="3600" w:hanging="720"/>
        <w:jc w:val="both"/>
        <w:rPr>
          <w:rFonts w:ascii="Times New Roman" w:hAnsi="Times New Roman"/>
          <w:szCs w:val="24"/>
        </w:rPr>
      </w:pPr>
      <w:r w:rsidRPr="005542D6">
        <w:rPr>
          <w:rFonts w:ascii="Times New Roman" w:hAnsi="Times New Roman"/>
          <w:szCs w:val="24"/>
        </w:rPr>
        <w:t>(3)</w:t>
      </w:r>
      <w:r w:rsidRPr="005542D6">
        <w:rPr>
          <w:rFonts w:ascii="Times New Roman" w:hAnsi="Times New Roman"/>
          <w:szCs w:val="24"/>
        </w:rPr>
        <w:tab/>
        <w:t xml:space="preserve">All interstate storage charges including injection and withdrawal charges, injection and withdrawal </w:t>
      </w:r>
      <w:r w:rsidR="007161B9" w:rsidRPr="005542D6">
        <w:rPr>
          <w:rFonts w:ascii="Times New Roman" w:hAnsi="Times New Roman"/>
          <w:szCs w:val="24"/>
        </w:rPr>
        <w:t xml:space="preserve">  </w:t>
      </w:r>
      <w:r w:rsidRPr="005542D6">
        <w:rPr>
          <w:rFonts w:ascii="Times New Roman" w:hAnsi="Times New Roman"/>
          <w:szCs w:val="24"/>
        </w:rPr>
        <w:t>fuel, other pipeline charges associated with storage usage, and any carrying cost associated with storage; and</w:t>
      </w:r>
    </w:p>
    <w:p w14:paraId="1927D1FC" w14:textId="77777777" w:rsidR="00323D5F" w:rsidRPr="005542D6" w:rsidRDefault="00323D5F" w:rsidP="00B77833">
      <w:pPr>
        <w:tabs>
          <w:tab w:val="left" w:pos="2160"/>
        </w:tabs>
        <w:ind w:left="3600" w:hanging="720"/>
        <w:jc w:val="both"/>
        <w:rPr>
          <w:rFonts w:ascii="Times New Roman" w:hAnsi="Times New Roman"/>
          <w:szCs w:val="24"/>
        </w:rPr>
      </w:pPr>
      <w:r w:rsidRPr="005542D6">
        <w:rPr>
          <w:rFonts w:ascii="Times New Roman" w:hAnsi="Times New Roman"/>
          <w:szCs w:val="24"/>
        </w:rPr>
        <w:t>(4)</w:t>
      </w:r>
      <w:r w:rsidRPr="005542D6">
        <w:rPr>
          <w:rFonts w:ascii="Times New Roman" w:hAnsi="Times New Roman"/>
          <w:szCs w:val="24"/>
        </w:rPr>
        <w:tab/>
        <w:t>All interstate pipeline surcharges.</w:t>
      </w:r>
    </w:p>
    <w:p w14:paraId="27AF7688" w14:textId="77777777" w:rsidR="00323D5F" w:rsidRPr="005542D6" w:rsidRDefault="00323D5F" w:rsidP="00B77833">
      <w:pPr>
        <w:tabs>
          <w:tab w:val="left" w:pos="2160"/>
        </w:tabs>
        <w:jc w:val="both"/>
        <w:rPr>
          <w:rFonts w:ascii="Times New Roman" w:hAnsi="Times New Roman"/>
          <w:szCs w:val="24"/>
        </w:rPr>
      </w:pPr>
    </w:p>
    <w:p w14:paraId="11630BE9" w14:textId="31BCA5A2" w:rsidR="00323D5F" w:rsidRPr="005542D6" w:rsidRDefault="007161B9" w:rsidP="00B77833">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Within forty-five (45) days of the end of each quarter</w:t>
      </w:r>
      <w:r w:rsidR="00323D5F" w:rsidRPr="005542D6">
        <w:rPr>
          <w:rFonts w:ascii="Times New Roman" w:hAnsi="Times New Roman"/>
          <w:szCs w:val="24"/>
        </w:rPr>
        <w:t xml:space="preserve">, </w:t>
      </w:r>
      <w:r w:rsidR="00323D5F" w:rsidRPr="00B235B2">
        <w:rPr>
          <w:rFonts w:ascii="Times New Roman" w:hAnsi="Times New Roman"/>
        </w:rPr>
        <w:t xml:space="preserve">SCANA Energy shall file </w:t>
      </w:r>
      <w:r w:rsidR="00323D5F" w:rsidRPr="005542D6">
        <w:rPr>
          <w:rFonts w:ascii="Times New Roman" w:hAnsi="Times New Roman"/>
          <w:szCs w:val="24"/>
        </w:rPr>
        <w:t xml:space="preserve">monthly interstate </w:t>
      </w:r>
      <w:r w:rsidRPr="005542D6">
        <w:rPr>
          <w:rFonts w:ascii="Times New Roman" w:hAnsi="Times New Roman"/>
          <w:szCs w:val="24"/>
        </w:rPr>
        <w:t xml:space="preserve">transportation true up </w:t>
      </w:r>
      <w:r w:rsidR="00216635" w:rsidRPr="005542D6">
        <w:rPr>
          <w:rFonts w:ascii="Times New Roman" w:hAnsi="Times New Roman"/>
          <w:szCs w:val="24"/>
        </w:rPr>
        <w:t xml:space="preserve">data </w:t>
      </w:r>
      <w:r w:rsidR="00323D5F" w:rsidRPr="005542D6">
        <w:rPr>
          <w:rFonts w:ascii="Times New Roman" w:hAnsi="Times New Roman"/>
          <w:szCs w:val="24"/>
        </w:rPr>
        <w:t xml:space="preserve">and any proposed revisions to the estimated </w:t>
      </w:r>
      <w:r w:rsidRPr="005542D6">
        <w:rPr>
          <w:rFonts w:ascii="Times New Roman" w:hAnsi="Times New Roman"/>
          <w:szCs w:val="24"/>
        </w:rPr>
        <w:t xml:space="preserve">interstate transportation portion </w:t>
      </w:r>
      <w:r w:rsidR="00323D5F" w:rsidRPr="005542D6">
        <w:rPr>
          <w:rFonts w:ascii="Times New Roman" w:hAnsi="Times New Roman"/>
          <w:szCs w:val="24"/>
        </w:rPr>
        <w:t xml:space="preserve">(as defined in </w:t>
      </w:r>
      <w:r w:rsidRPr="005542D6">
        <w:rPr>
          <w:rFonts w:ascii="Times New Roman" w:hAnsi="Times New Roman"/>
          <w:szCs w:val="24"/>
        </w:rPr>
        <w:t>Paragraph 4.112</w:t>
      </w:r>
      <w:r w:rsidR="00323D5F" w:rsidRPr="005542D6">
        <w:rPr>
          <w:rFonts w:ascii="Times New Roman" w:hAnsi="Times New Roman"/>
          <w:szCs w:val="24"/>
        </w:rPr>
        <w:t>) of the delivered gas charge</w:t>
      </w:r>
      <w:r w:rsidRPr="005542D6">
        <w:rPr>
          <w:rFonts w:ascii="Times New Roman" w:hAnsi="Times New Roman"/>
          <w:szCs w:val="24"/>
        </w:rPr>
        <w:t xml:space="preserve"> based on actual costs.</w:t>
      </w:r>
      <w:r w:rsidR="00323D5F" w:rsidRPr="005542D6">
        <w:rPr>
          <w:rFonts w:ascii="Times New Roman" w:hAnsi="Times New Roman"/>
          <w:szCs w:val="24"/>
        </w:rPr>
        <w:t xml:space="preserve"> The </w:t>
      </w:r>
      <w:r w:rsidRPr="005542D6">
        <w:rPr>
          <w:rFonts w:ascii="Times New Roman" w:hAnsi="Times New Roman"/>
          <w:szCs w:val="24"/>
        </w:rPr>
        <w:t>true up data</w:t>
      </w:r>
      <w:r w:rsidR="00323D5F" w:rsidRPr="005542D6">
        <w:rPr>
          <w:rFonts w:ascii="Times New Roman" w:hAnsi="Times New Roman"/>
          <w:szCs w:val="24"/>
        </w:rPr>
        <w:t xml:space="preserve"> shall include the calculations performed to arrive at the amount needed to be </w:t>
      </w:r>
      <w:r w:rsidRPr="005542D6">
        <w:rPr>
          <w:rFonts w:ascii="Times New Roman" w:hAnsi="Times New Roman"/>
          <w:szCs w:val="24"/>
        </w:rPr>
        <w:t>trued up.  Within forty-five (45) days of the end of each month</w:t>
      </w:r>
      <w:r w:rsidR="00323D5F" w:rsidRPr="005542D6">
        <w:rPr>
          <w:rFonts w:ascii="Times New Roman" w:hAnsi="Times New Roman"/>
          <w:szCs w:val="24"/>
        </w:rPr>
        <w:t xml:space="preserve">, SCANA Energy </w:t>
      </w:r>
      <w:r w:rsidRPr="005542D6">
        <w:rPr>
          <w:rFonts w:ascii="Times New Roman" w:hAnsi="Times New Roman"/>
          <w:szCs w:val="24"/>
        </w:rPr>
        <w:t>shall file monthly</w:t>
      </w:r>
      <w:r w:rsidR="00323D5F" w:rsidRPr="005542D6">
        <w:rPr>
          <w:rFonts w:ascii="Times New Roman" w:hAnsi="Times New Roman"/>
          <w:szCs w:val="24"/>
        </w:rPr>
        <w:t xml:space="preserve"> cost adjustment factor</w:t>
      </w:r>
      <w:r w:rsidRPr="005542D6">
        <w:rPr>
          <w:rFonts w:ascii="Times New Roman" w:hAnsi="Times New Roman"/>
          <w:szCs w:val="24"/>
        </w:rPr>
        <w:t xml:space="preserve"> calculations</w:t>
      </w:r>
      <w:r w:rsidR="00323D5F" w:rsidRPr="005542D6">
        <w:rPr>
          <w:rFonts w:ascii="Times New Roman" w:hAnsi="Times New Roman"/>
          <w:szCs w:val="24"/>
        </w:rPr>
        <w:t xml:space="preserve">. The Commission shall have the authority to order an adjustment to the </w:t>
      </w:r>
      <w:r w:rsidRPr="005542D6">
        <w:rPr>
          <w:rFonts w:ascii="Times New Roman" w:hAnsi="Times New Roman"/>
          <w:szCs w:val="24"/>
        </w:rPr>
        <w:t>estimated per therm interstate transportation and/or commodity cost</w:t>
      </w:r>
      <w:r w:rsidR="00323D5F" w:rsidRPr="005542D6">
        <w:rPr>
          <w:rFonts w:ascii="Times New Roman" w:hAnsi="Times New Roman"/>
          <w:szCs w:val="24"/>
        </w:rPr>
        <w:t xml:space="preserve"> for the purpose of truing up the difference between estimated and actual interstate transportation and/or commodity costs.</w:t>
      </w:r>
    </w:p>
    <w:p w14:paraId="1FCCAE95" w14:textId="77777777" w:rsidR="00323D5F" w:rsidRPr="005542D6" w:rsidRDefault="00323D5F" w:rsidP="00B77833">
      <w:pPr>
        <w:tabs>
          <w:tab w:val="left" w:pos="2160"/>
        </w:tabs>
        <w:ind w:left="2160"/>
        <w:jc w:val="both"/>
        <w:rPr>
          <w:rFonts w:ascii="Times New Roman" w:hAnsi="Times New Roman"/>
          <w:szCs w:val="24"/>
        </w:rPr>
      </w:pPr>
    </w:p>
    <w:p w14:paraId="0A5241CE" w14:textId="29BC95F4" w:rsidR="00323D5F" w:rsidRPr="005542D6" w:rsidRDefault="00323D5F" w:rsidP="00B77833">
      <w:pPr>
        <w:numPr>
          <w:ilvl w:val="2"/>
          <w:numId w:val="2"/>
        </w:numPr>
        <w:tabs>
          <w:tab w:val="left" w:pos="2160"/>
        </w:tabs>
        <w:ind w:left="2160" w:hanging="720"/>
        <w:jc w:val="both"/>
        <w:rPr>
          <w:rFonts w:ascii="Times New Roman" w:hAnsi="Times New Roman"/>
          <w:szCs w:val="24"/>
        </w:rPr>
      </w:pPr>
      <w:r w:rsidRPr="00B235B2">
        <w:rPr>
          <w:rFonts w:ascii="Times New Roman" w:hAnsi="Times New Roman"/>
        </w:rPr>
        <w:t>The ancillary charge shall be priced at $0.</w:t>
      </w:r>
      <w:r w:rsidRPr="005542D6">
        <w:rPr>
          <w:rFonts w:ascii="Times New Roman" w:hAnsi="Times New Roman"/>
          <w:szCs w:val="24"/>
        </w:rPr>
        <w:t>50</w:t>
      </w:r>
      <w:r w:rsidRPr="00B235B2">
        <w:rPr>
          <w:rFonts w:ascii="Times New Roman" w:hAnsi="Times New Roman"/>
        </w:rPr>
        <w:t xml:space="preserve"> per therm. The ancillary</w:t>
      </w:r>
      <w:r w:rsidRPr="005542D6">
        <w:rPr>
          <w:rFonts w:ascii="Times New Roman" w:hAnsi="Times New Roman"/>
          <w:szCs w:val="24"/>
        </w:rPr>
        <w:t xml:space="preserve"> </w:t>
      </w:r>
      <w:r w:rsidRPr="00B235B2">
        <w:rPr>
          <w:rFonts w:ascii="Times New Roman" w:hAnsi="Times New Roman"/>
        </w:rPr>
        <w:t>charge shall be reduced to $0.</w:t>
      </w:r>
      <w:r w:rsidRPr="005542D6">
        <w:rPr>
          <w:rFonts w:ascii="Times New Roman" w:hAnsi="Times New Roman"/>
          <w:szCs w:val="24"/>
        </w:rPr>
        <w:t>45</w:t>
      </w:r>
      <w:r w:rsidRPr="00B235B2">
        <w:rPr>
          <w:rFonts w:ascii="Times New Roman" w:hAnsi="Times New Roman"/>
        </w:rPr>
        <w:t xml:space="preserve"> per therm for customers whose most recent six (6) consecutive monthly payments were made </w:t>
      </w:r>
      <w:r w:rsidR="007161B9" w:rsidRPr="00B235B2">
        <w:rPr>
          <w:rFonts w:ascii="Times New Roman" w:hAnsi="Times New Roman"/>
        </w:rPr>
        <w:t xml:space="preserve">in full </w:t>
      </w:r>
      <w:r w:rsidRPr="00B235B2">
        <w:rPr>
          <w:rFonts w:ascii="Times New Roman" w:hAnsi="Times New Roman"/>
        </w:rPr>
        <w:t xml:space="preserve">on or before the due date. The Group 2 customers’ previous payment history </w:t>
      </w:r>
      <w:r w:rsidR="007161B9" w:rsidRPr="00B235B2">
        <w:rPr>
          <w:rFonts w:ascii="Times New Roman" w:hAnsi="Times New Roman"/>
        </w:rPr>
        <w:t>from the Prior Term wil</w:t>
      </w:r>
      <w:r w:rsidR="00C203AC" w:rsidRPr="00B235B2">
        <w:rPr>
          <w:rFonts w:ascii="Times New Roman" w:hAnsi="Times New Roman"/>
        </w:rPr>
        <w:t xml:space="preserve">l </w:t>
      </w:r>
      <w:r w:rsidRPr="00B235B2">
        <w:rPr>
          <w:rFonts w:ascii="Times New Roman" w:hAnsi="Times New Roman"/>
        </w:rPr>
        <w:t xml:space="preserve">carry over to </w:t>
      </w:r>
      <w:r w:rsidR="007161B9" w:rsidRPr="00B235B2">
        <w:rPr>
          <w:rFonts w:ascii="Times New Roman" w:hAnsi="Times New Roman"/>
        </w:rPr>
        <w:t>this</w:t>
      </w:r>
      <w:r w:rsidRPr="00B235B2">
        <w:rPr>
          <w:rFonts w:ascii="Times New Roman" w:hAnsi="Times New Roman"/>
        </w:rPr>
        <w:t xml:space="preserve"> term</w:t>
      </w:r>
      <w:r w:rsidR="007161B9" w:rsidRPr="00B235B2">
        <w:rPr>
          <w:rFonts w:ascii="Times New Roman" w:hAnsi="Times New Roman"/>
        </w:rPr>
        <w:t>.</w:t>
      </w:r>
    </w:p>
    <w:p w14:paraId="10B32DBE" w14:textId="77777777" w:rsidR="00323D5F" w:rsidRPr="005542D6" w:rsidRDefault="00323D5F" w:rsidP="00B77833">
      <w:pPr>
        <w:tabs>
          <w:tab w:val="left" w:pos="2160"/>
        </w:tabs>
        <w:ind w:left="2160"/>
        <w:jc w:val="both"/>
        <w:rPr>
          <w:rFonts w:ascii="Times New Roman" w:hAnsi="Times New Roman"/>
          <w:szCs w:val="24"/>
        </w:rPr>
      </w:pPr>
    </w:p>
    <w:p w14:paraId="44EE8473" w14:textId="54146D06" w:rsidR="00323D5F" w:rsidRPr="005542D6" w:rsidRDefault="00323D5F" w:rsidP="00B77833">
      <w:pPr>
        <w:numPr>
          <w:ilvl w:val="2"/>
          <w:numId w:val="2"/>
        </w:numPr>
        <w:tabs>
          <w:tab w:val="left" w:pos="2160"/>
        </w:tabs>
        <w:ind w:left="2160" w:hanging="720"/>
        <w:jc w:val="both"/>
        <w:rPr>
          <w:rFonts w:ascii="Times New Roman" w:hAnsi="Times New Roman"/>
          <w:szCs w:val="24"/>
        </w:rPr>
      </w:pPr>
      <w:r w:rsidRPr="00B235B2">
        <w:rPr>
          <w:rFonts w:ascii="Times New Roman" w:hAnsi="Times New Roman"/>
        </w:rPr>
        <w:t xml:space="preserve">All Group 2 Senior Citizens electing the variable price option shall be offered a $0.05 per therm discount </w:t>
      </w:r>
      <w:proofErr w:type="gramStart"/>
      <w:r w:rsidRPr="00B235B2">
        <w:rPr>
          <w:rFonts w:ascii="Times New Roman" w:hAnsi="Times New Roman"/>
        </w:rPr>
        <w:t xml:space="preserve">off </w:t>
      </w:r>
      <w:r w:rsidRPr="005542D6">
        <w:rPr>
          <w:rFonts w:ascii="Times New Roman" w:hAnsi="Times New Roman"/>
          <w:szCs w:val="24"/>
        </w:rPr>
        <w:t>of</w:t>
      </w:r>
      <w:proofErr w:type="gramEnd"/>
      <w:r w:rsidRPr="005542D6">
        <w:rPr>
          <w:rFonts w:ascii="Times New Roman" w:hAnsi="Times New Roman"/>
          <w:szCs w:val="24"/>
        </w:rPr>
        <w:t xml:space="preserve"> </w:t>
      </w:r>
      <w:r w:rsidRPr="00B235B2">
        <w:rPr>
          <w:rFonts w:ascii="Times New Roman" w:hAnsi="Times New Roman"/>
        </w:rPr>
        <w:t>the Group 2 variable price.</w:t>
      </w:r>
    </w:p>
    <w:p w14:paraId="70F44AD4" w14:textId="77777777" w:rsidR="007161B9" w:rsidRPr="005542D6" w:rsidRDefault="007161B9" w:rsidP="00B235B2">
      <w:pPr>
        <w:tabs>
          <w:tab w:val="left" w:pos="2160"/>
        </w:tabs>
        <w:jc w:val="both"/>
        <w:rPr>
          <w:rFonts w:ascii="Times New Roman" w:hAnsi="Times New Roman"/>
          <w:szCs w:val="24"/>
        </w:rPr>
      </w:pPr>
    </w:p>
    <w:p w14:paraId="28B89142" w14:textId="77777777" w:rsidR="00B424ED" w:rsidRDefault="007161B9" w:rsidP="00B235B2">
      <w:pPr>
        <w:numPr>
          <w:ilvl w:val="1"/>
          <w:numId w:val="2"/>
        </w:numPr>
        <w:tabs>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 </w:t>
      </w:r>
      <w:r w:rsidR="00323D5F" w:rsidRPr="005542D6">
        <w:rPr>
          <w:rFonts w:ascii="Times New Roman" w:hAnsi="Times New Roman"/>
          <w:szCs w:val="24"/>
        </w:rPr>
        <w:t>Fixed Price Option</w:t>
      </w:r>
    </w:p>
    <w:p w14:paraId="5F7D0D6A" w14:textId="77777777" w:rsidR="005542D6" w:rsidRPr="005542D6" w:rsidRDefault="005542D6" w:rsidP="00B235B2">
      <w:pPr>
        <w:tabs>
          <w:tab w:val="num" w:pos="1440"/>
          <w:tab w:val="left" w:pos="2160"/>
        </w:tabs>
        <w:ind w:left="1440"/>
        <w:jc w:val="both"/>
        <w:rPr>
          <w:rFonts w:ascii="Times New Roman" w:hAnsi="Times New Roman"/>
          <w:szCs w:val="24"/>
        </w:rPr>
      </w:pPr>
    </w:p>
    <w:p w14:paraId="3FA1436D" w14:textId="7BFD7E0F" w:rsidR="007161B9" w:rsidRPr="005542D6" w:rsidRDefault="00323D5F" w:rsidP="00B235B2">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lastRenderedPageBreak/>
        <w:t xml:space="preserve">Customers electing the fixed price option shall receive service at $0.20 above SCANA Energy’s “SCANA Fixed for 6 bills” or “SCANA Fixed for 12 bills” fixed price that is filed with the Commission pursuant to Commission Rule 515-7-3-.04(14) or a price established at </w:t>
      </w:r>
      <w:r w:rsidR="007161B9" w:rsidRPr="005542D6">
        <w:rPr>
          <w:rFonts w:ascii="Times New Roman" w:hAnsi="Times New Roman"/>
          <w:szCs w:val="24"/>
        </w:rPr>
        <w:t>$</w:t>
      </w:r>
      <w:r w:rsidR="000B25BF" w:rsidRPr="005542D6">
        <w:rPr>
          <w:rFonts w:ascii="Times New Roman" w:hAnsi="Times New Roman"/>
          <w:szCs w:val="24"/>
        </w:rPr>
        <w:t>0</w:t>
      </w:r>
      <w:r w:rsidR="007161B9" w:rsidRPr="005542D6">
        <w:rPr>
          <w:rFonts w:ascii="Times New Roman" w:hAnsi="Times New Roman"/>
          <w:szCs w:val="24"/>
        </w:rPr>
        <w:t>.</w:t>
      </w:r>
      <w:r w:rsidRPr="005542D6">
        <w:rPr>
          <w:rFonts w:ascii="Times New Roman" w:hAnsi="Times New Roman"/>
          <w:szCs w:val="24"/>
        </w:rPr>
        <w:t xml:space="preserve">35 above the weighted average cost of the Regulated Provider’s CSS directly assigned storage gas as of the first day of the offer month, whichever is greater. </w:t>
      </w:r>
    </w:p>
    <w:p w14:paraId="28A49606" w14:textId="77777777" w:rsidR="007161B9" w:rsidRPr="005542D6" w:rsidRDefault="007161B9" w:rsidP="007161B9">
      <w:pPr>
        <w:tabs>
          <w:tab w:val="left" w:pos="2160"/>
        </w:tabs>
        <w:ind w:left="2160"/>
        <w:jc w:val="both"/>
        <w:rPr>
          <w:rFonts w:ascii="Times New Roman" w:hAnsi="Times New Roman"/>
          <w:szCs w:val="24"/>
        </w:rPr>
      </w:pPr>
    </w:p>
    <w:p w14:paraId="696C1CE2" w14:textId="46DA025B" w:rsidR="007161B9" w:rsidRPr="005542D6" w:rsidRDefault="00323D5F" w:rsidP="007161B9">
      <w:pPr>
        <w:tabs>
          <w:tab w:val="left" w:pos="2160"/>
        </w:tabs>
        <w:ind w:left="2160"/>
        <w:jc w:val="both"/>
        <w:rPr>
          <w:rFonts w:ascii="Times New Roman" w:hAnsi="Times New Roman"/>
          <w:szCs w:val="24"/>
        </w:rPr>
      </w:pPr>
      <w:r w:rsidRPr="005542D6">
        <w:rPr>
          <w:rFonts w:ascii="Times New Roman" w:hAnsi="Times New Roman"/>
          <w:szCs w:val="24"/>
        </w:rPr>
        <w:t xml:space="preserve">Customers whose most recent six (6) consecutive monthly payments were </w:t>
      </w:r>
      <w:r w:rsidR="007161B9" w:rsidRPr="005542D6">
        <w:rPr>
          <w:rFonts w:ascii="Times New Roman" w:hAnsi="Times New Roman"/>
          <w:szCs w:val="24"/>
        </w:rPr>
        <w:t>paid in full</w:t>
      </w:r>
      <w:r w:rsidRPr="005542D6">
        <w:rPr>
          <w:rFonts w:ascii="Times New Roman" w:hAnsi="Times New Roman"/>
          <w:szCs w:val="24"/>
        </w:rPr>
        <w:t xml:space="preserve"> on or before the due date shall be offered a </w:t>
      </w:r>
      <w:r w:rsidR="007161B9" w:rsidRPr="005542D6">
        <w:rPr>
          <w:rFonts w:ascii="Times New Roman" w:hAnsi="Times New Roman"/>
          <w:szCs w:val="24"/>
        </w:rPr>
        <w:t>$</w:t>
      </w:r>
      <w:r w:rsidR="000B25BF" w:rsidRPr="005542D6">
        <w:rPr>
          <w:rFonts w:ascii="Times New Roman" w:hAnsi="Times New Roman"/>
          <w:szCs w:val="24"/>
        </w:rPr>
        <w:t>0</w:t>
      </w:r>
      <w:r w:rsidR="007161B9" w:rsidRPr="005542D6">
        <w:rPr>
          <w:rFonts w:ascii="Times New Roman" w:hAnsi="Times New Roman"/>
          <w:szCs w:val="24"/>
        </w:rPr>
        <w:t>.</w:t>
      </w:r>
      <w:r w:rsidRPr="005542D6">
        <w:rPr>
          <w:rFonts w:ascii="Times New Roman" w:hAnsi="Times New Roman"/>
          <w:szCs w:val="24"/>
        </w:rPr>
        <w:t xml:space="preserve">05 per therm discount at the expiration of their fixed price. </w:t>
      </w:r>
    </w:p>
    <w:p w14:paraId="739D073B" w14:textId="77777777" w:rsidR="007161B9" w:rsidRPr="005542D6" w:rsidRDefault="007161B9" w:rsidP="007161B9">
      <w:pPr>
        <w:tabs>
          <w:tab w:val="left" w:pos="2160"/>
        </w:tabs>
        <w:ind w:left="2160"/>
        <w:jc w:val="both"/>
        <w:rPr>
          <w:rFonts w:ascii="Times New Roman" w:hAnsi="Times New Roman"/>
          <w:szCs w:val="24"/>
        </w:rPr>
      </w:pPr>
    </w:p>
    <w:p w14:paraId="19A844AD" w14:textId="77777777" w:rsidR="007161B9" w:rsidRPr="005542D6" w:rsidRDefault="00323D5F" w:rsidP="007161B9">
      <w:pPr>
        <w:tabs>
          <w:tab w:val="left" w:pos="2160"/>
        </w:tabs>
        <w:ind w:left="2160"/>
        <w:jc w:val="both"/>
        <w:rPr>
          <w:rFonts w:ascii="Times New Roman" w:hAnsi="Times New Roman"/>
          <w:szCs w:val="24"/>
        </w:rPr>
      </w:pPr>
      <w:r w:rsidRPr="005542D6">
        <w:rPr>
          <w:rFonts w:ascii="Times New Roman" w:hAnsi="Times New Roman"/>
          <w:szCs w:val="24"/>
        </w:rPr>
        <w:t xml:space="preserve">The term for the fixed price option shall be six (6) or twelve (12) billing cycles. If there are six (6) or more but less than twelve (12) billing cycles left in the Regulated Provider term, the term for the fixed price option shall be six (6) billing cycles or the number of billing cycles left in the Regulated Provider term. If there are less than six (6) billing cycles left in the Regulated Provider term, the term for the fixed price option shall be the number of billing cycles left in the Regulated Provider term. If the term chosen for the fixed price option is the number of billing cycles left in the Regulated Provider term, the fixed price shall be based on the “SCANA Fixed for 12 bills” fixed price as described above. </w:t>
      </w:r>
    </w:p>
    <w:p w14:paraId="675F66AE" w14:textId="77777777" w:rsidR="007161B9" w:rsidRPr="005542D6" w:rsidRDefault="007161B9" w:rsidP="007161B9">
      <w:pPr>
        <w:tabs>
          <w:tab w:val="left" w:pos="2160"/>
        </w:tabs>
        <w:ind w:left="2160"/>
        <w:jc w:val="both"/>
        <w:rPr>
          <w:rFonts w:ascii="Times New Roman" w:hAnsi="Times New Roman"/>
          <w:szCs w:val="24"/>
        </w:rPr>
      </w:pPr>
    </w:p>
    <w:p w14:paraId="41D82BFC" w14:textId="0F8BAB3A" w:rsidR="00323D5F" w:rsidRPr="005542D6" w:rsidRDefault="00323D5F" w:rsidP="00B77833">
      <w:pPr>
        <w:tabs>
          <w:tab w:val="left" w:pos="2160"/>
        </w:tabs>
        <w:ind w:left="2160"/>
        <w:jc w:val="both"/>
        <w:rPr>
          <w:rFonts w:ascii="Times New Roman" w:hAnsi="Times New Roman"/>
          <w:szCs w:val="24"/>
        </w:rPr>
      </w:pPr>
      <w:r w:rsidRPr="005542D6">
        <w:rPr>
          <w:rFonts w:ascii="Times New Roman" w:hAnsi="Times New Roman"/>
          <w:szCs w:val="24"/>
        </w:rPr>
        <w:t xml:space="preserve">A fixed price option shall be offered throughout the term of the Regulated Provider. These terms are applicable to all Group 2 customers. The Group 2 customers’ previous payment history </w:t>
      </w:r>
      <w:r w:rsidR="007161B9" w:rsidRPr="005542D6">
        <w:rPr>
          <w:rFonts w:ascii="Times New Roman" w:hAnsi="Times New Roman"/>
          <w:szCs w:val="24"/>
        </w:rPr>
        <w:t xml:space="preserve">from the Prior Term </w:t>
      </w:r>
      <w:r w:rsidRPr="005542D6">
        <w:rPr>
          <w:rFonts w:ascii="Times New Roman" w:hAnsi="Times New Roman"/>
          <w:szCs w:val="24"/>
        </w:rPr>
        <w:t xml:space="preserve">will carry over to </w:t>
      </w:r>
      <w:r w:rsidR="007161B9" w:rsidRPr="005542D6">
        <w:rPr>
          <w:rFonts w:ascii="Times New Roman" w:hAnsi="Times New Roman"/>
          <w:szCs w:val="24"/>
        </w:rPr>
        <w:t>this</w:t>
      </w:r>
      <w:r w:rsidRPr="005542D6">
        <w:rPr>
          <w:rFonts w:ascii="Times New Roman" w:hAnsi="Times New Roman"/>
          <w:szCs w:val="24"/>
        </w:rPr>
        <w:t xml:space="preserve"> term.</w:t>
      </w:r>
    </w:p>
    <w:p w14:paraId="33E3A8F1" w14:textId="77777777" w:rsidR="007161B9" w:rsidRPr="005542D6" w:rsidRDefault="007161B9" w:rsidP="007161B9">
      <w:pPr>
        <w:tabs>
          <w:tab w:val="left" w:pos="2160"/>
        </w:tabs>
        <w:jc w:val="both"/>
        <w:rPr>
          <w:rFonts w:ascii="Times New Roman" w:hAnsi="Times New Roman"/>
          <w:szCs w:val="24"/>
        </w:rPr>
      </w:pPr>
    </w:p>
    <w:p w14:paraId="5C545585" w14:textId="178DBE7C" w:rsidR="00323D5F" w:rsidRPr="005542D6" w:rsidRDefault="00323D5F" w:rsidP="00B77833">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 xml:space="preserve">All Group 2 Senior Citizens electing the fixed price option shall be offered a $0.05 per therm discount </w:t>
      </w:r>
      <w:proofErr w:type="gramStart"/>
      <w:r w:rsidRPr="005542D6">
        <w:rPr>
          <w:rFonts w:ascii="Times New Roman" w:hAnsi="Times New Roman"/>
          <w:szCs w:val="24"/>
        </w:rPr>
        <w:t>off of</w:t>
      </w:r>
      <w:proofErr w:type="gramEnd"/>
      <w:r w:rsidRPr="005542D6">
        <w:rPr>
          <w:rFonts w:ascii="Times New Roman" w:hAnsi="Times New Roman"/>
          <w:szCs w:val="24"/>
        </w:rPr>
        <w:t xml:space="preserve"> the Group 2 fixed price.</w:t>
      </w:r>
    </w:p>
    <w:p w14:paraId="2A61AE41" w14:textId="77777777" w:rsidR="00323D5F" w:rsidRPr="005542D6" w:rsidRDefault="00323D5F" w:rsidP="00B77833">
      <w:pPr>
        <w:tabs>
          <w:tab w:val="left" w:pos="2160"/>
        </w:tabs>
        <w:ind w:left="2160"/>
        <w:jc w:val="both"/>
        <w:rPr>
          <w:rFonts w:ascii="Times New Roman" w:hAnsi="Times New Roman"/>
          <w:szCs w:val="24"/>
        </w:rPr>
      </w:pPr>
    </w:p>
    <w:p w14:paraId="24E47654" w14:textId="34992F1B" w:rsidR="003076F2" w:rsidRPr="005542D6" w:rsidRDefault="00323D5F" w:rsidP="003076F2">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 xml:space="preserve">SCANA Energy may elect to use financial instruments to hedge the fixed price offerings made to Group 2 customers. </w:t>
      </w:r>
      <w:r w:rsidR="007161B9" w:rsidRPr="005542D6">
        <w:rPr>
          <w:rFonts w:ascii="Times New Roman" w:hAnsi="Times New Roman"/>
          <w:szCs w:val="24"/>
        </w:rPr>
        <w:t xml:space="preserve"> </w:t>
      </w:r>
      <w:r w:rsidRPr="005542D6">
        <w:rPr>
          <w:rFonts w:ascii="Times New Roman" w:hAnsi="Times New Roman"/>
          <w:szCs w:val="24"/>
        </w:rPr>
        <w:t xml:space="preserve">Any costs related to the hedging activity and the related financial results of such hedging activity will be excluded from actual costs included in the true-up methodology for the variable price option as described in </w:t>
      </w:r>
      <w:r w:rsidR="007161B9" w:rsidRPr="005542D6">
        <w:rPr>
          <w:rFonts w:ascii="Times New Roman" w:hAnsi="Times New Roman"/>
          <w:szCs w:val="24"/>
        </w:rPr>
        <w:t>Paragraph 4</w:t>
      </w:r>
      <w:r w:rsidR="00C203AC" w:rsidRPr="005542D6">
        <w:rPr>
          <w:rFonts w:ascii="Times New Roman" w:hAnsi="Times New Roman"/>
          <w:szCs w:val="24"/>
        </w:rPr>
        <w:t>.</w:t>
      </w:r>
      <w:r w:rsidR="007161B9" w:rsidRPr="005542D6">
        <w:rPr>
          <w:rFonts w:ascii="Times New Roman" w:hAnsi="Times New Roman"/>
          <w:szCs w:val="24"/>
        </w:rPr>
        <w:t xml:space="preserve"> </w:t>
      </w:r>
    </w:p>
    <w:p w14:paraId="6B9C35ED" w14:textId="77777777" w:rsidR="003076F2" w:rsidRPr="00B235B2" w:rsidRDefault="003076F2" w:rsidP="00B235B2">
      <w:pPr>
        <w:pStyle w:val="ListParagraph"/>
        <w:rPr>
          <w:rFonts w:ascii="Times New Roman" w:hAnsi="Times New Roman"/>
          <w:sz w:val="24"/>
        </w:rPr>
      </w:pPr>
    </w:p>
    <w:p w14:paraId="40D7C3D5" w14:textId="73B0F4AC" w:rsidR="00323D5F" w:rsidRPr="00B235B2" w:rsidRDefault="00323D5F" w:rsidP="00B235B2">
      <w:pPr>
        <w:numPr>
          <w:ilvl w:val="2"/>
          <w:numId w:val="2"/>
        </w:numPr>
        <w:tabs>
          <w:tab w:val="left" w:pos="2160"/>
        </w:tabs>
        <w:ind w:left="2160" w:hanging="720"/>
        <w:jc w:val="both"/>
        <w:rPr>
          <w:rFonts w:ascii="Times New Roman" w:hAnsi="Times New Roman"/>
        </w:rPr>
      </w:pPr>
      <w:r w:rsidRPr="00E02A08">
        <w:rPr>
          <w:rFonts w:ascii="Times New Roman" w:hAnsi="Times New Roman"/>
        </w:rPr>
        <w:t xml:space="preserve">SCANA Energy will offer a Military discount of </w:t>
      </w:r>
      <w:r w:rsidR="007161B9" w:rsidRPr="005542D6">
        <w:rPr>
          <w:rFonts w:ascii="Times New Roman" w:hAnsi="Times New Roman"/>
          <w:szCs w:val="24"/>
        </w:rPr>
        <w:t>$</w:t>
      </w:r>
      <w:r w:rsidR="000B25BF" w:rsidRPr="005542D6">
        <w:rPr>
          <w:rFonts w:ascii="Times New Roman" w:hAnsi="Times New Roman"/>
          <w:szCs w:val="24"/>
        </w:rPr>
        <w:t>0</w:t>
      </w:r>
      <w:r w:rsidR="007161B9" w:rsidRPr="005542D6">
        <w:rPr>
          <w:rFonts w:ascii="Times New Roman" w:hAnsi="Times New Roman"/>
          <w:szCs w:val="24"/>
        </w:rPr>
        <w:t>.</w:t>
      </w:r>
      <w:r w:rsidRPr="00E02A08">
        <w:rPr>
          <w:rFonts w:ascii="Times New Roman" w:hAnsi="Times New Roman"/>
        </w:rPr>
        <w:t>03 per therm to Group 2 Non-</w:t>
      </w:r>
      <w:r w:rsidR="007161B9" w:rsidRPr="00E02A08">
        <w:rPr>
          <w:rFonts w:ascii="Times New Roman" w:hAnsi="Times New Roman"/>
        </w:rPr>
        <w:t>Senior</w:t>
      </w:r>
      <w:r w:rsidRPr="00E02A08">
        <w:rPr>
          <w:rFonts w:ascii="Times New Roman" w:hAnsi="Times New Roman"/>
        </w:rPr>
        <w:t xml:space="preserve"> variable and fixed customers who are active, reserve, retired and disabled service members, veterans and their spouses/partners. </w:t>
      </w:r>
      <w:r w:rsidR="007161B9" w:rsidRPr="00E02A08">
        <w:rPr>
          <w:rFonts w:ascii="Times New Roman" w:hAnsi="Times New Roman"/>
        </w:rPr>
        <w:t xml:space="preserve"> Customers receiving the Military discount are still eligible</w:t>
      </w:r>
      <w:r w:rsidRPr="00E02A08">
        <w:rPr>
          <w:rFonts w:ascii="Times New Roman" w:hAnsi="Times New Roman"/>
        </w:rPr>
        <w:t xml:space="preserve"> for </w:t>
      </w:r>
      <w:r w:rsidR="007161B9" w:rsidRPr="00E02A08">
        <w:rPr>
          <w:rFonts w:ascii="Times New Roman" w:hAnsi="Times New Roman"/>
        </w:rPr>
        <w:t>the six (6) consecutive months’ payment reductions</w:t>
      </w:r>
      <w:r w:rsidR="00C203AC" w:rsidRPr="00E02A08">
        <w:rPr>
          <w:rFonts w:ascii="Times New Roman" w:hAnsi="Times New Roman"/>
        </w:rPr>
        <w:t>.</w:t>
      </w:r>
    </w:p>
    <w:p w14:paraId="30809BD8" w14:textId="77777777" w:rsidR="00323D5F" w:rsidRPr="005542D6" w:rsidRDefault="00323D5F" w:rsidP="00B77833">
      <w:pPr>
        <w:tabs>
          <w:tab w:val="left" w:pos="2160"/>
        </w:tabs>
        <w:ind w:left="2160"/>
        <w:jc w:val="both"/>
        <w:rPr>
          <w:rFonts w:ascii="Times New Roman" w:hAnsi="Times New Roman"/>
          <w:szCs w:val="24"/>
        </w:rPr>
      </w:pPr>
    </w:p>
    <w:p w14:paraId="50E782A9" w14:textId="42FB4F3E" w:rsidR="00323D5F" w:rsidRPr="005542D6" w:rsidRDefault="00323D5F" w:rsidP="00B235B2">
      <w:pPr>
        <w:numPr>
          <w:ilvl w:val="1"/>
          <w:numId w:val="2"/>
        </w:numPr>
        <w:tabs>
          <w:tab w:val="num" w:pos="1440"/>
          <w:tab w:val="left" w:pos="2160"/>
        </w:tabs>
        <w:ind w:left="1440" w:hanging="720"/>
        <w:jc w:val="both"/>
        <w:rPr>
          <w:rFonts w:ascii="Times New Roman" w:hAnsi="Times New Roman"/>
          <w:szCs w:val="24"/>
        </w:rPr>
      </w:pPr>
      <w:r w:rsidRPr="005542D6">
        <w:rPr>
          <w:rFonts w:ascii="Times New Roman" w:hAnsi="Times New Roman"/>
          <w:szCs w:val="24"/>
        </w:rPr>
        <w:t>Customer Service Charge</w:t>
      </w:r>
    </w:p>
    <w:p w14:paraId="5C8C7B63" w14:textId="77777777" w:rsidR="00323D5F" w:rsidRPr="00B235B2" w:rsidRDefault="00323D5F" w:rsidP="00B77833">
      <w:pPr>
        <w:tabs>
          <w:tab w:val="left" w:pos="1440"/>
        </w:tabs>
        <w:ind w:left="1440"/>
        <w:jc w:val="both"/>
        <w:rPr>
          <w:rFonts w:ascii="Times New Roman" w:hAnsi="Times New Roman"/>
        </w:rPr>
      </w:pPr>
    </w:p>
    <w:p w14:paraId="146677AF" w14:textId="6316BD15" w:rsidR="00323D5F" w:rsidRPr="00B235B2" w:rsidRDefault="00323D5F" w:rsidP="00B77833">
      <w:pPr>
        <w:tabs>
          <w:tab w:val="left" w:pos="1440"/>
        </w:tabs>
        <w:ind w:left="1440"/>
        <w:jc w:val="both"/>
        <w:rPr>
          <w:rFonts w:ascii="Times New Roman" w:hAnsi="Times New Roman"/>
        </w:rPr>
      </w:pPr>
      <w:r w:rsidRPr="00B235B2">
        <w:rPr>
          <w:rFonts w:ascii="Times New Roman" w:hAnsi="Times New Roman"/>
        </w:rPr>
        <w:lastRenderedPageBreak/>
        <w:t>The customer service charge for Group 2 Senior Citizens shall be $8.50</w:t>
      </w:r>
      <w:r w:rsidR="007161B9" w:rsidRPr="00B235B2">
        <w:rPr>
          <w:rFonts w:ascii="Times New Roman" w:hAnsi="Times New Roman"/>
        </w:rPr>
        <w:t xml:space="preserve"> per bill</w:t>
      </w:r>
      <w:r w:rsidRPr="00B235B2">
        <w:rPr>
          <w:rFonts w:ascii="Times New Roman" w:hAnsi="Times New Roman"/>
        </w:rPr>
        <w:t>. The customer service charge for Group 2 Non-</w:t>
      </w:r>
      <w:r w:rsidR="00E064BC" w:rsidRPr="005542D6">
        <w:rPr>
          <w:rFonts w:ascii="Times New Roman" w:hAnsi="Times New Roman"/>
          <w:szCs w:val="24"/>
        </w:rPr>
        <w:t>S</w:t>
      </w:r>
      <w:r w:rsidRPr="005542D6">
        <w:rPr>
          <w:rFonts w:ascii="Times New Roman" w:hAnsi="Times New Roman"/>
          <w:szCs w:val="24"/>
        </w:rPr>
        <w:t>enior</w:t>
      </w:r>
      <w:r w:rsidR="0049094C">
        <w:rPr>
          <w:rFonts w:ascii="Times New Roman" w:hAnsi="Times New Roman"/>
          <w:szCs w:val="24"/>
        </w:rPr>
        <w:t xml:space="preserve"> Citizens</w:t>
      </w:r>
      <w:r w:rsidRPr="00B235B2">
        <w:rPr>
          <w:rFonts w:ascii="Times New Roman" w:hAnsi="Times New Roman"/>
        </w:rPr>
        <w:t xml:space="preserve"> shall be $8.95</w:t>
      </w:r>
      <w:r w:rsidR="007161B9" w:rsidRPr="00B235B2">
        <w:rPr>
          <w:rFonts w:ascii="Times New Roman" w:hAnsi="Times New Roman"/>
        </w:rPr>
        <w:t xml:space="preserve"> per bill.</w:t>
      </w:r>
      <w:r w:rsidRPr="00B235B2">
        <w:rPr>
          <w:rFonts w:ascii="Times New Roman" w:hAnsi="Times New Roman"/>
        </w:rPr>
        <w:t xml:space="preserve"> The customer service charge for a variable rate Senior Citizen whose most recent six (6) consecutive monthly payments were </w:t>
      </w:r>
      <w:r w:rsidR="007161B9" w:rsidRPr="00B235B2">
        <w:rPr>
          <w:rFonts w:ascii="Times New Roman" w:hAnsi="Times New Roman"/>
        </w:rPr>
        <w:t>paid in full</w:t>
      </w:r>
      <w:r w:rsidRPr="00B235B2">
        <w:rPr>
          <w:rFonts w:ascii="Times New Roman" w:hAnsi="Times New Roman"/>
        </w:rPr>
        <w:t xml:space="preserve"> on or before the due date shall be reduced to $6.50</w:t>
      </w:r>
      <w:r w:rsidR="007161B9" w:rsidRPr="00B235B2">
        <w:rPr>
          <w:rFonts w:ascii="Times New Roman" w:hAnsi="Times New Roman"/>
        </w:rPr>
        <w:t xml:space="preserve"> per bill</w:t>
      </w:r>
      <w:r w:rsidRPr="00B235B2">
        <w:rPr>
          <w:rFonts w:ascii="Times New Roman" w:hAnsi="Times New Roman"/>
        </w:rPr>
        <w:t xml:space="preserve">. The customer service charge for a fixed rate Senior Citizen whose most recent six (6) consecutive monthly payments were </w:t>
      </w:r>
      <w:r w:rsidR="007161B9" w:rsidRPr="00B235B2">
        <w:rPr>
          <w:rFonts w:ascii="Times New Roman" w:hAnsi="Times New Roman"/>
        </w:rPr>
        <w:t>paid in full</w:t>
      </w:r>
      <w:r w:rsidRPr="00B235B2">
        <w:rPr>
          <w:rFonts w:ascii="Times New Roman" w:hAnsi="Times New Roman"/>
        </w:rPr>
        <w:t xml:space="preserve"> on or before the due date shall be reduced to $6.50 at the expiration of their fixed price</w:t>
      </w:r>
      <w:r w:rsidR="007161B9" w:rsidRPr="00B235B2">
        <w:rPr>
          <w:rFonts w:ascii="Times New Roman" w:hAnsi="Times New Roman"/>
        </w:rPr>
        <w:t xml:space="preserve"> contract</w:t>
      </w:r>
      <w:r w:rsidRPr="00B235B2">
        <w:rPr>
          <w:rFonts w:ascii="Times New Roman" w:hAnsi="Times New Roman"/>
        </w:rPr>
        <w:t>. The customer service charge for a variable rate Non-</w:t>
      </w:r>
      <w:r w:rsidR="00424E37" w:rsidRPr="005542D6">
        <w:rPr>
          <w:rFonts w:ascii="Times New Roman" w:hAnsi="Times New Roman"/>
          <w:szCs w:val="24"/>
        </w:rPr>
        <w:t>S</w:t>
      </w:r>
      <w:r w:rsidRPr="005542D6">
        <w:rPr>
          <w:rFonts w:ascii="Times New Roman" w:hAnsi="Times New Roman"/>
          <w:szCs w:val="24"/>
        </w:rPr>
        <w:t xml:space="preserve">enior </w:t>
      </w:r>
      <w:r w:rsidR="005542D6">
        <w:rPr>
          <w:rFonts w:ascii="Times New Roman" w:hAnsi="Times New Roman"/>
          <w:szCs w:val="24"/>
        </w:rPr>
        <w:t>Citizens</w:t>
      </w:r>
      <w:r w:rsidRPr="00B235B2">
        <w:rPr>
          <w:rFonts w:ascii="Times New Roman" w:hAnsi="Times New Roman"/>
        </w:rPr>
        <w:t xml:space="preserve"> whose most recent six (6) consecutive monthly payments were </w:t>
      </w:r>
      <w:r w:rsidR="007161B9" w:rsidRPr="00B235B2">
        <w:rPr>
          <w:rFonts w:ascii="Times New Roman" w:hAnsi="Times New Roman"/>
        </w:rPr>
        <w:t>paid in full</w:t>
      </w:r>
      <w:r w:rsidRPr="00B235B2">
        <w:rPr>
          <w:rFonts w:ascii="Times New Roman" w:hAnsi="Times New Roman"/>
        </w:rPr>
        <w:t xml:space="preserve"> on or before the due date shall be reduced to $6.95. The customer service charge for a fixed rate Non-</w:t>
      </w:r>
      <w:r w:rsidR="00424E37" w:rsidRPr="005542D6">
        <w:rPr>
          <w:rFonts w:ascii="Times New Roman" w:hAnsi="Times New Roman"/>
          <w:szCs w:val="24"/>
        </w:rPr>
        <w:t>S</w:t>
      </w:r>
      <w:r w:rsidRPr="005542D6">
        <w:rPr>
          <w:rFonts w:ascii="Times New Roman" w:hAnsi="Times New Roman"/>
          <w:szCs w:val="24"/>
        </w:rPr>
        <w:t xml:space="preserve">enior </w:t>
      </w:r>
      <w:r w:rsidR="00424E37" w:rsidRPr="005542D6">
        <w:rPr>
          <w:rFonts w:ascii="Times New Roman" w:hAnsi="Times New Roman"/>
          <w:szCs w:val="24"/>
        </w:rPr>
        <w:t>Citizen</w:t>
      </w:r>
      <w:r w:rsidRPr="00B235B2">
        <w:rPr>
          <w:rFonts w:ascii="Times New Roman" w:hAnsi="Times New Roman"/>
        </w:rPr>
        <w:t xml:space="preserve"> whose most recent six (6) consecutive monthly payments were </w:t>
      </w:r>
      <w:r w:rsidR="007161B9" w:rsidRPr="00B235B2">
        <w:rPr>
          <w:rFonts w:ascii="Times New Roman" w:hAnsi="Times New Roman"/>
        </w:rPr>
        <w:t>paid in full</w:t>
      </w:r>
      <w:r w:rsidRPr="00B235B2">
        <w:rPr>
          <w:rFonts w:ascii="Times New Roman" w:hAnsi="Times New Roman"/>
        </w:rPr>
        <w:t xml:space="preserve"> on or before the due date shall be reduced to $6.95 </w:t>
      </w:r>
      <w:r w:rsidR="007161B9" w:rsidRPr="00B235B2">
        <w:rPr>
          <w:rFonts w:ascii="Times New Roman" w:hAnsi="Times New Roman"/>
        </w:rPr>
        <w:t xml:space="preserve">per bill </w:t>
      </w:r>
      <w:r w:rsidRPr="00B235B2">
        <w:rPr>
          <w:rFonts w:ascii="Times New Roman" w:hAnsi="Times New Roman"/>
        </w:rPr>
        <w:t>at the expiration of their fixed price</w:t>
      </w:r>
      <w:r w:rsidR="007161B9" w:rsidRPr="00B235B2">
        <w:rPr>
          <w:rFonts w:ascii="Times New Roman" w:hAnsi="Times New Roman"/>
        </w:rPr>
        <w:t xml:space="preserve"> contract. </w:t>
      </w:r>
      <w:bookmarkStart w:id="0" w:name="_Hlk517097664"/>
      <w:r w:rsidR="007161B9" w:rsidRPr="00B235B2">
        <w:rPr>
          <w:rFonts w:ascii="Times New Roman" w:hAnsi="Times New Roman"/>
        </w:rPr>
        <w:t>The reductions in this paragraph shall take effect and be reflected on the next bill following the receipt of the six (6) consecutive timely monthly payments.</w:t>
      </w:r>
      <w:bookmarkEnd w:id="0"/>
      <w:r w:rsidR="007161B9" w:rsidRPr="00B235B2">
        <w:rPr>
          <w:rFonts w:ascii="Times New Roman" w:hAnsi="Times New Roman"/>
        </w:rPr>
        <w:t xml:space="preserve"> The</w:t>
      </w:r>
      <w:r w:rsidRPr="00B235B2">
        <w:rPr>
          <w:rFonts w:ascii="Times New Roman" w:hAnsi="Times New Roman"/>
        </w:rPr>
        <w:t xml:space="preserve"> Group 2 customers’ previous payment history </w:t>
      </w:r>
      <w:r w:rsidR="007161B9" w:rsidRPr="00B235B2">
        <w:rPr>
          <w:rFonts w:ascii="Times New Roman" w:hAnsi="Times New Roman"/>
        </w:rPr>
        <w:t xml:space="preserve">from the Prior Term </w:t>
      </w:r>
      <w:r w:rsidRPr="00B235B2">
        <w:rPr>
          <w:rFonts w:ascii="Times New Roman" w:hAnsi="Times New Roman"/>
        </w:rPr>
        <w:t xml:space="preserve">will carry over to </w:t>
      </w:r>
      <w:r w:rsidR="007161B9" w:rsidRPr="00B235B2">
        <w:rPr>
          <w:rFonts w:ascii="Times New Roman" w:hAnsi="Times New Roman"/>
        </w:rPr>
        <w:t>this</w:t>
      </w:r>
      <w:r w:rsidRPr="00B235B2">
        <w:rPr>
          <w:rFonts w:ascii="Times New Roman" w:hAnsi="Times New Roman"/>
        </w:rPr>
        <w:t xml:space="preserve"> term</w:t>
      </w:r>
      <w:r w:rsidR="007161B9" w:rsidRPr="00B235B2">
        <w:rPr>
          <w:rFonts w:ascii="Times New Roman" w:hAnsi="Times New Roman"/>
        </w:rPr>
        <w:t>.</w:t>
      </w:r>
    </w:p>
    <w:p w14:paraId="3A0A2B93" w14:textId="77777777" w:rsidR="00323D5F" w:rsidRPr="005542D6" w:rsidRDefault="00323D5F" w:rsidP="008C2762">
      <w:pPr>
        <w:tabs>
          <w:tab w:val="left" w:pos="1440"/>
        </w:tabs>
        <w:ind w:left="1440"/>
        <w:jc w:val="both"/>
        <w:rPr>
          <w:rFonts w:ascii="Times New Roman" w:hAnsi="Times New Roman"/>
          <w:szCs w:val="24"/>
        </w:rPr>
      </w:pPr>
    </w:p>
    <w:p w14:paraId="48286AC2" w14:textId="77777777" w:rsidR="007161B9" w:rsidRPr="005542D6" w:rsidRDefault="007161B9" w:rsidP="007161B9">
      <w:pPr>
        <w:numPr>
          <w:ilvl w:val="1"/>
          <w:numId w:val="2"/>
        </w:numPr>
        <w:tabs>
          <w:tab w:val="left" w:pos="2160"/>
        </w:tabs>
        <w:jc w:val="both"/>
        <w:rPr>
          <w:rFonts w:ascii="Times New Roman" w:hAnsi="Times New Roman"/>
          <w:szCs w:val="24"/>
        </w:rPr>
      </w:pPr>
      <w:r w:rsidRPr="005542D6">
        <w:rPr>
          <w:rFonts w:ascii="Times New Roman" w:hAnsi="Times New Roman"/>
          <w:szCs w:val="24"/>
        </w:rPr>
        <w:t>Deposits</w:t>
      </w:r>
    </w:p>
    <w:p w14:paraId="51947F8C" w14:textId="77777777" w:rsidR="007161B9" w:rsidRPr="005542D6" w:rsidRDefault="007161B9" w:rsidP="007161B9">
      <w:pPr>
        <w:tabs>
          <w:tab w:val="left" w:pos="2160"/>
        </w:tabs>
        <w:ind w:left="1152"/>
        <w:jc w:val="both"/>
        <w:rPr>
          <w:rFonts w:ascii="Times New Roman" w:hAnsi="Times New Roman"/>
          <w:szCs w:val="24"/>
        </w:rPr>
      </w:pPr>
    </w:p>
    <w:p w14:paraId="2163E563" w14:textId="63A5B63A" w:rsidR="00323D5F" w:rsidRPr="005542D6" w:rsidRDefault="007161B9" w:rsidP="00B77833">
      <w:pPr>
        <w:tabs>
          <w:tab w:val="left" w:pos="2160"/>
        </w:tabs>
        <w:ind w:left="1152"/>
        <w:jc w:val="both"/>
        <w:rPr>
          <w:rFonts w:ascii="Times New Roman" w:hAnsi="Times New Roman"/>
          <w:szCs w:val="24"/>
        </w:rPr>
      </w:pPr>
      <w:r w:rsidRPr="005542D6">
        <w:rPr>
          <w:rFonts w:ascii="Times New Roman" w:hAnsi="Times New Roman"/>
          <w:szCs w:val="24"/>
        </w:rPr>
        <w:t xml:space="preserve">Group 2 deposits shall not exceed $150. </w:t>
      </w:r>
      <w:r w:rsidR="00323D5F" w:rsidRPr="00B235B2">
        <w:rPr>
          <w:rFonts w:ascii="Times New Roman" w:hAnsi="Times New Roman"/>
        </w:rPr>
        <w:t xml:space="preserve">Group 2 Senior Citizens shall </w:t>
      </w:r>
      <w:r w:rsidRPr="00B235B2">
        <w:rPr>
          <w:rFonts w:ascii="Times New Roman" w:hAnsi="Times New Roman"/>
        </w:rPr>
        <w:t>have deposits waived</w:t>
      </w:r>
      <w:r w:rsidRPr="005542D6">
        <w:rPr>
          <w:rFonts w:ascii="Times New Roman" w:hAnsi="Times New Roman"/>
          <w:szCs w:val="24"/>
        </w:rPr>
        <w:t xml:space="preserve"> </w:t>
      </w:r>
      <w:r w:rsidRPr="00B235B2">
        <w:rPr>
          <w:rFonts w:ascii="Times New Roman" w:hAnsi="Times New Roman"/>
        </w:rPr>
        <w:t xml:space="preserve">after </w:t>
      </w:r>
      <w:r w:rsidRPr="005542D6">
        <w:rPr>
          <w:rFonts w:ascii="Times New Roman" w:hAnsi="Times New Roman"/>
          <w:szCs w:val="24"/>
        </w:rPr>
        <w:t>confirmation of their Senior Citizen status</w:t>
      </w:r>
      <w:r w:rsidR="00F473C3" w:rsidRPr="005542D6">
        <w:rPr>
          <w:rFonts w:ascii="Times New Roman" w:hAnsi="Times New Roman"/>
          <w:szCs w:val="24"/>
        </w:rPr>
        <w:t>; provided, however,</w:t>
      </w:r>
      <w:r w:rsidR="00323D5F" w:rsidRPr="005542D6">
        <w:rPr>
          <w:rFonts w:ascii="Times New Roman" w:hAnsi="Times New Roman"/>
          <w:szCs w:val="24"/>
        </w:rPr>
        <w:t xml:space="preserve"> those Senior Citizens reconnecting service after disconnection </w:t>
      </w:r>
      <w:r w:rsidR="00F473C3" w:rsidRPr="005542D6">
        <w:rPr>
          <w:rFonts w:ascii="Times New Roman" w:hAnsi="Times New Roman"/>
          <w:szCs w:val="24"/>
        </w:rPr>
        <w:t>shall pay a reduced deposit of $100</w:t>
      </w:r>
      <w:r w:rsidR="00323D5F" w:rsidRPr="005542D6">
        <w:rPr>
          <w:rFonts w:ascii="Times New Roman" w:hAnsi="Times New Roman"/>
          <w:szCs w:val="24"/>
        </w:rPr>
        <w:t xml:space="preserve">. </w:t>
      </w:r>
    </w:p>
    <w:p w14:paraId="1063C6A8" w14:textId="77777777" w:rsidR="00323D5F" w:rsidRPr="005542D6" w:rsidRDefault="00323D5F" w:rsidP="00B77833">
      <w:pPr>
        <w:tabs>
          <w:tab w:val="left" w:pos="2160"/>
        </w:tabs>
        <w:ind w:left="1152"/>
        <w:jc w:val="both"/>
        <w:rPr>
          <w:rFonts w:ascii="Times New Roman" w:hAnsi="Times New Roman"/>
          <w:szCs w:val="24"/>
        </w:rPr>
      </w:pPr>
    </w:p>
    <w:p w14:paraId="48E63E63" w14:textId="77777777" w:rsidR="007161B9" w:rsidRPr="005542D6" w:rsidRDefault="007161B9" w:rsidP="007161B9">
      <w:pPr>
        <w:numPr>
          <w:ilvl w:val="1"/>
          <w:numId w:val="2"/>
        </w:numPr>
        <w:tabs>
          <w:tab w:val="left" w:pos="2160"/>
        </w:tabs>
        <w:jc w:val="both"/>
        <w:rPr>
          <w:rFonts w:ascii="Times New Roman" w:hAnsi="Times New Roman"/>
          <w:szCs w:val="24"/>
        </w:rPr>
      </w:pPr>
      <w:r w:rsidRPr="005542D6">
        <w:rPr>
          <w:rFonts w:ascii="Times New Roman" w:hAnsi="Times New Roman"/>
          <w:szCs w:val="24"/>
        </w:rPr>
        <w:t>AGL Base Charge</w:t>
      </w:r>
    </w:p>
    <w:p w14:paraId="43F44550" w14:textId="77777777" w:rsidR="007161B9" w:rsidRPr="005542D6" w:rsidRDefault="007161B9" w:rsidP="007161B9">
      <w:pPr>
        <w:tabs>
          <w:tab w:val="left" w:pos="2160"/>
        </w:tabs>
        <w:ind w:left="1152"/>
        <w:jc w:val="both"/>
        <w:rPr>
          <w:rFonts w:ascii="Times New Roman" w:hAnsi="Times New Roman"/>
          <w:szCs w:val="24"/>
        </w:rPr>
      </w:pPr>
    </w:p>
    <w:p w14:paraId="4985255E" w14:textId="513955E7" w:rsidR="00323D5F" w:rsidRPr="005542D6" w:rsidRDefault="00323D5F" w:rsidP="00B77833">
      <w:pPr>
        <w:tabs>
          <w:tab w:val="left" w:pos="2160"/>
        </w:tabs>
        <w:ind w:left="1152"/>
        <w:jc w:val="both"/>
        <w:rPr>
          <w:rFonts w:ascii="Times New Roman" w:hAnsi="Times New Roman"/>
          <w:szCs w:val="24"/>
        </w:rPr>
      </w:pPr>
      <w:r w:rsidRPr="005542D6">
        <w:rPr>
          <w:rFonts w:ascii="Times New Roman" w:hAnsi="Times New Roman"/>
          <w:szCs w:val="24"/>
        </w:rPr>
        <w:t>SCANA Energy shall recover the base charge as that term is defined in Commission Rule 515-7-6-.01(a).</w:t>
      </w:r>
    </w:p>
    <w:p w14:paraId="7A657F61" w14:textId="77777777" w:rsidR="007161B9" w:rsidRPr="005542D6" w:rsidRDefault="007161B9" w:rsidP="007161B9">
      <w:pPr>
        <w:tabs>
          <w:tab w:val="left" w:pos="2160"/>
        </w:tabs>
        <w:ind w:left="1152"/>
        <w:jc w:val="both"/>
        <w:rPr>
          <w:rFonts w:ascii="Times New Roman" w:hAnsi="Times New Roman"/>
          <w:szCs w:val="24"/>
        </w:rPr>
      </w:pPr>
    </w:p>
    <w:p w14:paraId="22D4A360" w14:textId="77777777"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Terms and Conditions for Group 1 Customers</w:t>
      </w:r>
    </w:p>
    <w:p w14:paraId="528C6C85" w14:textId="77777777" w:rsidR="007161B9" w:rsidRPr="005542D6" w:rsidRDefault="007161B9" w:rsidP="007161B9">
      <w:pPr>
        <w:tabs>
          <w:tab w:val="left" w:pos="2160"/>
        </w:tabs>
        <w:ind w:left="720"/>
        <w:jc w:val="both"/>
        <w:rPr>
          <w:rFonts w:ascii="Times New Roman" w:hAnsi="Times New Roman"/>
          <w:szCs w:val="24"/>
        </w:rPr>
      </w:pPr>
    </w:p>
    <w:p w14:paraId="702C1191" w14:textId="3C672BBF" w:rsidR="007161B9" w:rsidRPr="00B235B2" w:rsidRDefault="007161B9" w:rsidP="007161B9">
      <w:pPr>
        <w:ind w:left="720"/>
        <w:jc w:val="both"/>
        <w:rPr>
          <w:rFonts w:ascii="Times New Roman" w:hAnsi="Times New Roman"/>
        </w:rPr>
      </w:pPr>
      <w:r w:rsidRPr="00B235B2">
        <w:rPr>
          <w:rFonts w:ascii="Times New Roman" w:hAnsi="Times New Roman"/>
        </w:rPr>
        <w:t xml:space="preserve">Beginning on </w:t>
      </w:r>
      <w:r w:rsidR="00C51909" w:rsidRPr="00B235B2">
        <w:rPr>
          <w:rFonts w:ascii="Times New Roman" w:hAnsi="Times New Roman"/>
        </w:rPr>
        <w:t xml:space="preserve">September 1, </w:t>
      </w:r>
      <w:r w:rsidR="00124A60" w:rsidRPr="005542D6">
        <w:rPr>
          <w:rFonts w:ascii="Times New Roman" w:hAnsi="Times New Roman"/>
          <w:szCs w:val="24"/>
        </w:rPr>
        <w:t>2024</w:t>
      </w:r>
      <w:r w:rsidR="00C51909" w:rsidRPr="00B235B2">
        <w:rPr>
          <w:rFonts w:ascii="Times New Roman" w:hAnsi="Times New Roman"/>
        </w:rPr>
        <w:t>, the first day</w:t>
      </w:r>
      <w:r w:rsidRPr="00B235B2">
        <w:rPr>
          <w:rFonts w:ascii="Times New Roman" w:hAnsi="Times New Roman"/>
        </w:rPr>
        <w:t xml:space="preserve"> of </w:t>
      </w:r>
      <w:r w:rsidR="008B5261" w:rsidRPr="00B235B2">
        <w:rPr>
          <w:rFonts w:ascii="Times New Roman" w:hAnsi="Times New Roman"/>
        </w:rPr>
        <w:t>th</w:t>
      </w:r>
      <w:r w:rsidR="00C51909" w:rsidRPr="00B235B2">
        <w:rPr>
          <w:rFonts w:ascii="Times New Roman" w:hAnsi="Times New Roman"/>
        </w:rPr>
        <w:t>is</w:t>
      </w:r>
      <w:r w:rsidRPr="00B235B2">
        <w:rPr>
          <w:rFonts w:ascii="Times New Roman" w:hAnsi="Times New Roman"/>
        </w:rPr>
        <w:t xml:space="preserve"> Regulated Provider term</w:t>
      </w:r>
      <w:r w:rsidR="008B5261" w:rsidRPr="00B235B2">
        <w:rPr>
          <w:rFonts w:ascii="Times New Roman" w:hAnsi="Times New Roman"/>
        </w:rPr>
        <w:t>,</w:t>
      </w:r>
      <w:r w:rsidRPr="00B235B2">
        <w:rPr>
          <w:rFonts w:ascii="Times New Roman" w:hAnsi="Times New Roman"/>
        </w:rPr>
        <w:t xml:space="preserve"> SCANA Energy shall serve Group 1 customers pursuant to the terms and conditions and disclosure statement attached hereto as Exhibit A and Exhibit B, respectively</w:t>
      </w:r>
      <w:r w:rsidR="00F53A46" w:rsidRPr="00B235B2">
        <w:rPr>
          <w:rFonts w:ascii="Times New Roman" w:hAnsi="Times New Roman"/>
        </w:rPr>
        <w:t>.</w:t>
      </w:r>
      <w:r w:rsidRPr="00B235B2">
        <w:rPr>
          <w:rFonts w:ascii="Times New Roman" w:hAnsi="Times New Roman"/>
        </w:rPr>
        <w:t xml:space="preserve"> </w:t>
      </w:r>
    </w:p>
    <w:p w14:paraId="65AACD0D" w14:textId="77777777" w:rsidR="00F473C3" w:rsidRPr="00B235B2" w:rsidRDefault="00F473C3" w:rsidP="007161B9">
      <w:pPr>
        <w:ind w:left="720"/>
        <w:jc w:val="both"/>
        <w:rPr>
          <w:rFonts w:ascii="Times New Roman" w:hAnsi="Times New Roman"/>
        </w:rPr>
      </w:pPr>
    </w:p>
    <w:p w14:paraId="648962C8" w14:textId="77777777" w:rsidR="00F473C3" w:rsidRPr="005542D6" w:rsidRDefault="00F473C3" w:rsidP="00F473C3">
      <w:pPr>
        <w:ind w:left="720"/>
        <w:jc w:val="both"/>
        <w:rPr>
          <w:rFonts w:ascii="Times New Roman" w:hAnsi="Times New Roman"/>
          <w:szCs w:val="24"/>
        </w:rPr>
      </w:pPr>
      <w:r w:rsidRPr="005542D6">
        <w:rPr>
          <w:rFonts w:ascii="Times New Roman" w:hAnsi="Times New Roman"/>
          <w:szCs w:val="24"/>
        </w:rPr>
        <w:t>If the account of any Group 1 customer becomes past due, SCANA Energy shall offer the customer a reasonable Group 1 payment arrangement prior to initiation of disconnection unless such customer has failed to honor a previous payment arrangement consistent with the Terms and Conditions approved by the Commission pursuant to this Paragraph 5 of the Consent Order. SCANA Energy shall not charge any late fees on payments made pursuant to payment arrangements.</w:t>
      </w:r>
    </w:p>
    <w:p w14:paraId="059F848D" w14:textId="77777777" w:rsidR="00F473C3" w:rsidRPr="005542D6" w:rsidRDefault="00F473C3" w:rsidP="00F473C3">
      <w:pPr>
        <w:ind w:left="720"/>
        <w:jc w:val="both"/>
        <w:rPr>
          <w:rFonts w:ascii="Times New Roman" w:hAnsi="Times New Roman"/>
          <w:szCs w:val="24"/>
        </w:rPr>
      </w:pPr>
    </w:p>
    <w:p w14:paraId="53ACCC4B" w14:textId="77777777" w:rsidR="00F473C3" w:rsidRPr="005542D6" w:rsidRDefault="00F473C3" w:rsidP="00F473C3">
      <w:pPr>
        <w:ind w:left="720"/>
        <w:jc w:val="both"/>
        <w:rPr>
          <w:rFonts w:ascii="Times New Roman" w:hAnsi="Times New Roman"/>
          <w:szCs w:val="24"/>
        </w:rPr>
      </w:pPr>
      <w:r w:rsidRPr="005542D6">
        <w:rPr>
          <w:rFonts w:ascii="Times New Roman" w:hAnsi="Times New Roman"/>
          <w:szCs w:val="24"/>
        </w:rPr>
        <w:t>All Group 1 customers shall receive an additional 30 days over what is required by Commission rules before they become eligible for service disconnection.</w:t>
      </w:r>
    </w:p>
    <w:p w14:paraId="2726467E" w14:textId="77777777" w:rsidR="00F473C3" w:rsidRPr="005542D6" w:rsidRDefault="00F473C3" w:rsidP="00F473C3">
      <w:pPr>
        <w:ind w:left="720"/>
        <w:jc w:val="both"/>
        <w:rPr>
          <w:rFonts w:ascii="Times New Roman" w:hAnsi="Times New Roman"/>
          <w:szCs w:val="24"/>
        </w:rPr>
      </w:pPr>
    </w:p>
    <w:p w14:paraId="278BD93C" w14:textId="77777777" w:rsidR="007161B9" w:rsidRPr="005542D6" w:rsidRDefault="007161B9" w:rsidP="00B235B2">
      <w:pPr>
        <w:numPr>
          <w:ilvl w:val="0"/>
          <w:numId w:val="2"/>
        </w:numPr>
        <w:tabs>
          <w:tab w:val="clear" w:pos="450"/>
          <w:tab w:val="num" w:pos="720"/>
          <w:tab w:val="left" w:pos="2160"/>
        </w:tabs>
        <w:ind w:hanging="90"/>
        <w:jc w:val="both"/>
        <w:rPr>
          <w:rFonts w:ascii="Times New Roman" w:hAnsi="Times New Roman"/>
          <w:szCs w:val="24"/>
        </w:rPr>
      </w:pPr>
      <w:r w:rsidRPr="005542D6">
        <w:rPr>
          <w:rFonts w:ascii="Times New Roman" w:hAnsi="Times New Roman"/>
          <w:szCs w:val="24"/>
        </w:rPr>
        <w:t>Terms and Conditions for Group 2 Customers</w:t>
      </w:r>
    </w:p>
    <w:p w14:paraId="3B199183" w14:textId="77777777" w:rsidR="007161B9" w:rsidRPr="005542D6" w:rsidRDefault="007161B9" w:rsidP="007161B9">
      <w:pPr>
        <w:tabs>
          <w:tab w:val="left" w:pos="2160"/>
        </w:tabs>
        <w:ind w:left="720"/>
        <w:jc w:val="both"/>
        <w:rPr>
          <w:rFonts w:ascii="Times New Roman" w:hAnsi="Times New Roman"/>
          <w:szCs w:val="24"/>
        </w:rPr>
      </w:pPr>
    </w:p>
    <w:p w14:paraId="5EF029B3" w14:textId="4B5E1774" w:rsidR="007161B9" w:rsidRPr="00B235B2" w:rsidRDefault="007161B9" w:rsidP="007161B9">
      <w:pPr>
        <w:ind w:left="720"/>
        <w:jc w:val="both"/>
        <w:rPr>
          <w:rFonts w:ascii="Times New Roman" w:hAnsi="Times New Roman"/>
        </w:rPr>
      </w:pPr>
      <w:r w:rsidRPr="00B235B2">
        <w:rPr>
          <w:rFonts w:ascii="Times New Roman" w:hAnsi="Times New Roman"/>
        </w:rPr>
        <w:t>Beginning o</w:t>
      </w:r>
      <w:r w:rsidR="00C51909" w:rsidRPr="00B235B2">
        <w:rPr>
          <w:rFonts w:ascii="Times New Roman" w:hAnsi="Times New Roman"/>
        </w:rPr>
        <w:t xml:space="preserve">n September 1, </w:t>
      </w:r>
      <w:r w:rsidR="00124A60" w:rsidRPr="005542D6">
        <w:rPr>
          <w:rFonts w:ascii="Times New Roman" w:hAnsi="Times New Roman"/>
          <w:szCs w:val="24"/>
        </w:rPr>
        <w:t>2024</w:t>
      </w:r>
      <w:r w:rsidR="00C51909" w:rsidRPr="00B235B2">
        <w:rPr>
          <w:rFonts w:ascii="Times New Roman" w:hAnsi="Times New Roman"/>
        </w:rPr>
        <w:t xml:space="preserve">, the first day of </w:t>
      </w:r>
      <w:r w:rsidR="00424E37" w:rsidRPr="005542D6">
        <w:rPr>
          <w:rFonts w:ascii="Times New Roman" w:hAnsi="Times New Roman"/>
          <w:szCs w:val="24"/>
        </w:rPr>
        <w:t>the</w:t>
      </w:r>
      <w:r w:rsidR="005542D6" w:rsidRPr="005542D6">
        <w:rPr>
          <w:rFonts w:ascii="Times New Roman" w:hAnsi="Times New Roman"/>
          <w:szCs w:val="24"/>
        </w:rPr>
        <w:t xml:space="preserve"> </w:t>
      </w:r>
      <w:r w:rsidR="003076F2" w:rsidRPr="005542D6">
        <w:rPr>
          <w:rFonts w:ascii="Times New Roman" w:hAnsi="Times New Roman"/>
          <w:szCs w:val="24"/>
        </w:rPr>
        <w:t>term</w:t>
      </w:r>
      <w:r w:rsidR="00C51909" w:rsidRPr="00B235B2">
        <w:rPr>
          <w:rFonts w:ascii="Times New Roman" w:hAnsi="Times New Roman"/>
        </w:rPr>
        <w:t xml:space="preserve">, </w:t>
      </w:r>
      <w:r w:rsidRPr="00B235B2">
        <w:rPr>
          <w:rFonts w:ascii="Times New Roman" w:hAnsi="Times New Roman"/>
        </w:rPr>
        <w:t>SCANA Energy shall serve Group 2 customers pursuant to the terms and conditions and disclosure statement attached hereto as Exhibit C and Exhibit D, respectively</w:t>
      </w:r>
      <w:r w:rsidR="00F53A46" w:rsidRPr="00B235B2">
        <w:rPr>
          <w:rFonts w:ascii="Times New Roman" w:hAnsi="Times New Roman"/>
        </w:rPr>
        <w:t>.</w:t>
      </w:r>
    </w:p>
    <w:p w14:paraId="3E7CB36F" w14:textId="77777777" w:rsidR="007161B9" w:rsidRPr="005542D6" w:rsidRDefault="007161B9" w:rsidP="007161B9">
      <w:pPr>
        <w:tabs>
          <w:tab w:val="left" w:pos="2160"/>
        </w:tabs>
        <w:ind w:left="720"/>
        <w:jc w:val="both"/>
        <w:rPr>
          <w:rFonts w:ascii="Times New Roman" w:hAnsi="Times New Roman"/>
          <w:szCs w:val="24"/>
        </w:rPr>
      </w:pPr>
    </w:p>
    <w:p w14:paraId="50FC8962" w14:textId="0161018D" w:rsidR="007161B9" w:rsidRPr="005542D6" w:rsidRDefault="007161B9" w:rsidP="007161B9">
      <w:pPr>
        <w:tabs>
          <w:tab w:val="left" w:pos="2160"/>
        </w:tabs>
        <w:ind w:left="720"/>
        <w:jc w:val="both"/>
        <w:rPr>
          <w:rFonts w:ascii="Times New Roman" w:hAnsi="Times New Roman"/>
          <w:szCs w:val="24"/>
        </w:rPr>
      </w:pPr>
      <w:r w:rsidRPr="005542D6">
        <w:rPr>
          <w:rFonts w:ascii="Times New Roman" w:hAnsi="Times New Roman"/>
          <w:szCs w:val="24"/>
        </w:rPr>
        <w:t xml:space="preserve">If the account of any Group 2 customer becomes past due, SCANA Energy shall offer the customer a reasonable Group 2 payment arrangement </w:t>
      </w:r>
      <w:r w:rsidR="007F5FA5" w:rsidRPr="005542D6">
        <w:rPr>
          <w:rFonts w:ascii="Times New Roman" w:hAnsi="Times New Roman"/>
          <w:szCs w:val="24"/>
        </w:rPr>
        <w:t xml:space="preserve">prior to initiation of disconnection unless such customer has failed to honor a previous payment arrangement </w:t>
      </w:r>
      <w:r w:rsidRPr="005542D6">
        <w:rPr>
          <w:rFonts w:ascii="Times New Roman" w:hAnsi="Times New Roman"/>
          <w:szCs w:val="24"/>
        </w:rPr>
        <w:t xml:space="preserve">consistent with the Terms and Conditions approved by the Commission pursuant to </w:t>
      </w:r>
      <w:r w:rsidR="007F5FA5" w:rsidRPr="005542D6">
        <w:rPr>
          <w:rFonts w:ascii="Times New Roman" w:hAnsi="Times New Roman"/>
          <w:szCs w:val="24"/>
        </w:rPr>
        <w:t xml:space="preserve">this </w:t>
      </w:r>
      <w:r w:rsidRPr="005542D6">
        <w:rPr>
          <w:rFonts w:ascii="Times New Roman" w:hAnsi="Times New Roman"/>
          <w:szCs w:val="24"/>
        </w:rPr>
        <w:t xml:space="preserve">Paragraph 6 of </w:t>
      </w:r>
      <w:r w:rsidR="007F5FA5" w:rsidRPr="005542D6">
        <w:rPr>
          <w:rFonts w:ascii="Times New Roman" w:hAnsi="Times New Roman"/>
          <w:szCs w:val="24"/>
        </w:rPr>
        <w:t xml:space="preserve">the </w:t>
      </w:r>
      <w:r w:rsidRPr="005542D6">
        <w:rPr>
          <w:rFonts w:ascii="Times New Roman" w:hAnsi="Times New Roman"/>
          <w:szCs w:val="24"/>
        </w:rPr>
        <w:t xml:space="preserve">Consent Order. SCANA Energy shall not charge any late fees on payment arrangements. </w:t>
      </w:r>
    </w:p>
    <w:p w14:paraId="032F4933" w14:textId="77777777" w:rsidR="007161B9" w:rsidRPr="005542D6" w:rsidRDefault="007161B9" w:rsidP="007161B9">
      <w:pPr>
        <w:tabs>
          <w:tab w:val="left" w:pos="2160"/>
        </w:tabs>
        <w:jc w:val="both"/>
        <w:rPr>
          <w:rFonts w:ascii="Times New Roman" w:hAnsi="Times New Roman"/>
          <w:szCs w:val="24"/>
        </w:rPr>
      </w:pPr>
    </w:p>
    <w:p w14:paraId="0B13DE73" w14:textId="77777777" w:rsidR="007161B9" w:rsidRPr="005542D6" w:rsidRDefault="007161B9" w:rsidP="00B235B2">
      <w:pPr>
        <w:numPr>
          <w:ilvl w:val="0"/>
          <w:numId w:val="2"/>
        </w:numPr>
        <w:tabs>
          <w:tab w:val="left" w:pos="720"/>
        </w:tabs>
        <w:ind w:hanging="90"/>
        <w:jc w:val="both"/>
        <w:rPr>
          <w:rFonts w:ascii="Times New Roman" w:hAnsi="Times New Roman"/>
          <w:szCs w:val="24"/>
        </w:rPr>
      </w:pPr>
      <w:r w:rsidRPr="005542D6">
        <w:rPr>
          <w:rFonts w:ascii="Times New Roman" w:hAnsi="Times New Roman"/>
          <w:szCs w:val="24"/>
        </w:rPr>
        <w:t>Terms and Conditions for Transfer from Group 2 to Group 1</w:t>
      </w:r>
    </w:p>
    <w:p w14:paraId="2DA0B9F0" w14:textId="77777777" w:rsidR="007161B9" w:rsidRPr="005542D6" w:rsidRDefault="007161B9" w:rsidP="007161B9">
      <w:pPr>
        <w:tabs>
          <w:tab w:val="left" w:pos="2160"/>
        </w:tabs>
        <w:ind w:left="720"/>
        <w:jc w:val="both"/>
        <w:rPr>
          <w:rFonts w:ascii="Times New Roman" w:hAnsi="Times New Roman"/>
          <w:szCs w:val="24"/>
        </w:rPr>
      </w:pPr>
    </w:p>
    <w:p w14:paraId="656E561A"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B235B2">
        <w:rPr>
          <w:rFonts w:ascii="Times New Roman" w:hAnsi="Times New Roman"/>
        </w:rPr>
        <w:t xml:space="preserve">A residential customer who initiated service in Group 2 will be transferred from Group 2 to Group 1 upon SCANA Energy receiving confirmation of the customer's income eligibility if the customer’s account is in good standing. </w:t>
      </w:r>
    </w:p>
    <w:p w14:paraId="54EA1CD4" w14:textId="77777777" w:rsidR="007161B9" w:rsidRPr="00B235B2" w:rsidRDefault="007161B9" w:rsidP="007161B9">
      <w:pPr>
        <w:tabs>
          <w:tab w:val="left" w:pos="2160"/>
        </w:tabs>
        <w:ind w:left="1440"/>
        <w:jc w:val="both"/>
        <w:rPr>
          <w:rFonts w:ascii="Times New Roman" w:hAnsi="Times New Roman"/>
        </w:rPr>
      </w:pPr>
    </w:p>
    <w:p w14:paraId="3460D4BF" w14:textId="0ABE2C5F" w:rsidR="007161B9" w:rsidRPr="00B235B2" w:rsidRDefault="007161B9" w:rsidP="007161B9">
      <w:pPr>
        <w:tabs>
          <w:tab w:val="left" w:pos="2160"/>
        </w:tabs>
        <w:ind w:left="1440"/>
        <w:jc w:val="both"/>
        <w:rPr>
          <w:rFonts w:ascii="Times New Roman" w:hAnsi="Times New Roman"/>
        </w:rPr>
      </w:pPr>
      <w:r w:rsidRPr="00B235B2">
        <w:rPr>
          <w:rFonts w:ascii="Times New Roman" w:hAnsi="Times New Roman"/>
        </w:rPr>
        <w:t>For a Group 2 Senior Citizen, an account in good standing means that the customer has paid in full the Group 2 balance (if applicable) and the Group 1 balance</w:t>
      </w:r>
      <w:r w:rsidR="007F5FA5" w:rsidRPr="00B235B2">
        <w:rPr>
          <w:rFonts w:ascii="Times New Roman" w:hAnsi="Times New Roman"/>
        </w:rPr>
        <w:t>.</w:t>
      </w:r>
      <w:r w:rsidRPr="00B235B2">
        <w:rPr>
          <w:rFonts w:ascii="Times New Roman" w:hAnsi="Times New Roman"/>
        </w:rPr>
        <w:t xml:space="preserve"> </w:t>
      </w:r>
    </w:p>
    <w:p w14:paraId="01CE742A" w14:textId="77777777" w:rsidR="007161B9" w:rsidRPr="00B235B2" w:rsidRDefault="007161B9" w:rsidP="007161B9">
      <w:pPr>
        <w:tabs>
          <w:tab w:val="left" w:pos="2160"/>
        </w:tabs>
        <w:ind w:left="1440"/>
        <w:jc w:val="both"/>
        <w:rPr>
          <w:rFonts w:ascii="Times New Roman" w:hAnsi="Times New Roman"/>
        </w:rPr>
      </w:pPr>
    </w:p>
    <w:p w14:paraId="684B1B63" w14:textId="3CB8E59E" w:rsidR="007161B9" w:rsidRPr="00B235B2" w:rsidRDefault="007161B9" w:rsidP="007161B9">
      <w:pPr>
        <w:tabs>
          <w:tab w:val="left" w:pos="2160"/>
        </w:tabs>
        <w:ind w:left="1440"/>
        <w:jc w:val="both"/>
        <w:rPr>
          <w:rFonts w:ascii="Times New Roman" w:hAnsi="Times New Roman"/>
        </w:rPr>
      </w:pPr>
      <w:r w:rsidRPr="00B235B2">
        <w:rPr>
          <w:rFonts w:ascii="Times New Roman" w:hAnsi="Times New Roman"/>
        </w:rPr>
        <w:t>A Group 1 Non-Senior Citizen who established service in Group 2 in accordance with SCANA Energy’s Terms and Conditions will be transferred from Group 2 to Group 1 if the customer’s account is in good standing. For a Group 2 Non-Senior Citizen, an account in good standing means that the customer has paid in full the Group 2 balance (if applicable) and the Group 1 balance (if applicable)</w:t>
      </w:r>
      <w:r w:rsidR="007F5FA5" w:rsidRPr="00B235B2">
        <w:rPr>
          <w:rFonts w:ascii="Times New Roman" w:hAnsi="Times New Roman"/>
        </w:rPr>
        <w:t>.</w:t>
      </w:r>
      <w:r w:rsidRPr="00B235B2">
        <w:rPr>
          <w:rFonts w:ascii="Times New Roman" w:hAnsi="Times New Roman"/>
        </w:rPr>
        <w:t xml:space="preserve"> </w:t>
      </w:r>
    </w:p>
    <w:p w14:paraId="2466A4A6" w14:textId="77777777" w:rsidR="007161B9" w:rsidRPr="00B235B2" w:rsidRDefault="007161B9" w:rsidP="007161B9">
      <w:pPr>
        <w:tabs>
          <w:tab w:val="left" w:pos="2160"/>
        </w:tabs>
        <w:ind w:left="1440"/>
        <w:jc w:val="both"/>
        <w:rPr>
          <w:rFonts w:ascii="Times New Roman" w:hAnsi="Times New Roman"/>
        </w:rPr>
      </w:pPr>
    </w:p>
    <w:p w14:paraId="0B03D875"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provide a distinguishable bill message to any Group 2 customer that the customer has been moved to Group 1.</w:t>
      </w:r>
      <w:r w:rsidRPr="005542D6">
        <w:rPr>
          <w:rFonts w:ascii="Times New Roman" w:hAnsi="Times New Roman"/>
          <w:szCs w:val="24"/>
        </w:rPr>
        <w:tab/>
      </w:r>
    </w:p>
    <w:p w14:paraId="2D93BE79" w14:textId="77777777" w:rsidR="007161B9" w:rsidRPr="005542D6" w:rsidRDefault="007161B9" w:rsidP="007161B9">
      <w:pPr>
        <w:tabs>
          <w:tab w:val="left" w:pos="2160"/>
        </w:tabs>
        <w:ind w:left="1530"/>
        <w:jc w:val="both"/>
        <w:rPr>
          <w:rFonts w:ascii="Times New Roman" w:hAnsi="Times New Roman"/>
          <w:szCs w:val="24"/>
        </w:rPr>
      </w:pPr>
    </w:p>
    <w:p w14:paraId="17FEE3C1"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For each Group 2 customer who has made five (5) months of consecutive timely payments in full, SCANA Energy shall notify the Group 2 customer at this milestone that the customer will be eligible for service with SCANA Energy Deregulated after six (6) months of consecutive timely payments in full. </w:t>
      </w:r>
    </w:p>
    <w:p w14:paraId="287414A5" w14:textId="77777777" w:rsidR="007161B9" w:rsidRPr="00B235B2" w:rsidRDefault="007161B9" w:rsidP="007161B9">
      <w:pPr>
        <w:pStyle w:val="ListParagraph"/>
        <w:rPr>
          <w:rFonts w:ascii="Times New Roman" w:hAnsi="Times New Roman"/>
          <w:sz w:val="24"/>
        </w:rPr>
      </w:pPr>
    </w:p>
    <w:p w14:paraId="0848B3E5" w14:textId="73B690AF" w:rsidR="007161B9" w:rsidRPr="005542D6" w:rsidRDefault="007161B9" w:rsidP="007161B9">
      <w:pPr>
        <w:tabs>
          <w:tab w:val="left" w:pos="2160"/>
        </w:tabs>
        <w:ind w:left="1440"/>
        <w:jc w:val="both"/>
        <w:rPr>
          <w:rFonts w:ascii="Times New Roman" w:hAnsi="Times New Roman"/>
          <w:szCs w:val="24"/>
        </w:rPr>
      </w:pPr>
      <w:r w:rsidRPr="005542D6">
        <w:rPr>
          <w:rFonts w:ascii="Times New Roman" w:hAnsi="Times New Roman"/>
          <w:szCs w:val="24"/>
        </w:rPr>
        <w:t>For each Group 2 customer who has made six (6) months of consecutive timely payments in full, SCANA Energy shall send a notice of such eligibility</w:t>
      </w:r>
      <w:r w:rsidR="00BD4052" w:rsidRPr="005542D6">
        <w:rPr>
          <w:rFonts w:ascii="Times New Roman" w:hAnsi="Times New Roman"/>
          <w:szCs w:val="24"/>
        </w:rPr>
        <w:t>.</w:t>
      </w:r>
      <w:r w:rsidRPr="005542D6">
        <w:rPr>
          <w:rFonts w:ascii="Times New Roman" w:hAnsi="Times New Roman"/>
          <w:szCs w:val="24"/>
        </w:rPr>
        <w:t xml:space="preserve"> SCANA Energy may also notify the Group 2 </w:t>
      </w:r>
      <w:r w:rsidR="005542D6" w:rsidRPr="005542D6">
        <w:rPr>
          <w:rFonts w:ascii="Times New Roman" w:hAnsi="Times New Roman"/>
          <w:szCs w:val="24"/>
        </w:rPr>
        <w:t>customers</w:t>
      </w:r>
      <w:r w:rsidRPr="005542D6">
        <w:rPr>
          <w:rFonts w:ascii="Times New Roman" w:hAnsi="Times New Roman"/>
          <w:szCs w:val="24"/>
        </w:rPr>
        <w:t xml:space="preserve"> at other milestones in addition to those referenced in this paragraph. </w:t>
      </w:r>
    </w:p>
    <w:p w14:paraId="682A0346" w14:textId="77777777" w:rsidR="007161B9" w:rsidRPr="005542D6" w:rsidRDefault="007161B9" w:rsidP="007161B9">
      <w:pPr>
        <w:tabs>
          <w:tab w:val="left" w:pos="2160"/>
        </w:tabs>
        <w:ind w:left="1440"/>
        <w:jc w:val="both"/>
        <w:rPr>
          <w:rFonts w:ascii="Times New Roman" w:hAnsi="Times New Roman"/>
          <w:szCs w:val="24"/>
        </w:rPr>
      </w:pPr>
    </w:p>
    <w:p w14:paraId="2ECC7F47" w14:textId="77777777" w:rsidR="007161B9" w:rsidRPr="00B235B2" w:rsidRDefault="007161B9" w:rsidP="007161B9">
      <w:pPr>
        <w:tabs>
          <w:tab w:val="left" w:pos="2160"/>
        </w:tabs>
        <w:ind w:left="1440"/>
        <w:jc w:val="both"/>
        <w:rPr>
          <w:rFonts w:ascii="Times New Roman" w:hAnsi="Times New Roman"/>
        </w:rPr>
      </w:pPr>
      <w:r w:rsidRPr="005542D6">
        <w:rPr>
          <w:rFonts w:ascii="Times New Roman" w:hAnsi="Times New Roman"/>
          <w:szCs w:val="24"/>
        </w:rPr>
        <w:t xml:space="preserve">Group 2 customers who choose to be switched to SCANA Energy Deregulated will be offered SCANA Energy’s deregulated price offerings that are filed with the Commission pursuant to Commission Rule 515-7-3-.04(14). </w:t>
      </w:r>
      <w:proofErr w:type="gramStart"/>
      <w:r w:rsidRPr="005542D6">
        <w:rPr>
          <w:rFonts w:ascii="Times New Roman" w:hAnsi="Times New Roman"/>
          <w:szCs w:val="24"/>
        </w:rPr>
        <w:t>At such time as</w:t>
      </w:r>
      <w:proofErr w:type="gramEnd"/>
      <w:r w:rsidRPr="005542D6">
        <w:rPr>
          <w:rFonts w:ascii="Times New Roman" w:hAnsi="Times New Roman"/>
          <w:szCs w:val="24"/>
        </w:rPr>
        <w:t xml:space="preserve"> the </w:t>
      </w:r>
      <w:r w:rsidRPr="005542D6">
        <w:rPr>
          <w:rFonts w:ascii="Times New Roman" w:hAnsi="Times New Roman"/>
          <w:szCs w:val="24"/>
        </w:rPr>
        <w:lastRenderedPageBreak/>
        <w:t xml:space="preserve">deregulated service offer is made, the notice referenced in this paragraph </w:t>
      </w:r>
      <w:proofErr w:type="gramStart"/>
      <w:r w:rsidRPr="005542D6">
        <w:rPr>
          <w:rFonts w:ascii="Times New Roman" w:hAnsi="Times New Roman"/>
          <w:szCs w:val="24"/>
        </w:rPr>
        <w:t>shall</w:t>
      </w:r>
      <w:proofErr w:type="gramEnd"/>
      <w:r w:rsidRPr="005542D6">
        <w:rPr>
          <w:rFonts w:ascii="Times New Roman" w:hAnsi="Times New Roman"/>
          <w:szCs w:val="24"/>
        </w:rPr>
        <w:t xml:space="preserve"> also include a statement that the Group 2 customer has the right to seek service from any certificated marketer at any time.  Notwithstanding the foregoing, a Group 2 customer on a fixed rate plan will be subject to an exit fee if the customer switches to deregulated service with a provider other than SCANA Energy prior to the end of such fixed rate plan. </w:t>
      </w:r>
      <w:r w:rsidRPr="00B235B2">
        <w:rPr>
          <w:rFonts w:ascii="Times New Roman" w:hAnsi="Times New Roman"/>
        </w:rPr>
        <w:t xml:space="preserve">The payment history of each Group 2 customer from the Prior Term shall carry over to this term. </w:t>
      </w:r>
    </w:p>
    <w:p w14:paraId="763BA161" w14:textId="77777777" w:rsidR="007161B9" w:rsidRPr="00B235B2" w:rsidRDefault="007161B9" w:rsidP="007161B9">
      <w:pPr>
        <w:tabs>
          <w:tab w:val="left" w:pos="2160"/>
        </w:tabs>
        <w:ind w:left="1440"/>
        <w:jc w:val="both"/>
        <w:rPr>
          <w:rFonts w:ascii="Times New Roman" w:hAnsi="Times New Roman"/>
        </w:rPr>
      </w:pPr>
    </w:p>
    <w:p w14:paraId="595710CA" w14:textId="77777777" w:rsidR="007161B9" w:rsidRPr="005542D6" w:rsidRDefault="007161B9" w:rsidP="007161B9">
      <w:pPr>
        <w:tabs>
          <w:tab w:val="left" w:pos="2160"/>
        </w:tabs>
        <w:ind w:left="1440"/>
        <w:jc w:val="both"/>
        <w:rPr>
          <w:rFonts w:ascii="Times New Roman" w:hAnsi="Times New Roman"/>
          <w:szCs w:val="24"/>
        </w:rPr>
      </w:pPr>
      <w:r w:rsidRPr="00B235B2">
        <w:rPr>
          <w:rFonts w:ascii="Times New Roman" w:hAnsi="Times New Roman"/>
        </w:rPr>
        <w:t xml:space="preserve">In the event SCANA Energy makes the decision to permit a customer to be eligible to receive deregulated service from SCANA Energy after fewer than six (6) months of consecutive timely payments, SCANA Energy shall provide notice to the customer of this eligibility on the next monthly bill that is issued after the decision is made.  </w:t>
      </w:r>
    </w:p>
    <w:p w14:paraId="7C2C0AA5" w14:textId="77777777" w:rsidR="007161B9" w:rsidRPr="005542D6" w:rsidRDefault="007161B9" w:rsidP="007161B9">
      <w:pPr>
        <w:tabs>
          <w:tab w:val="left" w:pos="2160"/>
        </w:tabs>
        <w:ind w:left="1530"/>
        <w:jc w:val="both"/>
        <w:rPr>
          <w:rFonts w:ascii="Times New Roman" w:hAnsi="Times New Roman"/>
          <w:szCs w:val="24"/>
        </w:rPr>
      </w:pPr>
    </w:p>
    <w:p w14:paraId="40A1570D" w14:textId="77777777" w:rsidR="007161B9" w:rsidRPr="005542D6" w:rsidRDefault="007161B9" w:rsidP="00B235B2">
      <w:pPr>
        <w:numPr>
          <w:ilvl w:val="0"/>
          <w:numId w:val="2"/>
        </w:numPr>
        <w:tabs>
          <w:tab w:val="clear" w:pos="450"/>
          <w:tab w:val="num" w:pos="720"/>
        </w:tabs>
        <w:ind w:left="720" w:hanging="450"/>
        <w:jc w:val="both"/>
        <w:rPr>
          <w:rFonts w:ascii="Times New Roman" w:hAnsi="Times New Roman"/>
          <w:szCs w:val="24"/>
        </w:rPr>
      </w:pPr>
      <w:r w:rsidRPr="005542D6">
        <w:rPr>
          <w:rFonts w:ascii="Times New Roman" w:hAnsi="Times New Roman"/>
          <w:szCs w:val="24"/>
        </w:rPr>
        <w:t>SCANA Energy shall work with the Commission Staff (and with AGL on issues relevant to AGL) to resolve any technical, financial, customer service, supply, or educational issue related to the Regulated Provider Program and shall provide any available documentation or other information requested by the Commission Staff in monitoring any aspect of the Regulated Provider program.</w:t>
      </w:r>
    </w:p>
    <w:p w14:paraId="089551FC" w14:textId="77777777" w:rsidR="007161B9" w:rsidRPr="005542D6" w:rsidRDefault="007161B9" w:rsidP="00B235B2">
      <w:pPr>
        <w:tabs>
          <w:tab w:val="left" w:pos="720"/>
        </w:tabs>
        <w:ind w:left="720" w:hanging="180"/>
        <w:jc w:val="both"/>
        <w:rPr>
          <w:rFonts w:ascii="Times New Roman" w:hAnsi="Times New Roman"/>
          <w:szCs w:val="24"/>
        </w:rPr>
      </w:pPr>
    </w:p>
    <w:p w14:paraId="6376F63A" w14:textId="433510F6" w:rsidR="007161B9" w:rsidRPr="005542D6" w:rsidRDefault="007161B9" w:rsidP="00B235B2">
      <w:pPr>
        <w:numPr>
          <w:ilvl w:val="0"/>
          <w:numId w:val="2"/>
        </w:numPr>
        <w:tabs>
          <w:tab w:val="clear" w:pos="450"/>
          <w:tab w:val="left" w:pos="720"/>
          <w:tab w:val="num" w:pos="810"/>
        </w:tabs>
        <w:ind w:left="720" w:hanging="450"/>
        <w:jc w:val="both"/>
        <w:rPr>
          <w:rFonts w:ascii="Times New Roman" w:hAnsi="Times New Roman"/>
          <w:szCs w:val="24"/>
        </w:rPr>
      </w:pPr>
      <w:r w:rsidRPr="005542D6">
        <w:rPr>
          <w:rFonts w:ascii="Times New Roman" w:hAnsi="Times New Roman"/>
          <w:szCs w:val="24"/>
        </w:rPr>
        <w:t xml:space="preserve">Any accrued costs shall be reimbursed by the new Regulated Provider.  For purposes of this paragraph, “accrued costs” shall mean those actual costs related to gas supply activities incurred by SCANA Energy in the performance of its duties as Regulated Provider that were not recovered by SCANA Energy </w:t>
      </w:r>
      <w:proofErr w:type="gramStart"/>
      <w:r w:rsidRPr="005542D6">
        <w:rPr>
          <w:rFonts w:ascii="Times New Roman" w:hAnsi="Times New Roman"/>
          <w:szCs w:val="24"/>
        </w:rPr>
        <w:t>as a result of</w:t>
      </w:r>
      <w:proofErr w:type="gramEnd"/>
      <w:r w:rsidRPr="005542D6">
        <w:rPr>
          <w:rFonts w:ascii="Times New Roman" w:hAnsi="Times New Roman"/>
          <w:szCs w:val="24"/>
        </w:rPr>
        <w:t xml:space="preserve"> a transition to a new Regulated Provider and the transfer of Regulated Provider customer billing responsibilities.  Gas supply activities shall refer to storage, transportation, reservation, delivery and the AGL invoice process including marketer true-up.  Any incumbent Regulated Provider owned storage volumes associated with the operation of the Regulated Provider shall be purchased on an agreed upon date by the new Regulated Provider at the incumbent Regulated Provider’s Weighted Average Cost of Gas (WACOG) at the end of the Term. If SCANA Energy is selected as the regulated provider for the succeeding term, the under-collected commodity and interstate transportation true-up costs remaining at the end of this term shall be trued-up in the succeeding term.</w:t>
      </w:r>
    </w:p>
    <w:p w14:paraId="65D10C6C" w14:textId="77777777" w:rsidR="007161B9" w:rsidRPr="005542D6" w:rsidRDefault="007161B9" w:rsidP="00B235B2">
      <w:pPr>
        <w:tabs>
          <w:tab w:val="left" w:pos="720"/>
        </w:tabs>
        <w:ind w:left="720" w:hanging="180"/>
        <w:jc w:val="both"/>
        <w:rPr>
          <w:rFonts w:ascii="Times New Roman" w:hAnsi="Times New Roman"/>
          <w:szCs w:val="24"/>
        </w:rPr>
      </w:pPr>
    </w:p>
    <w:p w14:paraId="1FD68705" w14:textId="77777777" w:rsidR="007161B9" w:rsidRPr="005542D6" w:rsidRDefault="007161B9" w:rsidP="00B235B2">
      <w:pPr>
        <w:numPr>
          <w:ilvl w:val="0"/>
          <w:numId w:val="2"/>
        </w:numPr>
        <w:tabs>
          <w:tab w:val="left" w:pos="720"/>
        </w:tabs>
        <w:ind w:hanging="180"/>
        <w:jc w:val="both"/>
        <w:rPr>
          <w:rFonts w:ascii="Times New Roman" w:hAnsi="Times New Roman"/>
          <w:szCs w:val="24"/>
        </w:rPr>
      </w:pPr>
      <w:r w:rsidRPr="005542D6">
        <w:rPr>
          <w:rFonts w:ascii="Times New Roman" w:hAnsi="Times New Roman"/>
          <w:szCs w:val="24"/>
        </w:rPr>
        <w:t>Compliance with Commission Rules</w:t>
      </w:r>
    </w:p>
    <w:p w14:paraId="040680FE" w14:textId="77777777" w:rsidR="007161B9" w:rsidRPr="005542D6" w:rsidRDefault="007161B9" w:rsidP="007161B9">
      <w:pPr>
        <w:tabs>
          <w:tab w:val="left" w:pos="2160"/>
        </w:tabs>
        <w:ind w:left="720"/>
        <w:jc w:val="both"/>
        <w:rPr>
          <w:rFonts w:ascii="Times New Roman" w:hAnsi="Times New Roman"/>
          <w:szCs w:val="24"/>
        </w:rPr>
      </w:pPr>
    </w:p>
    <w:p w14:paraId="088F5044"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comply with all Commission rules and regulations applicable to the Regulated Provider.</w:t>
      </w:r>
    </w:p>
    <w:p w14:paraId="7D06F8D2" w14:textId="77777777" w:rsidR="007161B9" w:rsidRPr="005542D6" w:rsidRDefault="007161B9" w:rsidP="007161B9">
      <w:pPr>
        <w:tabs>
          <w:tab w:val="left" w:pos="2160"/>
        </w:tabs>
        <w:ind w:left="1440"/>
        <w:jc w:val="both"/>
        <w:rPr>
          <w:rFonts w:ascii="Times New Roman" w:hAnsi="Times New Roman"/>
          <w:szCs w:val="24"/>
        </w:rPr>
      </w:pPr>
    </w:p>
    <w:p w14:paraId="0F84925E"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as Regulated Provider, shall abide by the rules and regulations governing marketers with the following exceptions:  </w:t>
      </w:r>
    </w:p>
    <w:p w14:paraId="6BEFE036" w14:textId="77777777" w:rsidR="007161B9" w:rsidRPr="005542D6" w:rsidRDefault="007161B9" w:rsidP="007161B9">
      <w:pPr>
        <w:tabs>
          <w:tab w:val="left" w:pos="2160"/>
        </w:tabs>
        <w:ind w:left="1440"/>
        <w:jc w:val="both"/>
        <w:rPr>
          <w:rFonts w:ascii="Times New Roman" w:hAnsi="Times New Roman"/>
          <w:szCs w:val="24"/>
        </w:rPr>
      </w:pPr>
    </w:p>
    <w:p w14:paraId="6C795D11" w14:textId="1DCF9629" w:rsidR="007161B9" w:rsidRPr="005542D6" w:rsidRDefault="007161B9" w:rsidP="007161B9">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SCANA Energy shall be granted a waiver from Commission Rules 515-3-3-.01(</w:t>
      </w:r>
      <w:r w:rsidR="00541DB8" w:rsidRPr="005542D6">
        <w:rPr>
          <w:rFonts w:ascii="Times New Roman" w:hAnsi="Times New Roman"/>
          <w:szCs w:val="24"/>
        </w:rPr>
        <w:t>d</w:t>
      </w:r>
      <w:r w:rsidRPr="005542D6">
        <w:rPr>
          <w:rFonts w:ascii="Times New Roman" w:hAnsi="Times New Roman"/>
          <w:szCs w:val="24"/>
        </w:rPr>
        <w:t xml:space="preserve">), Reasons for Disconnection, to the extent that SCANA Energy may </w:t>
      </w:r>
      <w:r w:rsidRPr="005542D6">
        <w:rPr>
          <w:rFonts w:ascii="Times New Roman" w:hAnsi="Times New Roman"/>
          <w:szCs w:val="24"/>
        </w:rPr>
        <w:lastRenderedPageBreak/>
        <w:t xml:space="preserve">disconnect Group 2 customers prior to forty-five (45) days after the date of the bill. SCANA Energy shall not submit a Shut Off for Non-Payment (“SONP”) sooner than five days after the due date on the bill.  </w:t>
      </w:r>
    </w:p>
    <w:p w14:paraId="06F45349" w14:textId="77777777" w:rsidR="007161B9" w:rsidRPr="005542D6" w:rsidRDefault="007161B9" w:rsidP="007161B9">
      <w:pPr>
        <w:tabs>
          <w:tab w:val="left" w:pos="2160"/>
        </w:tabs>
        <w:ind w:left="2160"/>
        <w:jc w:val="both"/>
        <w:rPr>
          <w:rFonts w:ascii="Times New Roman" w:hAnsi="Times New Roman"/>
          <w:szCs w:val="24"/>
        </w:rPr>
      </w:pPr>
    </w:p>
    <w:p w14:paraId="662BBF9B" w14:textId="3FC06E7F" w:rsidR="007161B9" w:rsidRPr="005542D6" w:rsidRDefault="007161B9" w:rsidP="00BF1455">
      <w:pPr>
        <w:tabs>
          <w:tab w:val="left" w:pos="2160"/>
        </w:tabs>
        <w:ind w:left="2160"/>
        <w:jc w:val="both"/>
        <w:rPr>
          <w:rFonts w:ascii="Times New Roman" w:hAnsi="Times New Roman"/>
          <w:szCs w:val="24"/>
        </w:rPr>
      </w:pPr>
      <w:r w:rsidRPr="005542D6">
        <w:rPr>
          <w:rFonts w:ascii="Times New Roman" w:hAnsi="Times New Roman"/>
          <w:szCs w:val="24"/>
        </w:rPr>
        <w:t>SCANA Energy shall be granted a waiver from Commission Rule 515-7-6</w:t>
      </w:r>
      <w:r w:rsidR="00541DB8" w:rsidRPr="005542D6">
        <w:rPr>
          <w:rFonts w:ascii="Times New Roman" w:hAnsi="Times New Roman"/>
          <w:szCs w:val="24"/>
        </w:rPr>
        <w:t>-</w:t>
      </w:r>
      <w:r w:rsidRPr="005542D6">
        <w:rPr>
          <w:rFonts w:ascii="Times New Roman" w:hAnsi="Times New Roman"/>
          <w:szCs w:val="24"/>
        </w:rPr>
        <w:t>.02(a)(1), Service Quality Standard for Billing Rule, to the extent that SCANA Energy may require payment from Group 2 customers sooner than twenty (20) days</w:t>
      </w:r>
      <w:r w:rsidR="00BF1455" w:rsidRPr="005542D6">
        <w:rPr>
          <w:rFonts w:ascii="Times New Roman" w:hAnsi="Times New Roman"/>
          <w:szCs w:val="24"/>
        </w:rPr>
        <w:t>.</w:t>
      </w:r>
    </w:p>
    <w:p w14:paraId="37627DF8" w14:textId="77777777" w:rsidR="007161B9" w:rsidRPr="005542D6" w:rsidRDefault="007161B9" w:rsidP="007161B9">
      <w:pPr>
        <w:tabs>
          <w:tab w:val="left" w:pos="2160"/>
        </w:tabs>
        <w:ind w:left="2160"/>
        <w:jc w:val="both"/>
        <w:rPr>
          <w:rFonts w:ascii="Times New Roman" w:hAnsi="Times New Roman"/>
          <w:szCs w:val="24"/>
        </w:rPr>
      </w:pPr>
    </w:p>
    <w:p w14:paraId="25479B5B" w14:textId="545BE28A" w:rsidR="0072348C" w:rsidRPr="005542D6" w:rsidRDefault="007161B9" w:rsidP="008E042F">
      <w:pPr>
        <w:numPr>
          <w:ilvl w:val="2"/>
          <w:numId w:val="2"/>
        </w:numPr>
        <w:tabs>
          <w:tab w:val="left" w:pos="2160"/>
        </w:tabs>
        <w:ind w:left="2160" w:hanging="720"/>
        <w:jc w:val="both"/>
        <w:rPr>
          <w:rFonts w:ascii="Times New Roman" w:hAnsi="Times New Roman"/>
          <w:szCs w:val="24"/>
        </w:rPr>
      </w:pPr>
      <w:r w:rsidRPr="005542D6">
        <w:rPr>
          <w:rFonts w:ascii="Times New Roman" w:hAnsi="Times New Roman"/>
          <w:szCs w:val="24"/>
        </w:rPr>
        <w:t>SCANA Energy shall be granted a waiver from Commission Rule 515-7-5-.</w:t>
      </w:r>
      <w:r w:rsidR="0072348C" w:rsidRPr="005542D6">
        <w:rPr>
          <w:rFonts w:ascii="Times New Roman" w:hAnsi="Times New Roman"/>
          <w:szCs w:val="24"/>
        </w:rPr>
        <w:t>10</w:t>
      </w:r>
      <w:r w:rsidRPr="005542D6">
        <w:rPr>
          <w:rFonts w:ascii="Times New Roman" w:hAnsi="Times New Roman"/>
          <w:szCs w:val="24"/>
        </w:rPr>
        <w:t>, Hearing Procedures</w:t>
      </w:r>
      <w:r w:rsidR="000E7A77" w:rsidRPr="005542D6">
        <w:rPr>
          <w:rFonts w:ascii="Times New Roman" w:hAnsi="Times New Roman"/>
          <w:szCs w:val="24"/>
        </w:rPr>
        <w:t>, to the extent that SCANA Energy shall receive monies from the Universal Service Fund (“USF”) for its service of customers of the Regulated Provider pursuant to the terms and conditions of this Consent Order.</w:t>
      </w:r>
    </w:p>
    <w:p w14:paraId="5A7CCBC2" w14:textId="77777777" w:rsidR="007161B9" w:rsidRPr="005542D6" w:rsidRDefault="007161B9" w:rsidP="008E042F">
      <w:pPr>
        <w:tabs>
          <w:tab w:val="left" w:pos="2160"/>
        </w:tabs>
        <w:ind w:left="2160"/>
        <w:jc w:val="both"/>
        <w:rPr>
          <w:rFonts w:ascii="Times New Roman" w:hAnsi="Times New Roman"/>
          <w:szCs w:val="24"/>
        </w:rPr>
      </w:pPr>
    </w:p>
    <w:p w14:paraId="00A1C1CC" w14:textId="209A87D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notify </w:t>
      </w:r>
      <w:r w:rsidRPr="00B235B2">
        <w:rPr>
          <w:rFonts w:ascii="Times New Roman" w:hAnsi="Times New Roman"/>
        </w:rPr>
        <w:t>Group 2 Senior Citizens</w:t>
      </w:r>
      <w:r w:rsidRPr="005542D6">
        <w:rPr>
          <w:rFonts w:ascii="Times New Roman" w:hAnsi="Times New Roman"/>
          <w:szCs w:val="24"/>
        </w:rPr>
        <w:t xml:space="preserve"> of the reduction to the customer service charge, as contemplated by Paragraph </w:t>
      </w:r>
      <w:r w:rsidR="000E7A77" w:rsidRPr="005542D6">
        <w:rPr>
          <w:rFonts w:ascii="Times New Roman" w:hAnsi="Times New Roman"/>
          <w:szCs w:val="24"/>
        </w:rPr>
        <w:t>3</w:t>
      </w:r>
      <w:r w:rsidRPr="005542D6">
        <w:rPr>
          <w:rFonts w:ascii="Times New Roman" w:hAnsi="Times New Roman"/>
          <w:szCs w:val="24"/>
        </w:rPr>
        <w:t>.3 of this Consent Order</w:t>
      </w:r>
      <w:r w:rsidR="007F5FA5" w:rsidRPr="005542D6">
        <w:rPr>
          <w:rFonts w:ascii="Times New Roman" w:hAnsi="Times New Roman"/>
          <w:szCs w:val="24"/>
        </w:rPr>
        <w:t>.</w:t>
      </w:r>
      <w:r w:rsidRPr="005542D6">
        <w:rPr>
          <w:rFonts w:ascii="Times New Roman" w:hAnsi="Times New Roman"/>
          <w:szCs w:val="24"/>
        </w:rPr>
        <w:t xml:space="preserve"> The </w:t>
      </w:r>
      <w:r w:rsidR="007F5FA5" w:rsidRPr="005542D6">
        <w:rPr>
          <w:rFonts w:ascii="Times New Roman" w:hAnsi="Times New Roman"/>
          <w:szCs w:val="24"/>
        </w:rPr>
        <w:t>notification</w:t>
      </w:r>
      <w:r w:rsidRPr="005542D6">
        <w:rPr>
          <w:rFonts w:ascii="Times New Roman" w:hAnsi="Times New Roman"/>
          <w:szCs w:val="24"/>
        </w:rPr>
        <w:t xml:space="preserve"> shall </w:t>
      </w:r>
      <w:r w:rsidR="007F5FA5" w:rsidRPr="005542D6">
        <w:rPr>
          <w:rFonts w:ascii="Times New Roman" w:hAnsi="Times New Roman"/>
          <w:szCs w:val="24"/>
        </w:rPr>
        <w:t xml:space="preserve">precede </w:t>
      </w:r>
      <w:r w:rsidRPr="005542D6">
        <w:rPr>
          <w:rFonts w:ascii="Times New Roman" w:hAnsi="Times New Roman"/>
          <w:szCs w:val="24"/>
        </w:rPr>
        <w:t>the bill on which the reductions would take effect.</w:t>
      </w:r>
    </w:p>
    <w:p w14:paraId="58946D4C" w14:textId="77777777" w:rsidR="007161B9" w:rsidRPr="005542D6" w:rsidRDefault="007161B9" w:rsidP="007161B9">
      <w:pPr>
        <w:tabs>
          <w:tab w:val="left" w:pos="2160"/>
        </w:tabs>
        <w:ind w:left="1440"/>
        <w:jc w:val="both"/>
        <w:rPr>
          <w:rFonts w:ascii="Times New Roman" w:hAnsi="Times New Roman"/>
          <w:szCs w:val="24"/>
        </w:rPr>
      </w:pPr>
    </w:p>
    <w:p w14:paraId="5131F3AC" w14:textId="1EAACBD2"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be bound by Commission rules and regulations promulgated after the date of this Consent Order, except for modifications to those rules waived pursuant to Paragraph </w:t>
      </w:r>
      <w:r w:rsidR="007F5FA5" w:rsidRPr="005542D6">
        <w:rPr>
          <w:rFonts w:ascii="Times New Roman" w:hAnsi="Times New Roman"/>
          <w:szCs w:val="24"/>
        </w:rPr>
        <w:t>10</w:t>
      </w:r>
      <w:r w:rsidRPr="005542D6">
        <w:rPr>
          <w:rFonts w:ascii="Times New Roman" w:hAnsi="Times New Roman"/>
          <w:szCs w:val="24"/>
        </w:rPr>
        <w:t>.2. SCANA Energy reserves the right to apply for waivers of such rules and regulations.</w:t>
      </w:r>
    </w:p>
    <w:p w14:paraId="045DE47B" w14:textId="77777777" w:rsidR="007161B9" w:rsidRPr="005542D6" w:rsidRDefault="007161B9" w:rsidP="007161B9">
      <w:pPr>
        <w:tabs>
          <w:tab w:val="left" w:pos="2160"/>
        </w:tabs>
        <w:ind w:left="1440"/>
        <w:jc w:val="both"/>
        <w:rPr>
          <w:rFonts w:ascii="Times New Roman" w:hAnsi="Times New Roman"/>
          <w:szCs w:val="24"/>
        </w:rPr>
      </w:pPr>
    </w:p>
    <w:p w14:paraId="2112F1BE" w14:textId="77777777"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Customer Education</w:t>
      </w:r>
    </w:p>
    <w:p w14:paraId="6ED0BC32" w14:textId="77777777" w:rsidR="007161B9" w:rsidRPr="005542D6" w:rsidRDefault="007161B9" w:rsidP="007161B9">
      <w:pPr>
        <w:tabs>
          <w:tab w:val="left" w:pos="2160"/>
        </w:tabs>
        <w:ind w:left="720"/>
        <w:jc w:val="both"/>
        <w:rPr>
          <w:rFonts w:ascii="Times New Roman" w:hAnsi="Times New Roman"/>
          <w:szCs w:val="24"/>
        </w:rPr>
      </w:pPr>
    </w:p>
    <w:p w14:paraId="58D0B084"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work with the Department of Human Services (DHS) in assisting the DHS in qualifying customers that may be eligible for service from the Regulated Provider. SCANA Energy commits to maintaining a dedicated toll-free number for the DHS and its affiliated county agencies to provide information necessary for DHS to qualify customers.</w:t>
      </w:r>
    </w:p>
    <w:p w14:paraId="59109696" w14:textId="77777777" w:rsidR="007161B9" w:rsidRPr="005542D6" w:rsidRDefault="007161B9" w:rsidP="007161B9">
      <w:pPr>
        <w:tabs>
          <w:tab w:val="left" w:pos="2160"/>
        </w:tabs>
        <w:ind w:left="1440"/>
        <w:jc w:val="both"/>
        <w:rPr>
          <w:rFonts w:ascii="Times New Roman" w:hAnsi="Times New Roman"/>
          <w:szCs w:val="24"/>
        </w:rPr>
      </w:pPr>
    </w:p>
    <w:p w14:paraId="6C6DE224"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notify eligible customers of various energy saving measures, payment and program options, resources available to provide a broad range of assistance and other issues relevant to the Regulated Provider program in conformity with the methods stated in its Initial Response.</w:t>
      </w:r>
    </w:p>
    <w:p w14:paraId="4E895D43" w14:textId="77777777" w:rsidR="007161B9" w:rsidRPr="005542D6" w:rsidRDefault="007161B9" w:rsidP="007161B9">
      <w:pPr>
        <w:tabs>
          <w:tab w:val="left" w:pos="2160"/>
        </w:tabs>
        <w:ind w:left="1440"/>
        <w:jc w:val="both"/>
        <w:rPr>
          <w:rFonts w:ascii="Times New Roman" w:hAnsi="Times New Roman"/>
          <w:szCs w:val="24"/>
        </w:rPr>
      </w:pPr>
    </w:p>
    <w:p w14:paraId="06CBB99F"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will provide educational programs to consumers at places such as Senior Citizens centers, churches, and other organizations with outreach capabilities. The program will include, but is not limited to, the following topics: consumer rights, customer options, how to transition from Group 2 regulated to deregulated, how to read a bill, the roles of marketers and AGL, and energy savings. SCANA Energy’s Staff will present these programs in addition to the ongoing initiatives with DHS and the Community Action Agencies.</w:t>
      </w:r>
    </w:p>
    <w:p w14:paraId="509CB9EA" w14:textId="77777777" w:rsidR="007161B9" w:rsidRPr="005542D6" w:rsidRDefault="007161B9" w:rsidP="007161B9">
      <w:pPr>
        <w:tabs>
          <w:tab w:val="left" w:pos="2160"/>
        </w:tabs>
        <w:ind w:left="1440"/>
        <w:jc w:val="both"/>
        <w:rPr>
          <w:rFonts w:ascii="Times New Roman" w:hAnsi="Times New Roman"/>
          <w:szCs w:val="24"/>
        </w:rPr>
      </w:pPr>
    </w:p>
    <w:p w14:paraId="279525D8"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provide training for its customer service representatives specifically for responding to questions and complaints from customers of the Regulated Provider.</w:t>
      </w:r>
    </w:p>
    <w:p w14:paraId="1FD98F29" w14:textId="77777777" w:rsidR="007161B9" w:rsidRPr="005542D6" w:rsidRDefault="007161B9" w:rsidP="007161B9">
      <w:pPr>
        <w:tabs>
          <w:tab w:val="left" w:pos="2160"/>
        </w:tabs>
        <w:ind w:left="1440"/>
        <w:jc w:val="both"/>
        <w:rPr>
          <w:rFonts w:ascii="Times New Roman" w:hAnsi="Times New Roman"/>
          <w:szCs w:val="24"/>
        </w:rPr>
      </w:pPr>
    </w:p>
    <w:p w14:paraId="7855DA81" w14:textId="77777777"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Late Payment Fees, Surcharges, and Other Assessments</w:t>
      </w:r>
    </w:p>
    <w:p w14:paraId="10AC7310" w14:textId="77777777" w:rsidR="007161B9" w:rsidRPr="005542D6" w:rsidRDefault="007161B9" w:rsidP="007161B9">
      <w:pPr>
        <w:tabs>
          <w:tab w:val="left" w:pos="2160"/>
        </w:tabs>
        <w:ind w:left="720"/>
        <w:jc w:val="both"/>
        <w:rPr>
          <w:rFonts w:ascii="Times New Roman" w:hAnsi="Times New Roman"/>
          <w:szCs w:val="24"/>
        </w:rPr>
      </w:pPr>
    </w:p>
    <w:p w14:paraId="42C6EB61"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The maximum late payment fee that SCANA Energy may apply shall be $10 or 1.5% of the past due balance, whichever is greater, to any unpaid balance of $30 or more.</w:t>
      </w:r>
    </w:p>
    <w:p w14:paraId="6440B56A" w14:textId="77777777" w:rsidR="007161B9" w:rsidRPr="005542D6" w:rsidRDefault="007161B9" w:rsidP="007161B9">
      <w:pPr>
        <w:tabs>
          <w:tab w:val="left" w:pos="2160"/>
        </w:tabs>
        <w:ind w:left="1440"/>
        <w:jc w:val="both"/>
        <w:rPr>
          <w:rFonts w:ascii="Times New Roman" w:hAnsi="Times New Roman"/>
          <w:szCs w:val="24"/>
        </w:rPr>
      </w:pPr>
    </w:p>
    <w:p w14:paraId="217C80CC"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The maximum reconnect fee that SCANA Energy may charge shall be $50 including any AGL charges if the customer has been disconnected for non-payment.</w:t>
      </w:r>
    </w:p>
    <w:p w14:paraId="4065CB0E" w14:textId="77777777" w:rsidR="007161B9" w:rsidRPr="005542D6" w:rsidRDefault="007161B9" w:rsidP="007161B9">
      <w:pPr>
        <w:tabs>
          <w:tab w:val="left" w:pos="2160"/>
        </w:tabs>
        <w:ind w:left="1440"/>
        <w:jc w:val="both"/>
        <w:rPr>
          <w:rFonts w:ascii="Times New Roman" w:hAnsi="Times New Roman"/>
          <w:szCs w:val="24"/>
        </w:rPr>
      </w:pPr>
    </w:p>
    <w:p w14:paraId="1C2BB3BA" w14:textId="1959FA5A"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The maximum that SCANA Energy may charge shall be $35 for any payment</w:t>
      </w:r>
      <w:r w:rsidR="007F5FA5" w:rsidRPr="005542D6">
        <w:rPr>
          <w:rFonts w:ascii="Times New Roman" w:hAnsi="Times New Roman"/>
          <w:szCs w:val="24"/>
        </w:rPr>
        <w:t>(s)</w:t>
      </w:r>
      <w:r w:rsidRPr="005542D6">
        <w:rPr>
          <w:rFonts w:ascii="Times New Roman" w:hAnsi="Times New Roman"/>
          <w:szCs w:val="24"/>
        </w:rPr>
        <w:t xml:space="preserve"> delivered or ordered by a customer that is dishonored or returned unpaid by a financial institution. In no instance shall SCANA Energy charge more than $35 per payment delivered or ordered by a customer. </w:t>
      </w:r>
    </w:p>
    <w:p w14:paraId="539A9FAA" w14:textId="77777777" w:rsidR="007161B9" w:rsidRPr="005542D6" w:rsidRDefault="007161B9" w:rsidP="007161B9">
      <w:pPr>
        <w:tabs>
          <w:tab w:val="left" w:pos="2160"/>
        </w:tabs>
        <w:ind w:left="1440"/>
        <w:jc w:val="both"/>
        <w:rPr>
          <w:rFonts w:ascii="Times New Roman" w:hAnsi="Times New Roman"/>
          <w:szCs w:val="24"/>
        </w:rPr>
      </w:pPr>
    </w:p>
    <w:p w14:paraId="6DEC2654"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may pass on any AGL charges assessed to the Regulated Provider for services provided to the Regulated Provider’s customers.</w:t>
      </w:r>
    </w:p>
    <w:p w14:paraId="17876219" w14:textId="77777777" w:rsidR="007161B9" w:rsidRPr="005542D6" w:rsidRDefault="007161B9" w:rsidP="007161B9">
      <w:pPr>
        <w:tabs>
          <w:tab w:val="left" w:pos="2160"/>
        </w:tabs>
        <w:ind w:left="1440"/>
        <w:jc w:val="both"/>
        <w:rPr>
          <w:rFonts w:ascii="Times New Roman" w:hAnsi="Times New Roman"/>
          <w:szCs w:val="24"/>
        </w:rPr>
      </w:pPr>
    </w:p>
    <w:p w14:paraId="3FCB1D0B"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must obtain approval from the Commission prior to assessing any fee, surcharge or other assessment to any of its Group 1 or Group 2 customers, that is </w:t>
      </w:r>
      <w:proofErr w:type="gramStart"/>
      <w:r w:rsidRPr="005542D6">
        <w:rPr>
          <w:rFonts w:ascii="Times New Roman" w:hAnsi="Times New Roman"/>
          <w:szCs w:val="24"/>
        </w:rPr>
        <w:t>in excess of</w:t>
      </w:r>
      <w:proofErr w:type="gramEnd"/>
      <w:r w:rsidRPr="005542D6">
        <w:rPr>
          <w:rFonts w:ascii="Times New Roman" w:hAnsi="Times New Roman"/>
          <w:szCs w:val="24"/>
        </w:rPr>
        <w:t xml:space="preserve"> or in addition to any of the charges stated in this section.</w:t>
      </w:r>
    </w:p>
    <w:p w14:paraId="6E25FF2B" w14:textId="77777777" w:rsidR="007161B9" w:rsidRPr="005542D6" w:rsidRDefault="007161B9" w:rsidP="007161B9">
      <w:pPr>
        <w:tabs>
          <w:tab w:val="left" w:pos="2160"/>
        </w:tabs>
        <w:ind w:left="1440"/>
        <w:jc w:val="both"/>
        <w:rPr>
          <w:rFonts w:ascii="Times New Roman" w:hAnsi="Times New Roman"/>
          <w:szCs w:val="24"/>
        </w:rPr>
      </w:pPr>
    </w:p>
    <w:p w14:paraId="42BAFC19" w14:textId="35329E06"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SCANA Energy shall accept payments from any social service agencies on behalf of low</w:t>
      </w:r>
      <w:r w:rsidR="007F5FA5" w:rsidRPr="005542D6">
        <w:rPr>
          <w:rFonts w:ascii="Times New Roman" w:hAnsi="Times New Roman"/>
          <w:szCs w:val="24"/>
        </w:rPr>
        <w:t>-</w:t>
      </w:r>
      <w:r w:rsidRPr="005542D6">
        <w:rPr>
          <w:rFonts w:ascii="Times New Roman" w:hAnsi="Times New Roman"/>
          <w:szCs w:val="24"/>
        </w:rPr>
        <w:t xml:space="preserve"> income customers.</w:t>
      </w:r>
    </w:p>
    <w:p w14:paraId="1A661F14" w14:textId="77777777" w:rsidR="007161B9" w:rsidRPr="005542D6" w:rsidRDefault="007161B9" w:rsidP="007161B9">
      <w:pPr>
        <w:tabs>
          <w:tab w:val="left" w:pos="2160"/>
        </w:tabs>
        <w:ind w:left="720"/>
        <w:jc w:val="both"/>
        <w:rPr>
          <w:rFonts w:ascii="Times New Roman" w:hAnsi="Times New Roman"/>
          <w:szCs w:val="24"/>
        </w:rPr>
      </w:pPr>
    </w:p>
    <w:p w14:paraId="5AC30D7E" w14:textId="0AC422B6" w:rsidR="007161B9" w:rsidRPr="005542D6" w:rsidRDefault="007161B9" w:rsidP="00B235B2">
      <w:pPr>
        <w:numPr>
          <w:ilvl w:val="0"/>
          <w:numId w:val="2"/>
        </w:numPr>
        <w:tabs>
          <w:tab w:val="clear" w:pos="450"/>
          <w:tab w:val="num" w:pos="630"/>
          <w:tab w:val="left" w:pos="720"/>
        </w:tabs>
        <w:ind w:left="720"/>
        <w:jc w:val="both"/>
        <w:rPr>
          <w:rFonts w:ascii="Times New Roman" w:hAnsi="Times New Roman"/>
          <w:szCs w:val="24"/>
        </w:rPr>
      </w:pPr>
      <w:r w:rsidRPr="005542D6">
        <w:rPr>
          <w:rFonts w:ascii="Times New Roman" w:hAnsi="Times New Roman"/>
          <w:szCs w:val="24"/>
        </w:rPr>
        <w:t xml:space="preserve">SCANA Energy shall reconnect (re-establish service within ten (10) days of the SONP) a customer who qualifies for LIHEAP assistance even if the assistance is not sufficient to pay the entire debt, except that SCANA Energy shall not be obligated to reconnect a customer if there is evidence of abuse or deceit on the part of the customer. SCANA Energy may require the customer to agree to a reasonable payment arrangement. SCANA Energy shall notify the Commission in a timely manner of any instance in which, based on evidence of abuse or deceit, it intends to deny a request for reconnection from a customer who qualifies for LIHEAP. </w:t>
      </w:r>
    </w:p>
    <w:p w14:paraId="7FBF26AF" w14:textId="77777777" w:rsidR="000E7A77" w:rsidRPr="00B235B2" w:rsidRDefault="000E7A77" w:rsidP="008C726B">
      <w:pPr>
        <w:pStyle w:val="ListParagraph"/>
        <w:rPr>
          <w:rFonts w:ascii="Times New Roman" w:hAnsi="Times New Roman"/>
          <w:sz w:val="24"/>
        </w:rPr>
      </w:pPr>
    </w:p>
    <w:p w14:paraId="61DF4169" w14:textId="77777777" w:rsidR="005542D6" w:rsidRPr="00B235B2" w:rsidRDefault="000E7A77" w:rsidP="00B235B2">
      <w:pPr>
        <w:pStyle w:val="ListParagraph"/>
        <w:numPr>
          <w:ilvl w:val="0"/>
          <w:numId w:val="2"/>
        </w:numPr>
        <w:tabs>
          <w:tab w:val="clear" w:pos="450"/>
        </w:tabs>
        <w:ind w:left="720"/>
        <w:jc w:val="both"/>
        <w:rPr>
          <w:rStyle w:val="CommentReference"/>
          <w:rFonts w:ascii="Times New Roman" w:hAnsi="Times New Roman"/>
          <w:sz w:val="24"/>
        </w:rPr>
      </w:pPr>
      <w:r w:rsidRPr="005542D6">
        <w:rPr>
          <w:rFonts w:ascii="Times New Roman" w:hAnsi="Times New Roman"/>
          <w:sz w:val="24"/>
          <w:szCs w:val="24"/>
        </w:rPr>
        <w:t>If a refund is granted to a Group 1 or Group 2 customer who has been over billed base charges by AGL, SCANA Energy shall apply the credit to the account within sixty (60) days. If SCANA Energy becomes aware that a customer has been over billed base charges, the customer will be ineligible for SONP, until a credit for the over billed base charge has been applied to the account</w:t>
      </w:r>
      <w:r w:rsidRPr="005542D6">
        <w:rPr>
          <w:rStyle w:val="CommentReference"/>
          <w:rFonts w:ascii="Times New Roman" w:hAnsi="Times New Roman"/>
          <w:sz w:val="24"/>
          <w:szCs w:val="24"/>
        </w:rPr>
        <w:t xml:space="preserve">.  </w:t>
      </w:r>
    </w:p>
    <w:p w14:paraId="4CDD4EB5" w14:textId="77777777" w:rsidR="005542D6" w:rsidRPr="00B235B2" w:rsidRDefault="005542D6" w:rsidP="005542D6">
      <w:pPr>
        <w:pStyle w:val="ListParagraph"/>
        <w:rPr>
          <w:rFonts w:ascii="Times New Roman" w:hAnsi="Times New Roman"/>
          <w:sz w:val="24"/>
        </w:rPr>
      </w:pPr>
    </w:p>
    <w:p w14:paraId="7C15D73E" w14:textId="706806F1" w:rsidR="007161B9" w:rsidRPr="00B235B2" w:rsidRDefault="007161B9" w:rsidP="00B235B2">
      <w:pPr>
        <w:pStyle w:val="ListParagraph"/>
        <w:numPr>
          <w:ilvl w:val="0"/>
          <w:numId w:val="2"/>
        </w:numPr>
        <w:tabs>
          <w:tab w:val="clear" w:pos="450"/>
        </w:tabs>
        <w:ind w:left="720"/>
        <w:jc w:val="both"/>
        <w:rPr>
          <w:rFonts w:ascii="Times New Roman" w:hAnsi="Times New Roman"/>
          <w:sz w:val="24"/>
        </w:rPr>
      </w:pPr>
      <w:r w:rsidRPr="00B235B2">
        <w:rPr>
          <w:rFonts w:ascii="Times New Roman" w:hAnsi="Times New Roman"/>
          <w:sz w:val="24"/>
        </w:rPr>
        <w:t xml:space="preserve">Universal Service Fund. </w:t>
      </w:r>
    </w:p>
    <w:p w14:paraId="6CEF58C3" w14:textId="77777777" w:rsidR="007161B9" w:rsidRPr="00B235B2" w:rsidRDefault="007161B9" w:rsidP="007161B9">
      <w:pPr>
        <w:pStyle w:val="ListParagraph"/>
        <w:rPr>
          <w:rFonts w:ascii="Times New Roman" w:hAnsi="Times New Roman"/>
          <w:sz w:val="24"/>
        </w:rPr>
      </w:pPr>
    </w:p>
    <w:p w14:paraId="352D18C4" w14:textId="31BA2D8C" w:rsidR="007161B9" w:rsidRPr="005542D6" w:rsidRDefault="007161B9" w:rsidP="007161B9">
      <w:pPr>
        <w:tabs>
          <w:tab w:val="left" w:pos="2160"/>
        </w:tabs>
        <w:ind w:left="450"/>
        <w:jc w:val="both"/>
        <w:rPr>
          <w:rFonts w:ascii="Times New Roman" w:hAnsi="Times New Roman"/>
          <w:szCs w:val="24"/>
        </w:rPr>
      </w:pPr>
      <w:r w:rsidRPr="005542D6">
        <w:rPr>
          <w:rFonts w:ascii="Times New Roman" w:hAnsi="Times New Roman"/>
          <w:szCs w:val="24"/>
        </w:rPr>
        <w:t xml:space="preserve">Paragraph </w:t>
      </w:r>
      <w:r w:rsidR="007F5FA5" w:rsidRPr="005542D6">
        <w:rPr>
          <w:rFonts w:ascii="Times New Roman" w:hAnsi="Times New Roman"/>
          <w:szCs w:val="24"/>
        </w:rPr>
        <w:t>1</w:t>
      </w:r>
      <w:r w:rsidR="00886470" w:rsidRPr="005542D6">
        <w:rPr>
          <w:rFonts w:ascii="Times New Roman" w:hAnsi="Times New Roman"/>
          <w:szCs w:val="24"/>
        </w:rPr>
        <w:t>6</w:t>
      </w:r>
      <w:r w:rsidR="007F5FA5" w:rsidRPr="005542D6">
        <w:rPr>
          <w:rFonts w:ascii="Times New Roman" w:hAnsi="Times New Roman"/>
          <w:szCs w:val="24"/>
        </w:rPr>
        <w:t xml:space="preserve"> </w:t>
      </w:r>
      <w:r w:rsidRPr="005542D6">
        <w:rPr>
          <w:rFonts w:ascii="Times New Roman" w:hAnsi="Times New Roman"/>
          <w:szCs w:val="24"/>
        </w:rPr>
        <w:t>and its subparagraphs apply exclusively to Group 1 customers.</w:t>
      </w:r>
    </w:p>
    <w:p w14:paraId="1E1BEEA6" w14:textId="77777777" w:rsidR="007161B9" w:rsidRPr="005542D6" w:rsidRDefault="007161B9" w:rsidP="007161B9">
      <w:pPr>
        <w:tabs>
          <w:tab w:val="left" w:pos="2160"/>
        </w:tabs>
        <w:ind w:left="720"/>
        <w:jc w:val="both"/>
        <w:rPr>
          <w:rFonts w:ascii="Times New Roman" w:hAnsi="Times New Roman"/>
          <w:szCs w:val="24"/>
        </w:rPr>
      </w:pPr>
    </w:p>
    <w:p w14:paraId="309F08CF" w14:textId="09CF260D"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receive one-twelfth (1/12) of $57, or $4.75, per Group 1 customer per month for bad debt recovery. For USF disbursement purposes, the Group 1 monthly customer count shall be verified by reference to the following: (1) the Group 1 total customer count filed monthly by SCANA Energy in Paragraph </w:t>
      </w:r>
      <w:r w:rsidR="007F5FA5" w:rsidRPr="005542D6">
        <w:rPr>
          <w:rFonts w:ascii="Times New Roman" w:hAnsi="Times New Roman"/>
          <w:szCs w:val="24"/>
        </w:rPr>
        <w:t>1</w:t>
      </w:r>
      <w:r w:rsidR="00886470" w:rsidRPr="005542D6">
        <w:rPr>
          <w:rFonts w:ascii="Times New Roman" w:hAnsi="Times New Roman"/>
          <w:szCs w:val="24"/>
        </w:rPr>
        <w:t>8</w:t>
      </w:r>
      <w:r w:rsidRPr="005542D6">
        <w:rPr>
          <w:rFonts w:ascii="Times New Roman" w:hAnsi="Times New Roman"/>
          <w:szCs w:val="24"/>
        </w:rPr>
        <w:t xml:space="preserve">.1(1), (2) the Group 2 customer count filed monthly in Paragraph </w:t>
      </w:r>
      <w:r w:rsidR="007F5FA5" w:rsidRPr="005542D6">
        <w:rPr>
          <w:rFonts w:ascii="Times New Roman" w:hAnsi="Times New Roman"/>
          <w:szCs w:val="24"/>
        </w:rPr>
        <w:t>1</w:t>
      </w:r>
      <w:r w:rsidR="00886470" w:rsidRPr="005542D6">
        <w:rPr>
          <w:rFonts w:ascii="Times New Roman" w:hAnsi="Times New Roman"/>
          <w:szCs w:val="24"/>
        </w:rPr>
        <w:t>8</w:t>
      </w:r>
      <w:r w:rsidRPr="005542D6">
        <w:rPr>
          <w:rFonts w:ascii="Times New Roman" w:hAnsi="Times New Roman"/>
          <w:szCs w:val="24"/>
        </w:rPr>
        <w:t xml:space="preserve">.1(2), and (3) the monthly AGL market share customer count filed each month with the Commission. If the Group 1 and Group 2 numbers reported by SCANA Energy total the combined AGL market share customer count, then the Group 1 customer count for that month will be considered accurate for USF disbursement purposes. Commission approval shall be necessary prior to payment being made to the Regulated Provider for bad debt recovery. The Commission retains the right to audit the customer counts for both the Group 1 and Group 2 utilizing the records of the Regulated Provider, the electing distribution company, and/or DHS and any other relevant information or documentation. Upon Commission approval, payment shall be made to SCANA Energy in accordance with the terms of this Consent Order and the customer counts filed by SCANA Energy.  </w:t>
      </w:r>
    </w:p>
    <w:p w14:paraId="6021B102" w14:textId="77777777" w:rsidR="007161B9" w:rsidRPr="005542D6" w:rsidRDefault="007161B9" w:rsidP="007161B9">
      <w:pPr>
        <w:tabs>
          <w:tab w:val="left" w:pos="2160"/>
        </w:tabs>
        <w:ind w:left="1440"/>
        <w:jc w:val="both"/>
        <w:rPr>
          <w:rFonts w:ascii="Times New Roman" w:hAnsi="Times New Roman"/>
          <w:szCs w:val="24"/>
        </w:rPr>
      </w:pPr>
    </w:p>
    <w:p w14:paraId="07908255" w14:textId="6AF3878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Consistent with Paragraph </w:t>
      </w:r>
      <w:r w:rsidR="001B6ED9" w:rsidRPr="005542D6">
        <w:rPr>
          <w:rFonts w:ascii="Times New Roman" w:hAnsi="Times New Roman"/>
          <w:szCs w:val="24"/>
        </w:rPr>
        <w:t>1</w:t>
      </w:r>
      <w:r w:rsidR="00886470" w:rsidRPr="005542D6">
        <w:rPr>
          <w:rFonts w:ascii="Times New Roman" w:hAnsi="Times New Roman"/>
          <w:szCs w:val="24"/>
        </w:rPr>
        <w:t>8</w:t>
      </w:r>
      <w:r w:rsidRPr="005542D6">
        <w:rPr>
          <w:rFonts w:ascii="Times New Roman" w:hAnsi="Times New Roman"/>
          <w:szCs w:val="24"/>
        </w:rPr>
        <w:t xml:space="preserve">.1, the customer counts used in these payments shall be the counts reported to the Commission by SCANA Energy </w:t>
      </w:r>
      <w:proofErr w:type="gramStart"/>
      <w:r w:rsidRPr="005542D6">
        <w:rPr>
          <w:rFonts w:ascii="Times New Roman" w:hAnsi="Times New Roman"/>
          <w:szCs w:val="24"/>
        </w:rPr>
        <w:t>on a monthly basis</w:t>
      </w:r>
      <w:proofErr w:type="gramEnd"/>
      <w:r w:rsidRPr="005542D6">
        <w:rPr>
          <w:rFonts w:ascii="Times New Roman" w:hAnsi="Times New Roman"/>
          <w:szCs w:val="24"/>
        </w:rPr>
        <w:t>, as verified by AGL’s monthly filings, and such payment shall be paid within thirty (30) days of the Commission order approving the disbursement request.</w:t>
      </w:r>
    </w:p>
    <w:p w14:paraId="4DE499DF" w14:textId="77777777" w:rsidR="007161B9" w:rsidRPr="005542D6" w:rsidRDefault="007161B9" w:rsidP="007161B9">
      <w:pPr>
        <w:tabs>
          <w:tab w:val="left" w:pos="2160"/>
        </w:tabs>
        <w:ind w:left="1440"/>
        <w:jc w:val="both"/>
        <w:rPr>
          <w:rFonts w:ascii="Times New Roman" w:hAnsi="Times New Roman"/>
          <w:szCs w:val="24"/>
        </w:rPr>
      </w:pPr>
      <w:r w:rsidRPr="005542D6">
        <w:rPr>
          <w:rFonts w:ascii="Times New Roman" w:hAnsi="Times New Roman"/>
          <w:szCs w:val="24"/>
        </w:rPr>
        <w:t xml:space="preserve"> </w:t>
      </w:r>
    </w:p>
    <w:p w14:paraId="55EFD32E" w14:textId="5CAE282A"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file with the Commission on a quarterly basis within forty-five (45) days of the end of the quarter documenting the actual amount of accounts receivable more than ninety (90) days past due, and any amount of money that has ultimately been recovered through its own initiative or through the actions of a third-party in collecting accounts previously written off.  The filing shall also include the percentage of total revenue the above amount of accounts receivable represents for the quarter.</w:t>
      </w:r>
    </w:p>
    <w:p w14:paraId="42AA12D0" w14:textId="77777777" w:rsidR="00A073EA" w:rsidRPr="00B235B2" w:rsidRDefault="00A073EA" w:rsidP="008E042F">
      <w:pPr>
        <w:pStyle w:val="ListParagraph"/>
        <w:rPr>
          <w:rFonts w:ascii="Times New Roman" w:hAnsi="Times New Roman"/>
          <w:sz w:val="24"/>
        </w:rPr>
      </w:pPr>
    </w:p>
    <w:p w14:paraId="2047B125" w14:textId="5FC827B5" w:rsidR="00A073EA" w:rsidRPr="005542D6" w:rsidRDefault="00A073EA"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utilize the collection process to recover bad debt as set forth in Section III. B of its Initial Response. </w:t>
      </w:r>
    </w:p>
    <w:p w14:paraId="6C857D60" w14:textId="77777777" w:rsidR="007161B9" w:rsidRPr="005542D6" w:rsidRDefault="007161B9" w:rsidP="007161B9">
      <w:pPr>
        <w:tabs>
          <w:tab w:val="left" w:pos="2160"/>
        </w:tabs>
        <w:ind w:left="1440"/>
        <w:jc w:val="both"/>
        <w:rPr>
          <w:rFonts w:ascii="Times New Roman" w:hAnsi="Times New Roman"/>
          <w:szCs w:val="24"/>
        </w:rPr>
      </w:pPr>
    </w:p>
    <w:p w14:paraId="1420FFD6" w14:textId="77777777"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Customer Service</w:t>
      </w:r>
    </w:p>
    <w:p w14:paraId="51037927" w14:textId="77777777" w:rsidR="007161B9" w:rsidRPr="005542D6" w:rsidRDefault="007161B9" w:rsidP="007161B9">
      <w:pPr>
        <w:tabs>
          <w:tab w:val="left" w:pos="2160"/>
        </w:tabs>
        <w:ind w:left="720"/>
        <w:jc w:val="both"/>
        <w:rPr>
          <w:rFonts w:ascii="Times New Roman" w:hAnsi="Times New Roman"/>
          <w:szCs w:val="24"/>
        </w:rPr>
      </w:pPr>
    </w:p>
    <w:p w14:paraId="0D4BA0CB"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Qualification as a Group 1 customer is processed by DHS.  Such customers who have been qualified as a Group 1 customer shall remain qualified until such time as a process to re-qualify such customers is developed and implemented.  SCANA Energy shall work in good faith with the Commission Staff, DHS, and the </w:t>
      </w:r>
      <w:r w:rsidRPr="005542D6">
        <w:rPr>
          <w:rFonts w:ascii="Times New Roman" w:hAnsi="Times New Roman"/>
          <w:szCs w:val="24"/>
        </w:rPr>
        <w:lastRenderedPageBreak/>
        <w:t>Community Action Agencies to effect the development and execution of this process.</w:t>
      </w:r>
    </w:p>
    <w:p w14:paraId="29643422" w14:textId="77777777" w:rsidR="007161B9" w:rsidRPr="005542D6" w:rsidRDefault="007161B9" w:rsidP="007161B9">
      <w:pPr>
        <w:tabs>
          <w:tab w:val="left" w:pos="2160"/>
        </w:tabs>
        <w:ind w:left="1440"/>
        <w:jc w:val="both"/>
        <w:rPr>
          <w:rFonts w:ascii="Times New Roman" w:hAnsi="Times New Roman"/>
          <w:szCs w:val="24"/>
        </w:rPr>
      </w:pPr>
    </w:p>
    <w:p w14:paraId="0430D286"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proofErr w:type="gramStart"/>
      <w:r w:rsidRPr="005542D6">
        <w:rPr>
          <w:rFonts w:ascii="Times New Roman" w:hAnsi="Times New Roman"/>
          <w:szCs w:val="24"/>
        </w:rPr>
        <w:t>In order for</w:t>
      </w:r>
      <w:proofErr w:type="gramEnd"/>
      <w:r w:rsidRPr="005542D6">
        <w:rPr>
          <w:rFonts w:ascii="Times New Roman" w:hAnsi="Times New Roman"/>
          <w:szCs w:val="24"/>
        </w:rPr>
        <w:t xml:space="preserve"> SCANA Energy to share the customer account information of a Regulated Provider customer with designated Community Action Agency representatives, SCANA Energy must receive the customer’s written permission.  Once that written permission is received, SCANA Energy shall work with the designated Community Action Agency representative to resolve the questions and complaints of the individual Group 1 or Group 2 customers.  For the purposes of this paragraph, a facsimile copy of the “Application for Energy Assistance” that states that the Regulated Provider customer has authorized release of home energy supplier records shall constitute adequate written permission.  SCANA Energy and the Community Action Agencies and/or DHS shall be authorized to implement additional procedures that would constitute adequate permission by the customer for these agencies to discuss a customer’s account with SCANA Energy.  Prior to implementation, SCANA Energy shall file any such additional procedure with the Commission.  Any such procedure will be presumed valid, unless the Commission expressly rejects it. </w:t>
      </w:r>
    </w:p>
    <w:p w14:paraId="60090DCF" w14:textId="77777777" w:rsidR="007161B9" w:rsidRPr="005542D6" w:rsidRDefault="007161B9" w:rsidP="007161B9">
      <w:pPr>
        <w:tabs>
          <w:tab w:val="left" w:pos="2160"/>
        </w:tabs>
        <w:ind w:left="1440"/>
        <w:jc w:val="both"/>
        <w:rPr>
          <w:rFonts w:ascii="Times New Roman" w:hAnsi="Times New Roman"/>
          <w:szCs w:val="24"/>
        </w:rPr>
      </w:pPr>
      <w:r w:rsidRPr="005542D6">
        <w:rPr>
          <w:rFonts w:ascii="Times New Roman" w:hAnsi="Times New Roman"/>
          <w:szCs w:val="24"/>
        </w:rPr>
        <w:t xml:space="preserve"> </w:t>
      </w:r>
    </w:p>
    <w:p w14:paraId="5663A1B4"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maintain at least ten (10) customer service representatives trained specifically for responding to calls from Community Action Agencies and DHS. </w:t>
      </w:r>
    </w:p>
    <w:p w14:paraId="473F589F" w14:textId="77777777" w:rsidR="007161B9" w:rsidRPr="005542D6" w:rsidRDefault="007161B9" w:rsidP="007161B9">
      <w:pPr>
        <w:tabs>
          <w:tab w:val="left" w:pos="2160"/>
        </w:tabs>
        <w:ind w:left="1440"/>
        <w:jc w:val="both"/>
        <w:rPr>
          <w:rFonts w:ascii="Times New Roman" w:hAnsi="Times New Roman"/>
          <w:szCs w:val="24"/>
        </w:rPr>
      </w:pPr>
    </w:p>
    <w:p w14:paraId="6437AA9E" w14:textId="77777777" w:rsidR="007161B9" w:rsidRPr="005542D6" w:rsidRDefault="007161B9" w:rsidP="00B235B2">
      <w:pPr>
        <w:numPr>
          <w:ilvl w:val="0"/>
          <w:numId w:val="2"/>
        </w:numPr>
        <w:tabs>
          <w:tab w:val="clear" w:pos="450"/>
          <w:tab w:val="num" w:pos="720"/>
          <w:tab w:val="left" w:pos="2160"/>
        </w:tabs>
        <w:ind w:hanging="90"/>
        <w:jc w:val="both"/>
        <w:rPr>
          <w:rFonts w:ascii="Times New Roman" w:hAnsi="Times New Roman"/>
          <w:szCs w:val="24"/>
        </w:rPr>
      </w:pPr>
      <w:r w:rsidRPr="005542D6">
        <w:rPr>
          <w:rFonts w:ascii="Times New Roman" w:hAnsi="Times New Roman"/>
          <w:szCs w:val="24"/>
        </w:rPr>
        <w:t>Payment Methodology and Reporting Requirements</w:t>
      </w:r>
    </w:p>
    <w:p w14:paraId="46996DF4" w14:textId="77777777" w:rsidR="007161B9" w:rsidRPr="005542D6" w:rsidRDefault="007161B9" w:rsidP="007161B9">
      <w:pPr>
        <w:tabs>
          <w:tab w:val="left" w:pos="2160"/>
        </w:tabs>
        <w:ind w:left="720"/>
        <w:jc w:val="both"/>
        <w:rPr>
          <w:rFonts w:ascii="Times New Roman" w:hAnsi="Times New Roman"/>
          <w:szCs w:val="24"/>
        </w:rPr>
      </w:pPr>
    </w:p>
    <w:p w14:paraId="071BFB77"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proofErr w:type="gramStart"/>
      <w:r w:rsidRPr="005542D6">
        <w:rPr>
          <w:rFonts w:ascii="Times New Roman" w:hAnsi="Times New Roman"/>
          <w:szCs w:val="24"/>
        </w:rPr>
        <w:t>In order to</w:t>
      </w:r>
      <w:proofErr w:type="gramEnd"/>
      <w:r w:rsidRPr="005542D6">
        <w:rPr>
          <w:rFonts w:ascii="Times New Roman" w:hAnsi="Times New Roman"/>
          <w:szCs w:val="24"/>
        </w:rPr>
        <w:t xml:space="preserve"> receive payments from the USF, SCANA Energy shall file the following information with the Commission no later than the 5</w:t>
      </w:r>
      <w:r w:rsidRPr="005542D6">
        <w:rPr>
          <w:rFonts w:ascii="Times New Roman" w:hAnsi="Times New Roman"/>
          <w:szCs w:val="24"/>
          <w:vertAlign w:val="superscript"/>
        </w:rPr>
        <w:t>th</w:t>
      </w:r>
      <w:r w:rsidRPr="005542D6">
        <w:rPr>
          <w:rFonts w:ascii="Times New Roman" w:hAnsi="Times New Roman"/>
          <w:szCs w:val="24"/>
        </w:rPr>
        <w:t xml:space="preserve"> of each month:</w:t>
      </w:r>
    </w:p>
    <w:p w14:paraId="578AC531" w14:textId="77777777" w:rsidR="007161B9" w:rsidRPr="005542D6" w:rsidRDefault="007161B9" w:rsidP="007161B9">
      <w:pPr>
        <w:tabs>
          <w:tab w:val="left" w:pos="2160"/>
        </w:tabs>
        <w:ind w:left="1440"/>
        <w:jc w:val="both"/>
        <w:rPr>
          <w:rFonts w:ascii="Times New Roman" w:hAnsi="Times New Roman"/>
          <w:szCs w:val="24"/>
        </w:rPr>
      </w:pPr>
    </w:p>
    <w:p w14:paraId="01BBD527" w14:textId="77777777" w:rsidR="007161B9" w:rsidRPr="005542D6" w:rsidRDefault="007161B9" w:rsidP="007161B9">
      <w:pPr>
        <w:tabs>
          <w:tab w:val="left" w:pos="2160"/>
        </w:tabs>
        <w:ind w:left="1440"/>
        <w:jc w:val="both"/>
        <w:rPr>
          <w:rFonts w:ascii="Times New Roman" w:hAnsi="Times New Roman"/>
          <w:szCs w:val="24"/>
        </w:rPr>
      </w:pPr>
      <w:r w:rsidRPr="005542D6">
        <w:rPr>
          <w:rFonts w:ascii="Times New Roman" w:hAnsi="Times New Roman"/>
          <w:szCs w:val="24"/>
        </w:rPr>
        <w:t>(1)</w:t>
      </w:r>
      <w:r w:rsidRPr="005542D6">
        <w:rPr>
          <w:rFonts w:ascii="Times New Roman" w:hAnsi="Times New Roman"/>
          <w:szCs w:val="24"/>
        </w:rPr>
        <w:tab/>
        <w:t xml:space="preserve">The number of Group 1 customers;  </w:t>
      </w:r>
    </w:p>
    <w:p w14:paraId="1DECDF4F" w14:textId="77777777" w:rsidR="007161B9" w:rsidRPr="005542D6" w:rsidRDefault="007161B9" w:rsidP="007161B9">
      <w:pPr>
        <w:tabs>
          <w:tab w:val="left" w:pos="2160"/>
        </w:tabs>
        <w:ind w:left="1440"/>
        <w:jc w:val="both"/>
        <w:rPr>
          <w:rFonts w:ascii="Times New Roman" w:hAnsi="Times New Roman"/>
          <w:szCs w:val="24"/>
        </w:rPr>
      </w:pPr>
      <w:r w:rsidRPr="005542D6">
        <w:rPr>
          <w:rFonts w:ascii="Times New Roman" w:hAnsi="Times New Roman"/>
          <w:szCs w:val="24"/>
        </w:rPr>
        <w:t>(2)</w:t>
      </w:r>
      <w:r w:rsidRPr="005542D6">
        <w:rPr>
          <w:rFonts w:ascii="Times New Roman" w:hAnsi="Times New Roman"/>
          <w:szCs w:val="24"/>
        </w:rPr>
        <w:tab/>
        <w:t>The number of Group 2 customers; and</w:t>
      </w:r>
    </w:p>
    <w:p w14:paraId="233F9EA3" w14:textId="1CA82CEA"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(3)</w:t>
      </w:r>
      <w:r w:rsidRPr="005542D6">
        <w:rPr>
          <w:rFonts w:ascii="Times New Roman" w:hAnsi="Times New Roman"/>
          <w:szCs w:val="24"/>
        </w:rPr>
        <w:tab/>
        <w:t xml:space="preserve">SCANA Energy’s Requests for disbursements, calculated pursuant to Paragraph </w:t>
      </w:r>
      <w:r w:rsidR="001B6ED9" w:rsidRPr="005542D6">
        <w:rPr>
          <w:rFonts w:ascii="Times New Roman" w:hAnsi="Times New Roman"/>
          <w:szCs w:val="24"/>
        </w:rPr>
        <w:t>1</w:t>
      </w:r>
      <w:r w:rsidR="00886470" w:rsidRPr="005542D6">
        <w:rPr>
          <w:rFonts w:ascii="Times New Roman" w:hAnsi="Times New Roman"/>
          <w:szCs w:val="24"/>
        </w:rPr>
        <w:t>6</w:t>
      </w:r>
      <w:r w:rsidRPr="005542D6">
        <w:rPr>
          <w:rFonts w:ascii="Times New Roman" w:hAnsi="Times New Roman"/>
          <w:szCs w:val="24"/>
        </w:rPr>
        <w:t>.1, from the Universal Service Fund.</w:t>
      </w:r>
    </w:p>
    <w:p w14:paraId="5AB5A1E3" w14:textId="77777777" w:rsidR="007161B9" w:rsidRPr="005542D6" w:rsidRDefault="007161B9" w:rsidP="007161B9">
      <w:pPr>
        <w:tabs>
          <w:tab w:val="left" w:pos="2160"/>
        </w:tabs>
        <w:jc w:val="both"/>
        <w:rPr>
          <w:rFonts w:ascii="Times New Roman" w:hAnsi="Times New Roman"/>
          <w:szCs w:val="24"/>
        </w:rPr>
      </w:pPr>
    </w:p>
    <w:p w14:paraId="05107708"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SCANA Energy shall file with the Commission </w:t>
      </w:r>
      <w:proofErr w:type="gramStart"/>
      <w:r w:rsidRPr="005542D6">
        <w:rPr>
          <w:rFonts w:ascii="Times New Roman" w:hAnsi="Times New Roman"/>
          <w:szCs w:val="24"/>
        </w:rPr>
        <w:t>on a monthly basis</w:t>
      </w:r>
      <w:proofErr w:type="gramEnd"/>
      <w:r w:rsidRPr="005542D6">
        <w:rPr>
          <w:rFonts w:ascii="Times New Roman" w:hAnsi="Times New Roman"/>
          <w:szCs w:val="24"/>
        </w:rPr>
        <w:t xml:space="preserve"> within 45 days after the end of each month the following information:</w:t>
      </w:r>
    </w:p>
    <w:p w14:paraId="63B32128" w14:textId="77777777" w:rsidR="007161B9" w:rsidRPr="005542D6" w:rsidRDefault="007161B9" w:rsidP="007161B9">
      <w:pPr>
        <w:tabs>
          <w:tab w:val="left" w:pos="2160"/>
        </w:tabs>
        <w:ind w:left="1440"/>
        <w:jc w:val="both"/>
        <w:rPr>
          <w:rFonts w:ascii="Times New Roman" w:hAnsi="Times New Roman"/>
          <w:szCs w:val="24"/>
        </w:rPr>
      </w:pPr>
    </w:p>
    <w:p w14:paraId="6A0BDEA9"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(1)</w:t>
      </w:r>
      <w:r w:rsidRPr="005542D6">
        <w:rPr>
          <w:rFonts w:ascii="Times New Roman" w:hAnsi="Times New Roman"/>
          <w:szCs w:val="24"/>
        </w:rPr>
        <w:tab/>
        <w:t xml:space="preserve">The number of Group 1 and Group 2 customer accounts that are over ninety (90) days overdue and the dollar amount of the overdue accounts with the year-to-date total provided separately for Group 1 and Group 2; </w:t>
      </w:r>
    </w:p>
    <w:p w14:paraId="6469DF25"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(2)</w:t>
      </w:r>
      <w:r w:rsidRPr="005542D6">
        <w:rPr>
          <w:rFonts w:ascii="Times New Roman" w:hAnsi="Times New Roman"/>
          <w:szCs w:val="24"/>
        </w:rPr>
        <w:tab/>
        <w:t>The number of Group 1 and Group 2 customer accounts that SCANA Energy has sent to collections and the dollar amount recovered through collection efforts with the year-to-date total provided separately for Group 1 and Group 2;</w:t>
      </w:r>
    </w:p>
    <w:p w14:paraId="4CA281E8"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lastRenderedPageBreak/>
        <w:t>(3)</w:t>
      </w:r>
      <w:r w:rsidRPr="005542D6">
        <w:rPr>
          <w:rFonts w:ascii="Times New Roman" w:hAnsi="Times New Roman"/>
          <w:szCs w:val="24"/>
        </w:rPr>
        <w:tab/>
        <w:t>The number of Group 1 and Group 2 accounts that SCANA Energy has written off, the dollar amount written off and the year-to-date total provided separately for Group 1 and Group 2;</w:t>
      </w:r>
    </w:p>
    <w:p w14:paraId="115E779A"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(4)</w:t>
      </w:r>
      <w:r w:rsidRPr="005542D6">
        <w:rPr>
          <w:rFonts w:ascii="Times New Roman" w:hAnsi="Times New Roman"/>
          <w:szCs w:val="24"/>
        </w:rPr>
        <w:tab/>
        <w:t>The number of customers that have been transferred from Group 1 to Group 2 for each month;</w:t>
      </w:r>
    </w:p>
    <w:p w14:paraId="701F0C02"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(5)</w:t>
      </w:r>
      <w:r w:rsidRPr="005542D6">
        <w:rPr>
          <w:rFonts w:ascii="Times New Roman" w:hAnsi="Times New Roman"/>
          <w:szCs w:val="24"/>
        </w:rPr>
        <w:tab/>
        <w:t>The number of customers that have been transferred from Group 2 to Group 1 for each month;</w:t>
      </w:r>
      <w:r w:rsidR="002D643B" w:rsidRPr="005542D6">
        <w:rPr>
          <w:rFonts w:ascii="Times New Roman" w:hAnsi="Times New Roman"/>
          <w:szCs w:val="24"/>
        </w:rPr>
        <w:t xml:space="preserve"> and</w:t>
      </w:r>
    </w:p>
    <w:p w14:paraId="721CAA5A" w14:textId="18E13ACA"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(6)</w:t>
      </w:r>
      <w:r w:rsidRPr="005542D6">
        <w:rPr>
          <w:rFonts w:ascii="Times New Roman" w:hAnsi="Times New Roman"/>
          <w:szCs w:val="24"/>
        </w:rPr>
        <w:tab/>
        <w:t>The number of customers that have been shut off for non-payment for each month provided separately for Group 1 and Group 2</w:t>
      </w:r>
      <w:r w:rsidR="002D643B" w:rsidRPr="005542D6">
        <w:rPr>
          <w:rFonts w:ascii="Times New Roman" w:hAnsi="Times New Roman"/>
          <w:szCs w:val="24"/>
        </w:rPr>
        <w:t>.</w:t>
      </w:r>
    </w:p>
    <w:p w14:paraId="50C021D3" w14:textId="77777777" w:rsidR="007161B9" w:rsidRPr="005542D6" w:rsidRDefault="007161B9" w:rsidP="007161B9">
      <w:pPr>
        <w:tabs>
          <w:tab w:val="left" w:pos="2160"/>
        </w:tabs>
        <w:ind w:left="1440"/>
        <w:jc w:val="both"/>
        <w:rPr>
          <w:rFonts w:ascii="Times New Roman" w:hAnsi="Times New Roman"/>
          <w:szCs w:val="24"/>
        </w:rPr>
      </w:pPr>
    </w:p>
    <w:p w14:paraId="75DE817A"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file with the Commission the following information on a quarterly basis within forty-five (45) days of the end of the quarter:</w:t>
      </w:r>
    </w:p>
    <w:p w14:paraId="741A1FC0" w14:textId="77777777" w:rsidR="007161B9" w:rsidRPr="005542D6" w:rsidRDefault="007161B9" w:rsidP="007161B9">
      <w:pPr>
        <w:tabs>
          <w:tab w:val="left" w:pos="2160"/>
        </w:tabs>
        <w:ind w:left="1440"/>
        <w:jc w:val="both"/>
        <w:rPr>
          <w:rFonts w:ascii="Times New Roman" w:hAnsi="Times New Roman"/>
          <w:szCs w:val="24"/>
        </w:rPr>
      </w:pPr>
    </w:p>
    <w:p w14:paraId="29410176" w14:textId="13991248"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(1)</w:t>
      </w:r>
      <w:r w:rsidRPr="005542D6">
        <w:rPr>
          <w:rFonts w:ascii="Times New Roman" w:hAnsi="Times New Roman"/>
          <w:szCs w:val="24"/>
        </w:rPr>
        <w:tab/>
        <w:t>An income statement format that breaks out by month and by customer</w:t>
      </w:r>
      <w:r w:rsidR="00A073EA" w:rsidRPr="005542D6">
        <w:rPr>
          <w:rFonts w:ascii="Times New Roman" w:hAnsi="Times New Roman"/>
          <w:szCs w:val="24"/>
        </w:rPr>
        <w:t xml:space="preserve"> </w:t>
      </w:r>
      <w:r w:rsidRPr="005542D6">
        <w:rPr>
          <w:rFonts w:ascii="Times New Roman" w:hAnsi="Times New Roman"/>
          <w:szCs w:val="24"/>
        </w:rPr>
        <w:t>group the operations of SCANA Energy’s Group 1 and Group 2 activities. SCANA Energy will file this information with the Commission on a CD-ROM with an active spreadsheet;</w:t>
      </w:r>
    </w:p>
    <w:p w14:paraId="3DE1D752"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(2)</w:t>
      </w:r>
      <w:r w:rsidRPr="005542D6">
        <w:rPr>
          <w:rFonts w:ascii="Times New Roman" w:hAnsi="Times New Roman"/>
          <w:szCs w:val="24"/>
        </w:rPr>
        <w:tab/>
        <w:t xml:space="preserve">Reserve account information disclosing the full activity between actual bad debt, collections and write-offs. SCANA Energy will file this information with the Commission with a CD-ROM with active spreadsheet; and </w:t>
      </w:r>
    </w:p>
    <w:p w14:paraId="1C0E3B42" w14:textId="77777777" w:rsidR="007161B9" w:rsidRPr="005542D6" w:rsidRDefault="007161B9" w:rsidP="007161B9">
      <w:pPr>
        <w:tabs>
          <w:tab w:val="left" w:pos="2160"/>
        </w:tabs>
        <w:ind w:left="2160" w:hanging="720"/>
        <w:jc w:val="both"/>
        <w:rPr>
          <w:rFonts w:ascii="Times New Roman" w:hAnsi="Times New Roman"/>
          <w:szCs w:val="24"/>
        </w:rPr>
      </w:pPr>
      <w:r w:rsidRPr="005542D6">
        <w:rPr>
          <w:rFonts w:ascii="Times New Roman" w:hAnsi="Times New Roman"/>
          <w:szCs w:val="24"/>
        </w:rPr>
        <w:t>(3)</w:t>
      </w:r>
      <w:r w:rsidRPr="005542D6">
        <w:rPr>
          <w:rFonts w:ascii="Times New Roman" w:hAnsi="Times New Roman"/>
          <w:szCs w:val="24"/>
        </w:rPr>
        <w:tab/>
        <w:t>The assumptions and calculations for the bad debt expense for each month during the quarter and the amount of receivables over ninety (90) days as a percentage of total revenue.</w:t>
      </w:r>
    </w:p>
    <w:p w14:paraId="69041DFA" w14:textId="77777777" w:rsidR="007161B9" w:rsidRPr="005542D6" w:rsidRDefault="007161B9" w:rsidP="007161B9">
      <w:pPr>
        <w:tabs>
          <w:tab w:val="left" w:pos="2160"/>
        </w:tabs>
        <w:ind w:left="2160" w:hanging="720"/>
        <w:jc w:val="both"/>
        <w:rPr>
          <w:rFonts w:ascii="Times New Roman" w:hAnsi="Times New Roman"/>
          <w:szCs w:val="24"/>
        </w:rPr>
      </w:pPr>
    </w:p>
    <w:p w14:paraId="5DFEF934" w14:textId="7ACFBE88" w:rsidR="007161B9" w:rsidRPr="005542D6"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Responsiveness to Commission Staff</w:t>
      </w:r>
    </w:p>
    <w:p w14:paraId="19AB239F" w14:textId="77777777" w:rsidR="007161B9" w:rsidRPr="005542D6" w:rsidRDefault="007161B9" w:rsidP="007161B9">
      <w:pPr>
        <w:tabs>
          <w:tab w:val="left" w:pos="2160"/>
        </w:tabs>
        <w:ind w:left="720"/>
        <w:jc w:val="both"/>
        <w:rPr>
          <w:rFonts w:ascii="Times New Roman" w:hAnsi="Times New Roman"/>
          <w:szCs w:val="24"/>
        </w:rPr>
      </w:pPr>
    </w:p>
    <w:p w14:paraId="55825B89"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SCANA Energy shall provide a written acknowledgement to all Commission Staff email requests within 48 hours. An email will be adequate for a written acknowledgement. SCANA Energy shall provide a written solution within five (5) business days of the Commission Staff email request. However, if the issue is especially complex such that additional time is required, then SCANA Energy will notify the Commission Staff within five (5) business days of the initial request to advise an extension is required.</w:t>
      </w:r>
    </w:p>
    <w:p w14:paraId="04FE6945" w14:textId="77777777" w:rsidR="007161B9" w:rsidRPr="005542D6" w:rsidRDefault="007161B9" w:rsidP="007161B9">
      <w:pPr>
        <w:tabs>
          <w:tab w:val="left" w:pos="2160"/>
        </w:tabs>
        <w:ind w:left="1440"/>
        <w:jc w:val="both"/>
        <w:rPr>
          <w:rFonts w:ascii="Times New Roman" w:hAnsi="Times New Roman"/>
          <w:szCs w:val="24"/>
        </w:rPr>
      </w:pPr>
    </w:p>
    <w:p w14:paraId="2F192F05" w14:textId="77777777" w:rsidR="007161B9" w:rsidRPr="005542D6" w:rsidRDefault="007161B9" w:rsidP="007161B9">
      <w:pPr>
        <w:numPr>
          <w:ilvl w:val="1"/>
          <w:numId w:val="2"/>
        </w:numPr>
        <w:tabs>
          <w:tab w:val="clear" w:pos="1152"/>
          <w:tab w:val="num" w:pos="1440"/>
          <w:tab w:val="left" w:pos="2160"/>
        </w:tabs>
        <w:ind w:left="1440" w:hanging="720"/>
        <w:jc w:val="both"/>
        <w:rPr>
          <w:rFonts w:ascii="Times New Roman" w:hAnsi="Times New Roman"/>
          <w:szCs w:val="24"/>
        </w:rPr>
      </w:pPr>
      <w:r w:rsidRPr="005542D6">
        <w:rPr>
          <w:rFonts w:ascii="Times New Roman" w:hAnsi="Times New Roman"/>
          <w:szCs w:val="24"/>
        </w:rPr>
        <w:t xml:space="preserve">Upon request, SCANA Energy shall disclose to the Commission its pricing methodology for the Regulated Provider to enable the Commission Staff to independently calculate the prices for Group 1 and Group 2 customers.  </w:t>
      </w:r>
    </w:p>
    <w:p w14:paraId="742D9A12" w14:textId="77777777" w:rsidR="007161B9" w:rsidRPr="005542D6" w:rsidRDefault="007161B9" w:rsidP="007161B9">
      <w:pPr>
        <w:tabs>
          <w:tab w:val="left" w:pos="2160"/>
        </w:tabs>
        <w:ind w:left="1440"/>
        <w:jc w:val="both"/>
        <w:rPr>
          <w:rFonts w:ascii="Times New Roman" w:hAnsi="Times New Roman"/>
          <w:szCs w:val="24"/>
        </w:rPr>
      </w:pPr>
    </w:p>
    <w:p w14:paraId="147C9AC7" w14:textId="77777777" w:rsidR="007161B9" w:rsidRDefault="007161B9" w:rsidP="00B235B2">
      <w:pPr>
        <w:numPr>
          <w:ilvl w:val="0"/>
          <w:numId w:val="2"/>
        </w:numPr>
        <w:tabs>
          <w:tab w:val="clear" w:pos="450"/>
          <w:tab w:val="num" w:pos="720"/>
          <w:tab w:val="left" w:pos="2160"/>
        </w:tabs>
        <w:ind w:left="720"/>
        <w:jc w:val="both"/>
        <w:rPr>
          <w:rFonts w:ascii="Times New Roman" w:hAnsi="Times New Roman"/>
          <w:szCs w:val="24"/>
        </w:rPr>
      </w:pPr>
      <w:r w:rsidRPr="005542D6">
        <w:rPr>
          <w:rFonts w:ascii="Times New Roman" w:hAnsi="Times New Roman"/>
          <w:szCs w:val="24"/>
        </w:rPr>
        <w:t>Information related to the Regulated Provider program shall be public record, unless SCANA Energy demonstrates that public disclosure of the information would competitively disadvantage its activities as a certified natural gas marketer as specified in Commission Rule 515-3-1-.11.</w:t>
      </w:r>
    </w:p>
    <w:p w14:paraId="1A809093" w14:textId="77777777" w:rsidR="00BD0CD9" w:rsidRDefault="00BD0CD9" w:rsidP="00BD0CD9">
      <w:pPr>
        <w:tabs>
          <w:tab w:val="left" w:pos="2160"/>
        </w:tabs>
        <w:jc w:val="both"/>
        <w:rPr>
          <w:rFonts w:ascii="Times New Roman" w:hAnsi="Times New Roman"/>
          <w:szCs w:val="24"/>
        </w:rPr>
      </w:pPr>
    </w:p>
    <w:p w14:paraId="57112830" w14:textId="77777777" w:rsidR="00BD0CD9" w:rsidRPr="005542D6" w:rsidRDefault="00BD0CD9" w:rsidP="00BD0CD9">
      <w:pPr>
        <w:tabs>
          <w:tab w:val="left" w:pos="2160"/>
        </w:tabs>
        <w:jc w:val="both"/>
        <w:rPr>
          <w:rFonts w:ascii="Times New Roman" w:hAnsi="Times New Roman"/>
          <w:szCs w:val="24"/>
        </w:rPr>
      </w:pPr>
    </w:p>
    <w:p w14:paraId="0B4A900D" w14:textId="44937C17" w:rsidR="007161B9" w:rsidRPr="005542D6" w:rsidRDefault="007161B9" w:rsidP="007161B9">
      <w:pPr>
        <w:jc w:val="both"/>
        <w:rPr>
          <w:rFonts w:ascii="Times New Roman" w:hAnsi="Times New Roman"/>
          <w:szCs w:val="24"/>
        </w:rPr>
      </w:pPr>
    </w:p>
    <w:p w14:paraId="0F943013" w14:textId="36492C0D" w:rsidR="007161B9" w:rsidRPr="005542D6" w:rsidRDefault="007161B9" w:rsidP="007161B9">
      <w:pPr>
        <w:jc w:val="center"/>
        <w:rPr>
          <w:rFonts w:ascii="Times New Roman" w:hAnsi="Times New Roman"/>
          <w:szCs w:val="24"/>
        </w:rPr>
      </w:pPr>
      <w:r w:rsidRPr="005542D6">
        <w:rPr>
          <w:rFonts w:ascii="Times New Roman" w:hAnsi="Times New Roman"/>
          <w:szCs w:val="24"/>
        </w:rPr>
        <w:t>*********</w:t>
      </w:r>
    </w:p>
    <w:p w14:paraId="4304FC87" w14:textId="77777777" w:rsidR="007161B9" w:rsidRPr="005542D6" w:rsidRDefault="007161B9" w:rsidP="007161B9">
      <w:pPr>
        <w:jc w:val="both"/>
        <w:rPr>
          <w:rFonts w:ascii="Times New Roman" w:hAnsi="Times New Roman"/>
          <w:szCs w:val="24"/>
        </w:rPr>
      </w:pPr>
    </w:p>
    <w:p w14:paraId="20FD91E7" w14:textId="2475F37A" w:rsidR="007161B9" w:rsidRPr="005542D6" w:rsidRDefault="007161B9" w:rsidP="00565074">
      <w:pPr>
        <w:ind w:firstLine="720"/>
        <w:jc w:val="both"/>
        <w:rPr>
          <w:rFonts w:ascii="Times New Roman" w:hAnsi="Times New Roman"/>
          <w:szCs w:val="24"/>
        </w:rPr>
      </w:pPr>
      <w:r w:rsidRPr="005542D6">
        <w:rPr>
          <w:rFonts w:ascii="Times New Roman" w:hAnsi="Times New Roman"/>
          <w:b/>
          <w:szCs w:val="24"/>
        </w:rPr>
        <w:t>WHEREFORE IT IS</w:t>
      </w:r>
      <w:r w:rsidR="00574DDB">
        <w:rPr>
          <w:rFonts w:ascii="Times New Roman" w:hAnsi="Times New Roman"/>
          <w:b/>
          <w:szCs w:val="24"/>
        </w:rPr>
        <w:t xml:space="preserve"> </w:t>
      </w:r>
      <w:proofErr w:type="gramStart"/>
      <w:r w:rsidRPr="005542D6">
        <w:rPr>
          <w:rFonts w:ascii="Times New Roman" w:hAnsi="Times New Roman"/>
          <w:b/>
          <w:szCs w:val="24"/>
        </w:rPr>
        <w:t>ORDERED,</w:t>
      </w:r>
      <w:proofErr w:type="gramEnd"/>
      <w:r w:rsidRPr="005542D6">
        <w:rPr>
          <w:rFonts w:ascii="Times New Roman" w:hAnsi="Times New Roman"/>
          <w:szCs w:val="24"/>
        </w:rPr>
        <w:t xml:space="preserve"> that SCANA Energy shall provide service as the Regulated Provider, pursuant to the terms and conditions set forth in this Consent Order for a period of two (2) years, beginning September 1, </w:t>
      </w:r>
      <w:r w:rsidR="00124A60" w:rsidRPr="005542D6">
        <w:rPr>
          <w:rFonts w:ascii="Times New Roman" w:hAnsi="Times New Roman"/>
          <w:szCs w:val="24"/>
        </w:rPr>
        <w:t xml:space="preserve">2024 </w:t>
      </w:r>
      <w:r w:rsidRPr="005542D6">
        <w:rPr>
          <w:rFonts w:ascii="Times New Roman" w:hAnsi="Times New Roman"/>
          <w:szCs w:val="24"/>
        </w:rPr>
        <w:t xml:space="preserve">and ending August 31, </w:t>
      </w:r>
      <w:r w:rsidR="00124A60" w:rsidRPr="005542D6">
        <w:rPr>
          <w:rFonts w:ascii="Times New Roman" w:hAnsi="Times New Roman"/>
          <w:szCs w:val="24"/>
        </w:rPr>
        <w:t>2026</w:t>
      </w:r>
      <w:r w:rsidRPr="005542D6">
        <w:rPr>
          <w:rFonts w:ascii="Times New Roman" w:hAnsi="Times New Roman"/>
          <w:szCs w:val="24"/>
        </w:rPr>
        <w:t>.</w:t>
      </w:r>
    </w:p>
    <w:p w14:paraId="3AD30FA1" w14:textId="77777777" w:rsidR="007161B9" w:rsidRPr="005542D6" w:rsidRDefault="007161B9" w:rsidP="007161B9">
      <w:pPr>
        <w:jc w:val="both"/>
        <w:rPr>
          <w:rFonts w:ascii="Times New Roman" w:hAnsi="Times New Roman"/>
          <w:szCs w:val="24"/>
        </w:rPr>
      </w:pPr>
    </w:p>
    <w:p w14:paraId="4E0B5C9E" w14:textId="77777777" w:rsidR="007161B9" w:rsidRPr="005542D6" w:rsidRDefault="007161B9" w:rsidP="007161B9">
      <w:pPr>
        <w:jc w:val="both"/>
        <w:rPr>
          <w:rFonts w:ascii="Times New Roman" w:hAnsi="Times New Roman"/>
          <w:i/>
          <w:szCs w:val="24"/>
        </w:rPr>
      </w:pPr>
      <w:r w:rsidRPr="005542D6">
        <w:rPr>
          <w:rFonts w:ascii="Times New Roman" w:hAnsi="Times New Roman"/>
          <w:szCs w:val="24"/>
        </w:rPr>
        <w:tab/>
      </w:r>
      <w:r w:rsidRPr="005542D6">
        <w:rPr>
          <w:rFonts w:ascii="Times New Roman" w:hAnsi="Times New Roman"/>
          <w:b/>
          <w:szCs w:val="24"/>
        </w:rPr>
        <w:t xml:space="preserve">ORDERED FURTHER, </w:t>
      </w:r>
      <w:r w:rsidRPr="005542D6">
        <w:rPr>
          <w:rFonts w:ascii="Times New Roman" w:hAnsi="Times New Roman"/>
          <w:szCs w:val="24"/>
        </w:rPr>
        <w:t xml:space="preserve">that SCANA Energy shall file with the Commission for approval Standard Terms and Conditions for Customers of a Regulated Provider within ten (10) days of the date of this Consent Order. </w:t>
      </w:r>
    </w:p>
    <w:p w14:paraId="24ECFE07" w14:textId="77777777" w:rsidR="007161B9" w:rsidRPr="005542D6" w:rsidRDefault="007161B9" w:rsidP="007161B9">
      <w:pPr>
        <w:jc w:val="both"/>
        <w:rPr>
          <w:rFonts w:ascii="Times New Roman" w:hAnsi="Times New Roman"/>
          <w:szCs w:val="24"/>
        </w:rPr>
      </w:pPr>
    </w:p>
    <w:p w14:paraId="32DA2A36"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ab/>
      </w:r>
      <w:r w:rsidRPr="005542D6">
        <w:rPr>
          <w:rFonts w:ascii="Times New Roman" w:hAnsi="Times New Roman"/>
          <w:b/>
          <w:szCs w:val="24"/>
        </w:rPr>
        <w:t>ORDERED FURTHER</w:t>
      </w:r>
      <w:r w:rsidRPr="005542D6">
        <w:rPr>
          <w:rFonts w:ascii="Times New Roman" w:hAnsi="Times New Roman"/>
          <w:szCs w:val="24"/>
        </w:rPr>
        <w:t>, that all findings, conclusions and decisions contained within the preceding sections of this Order are adopted as findings of fact, conclusions of law, and decisions of regulatory policy of this Commission.</w:t>
      </w:r>
    </w:p>
    <w:p w14:paraId="76922105" w14:textId="77777777" w:rsidR="007161B9" w:rsidRPr="005542D6" w:rsidRDefault="007161B9" w:rsidP="007161B9">
      <w:pPr>
        <w:jc w:val="both"/>
        <w:rPr>
          <w:rFonts w:ascii="Times New Roman" w:hAnsi="Times New Roman"/>
          <w:szCs w:val="24"/>
        </w:rPr>
      </w:pPr>
    </w:p>
    <w:p w14:paraId="5F09C0FD" w14:textId="77777777" w:rsidR="007161B9" w:rsidRPr="005542D6" w:rsidRDefault="007161B9" w:rsidP="007161B9">
      <w:pPr>
        <w:ind w:firstLine="720"/>
        <w:jc w:val="both"/>
        <w:rPr>
          <w:rFonts w:ascii="Times New Roman" w:hAnsi="Times New Roman"/>
          <w:szCs w:val="24"/>
        </w:rPr>
      </w:pPr>
      <w:r w:rsidRPr="005542D6">
        <w:rPr>
          <w:rFonts w:ascii="Times New Roman" w:hAnsi="Times New Roman"/>
          <w:b/>
          <w:szCs w:val="24"/>
        </w:rPr>
        <w:t xml:space="preserve">ORDERED FURTHER, </w:t>
      </w:r>
      <w:r w:rsidRPr="005542D6">
        <w:rPr>
          <w:rFonts w:ascii="Times New Roman" w:hAnsi="Times New Roman"/>
          <w:szCs w:val="24"/>
        </w:rPr>
        <w:t>that jurisdiction over this proceeding is expressly retained for the purpose of entering such further order or orders as this Commission may deem proper.</w:t>
      </w:r>
    </w:p>
    <w:p w14:paraId="143D93A3" w14:textId="77777777" w:rsidR="007161B9" w:rsidRPr="005542D6" w:rsidRDefault="007161B9" w:rsidP="007161B9">
      <w:pPr>
        <w:jc w:val="both"/>
        <w:rPr>
          <w:rFonts w:ascii="Times New Roman" w:hAnsi="Times New Roman"/>
          <w:szCs w:val="24"/>
        </w:rPr>
      </w:pPr>
    </w:p>
    <w:p w14:paraId="19559302" w14:textId="77777777" w:rsidR="007161B9" w:rsidRPr="005542D6" w:rsidRDefault="007161B9" w:rsidP="007161B9">
      <w:pPr>
        <w:ind w:firstLine="720"/>
        <w:jc w:val="both"/>
        <w:rPr>
          <w:rFonts w:ascii="Times New Roman" w:hAnsi="Times New Roman"/>
          <w:szCs w:val="24"/>
        </w:rPr>
      </w:pPr>
      <w:r w:rsidRPr="005542D6">
        <w:rPr>
          <w:rFonts w:ascii="Times New Roman" w:hAnsi="Times New Roman"/>
          <w:b/>
          <w:szCs w:val="24"/>
        </w:rPr>
        <w:t xml:space="preserve">ORDERED FURTHER, </w:t>
      </w:r>
      <w:r w:rsidRPr="005542D6">
        <w:rPr>
          <w:rFonts w:ascii="Times New Roman" w:hAnsi="Times New Roman"/>
          <w:szCs w:val="24"/>
        </w:rPr>
        <w:t>any motion for reconsideration, rehearing, or oral argument shall not stay the effectiveness of this order unless expressly ordered by the Commission.</w:t>
      </w:r>
    </w:p>
    <w:p w14:paraId="02F56F73" w14:textId="77777777" w:rsidR="007161B9" w:rsidRPr="005542D6" w:rsidRDefault="007161B9" w:rsidP="007161B9">
      <w:pPr>
        <w:jc w:val="both"/>
        <w:rPr>
          <w:rFonts w:ascii="Times New Roman" w:hAnsi="Times New Roman"/>
          <w:szCs w:val="24"/>
        </w:rPr>
      </w:pPr>
    </w:p>
    <w:p w14:paraId="1CC13957" w14:textId="14FE4C41" w:rsidR="007161B9" w:rsidRPr="005542D6" w:rsidRDefault="007161B9" w:rsidP="007161B9">
      <w:pPr>
        <w:jc w:val="both"/>
        <w:rPr>
          <w:rFonts w:ascii="Times New Roman" w:hAnsi="Times New Roman"/>
          <w:szCs w:val="24"/>
        </w:rPr>
      </w:pPr>
      <w:r w:rsidRPr="005542D6">
        <w:rPr>
          <w:rFonts w:ascii="Times New Roman" w:hAnsi="Times New Roman"/>
          <w:szCs w:val="24"/>
        </w:rPr>
        <w:tab/>
        <w:t>The above by action of the Commission in Administrative Session on the</w:t>
      </w:r>
      <w:r w:rsidR="00CF285C" w:rsidRPr="005542D6">
        <w:rPr>
          <w:rFonts w:ascii="Times New Roman" w:hAnsi="Times New Roman"/>
          <w:szCs w:val="24"/>
        </w:rPr>
        <w:t xml:space="preserve"> </w:t>
      </w:r>
      <w:r w:rsidR="00574DDB">
        <w:rPr>
          <w:rFonts w:ascii="Times New Roman" w:hAnsi="Times New Roman"/>
          <w:szCs w:val="24"/>
        </w:rPr>
        <w:t>6</w:t>
      </w:r>
      <w:r w:rsidR="00574DDB" w:rsidRPr="00574DDB">
        <w:rPr>
          <w:rFonts w:ascii="Times New Roman" w:hAnsi="Times New Roman"/>
          <w:szCs w:val="24"/>
          <w:vertAlign w:val="superscript"/>
        </w:rPr>
        <w:t>th</w:t>
      </w:r>
      <w:r w:rsidR="00574DDB" w:rsidRPr="00565074">
        <w:rPr>
          <w:rFonts w:ascii="Times New Roman" w:hAnsi="Times New Roman"/>
        </w:rPr>
        <w:t xml:space="preserve"> day</w:t>
      </w:r>
      <w:r w:rsidRPr="005542D6">
        <w:rPr>
          <w:rFonts w:ascii="Times New Roman" w:hAnsi="Times New Roman"/>
          <w:szCs w:val="24"/>
        </w:rPr>
        <w:t xml:space="preserve"> of </w:t>
      </w:r>
      <w:r w:rsidR="00574DDB">
        <w:rPr>
          <w:rFonts w:ascii="Times New Roman" w:hAnsi="Times New Roman"/>
          <w:szCs w:val="24"/>
        </w:rPr>
        <w:t>August</w:t>
      </w:r>
      <w:r w:rsidR="00CF285C" w:rsidRPr="005542D6">
        <w:rPr>
          <w:rFonts w:ascii="Times New Roman" w:hAnsi="Times New Roman"/>
          <w:szCs w:val="24"/>
        </w:rPr>
        <w:t xml:space="preserve">, </w:t>
      </w:r>
      <w:r w:rsidR="001B6ED9" w:rsidRPr="005542D6">
        <w:rPr>
          <w:rFonts w:ascii="Times New Roman" w:hAnsi="Times New Roman"/>
          <w:szCs w:val="24"/>
        </w:rPr>
        <w:t>202</w:t>
      </w:r>
      <w:r w:rsidR="00124A60" w:rsidRPr="005542D6">
        <w:rPr>
          <w:rFonts w:ascii="Times New Roman" w:hAnsi="Times New Roman"/>
          <w:szCs w:val="24"/>
        </w:rPr>
        <w:t>4</w:t>
      </w:r>
      <w:r w:rsidRPr="005542D6">
        <w:rPr>
          <w:rFonts w:ascii="Times New Roman" w:hAnsi="Times New Roman"/>
          <w:szCs w:val="24"/>
        </w:rPr>
        <w:t>.</w:t>
      </w:r>
    </w:p>
    <w:p w14:paraId="3BC178AE" w14:textId="7AA8B3CE" w:rsidR="007161B9" w:rsidRPr="005542D6" w:rsidRDefault="007161B9" w:rsidP="007161B9">
      <w:pPr>
        <w:jc w:val="both"/>
        <w:rPr>
          <w:rFonts w:ascii="Times New Roman" w:hAnsi="Times New Roman"/>
          <w:szCs w:val="24"/>
        </w:rPr>
      </w:pPr>
    </w:p>
    <w:p w14:paraId="3506CDC3" w14:textId="59CA600E" w:rsidR="00CF285C" w:rsidRPr="005542D6" w:rsidRDefault="00CF285C" w:rsidP="007161B9">
      <w:pPr>
        <w:jc w:val="both"/>
        <w:rPr>
          <w:rFonts w:ascii="Times New Roman" w:hAnsi="Times New Roman"/>
          <w:szCs w:val="24"/>
        </w:rPr>
      </w:pPr>
    </w:p>
    <w:p w14:paraId="43D3D9E5" w14:textId="77777777" w:rsidR="00CF285C" w:rsidRPr="005542D6" w:rsidRDefault="00CF285C" w:rsidP="007161B9">
      <w:pPr>
        <w:jc w:val="both"/>
        <w:rPr>
          <w:rFonts w:ascii="Times New Roman" w:hAnsi="Times New Roman"/>
          <w:szCs w:val="24"/>
        </w:rPr>
      </w:pPr>
    </w:p>
    <w:p w14:paraId="083F6CED"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_____________________________</w:t>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t>____________________________________</w:t>
      </w:r>
    </w:p>
    <w:p w14:paraId="04427F0B" w14:textId="7AC0072B" w:rsidR="007161B9" w:rsidRPr="005542D6" w:rsidRDefault="00574DDB" w:rsidP="007161B9">
      <w:pPr>
        <w:jc w:val="both"/>
        <w:rPr>
          <w:rFonts w:ascii="Times New Roman" w:hAnsi="Times New Roman"/>
          <w:szCs w:val="24"/>
        </w:rPr>
      </w:pPr>
      <w:r>
        <w:rPr>
          <w:rFonts w:ascii="Times New Roman" w:hAnsi="Times New Roman"/>
          <w:szCs w:val="24"/>
        </w:rPr>
        <w:t>Sallie Tanner</w:t>
      </w:r>
      <w:r>
        <w:rPr>
          <w:rFonts w:ascii="Times New Roman" w:hAnsi="Times New Roman"/>
          <w:szCs w:val="24"/>
        </w:rPr>
        <w:tab/>
      </w:r>
      <w:r w:rsidR="007161B9" w:rsidRPr="005542D6">
        <w:rPr>
          <w:rFonts w:ascii="Times New Roman" w:hAnsi="Times New Roman"/>
          <w:szCs w:val="24"/>
        </w:rPr>
        <w:tab/>
      </w:r>
      <w:r w:rsidR="007161B9" w:rsidRPr="005542D6">
        <w:rPr>
          <w:rFonts w:ascii="Times New Roman" w:hAnsi="Times New Roman"/>
          <w:szCs w:val="24"/>
        </w:rPr>
        <w:tab/>
      </w:r>
      <w:r w:rsidR="007161B9" w:rsidRPr="005542D6">
        <w:rPr>
          <w:rFonts w:ascii="Times New Roman" w:hAnsi="Times New Roman"/>
          <w:szCs w:val="24"/>
        </w:rPr>
        <w:tab/>
      </w:r>
      <w:r w:rsidR="007161B9" w:rsidRPr="005542D6">
        <w:rPr>
          <w:rFonts w:ascii="Times New Roman" w:hAnsi="Times New Roman"/>
          <w:szCs w:val="24"/>
        </w:rPr>
        <w:tab/>
      </w:r>
      <w:r w:rsidR="007161B9" w:rsidRPr="005542D6">
        <w:rPr>
          <w:rFonts w:ascii="Times New Roman" w:hAnsi="Times New Roman"/>
          <w:szCs w:val="24"/>
        </w:rPr>
        <w:tab/>
      </w:r>
      <w:r w:rsidR="00124A60" w:rsidRPr="005542D6">
        <w:rPr>
          <w:rFonts w:ascii="Times New Roman" w:hAnsi="Times New Roman"/>
          <w:szCs w:val="24"/>
        </w:rPr>
        <w:t>Jason Shaw</w:t>
      </w:r>
    </w:p>
    <w:p w14:paraId="06106C4B"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Executive Secretary</w:t>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t>Chairman</w:t>
      </w:r>
    </w:p>
    <w:p w14:paraId="3F171B90" w14:textId="51E5B62C" w:rsidR="007161B9" w:rsidRPr="005542D6" w:rsidRDefault="007161B9" w:rsidP="007161B9">
      <w:pPr>
        <w:jc w:val="both"/>
        <w:rPr>
          <w:rFonts w:ascii="Times New Roman" w:hAnsi="Times New Roman"/>
          <w:szCs w:val="24"/>
        </w:rPr>
      </w:pPr>
    </w:p>
    <w:p w14:paraId="748A912B" w14:textId="6AF95C95" w:rsidR="00CF285C" w:rsidRPr="005542D6" w:rsidRDefault="00CF285C" w:rsidP="007161B9">
      <w:pPr>
        <w:jc w:val="both"/>
        <w:rPr>
          <w:rFonts w:ascii="Times New Roman" w:hAnsi="Times New Roman"/>
          <w:szCs w:val="24"/>
        </w:rPr>
      </w:pPr>
    </w:p>
    <w:p w14:paraId="7B61A701" w14:textId="77777777" w:rsidR="00CF285C" w:rsidRPr="005542D6" w:rsidRDefault="00CF285C" w:rsidP="007161B9">
      <w:pPr>
        <w:jc w:val="both"/>
        <w:rPr>
          <w:rFonts w:ascii="Times New Roman" w:hAnsi="Times New Roman"/>
          <w:szCs w:val="24"/>
        </w:rPr>
      </w:pPr>
    </w:p>
    <w:p w14:paraId="7489447E" w14:textId="77777777" w:rsidR="007161B9" w:rsidRPr="005542D6" w:rsidRDefault="007161B9" w:rsidP="007161B9">
      <w:pPr>
        <w:jc w:val="both"/>
        <w:rPr>
          <w:rFonts w:ascii="Times New Roman" w:hAnsi="Times New Roman"/>
          <w:szCs w:val="24"/>
        </w:rPr>
      </w:pPr>
      <w:r w:rsidRPr="005542D6">
        <w:rPr>
          <w:rFonts w:ascii="Times New Roman" w:hAnsi="Times New Roman"/>
          <w:szCs w:val="24"/>
        </w:rPr>
        <w:t>______________________________</w:t>
      </w:r>
      <w:r w:rsidRPr="005542D6">
        <w:rPr>
          <w:rFonts w:ascii="Times New Roman" w:hAnsi="Times New Roman"/>
          <w:szCs w:val="24"/>
        </w:rPr>
        <w:tab/>
      </w:r>
      <w:r w:rsidRPr="005542D6">
        <w:rPr>
          <w:rFonts w:ascii="Times New Roman" w:hAnsi="Times New Roman"/>
          <w:szCs w:val="24"/>
        </w:rPr>
        <w:tab/>
        <w:t>____________________________________</w:t>
      </w:r>
    </w:p>
    <w:p w14:paraId="5115862A" w14:textId="77777777" w:rsidR="007161B9" w:rsidRPr="00B235B2" w:rsidRDefault="007161B9" w:rsidP="007161B9">
      <w:pPr>
        <w:jc w:val="both"/>
        <w:rPr>
          <w:rFonts w:ascii="Times New Roman" w:hAnsi="Times New Roman"/>
        </w:rPr>
      </w:pPr>
      <w:r w:rsidRPr="005542D6">
        <w:rPr>
          <w:rFonts w:ascii="Times New Roman" w:hAnsi="Times New Roman"/>
          <w:szCs w:val="24"/>
        </w:rPr>
        <w:t>Date</w:t>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r>
      <w:r w:rsidRPr="005542D6">
        <w:rPr>
          <w:rFonts w:ascii="Times New Roman" w:hAnsi="Times New Roman"/>
          <w:szCs w:val="24"/>
        </w:rPr>
        <w:tab/>
        <w:t>Date</w:t>
      </w:r>
    </w:p>
    <w:p w14:paraId="41C8E4C8" w14:textId="77777777" w:rsidR="005900C8" w:rsidRPr="00B235B2" w:rsidRDefault="005900C8">
      <w:pPr>
        <w:rPr>
          <w:rFonts w:ascii="Times New Roman" w:hAnsi="Times New Roman"/>
        </w:rPr>
      </w:pPr>
    </w:p>
    <w:sectPr w:rsidR="005900C8" w:rsidRPr="00B235B2" w:rsidSect="000F725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02DC2" w14:textId="77777777" w:rsidR="001D128C" w:rsidRDefault="001D128C" w:rsidP="00264DD6">
      <w:r>
        <w:separator/>
      </w:r>
    </w:p>
  </w:endnote>
  <w:endnote w:type="continuationSeparator" w:id="0">
    <w:p w14:paraId="0465BDA4" w14:textId="77777777" w:rsidR="001D128C" w:rsidRDefault="001D128C" w:rsidP="00264DD6">
      <w:r>
        <w:continuationSeparator/>
      </w:r>
    </w:p>
  </w:endnote>
  <w:endnote w:type="continuationNotice" w:id="1">
    <w:p w14:paraId="1403F575" w14:textId="77777777" w:rsidR="001D128C" w:rsidRDefault="001D1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EF109" w14:textId="77777777" w:rsidR="000F7252" w:rsidRDefault="000F72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6E1C3EE" w14:textId="77777777" w:rsidR="000F7252" w:rsidRDefault="000F7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42748" w14:textId="77777777" w:rsidR="000F7252" w:rsidRDefault="000F7252" w:rsidP="000F7252">
    <w:pPr>
      <w:pStyle w:val="Footer"/>
      <w:jc w:val="center"/>
      <w:rPr>
        <w:rFonts w:ascii="Times New Roman" w:hAnsi="Times New Roman"/>
        <w:sz w:val="20"/>
      </w:rPr>
    </w:pPr>
  </w:p>
  <w:p w14:paraId="6F4870F4" w14:textId="1C09FE8B" w:rsidR="00980E02" w:rsidRDefault="000F7252" w:rsidP="000F7252">
    <w:pPr>
      <w:pStyle w:val="Footer"/>
      <w:jc w:val="center"/>
      <w:rPr>
        <w:rFonts w:ascii="Times New Roman" w:hAnsi="Times New Roman"/>
        <w:sz w:val="20"/>
        <w:lang w:val="en-US"/>
      </w:rPr>
    </w:pPr>
    <w:r w:rsidRPr="00CE64CD">
      <w:rPr>
        <w:rFonts w:ascii="Times New Roman" w:hAnsi="Times New Roman"/>
        <w:sz w:val="20"/>
      </w:rPr>
      <w:t xml:space="preserve">Docket No. </w:t>
    </w:r>
    <w:r w:rsidR="00980E02">
      <w:rPr>
        <w:rFonts w:ascii="Times New Roman" w:hAnsi="Times New Roman"/>
        <w:sz w:val="20"/>
        <w:lang w:val="en-US"/>
      </w:rPr>
      <w:t>55356</w:t>
    </w:r>
    <w:r>
      <w:rPr>
        <w:rFonts w:ascii="Times New Roman" w:hAnsi="Times New Roman"/>
        <w:sz w:val="20"/>
        <w:lang w:val="en-US"/>
      </w:rPr>
      <w:t xml:space="preserve">: </w:t>
    </w:r>
    <w:r w:rsidR="00264DD6">
      <w:rPr>
        <w:rFonts w:ascii="Times New Roman" w:hAnsi="Times New Roman"/>
        <w:sz w:val="20"/>
        <w:lang w:val="en-US"/>
      </w:rPr>
      <w:t>202</w:t>
    </w:r>
    <w:r w:rsidR="00980E02">
      <w:rPr>
        <w:rFonts w:ascii="Times New Roman" w:hAnsi="Times New Roman"/>
        <w:sz w:val="20"/>
        <w:lang w:val="en-US"/>
      </w:rPr>
      <w:t>4</w:t>
    </w:r>
    <w:r>
      <w:rPr>
        <w:rFonts w:ascii="Times New Roman" w:hAnsi="Times New Roman"/>
        <w:sz w:val="20"/>
        <w:lang w:val="en-US"/>
      </w:rPr>
      <w:t>-</w:t>
    </w:r>
    <w:r w:rsidR="00264DD6">
      <w:rPr>
        <w:rFonts w:ascii="Times New Roman" w:hAnsi="Times New Roman"/>
        <w:sz w:val="20"/>
        <w:lang w:val="en-US"/>
      </w:rPr>
      <w:t>202</w:t>
    </w:r>
    <w:r w:rsidR="00980E02">
      <w:rPr>
        <w:rFonts w:ascii="Times New Roman" w:hAnsi="Times New Roman"/>
        <w:sz w:val="20"/>
        <w:lang w:val="en-US"/>
      </w:rPr>
      <w:t>6</w:t>
    </w:r>
  </w:p>
  <w:p w14:paraId="15F3D67E" w14:textId="07695758" w:rsidR="000F7252" w:rsidRPr="00CE64CD" w:rsidRDefault="00264DD6" w:rsidP="000F7252">
    <w:pPr>
      <w:pStyle w:val="Footer"/>
      <w:jc w:val="center"/>
      <w:rPr>
        <w:rFonts w:ascii="Times New Roman" w:hAnsi="Times New Roman"/>
        <w:sz w:val="20"/>
      </w:rPr>
    </w:pPr>
    <w:r w:rsidRPr="00CE64CD">
      <w:rPr>
        <w:rFonts w:ascii="Times New Roman" w:hAnsi="Times New Roman"/>
        <w:sz w:val="20"/>
      </w:rPr>
      <w:t xml:space="preserve"> </w:t>
    </w:r>
    <w:r w:rsidR="000F7252" w:rsidRPr="00CE64CD">
      <w:rPr>
        <w:rFonts w:ascii="Times New Roman" w:hAnsi="Times New Roman"/>
        <w:sz w:val="20"/>
      </w:rPr>
      <w:t>Regulated Provider</w:t>
    </w:r>
  </w:p>
  <w:p w14:paraId="46785173" w14:textId="08F80BC2" w:rsidR="000F7252" w:rsidRDefault="000F7252" w:rsidP="000F7252">
    <w:pPr>
      <w:pStyle w:val="Footer"/>
      <w:jc w:val="center"/>
      <w:rPr>
        <w:rFonts w:ascii="Times New Roman" w:hAnsi="Times New Roman"/>
        <w:sz w:val="20"/>
      </w:rPr>
    </w:pPr>
    <w:r w:rsidRPr="00CE64CD">
      <w:rPr>
        <w:rFonts w:ascii="Times New Roman" w:hAnsi="Times New Roman"/>
        <w:sz w:val="20"/>
      </w:rPr>
      <w:t>Consent Order</w:t>
    </w:r>
    <w:r>
      <w:rPr>
        <w:rFonts w:ascii="Times New Roman" w:hAnsi="Times New Roman"/>
        <w:sz w:val="20"/>
      </w:rPr>
      <w:t xml:space="preserve"> with SCANA Energy Marketing, </w:t>
    </w:r>
    <w:r w:rsidR="00066168" w:rsidRPr="0072348C">
      <w:rPr>
        <w:rFonts w:ascii="Times New Roman" w:hAnsi="Times New Roman"/>
        <w:sz w:val="20"/>
        <w:lang w:val="en-US"/>
      </w:rPr>
      <w:t>LLC.</w:t>
    </w:r>
    <w:r>
      <w:rPr>
        <w:rFonts w:ascii="Times New Roman" w:hAnsi="Times New Roman"/>
        <w:sz w:val="20"/>
      </w:rPr>
      <w:t xml:space="preserve"> </w:t>
    </w:r>
  </w:p>
  <w:p w14:paraId="10D99307" w14:textId="6C9C4F98" w:rsidR="000F7252" w:rsidRPr="00CE64CD" w:rsidRDefault="000F7252" w:rsidP="000F7252">
    <w:pPr>
      <w:pStyle w:val="Footer"/>
      <w:jc w:val="center"/>
      <w:rPr>
        <w:rFonts w:ascii="Times New Roman" w:hAnsi="Times New Roman"/>
        <w:sz w:val="20"/>
      </w:rPr>
    </w:pPr>
    <w:r w:rsidRPr="00CE64CD">
      <w:rPr>
        <w:rFonts w:ascii="Times New Roman" w:hAnsi="Times New Roman"/>
        <w:sz w:val="20"/>
      </w:rPr>
      <w:t xml:space="preserve">Page </w:t>
    </w:r>
    <w:r w:rsidRPr="00CE64CD">
      <w:rPr>
        <w:rFonts w:ascii="Times New Roman" w:hAnsi="Times New Roman"/>
        <w:sz w:val="20"/>
      </w:rPr>
      <w:fldChar w:fldCharType="begin"/>
    </w:r>
    <w:r w:rsidRPr="00CE64CD">
      <w:rPr>
        <w:rFonts w:ascii="Times New Roman" w:hAnsi="Times New Roman"/>
        <w:sz w:val="20"/>
      </w:rPr>
      <w:instrText xml:space="preserve"> PAGE </w:instrText>
    </w:r>
    <w:r w:rsidRPr="00CE64CD">
      <w:rPr>
        <w:rFonts w:ascii="Times New Roman" w:hAnsi="Times New Roman"/>
        <w:sz w:val="20"/>
      </w:rPr>
      <w:fldChar w:fldCharType="separate"/>
    </w:r>
    <w:r w:rsidR="004C0C12">
      <w:rPr>
        <w:rFonts w:ascii="Times New Roman" w:hAnsi="Times New Roman"/>
        <w:noProof/>
        <w:sz w:val="20"/>
      </w:rPr>
      <w:t>13</w:t>
    </w:r>
    <w:r w:rsidRPr="00CE64CD">
      <w:rPr>
        <w:rFonts w:ascii="Times New Roman" w:hAnsi="Times New Roman"/>
        <w:sz w:val="20"/>
      </w:rPr>
      <w:fldChar w:fldCharType="end"/>
    </w:r>
    <w:r w:rsidRPr="00CE64CD">
      <w:rPr>
        <w:rFonts w:ascii="Times New Roman" w:hAnsi="Times New Roman"/>
        <w:sz w:val="20"/>
      </w:rPr>
      <w:t xml:space="preserve"> of </w:t>
    </w:r>
    <w:r w:rsidRPr="00CE64CD">
      <w:rPr>
        <w:rFonts w:ascii="Times New Roman" w:hAnsi="Times New Roman"/>
        <w:sz w:val="20"/>
      </w:rPr>
      <w:fldChar w:fldCharType="begin"/>
    </w:r>
    <w:r w:rsidRPr="00CE64CD">
      <w:rPr>
        <w:rFonts w:ascii="Times New Roman" w:hAnsi="Times New Roman"/>
        <w:sz w:val="20"/>
      </w:rPr>
      <w:instrText xml:space="preserve"> NUMPAGES </w:instrText>
    </w:r>
    <w:r w:rsidRPr="00CE64CD">
      <w:rPr>
        <w:rFonts w:ascii="Times New Roman" w:hAnsi="Times New Roman"/>
        <w:sz w:val="20"/>
      </w:rPr>
      <w:fldChar w:fldCharType="separate"/>
    </w:r>
    <w:r w:rsidR="004C0C12">
      <w:rPr>
        <w:rFonts w:ascii="Times New Roman" w:hAnsi="Times New Roman"/>
        <w:noProof/>
        <w:sz w:val="20"/>
      </w:rPr>
      <w:t>17</w:t>
    </w:r>
    <w:r w:rsidRPr="00CE64CD">
      <w:rPr>
        <w:rFonts w:ascii="Times New Roman" w:hAnsi="Times New Roman"/>
        <w:sz w:val="20"/>
      </w:rPr>
      <w:fldChar w:fldCharType="end"/>
    </w:r>
    <w:r>
      <w:rPr>
        <w:rFonts w:ascii="Times New Roman" w:hAnsi="Times New Roman"/>
        <w:sz w:val="20"/>
      </w:rPr>
      <w:t xml:space="preserve"> </w:t>
    </w:r>
  </w:p>
  <w:p w14:paraId="05EA3CC0" w14:textId="77777777" w:rsidR="000F7252" w:rsidRDefault="000F7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D517" w14:textId="77777777" w:rsidR="000F7252" w:rsidRDefault="000F7252" w:rsidP="000F7252">
    <w:pPr>
      <w:pStyle w:val="Footer"/>
      <w:jc w:val="center"/>
      <w:rPr>
        <w:rFonts w:ascii="Times New Roman" w:hAnsi="Times New Roman"/>
        <w:sz w:val="20"/>
      </w:rPr>
    </w:pPr>
    <w:bookmarkStart w:id="1" w:name="WTX_DocNumFoot0x"/>
    <w:bookmarkEnd w:id="1"/>
  </w:p>
  <w:p w14:paraId="751DDB47" w14:textId="181E8502" w:rsidR="00980E02" w:rsidRDefault="000F7252" w:rsidP="000F7252">
    <w:pPr>
      <w:pStyle w:val="Footer"/>
      <w:jc w:val="center"/>
      <w:rPr>
        <w:rFonts w:ascii="Times New Roman" w:hAnsi="Times New Roman"/>
        <w:sz w:val="20"/>
        <w:lang w:val="en-US"/>
      </w:rPr>
    </w:pPr>
    <w:r w:rsidRPr="00CE64CD">
      <w:rPr>
        <w:rFonts w:ascii="Times New Roman" w:hAnsi="Times New Roman"/>
        <w:sz w:val="20"/>
      </w:rPr>
      <w:t xml:space="preserve">Docket No. </w:t>
    </w:r>
    <w:r w:rsidR="00980E02">
      <w:rPr>
        <w:rFonts w:ascii="Times New Roman" w:hAnsi="Times New Roman"/>
        <w:sz w:val="20"/>
        <w:lang w:val="en-US"/>
      </w:rPr>
      <w:t>55356</w:t>
    </w:r>
    <w:r w:rsidRPr="00CE64CD">
      <w:rPr>
        <w:rFonts w:ascii="Times New Roman" w:hAnsi="Times New Roman"/>
        <w:sz w:val="20"/>
      </w:rPr>
      <w:t xml:space="preserve">:  </w:t>
    </w:r>
    <w:r w:rsidR="00980E02">
      <w:rPr>
        <w:rFonts w:ascii="Times New Roman" w:hAnsi="Times New Roman"/>
        <w:sz w:val="20"/>
      </w:rPr>
      <w:t>20</w:t>
    </w:r>
    <w:r w:rsidR="00980E02">
      <w:rPr>
        <w:rFonts w:ascii="Times New Roman" w:hAnsi="Times New Roman"/>
        <w:sz w:val="20"/>
        <w:lang w:val="en-US"/>
      </w:rPr>
      <w:t>24</w:t>
    </w:r>
    <w:r>
      <w:rPr>
        <w:rFonts w:ascii="Times New Roman" w:hAnsi="Times New Roman"/>
        <w:sz w:val="20"/>
      </w:rPr>
      <w:t>-</w:t>
    </w:r>
    <w:r w:rsidR="00980E02">
      <w:rPr>
        <w:rFonts w:ascii="Times New Roman" w:hAnsi="Times New Roman"/>
        <w:sz w:val="20"/>
      </w:rPr>
      <w:t>20</w:t>
    </w:r>
    <w:r w:rsidR="00980E02">
      <w:rPr>
        <w:rFonts w:ascii="Times New Roman" w:hAnsi="Times New Roman"/>
        <w:sz w:val="20"/>
        <w:lang w:val="en-US"/>
      </w:rPr>
      <w:t>26</w:t>
    </w:r>
  </w:p>
  <w:p w14:paraId="03CDC181" w14:textId="4D9F58C8" w:rsidR="000F7252" w:rsidRPr="00CE64CD" w:rsidRDefault="00980E02" w:rsidP="000F7252">
    <w:pPr>
      <w:pStyle w:val="Footer"/>
      <w:jc w:val="center"/>
      <w:rPr>
        <w:rFonts w:ascii="Times New Roman" w:hAnsi="Times New Roman"/>
        <w:sz w:val="20"/>
      </w:rPr>
    </w:pPr>
    <w:r w:rsidRPr="00CE64CD">
      <w:rPr>
        <w:rFonts w:ascii="Times New Roman" w:hAnsi="Times New Roman"/>
        <w:sz w:val="20"/>
      </w:rPr>
      <w:t xml:space="preserve"> </w:t>
    </w:r>
    <w:r w:rsidR="000F7252" w:rsidRPr="00CE64CD">
      <w:rPr>
        <w:rFonts w:ascii="Times New Roman" w:hAnsi="Times New Roman"/>
        <w:sz w:val="20"/>
      </w:rPr>
      <w:t>Regulated Provider</w:t>
    </w:r>
  </w:p>
  <w:p w14:paraId="078525F1" w14:textId="5A844F13" w:rsidR="000F7252" w:rsidRDefault="000F7252" w:rsidP="000F7252">
    <w:pPr>
      <w:pStyle w:val="Footer"/>
      <w:jc w:val="center"/>
      <w:rPr>
        <w:rFonts w:ascii="Times New Roman" w:hAnsi="Times New Roman"/>
        <w:sz w:val="20"/>
      </w:rPr>
    </w:pPr>
    <w:r w:rsidRPr="00CE64CD">
      <w:rPr>
        <w:rFonts w:ascii="Times New Roman" w:hAnsi="Times New Roman"/>
        <w:sz w:val="20"/>
      </w:rPr>
      <w:t>Consent Order</w:t>
    </w:r>
    <w:r>
      <w:rPr>
        <w:rFonts w:ascii="Times New Roman" w:hAnsi="Times New Roman"/>
        <w:sz w:val="20"/>
      </w:rPr>
      <w:t xml:space="preserve"> with SCANA Energy Marketing, </w:t>
    </w:r>
    <w:r w:rsidR="00264DD6">
      <w:rPr>
        <w:rFonts w:ascii="Times New Roman" w:hAnsi="Times New Roman"/>
        <w:sz w:val="20"/>
        <w:lang w:val="en-US"/>
      </w:rPr>
      <w:t>LLC</w:t>
    </w:r>
    <w:r w:rsidR="000F1E5A">
      <w:rPr>
        <w:rFonts w:ascii="Times New Roman" w:hAnsi="Times New Roman"/>
        <w:sz w:val="20"/>
        <w:lang w:val="en-US"/>
      </w:rPr>
      <w:t>.</w:t>
    </w:r>
    <w:r>
      <w:rPr>
        <w:rFonts w:ascii="Times New Roman" w:hAnsi="Times New Roman"/>
        <w:sz w:val="20"/>
      </w:rPr>
      <w:t xml:space="preserve"> </w:t>
    </w:r>
  </w:p>
  <w:p w14:paraId="1A0D4B3F" w14:textId="4F0BE195" w:rsidR="000F7252" w:rsidRPr="00CE64CD" w:rsidRDefault="000F7252" w:rsidP="000F7252">
    <w:pPr>
      <w:pStyle w:val="Footer"/>
      <w:jc w:val="center"/>
      <w:rPr>
        <w:rFonts w:ascii="Times New Roman" w:hAnsi="Times New Roman"/>
        <w:sz w:val="20"/>
      </w:rPr>
    </w:pPr>
    <w:r w:rsidRPr="00CE64CD">
      <w:rPr>
        <w:rFonts w:ascii="Times New Roman" w:hAnsi="Times New Roman"/>
        <w:sz w:val="20"/>
      </w:rPr>
      <w:t xml:space="preserve">Page </w:t>
    </w:r>
    <w:r w:rsidRPr="00CE64CD">
      <w:rPr>
        <w:rFonts w:ascii="Times New Roman" w:hAnsi="Times New Roman"/>
        <w:sz w:val="20"/>
      </w:rPr>
      <w:fldChar w:fldCharType="begin"/>
    </w:r>
    <w:r w:rsidRPr="00CE64CD">
      <w:rPr>
        <w:rFonts w:ascii="Times New Roman" w:hAnsi="Times New Roman"/>
        <w:sz w:val="20"/>
      </w:rPr>
      <w:instrText xml:space="preserve"> PAGE </w:instrText>
    </w:r>
    <w:r w:rsidRPr="00CE64CD">
      <w:rPr>
        <w:rFonts w:ascii="Times New Roman" w:hAnsi="Times New Roman"/>
        <w:sz w:val="20"/>
      </w:rPr>
      <w:fldChar w:fldCharType="separate"/>
    </w:r>
    <w:r w:rsidR="004C0C12">
      <w:rPr>
        <w:rFonts w:ascii="Times New Roman" w:hAnsi="Times New Roman"/>
        <w:noProof/>
        <w:sz w:val="20"/>
      </w:rPr>
      <w:t>1</w:t>
    </w:r>
    <w:r w:rsidRPr="00CE64CD">
      <w:rPr>
        <w:rFonts w:ascii="Times New Roman" w:hAnsi="Times New Roman"/>
        <w:sz w:val="20"/>
      </w:rPr>
      <w:fldChar w:fldCharType="end"/>
    </w:r>
    <w:r w:rsidRPr="00CE64CD">
      <w:rPr>
        <w:rFonts w:ascii="Times New Roman" w:hAnsi="Times New Roman"/>
        <w:sz w:val="20"/>
      </w:rPr>
      <w:t xml:space="preserve"> of </w:t>
    </w:r>
    <w:r>
      <w:rPr>
        <w:rFonts w:ascii="Times New Roman" w:hAnsi="Times New Roman"/>
        <w:sz w:val="20"/>
      </w:rPr>
      <w:t>1</w:t>
    </w:r>
    <w:r>
      <w:rPr>
        <w:rFonts w:ascii="Times New Roman" w:hAnsi="Times New Roman"/>
        <w:sz w:val="20"/>
        <w:lang w:val="en-US"/>
      </w:rPr>
      <w:t>8</w:t>
    </w:r>
  </w:p>
  <w:p w14:paraId="0B0C6850" w14:textId="77777777" w:rsidR="000F7252" w:rsidRDefault="000F7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D8006" w14:textId="77777777" w:rsidR="001D128C" w:rsidRDefault="001D128C" w:rsidP="00264DD6">
      <w:r>
        <w:separator/>
      </w:r>
    </w:p>
  </w:footnote>
  <w:footnote w:type="continuationSeparator" w:id="0">
    <w:p w14:paraId="2215912D" w14:textId="77777777" w:rsidR="001D128C" w:rsidRDefault="001D128C" w:rsidP="00264DD6">
      <w:r>
        <w:continuationSeparator/>
      </w:r>
    </w:p>
  </w:footnote>
  <w:footnote w:type="continuationNotice" w:id="1">
    <w:p w14:paraId="33C481E4" w14:textId="77777777" w:rsidR="001D128C" w:rsidRDefault="001D1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585AA" w14:textId="77777777" w:rsidR="00565074" w:rsidRDefault="00565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1500A" w14:textId="77777777" w:rsidR="00565074" w:rsidRDefault="00565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0BB4A" w14:textId="77777777" w:rsidR="00565074" w:rsidRDefault="00565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A1CD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8AF53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E2C311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7E0611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2408B0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9E02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00A941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FD2AF6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B2A648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C2A606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801E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1F2FC0"/>
    <w:multiLevelType w:val="multilevel"/>
    <w:tmpl w:val="4372B9F2"/>
    <w:lvl w:ilvl="0">
      <w:start w:val="7"/>
      <w:numFmt w:val="decimal"/>
      <w:lvlText w:val="%1."/>
      <w:lvlJc w:val="left"/>
      <w:pPr>
        <w:tabs>
          <w:tab w:val="num" w:pos="450"/>
        </w:tabs>
        <w:ind w:left="450" w:hanging="360"/>
      </w:pPr>
      <w:rPr>
        <w:rFonts w:hint="default"/>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2880"/>
        </w:tabs>
        <w:ind w:left="266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159F34D3"/>
    <w:multiLevelType w:val="multilevel"/>
    <w:tmpl w:val="7398145A"/>
    <w:lvl w:ilvl="0">
      <w:start w:val="3"/>
      <w:numFmt w:val="decimal"/>
      <w:lvlText w:val="%1"/>
      <w:lvlJc w:val="left"/>
      <w:pPr>
        <w:ind w:left="420" w:hanging="420"/>
      </w:pPr>
      <w:rPr>
        <w:rFonts w:hint="default"/>
      </w:rPr>
    </w:lvl>
    <w:lvl w:ilvl="1">
      <w:start w:val="2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9836489"/>
    <w:multiLevelType w:val="multilevel"/>
    <w:tmpl w:val="4D7AAC8C"/>
    <w:lvl w:ilvl="0">
      <w:start w:val="4"/>
      <w:numFmt w:val="decimal"/>
      <w:lvlText w:val="%1"/>
      <w:lvlJc w:val="left"/>
      <w:pPr>
        <w:tabs>
          <w:tab w:val="num" w:pos="360"/>
        </w:tabs>
        <w:ind w:left="360" w:hanging="360"/>
      </w:pPr>
      <w:rPr>
        <w:rFonts w:hint="default"/>
      </w:rPr>
    </w:lvl>
    <w:lvl w:ilvl="1">
      <w:start w:val="2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4" w15:restartNumberingAfterBreak="0">
    <w:nsid w:val="1A596D8F"/>
    <w:multiLevelType w:val="multilevel"/>
    <w:tmpl w:val="33DE3BBA"/>
    <w:lvl w:ilvl="0">
      <w:start w:val="4"/>
      <w:numFmt w:val="decimal"/>
      <w:lvlText w:val="%1"/>
      <w:lvlJc w:val="left"/>
      <w:pPr>
        <w:ind w:left="420" w:hanging="420"/>
      </w:pPr>
      <w:rPr>
        <w:rFonts w:ascii="Times New Roman" w:hAnsi="Times New Roman" w:cs="Times New Roman" w:hint="default"/>
        <w:color w:val="FF0000"/>
      </w:rPr>
    </w:lvl>
    <w:lvl w:ilvl="1">
      <w:start w:val="23"/>
      <w:numFmt w:val="decimal"/>
      <w:lvlText w:val="%1.%2"/>
      <w:lvlJc w:val="left"/>
      <w:pPr>
        <w:ind w:left="1500" w:hanging="420"/>
      </w:pPr>
      <w:rPr>
        <w:rFonts w:ascii="Times New Roman" w:hAnsi="Times New Roman" w:cs="Times New Roman" w:hint="default"/>
        <w:b w:val="0"/>
        <w:color w:val="000000"/>
      </w:rPr>
    </w:lvl>
    <w:lvl w:ilvl="2">
      <w:start w:val="1"/>
      <w:numFmt w:val="decimal"/>
      <w:lvlText w:val="%1.%2.%3"/>
      <w:lvlJc w:val="left"/>
      <w:pPr>
        <w:ind w:left="2880" w:hanging="720"/>
      </w:pPr>
      <w:rPr>
        <w:rFonts w:ascii="Times New Roman" w:hAnsi="Times New Roman" w:cs="Times New Roman" w:hint="default"/>
        <w:color w:val="FF0000"/>
      </w:rPr>
    </w:lvl>
    <w:lvl w:ilvl="3">
      <w:start w:val="1"/>
      <w:numFmt w:val="decimal"/>
      <w:lvlText w:val="%1.%2.%3.%4"/>
      <w:lvlJc w:val="left"/>
      <w:pPr>
        <w:ind w:left="3960" w:hanging="720"/>
      </w:pPr>
      <w:rPr>
        <w:rFonts w:ascii="Times New Roman" w:hAnsi="Times New Roman" w:cs="Times New Roman" w:hint="default"/>
        <w:color w:val="FF0000"/>
      </w:rPr>
    </w:lvl>
    <w:lvl w:ilvl="4">
      <w:start w:val="1"/>
      <w:numFmt w:val="decimal"/>
      <w:lvlText w:val="%1.%2.%3.%4.%5"/>
      <w:lvlJc w:val="left"/>
      <w:pPr>
        <w:ind w:left="5400" w:hanging="1080"/>
      </w:pPr>
      <w:rPr>
        <w:rFonts w:ascii="Times New Roman" w:hAnsi="Times New Roman" w:cs="Times New Roman" w:hint="default"/>
        <w:color w:val="FF0000"/>
      </w:rPr>
    </w:lvl>
    <w:lvl w:ilvl="5">
      <w:start w:val="1"/>
      <w:numFmt w:val="decimal"/>
      <w:lvlText w:val="%1.%2.%3.%4.%5.%6"/>
      <w:lvlJc w:val="left"/>
      <w:pPr>
        <w:ind w:left="6480" w:hanging="1080"/>
      </w:pPr>
      <w:rPr>
        <w:rFonts w:ascii="Times New Roman" w:hAnsi="Times New Roman" w:cs="Times New Roman" w:hint="default"/>
        <w:color w:val="FF0000"/>
      </w:rPr>
    </w:lvl>
    <w:lvl w:ilvl="6">
      <w:start w:val="1"/>
      <w:numFmt w:val="decimal"/>
      <w:lvlText w:val="%1.%2.%3.%4.%5.%6.%7"/>
      <w:lvlJc w:val="left"/>
      <w:pPr>
        <w:ind w:left="7920" w:hanging="1440"/>
      </w:pPr>
      <w:rPr>
        <w:rFonts w:ascii="Times New Roman" w:hAnsi="Times New Roman" w:cs="Times New Roman" w:hint="default"/>
        <w:color w:val="FF0000"/>
      </w:rPr>
    </w:lvl>
    <w:lvl w:ilvl="7">
      <w:start w:val="1"/>
      <w:numFmt w:val="decimal"/>
      <w:lvlText w:val="%1.%2.%3.%4.%5.%6.%7.%8"/>
      <w:lvlJc w:val="left"/>
      <w:pPr>
        <w:ind w:left="9000" w:hanging="1440"/>
      </w:pPr>
      <w:rPr>
        <w:rFonts w:ascii="Times New Roman" w:hAnsi="Times New Roman" w:cs="Times New Roman" w:hint="default"/>
        <w:color w:val="FF0000"/>
      </w:rPr>
    </w:lvl>
    <w:lvl w:ilvl="8">
      <w:start w:val="1"/>
      <w:numFmt w:val="decimal"/>
      <w:lvlText w:val="%1.%2.%3.%4.%5.%6.%7.%8.%9"/>
      <w:lvlJc w:val="left"/>
      <w:pPr>
        <w:ind w:left="10080" w:hanging="1440"/>
      </w:pPr>
      <w:rPr>
        <w:rFonts w:ascii="Times New Roman" w:hAnsi="Times New Roman" w:cs="Times New Roman" w:hint="default"/>
        <w:color w:val="FF0000"/>
      </w:rPr>
    </w:lvl>
  </w:abstractNum>
  <w:abstractNum w:abstractNumId="15" w15:restartNumberingAfterBreak="0">
    <w:nsid w:val="279E10B8"/>
    <w:multiLevelType w:val="singleLevel"/>
    <w:tmpl w:val="60E46A06"/>
    <w:lvl w:ilvl="0">
      <w:start w:val="1"/>
      <w:numFmt w:val="upperRoman"/>
      <w:pStyle w:val="hangingindentparagraph"/>
      <w:lvlText w:val="%1."/>
      <w:lvlJc w:val="left"/>
      <w:pPr>
        <w:tabs>
          <w:tab w:val="num" w:pos="720"/>
        </w:tabs>
        <w:ind w:left="720" w:hanging="720"/>
      </w:pPr>
      <w:rPr>
        <w:rFonts w:ascii="Courier New" w:hAnsi="Courier New" w:cs="Times New Roman" w:hint="default"/>
        <w:b w:val="0"/>
        <w:i w:val="0"/>
        <w:sz w:val="24"/>
      </w:rPr>
    </w:lvl>
  </w:abstractNum>
  <w:abstractNum w:abstractNumId="16" w15:restartNumberingAfterBreak="0">
    <w:nsid w:val="2A0E03CC"/>
    <w:multiLevelType w:val="hybridMultilevel"/>
    <w:tmpl w:val="CFB0087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CFD30E4"/>
    <w:multiLevelType w:val="multilevel"/>
    <w:tmpl w:val="88B29B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980"/>
        </w:tabs>
        <w:ind w:left="190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12D53AA"/>
    <w:multiLevelType w:val="hybridMultilevel"/>
    <w:tmpl w:val="BE462834"/>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0A49E7"/>
    <w:multiLevelType w:val="hybridMultilevel"/>
    <w:tmpl w:val="C3E25F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C2D55C3"/>
    <w:multiLevelType w:val="hybridMultilevel"/>
    <w:tmpl w:val="9E280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A66DFA"/>
    <w:multiLevelType w:val="hybridMultilevel"/>
    <w:tmpl w:val="E3BA0A8A"/>
    <w:lvl w:ilvl="0" w:tplc="FFFFFFFF">
      <w:start w:val="7"/>
      <w:numFmt w:val="lowerLetter"/>
      <w:lvlText w:val="%1."/>
      <w:lvlJc w:val="left"/>
      <w:pPr>
        <w:tabs>
          <w:tab w:val="num" w:pos="2250"/>
        </w:tabs>
        <w:ind w:left="225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9107E6"/>
    <w:multiLevelType w:val="hybridMultilevel"/>
    <w:tmpl w:val="6F9E60D6"/>
    <w:lvl w:ilvl="0" w:tplc="FFFFFFFF">
      <w:start w:val="1"/>
      <w:numFmt w:val="lowerLetter"/>
      <w:lvlText w:val="%1."/>
      <w:lvlJc w:val="left"/>
      <w:pPr>
        <w:tabs>
          <w:tab w:val="num" w:pos="2250"/>
        </w:tabs>
        <w:ind w:left="2250" w:hanging="360"/>
      </w:pPr>
      <w:rPr>
        <w:rFonts w:hint="default"/>
      </w:rPr>
    </w:lvl>
    <w:lvl w:ilvl="1" w:tplc="FFFFFFFF">
      <w:start w:val="1"/>
      <w:numFmt w:val="lowerLetter"/>
      <w:lvlText w:val="%2."/>
      <w:lvlJc w:val="left"/>
      <w:pPr>
        <w:tabs>
          <w:tab w:val="num" w:pos="2250"/>
        </w:tabs>
        <w:ind w:left="2250" w:hanging="360"/>
      </w:pPr>
    </w:lvl>
    <w:lvl w:ilvl="2" w:tplc="FFFFFFFF" w:tentative="1">
      <w:start w:val="1"/>
      <w:numFmt w:val="lowerRoman"/>
      <w:lvlText w:val="%3."/>
      <w:lvlJc w:val="right"/>
      <w:pPr>
        <w:tabs>
          <w:tab w:val="num" w:pos="2970"/>
        </w:tabs>
        <w:ind w:left="2970" w:hanging="180"/>
      </w:pPr>
    </w:lvl>
    <w:lvl w:ilvl="3" w:tplc="FFFFFFFF" w:tentative="1">
      <w:start w:val="1"/>
      <w:numFmt w:val="decimal"/>
      <w:lvlText w:val="%4."/>
      <w:lvlJc w:val="left"/>
      <w:pPr>
        <w:tabs>
          <w:tab w:val="num" w:pos="3690"/>
        </w:tabs>
        <w:ind w:left="3690" w:hanging="360"/>
      </w:pPr>
    </w:lvl>
    <w:lvl w:ilvl="4" w:tplc="FFFFFFFF" w:tentative="1">
      <w:start w:val="1"/>
      <w:numFmt w:val="lowerLetter"/>
      <w:lvlText w:val="%5."/>
      <w:lvlJc w:val="left"/>
      <w:pPr>
        <w:tabs>
          <w:tab w:val="num" w:pos="4410"/>
        </w:tabs>
        <w:ind w:left="4410" w:hanging="360"/>
      </w:pPr>
    </w:lvl>
    <w:lvl w:ilvl="5" w:tplc="FFFFFFFF" w:tentative="1">
      <w:start w:val="1"/>
      <w:numFmt w:val="lowerRoman"/>
      <w:lvlText w:val="%6."/>
      <w:lvlJc w:val="right"/>
      <w:pPr>
        <w:tabs>
          <w:tab w:val="num" w:pos="5130"/>
        </w:tabs>
        <w:ind w:left="5130" w:hanging="180"/>
      </w:pPr>
    </w:lvl>
    <w:lvl w:ilvl="6" w:tplc="FFFFFFFF" w:tentative="1">
      <w:start w:val="1"/>
      <w:numFmt w:val="decimal"/>
      <w:lvlText w:val="%7."/>
      <w:lvlJc w:val="left"/>
      <w:pPr>
        <w:tabs>
          <w:tab w:val="num" w:pos="5850"/>
        </w:tabs>
        <w:ind w:left="5850" w:hanging="360"/>
      </w:pPr>
    </w:lvl>
    <w:lvl w:ilvl="7" w:tplc="FFFFFFFF" w:tentative="1">
      <w:start w:val="1"/>
      <w:numFmt w:val="lowerLetter"/>
      <w:lvlText w:val="%8."/>
      <w:lvlJc w:val="left"/>
      <w:pPr>
        <w:tabs>
          <w:tab w:val="num" w:pos="6570"/>
        </w:tabs>
        <w:ind w:left="6570" w:hanging="360"/>
      </w:pPr>
    </w:lvl>
    <w:lvl w:ilvl="8" w:tplc="FFFFFFFF" w:tentative="1">
      <w:start w:val="1"/>
      <w:numFmt w:val="lowerRoman"/>
      <w:lvlText w:val="%9."/>
      <w:lvlJc w:val="right"/>
      <w:pPr>
        <w:tabs>
          <w:tab w:val="num" w:pos="7290"/>
        </w:tabs>
        <w:ind w:left="7290" w:hanging="180"/>
      </w:pPr>
    </w:lvl>
  </w:abstractNum>
  <w:abstractNum w:abstractNumId="23" w15:restartNumberingAfterBreak="0">
    <w:nsid w:val="53B86FA6"/>
    <w:multiLevelType w:val="hybridMultilevel"/>
    <w:tmpl w:val="B83A20F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444D2E"/>
    <w:multiLevelType w:val="multilevel"/>
    <w:tmpl w:val="88B29B1A"/>
    <w:lvl w:ilvl="0">
      <w:start w:val="1"/>
      <w:numFmt w:val="decimal"/>
      <w:lvlText w:val="%1."/>
      <w:lvlJc w:val="left"/>
      <w:pPr>
        <w:tabs>
          <w:tab w:val="num" w:pos="450"/>
        </w:tabs>
        <w:ind w:left="45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3150"/>
        </w:tabs>
        <w:ind w:left="293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15:restartNumberingAfterBreak="0">
    <w:nsid w:val="71161A8C"/>
    <w:multiLevelType w:val="hybridMultilevel"/>
    <w:tmpl w:val="344A46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9937AE"/>
    <w:multiLevelType w:val="hybridMultilevel"/>
    <w:tmpl w:val="5DAE38A0"/>
    <w:lvl w:ilvl="0" w:tplc="FFFFFFFF">
      <w:start w:val="1"/>
      <w:numFmt w:val="lowerLetter"/>
      <w:lvlText w:val="%1."/>
      <w:lvlJc w:val="left"/>
      <w:pPr>
        <w:tabs>
          <w:tab w:val="num" w:pos="1440"/>
        </w:tabs>
        <w:ind w:left="1440" w:hanging="360"/>
      </w:pPr>
      <w:rPr>
        <w:rFonts w:hint="default"/>
      </w:rPr>
    </w:lvl>
    <w:lvl w:ilvl="1" w:tplc="FFFFFFFF">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15:restartNumberingAfterBreak="0">
    <w:nsid w:val="7C581D3C"/>
    <w:multiLevelType w:val="hybridMultilevel"/>
    <w:tmpl w:val="5E903B7E"/>
    <w:lvl w:ilvl="0" w:tplc="FFFFFFFF">
      <w:start w:val="1"/>
      <w:numFmt w:val="lowerLetter"/>
      <w:lvlText w:val="%1."/>
      <w:lvlJc w:val="left"/>
      <w:pPr>
        <w:tabs>
          <w:tab w:val="num" w:pos="2160"/>
        </w:tabs>
        <w:ind w:left="2160" w:hanging="810"/>
      </w:pPr>
      <w:rPr>
        <w:rFonts w:hint="default"/>
        <w:b w:val="0"/>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28" w15:restartNumberingAfterBreak="0">
    <w:nsid w:val="7D5B6FA9"/>
    <w:multiLevelType w:val="hybridMultilevel"/>
    <w:tmpl w:val="15C0DFE0"/>
    <w:lvl w:ilvl="0" w:tplc="FFFFFFFF">
      <w:start w:val="1"/>
      <w:numFmt w:val="decimal"/>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num w:numId="1" w16cid:durableId="924342816">
    <w:abstractNumId w:val="15"/>
  </w:num>
  <w:num w:numId="2" w16cid:durableId="2026396464">
    <w:abstractNumId w:val="24"/>
  </w:num>
  <w:num w:numId="3" w16cid:durableId="1437367596">
    <w:abstractNumId w:val="28"/>
  </w:num>
  <w:num w:numId="4" w16cid:durableId="1183057123">
    <w:abstractNumId w:val="27"/>
  </w:num>
  <w:num w:numId="5" w16cid:durableId="1881625286">
    <w:abstractNumId w:val="26"/>
  </w:num>
  <w:num w:numId="6" w16cid:durableId="406658635">
    <w:abstractNumId w:val="22"/>
  </w:num>
  <w:num w:numId="7" w16cid:durableId="142477182">
    <w:abstractNumId w:val="13"/>
  </w:num>
  <w:num w:numId="8" w16cid:durableId="1694258532">
    <w:abstractNumId w:val="16"/>
  </w:num>
  <w:num w:numId="9" w16cid:durableId="381053490">
    <w:abstractNumId w:val="12"/>
  </w:num>
  <w:num w:numId="10" w16cid:durableId="1103038994">
    <w:abstractNumId w:val="23"/>
  </w:num>
  <w:num w:numId="11" w16cid:durableId="2133865930">
    <w:abstractNumId w:val="10"/>
  </w:num>
  <w:num w:numId="12" w16cid:durableId="157616881">
    <w:abstractNumId w:val="9"/>
  </w:num>
  <w:num w:numId="13" w16cid:durableId="1300652512">
    <w:abstractNumId w:val="8"/>
  </w:num>
  <w:num w:numId="14" w16cid:durableId="323748393">
    <w:abstractNumId w:val="7"/>
  </w:num>
  <w:num w:numId="15" w16cid:durableId="965309252">
    <w:abstractNumId w:val="6"/>
  </w:num>
  <w:num w:numId="16" w16cid:durableId="1398163195">
    <w:abstractNumId w:val="5"/>
  </w:num>
  <w:num w:numId="17" w16cid:durableId="1423063330">
    <w:abstractNumId w:val="4"/>
  </w:num>
  <w:num w:numId="18" w16cid:durableId="956375604">
    <w:abstractNumId w:val="3"/>
  </w:num>
  <w:num w:numId="19" w16cid:durableId="318651262">
    <w:abstractNumId w:val="2"/>
  </w:num>
  <w:num w:numId="20" w16cid:durableId="151416620">
    <w:abstractNumId w:val="1"/>
  </w:num>
  <w:num w:numId="21" w16cid:durableId="181750603">
    <w:abstractNumId w:val="0"/>
  </w:num>
  <w:num w:numId="22" w16cid:durableId="1858889875">
    <w:abstractNumId w:val="17"/>
  </w:num>
  <w:num w:numId="23" w16cid:durableId="1142424219">
    <w:abstractNumId w:val="21"/>
  </w:num>
  <w:num w:numId="24" w16cid:durableId="492650747">
    <w:abstractNumId w:val="14"/>
    <w:lvlOverride w:ilvl="0">
      <w:startOverride w:val="4"/>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8955932">
    <w:abstractNumId w:val="11"/>
  </w:num>
  <w:num w:numId="26" w16cid:durableId="1309703927">
    <w:abstractNumId w:val="18"/>
  </w:num>
  <w:num w:numId="27" w16cid:durableId="3494536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9825401">
    <w:abstractNumId w:val="19"/>
  </w:num>
  <w:num w:numId="29" w16cid:durableId="73089945">
    <w:abstractNumId w:val="25"/>
  </w:num>
  <w:num w:numId="30" w16cid:durableId="11921119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1B9"/>
    <w:rsid w:val="00003825"/>
    <w:rsid w:val="00021A75"/>
    <w:rsid w:val="0002768D"/>
    <w:rsid w:val="00033816"/>
    <w:rsid w:val="00045688"/>
    <w:rsid w:val="00053200"/>
    <w:rsid w:val="00056D1D"/>
    <w:rsid w:val="000603A7"/>
    <w:rsid w:val="00066168"/>
    <w:rsid w:val="00066EDB"/>
    <w:rsid w:val="000927B5"/>
    <w:rsid w:val="00093EFC"/>
    <w:rsid w:val="00095112"/>
    <w:rsid w:val="000970B6"/>
    <w:rsid w:val="000A1EA0"/>
    <w:rsid w:val="000A2446"/>
    <w:rsid w:val="000B25BF"/>
    <w:rsid w:val="000C5BF8"/>
    <w:rsid w:val="000E05CD"/>
    <w:rsid w:val="000E7A77"/>
    <w:rsid w:val="000F1C74"/>
    <w:rsid w:val="000F1E5A"/>
    <w:rsid w:val="000F1F44"/>
    <w:rsid w:val="000F4767"/>
    <w:rsid w:val="000F4C98"/>
    <w:rsid w:val="000F7252"/>
    <w:rsid w:val="00106988"/>
    <w:rsid w:val="0011135D"/>
    <w:rsid w:val="00124A60"/>
    <w:rsid w:val="001259AF"/>
    <w:rsid w:val="00141A78"/>
    <w:rsid w:val="00153237"/>
    <w:rsid w:val="00154656"/>
    <w:rsid w:val="00163252"/>
    <w:rsid w:val="00165989"/>
    <w:rsid w:val="00176073"/>
    <w:rsid w:val="001B6ED9"/>
    <w:rsid w:val="001C2AAC"/>
    <w:rsid w:val="001D128C"/>
    <w:rsid w:val="001E406C"/>
    <w:rsid w:val="001F38F4"/>
    <w:rsid w:val="001F66A9"/>
    <w:rsid w:val="002025DE"/>
    <w:rsid w:val="0020329C"/>
    <w:rsid w:val="00216635"/>
    <w:rsid w:val="002349BD"/>
    <w:rsid w:val="00240FD3"/>
    <w:rsid w:val="00243A2B"/>
    <w:rsid w:val="00245187"/>
    <w:rsid w:val="00264DD6"/>
    <w:rsid w:val="00277827"/>
    <w:rsid w:val="00293187"/>
    <w:rsid w:val="002C75C5"/>
    <w:rsid w:val="002D643B"/>
    <w:rsid w:val="002E66C2"/>
    <w:rsid w:val="003076F2"/>
    <w:rsid w:val="00311689"/>
    <w:rsid w:val="003146F4"/>
    <w:rsid w:val="00314DAF"/>
    <w:rsid w:val="003156B9"/>
    <w:rsid w:val="00323D5F"/>
    <w:rsid w:val="003240B6"/>
    <w:rsid w:val="00326217"/>
    <w:rsid w:val="003415C5"/>
    <w:rsid w:val="00342311"/>
    <w:rsid w:val="00356D5D"/>
    <w:rsid w:val="00376DC8"/>
    <w:rsid w:val="00377453"/>
    <w:rsid w:val="00381156"/>
    <w:rsid w:val="00381CEB"/>
    <w:rsid w:val="003C1CA6"/>
    <w:rsid w:val="003F4A88"/>
    <w:rsid w:val="004071F3"/>
    <w:rsid w:val="004172ED"/>
    <w:rsid w:val="00424E37"/>
    <w:rsid w:val="00434209"/>
    <w:rsid w:val="004446BF"/>
    <w:rsid w:val="00474AE3"/>
    <w:rsid w:val="0049094C"/>
    <w:rsid w:val="00494E68"/>
    <w:rsid w:val="00496E21"/>
    <w:rsid w:val="00497D88"/>
    <w:rsid w:val="004B2D77"/>
    <w:rsid w:val="004B51CB"/>
    <w:rsid w:val="004C0C12"/>
    <w:rsid w:val="004C4584"/>
    <w:rsid w:val="004F48BC"/>
    <w:rsid w:val="00521661"/>
    <w:rsid w:val="00526ABF"/>
    <w:rsid w:val="00541DB8"/>
    <w:rsid w:val="005542D6"/>
    <w:rsid w:val="00555F88"/>
    <w:rsid w:val="00565074"/>
    <w:rsid w:val="00574DDB"/>
    <w:rsid w:val="005900C8"/>
    <w:rsid w:val="005A5D22"/>
    <w:rsid w:val="005A696C"/>
    <w:rsid w:val="005A7C2B"/>
    <w:rsid w:val="005B060C"/>
    <w:rsid w:val="005C40F7"/>
    <w:rsid w:val="005D745E"/>
    <w:rsid w:val="005E4B21"/>
    <w:rsid w:val="005F4CFA"/>
    <w:rsid w:val="00614504"/>
    <w:rsid w:val="0061591E"/>
    <w:rsid w:val="00631617"/>
    <w:rsid w:val="00631775"/>
    <w:rsid w:val="00637BCE"/>
    <w:rsid w:val="00654157"/>
    <w:rsid w:val="0065465A"/>
    <w:rsid w:val="00656726"/>
    <w:rsid w:val="006573F1"/>
    <w:rsid w:val="00665317"/>
    <w:rsid w:val="006936DC"/>
    <w:rsid w:val="006A20A5"/>
    <w:rsid w:val="006A74A8"/>
    <w:rsid w:val="006D4487"/>
    <w:rsid w:val="006E0E73"/>
    <w:rsid w:val="006E1AF5"/>
    <w:rsid w:val="00713A56"/>
    <w:rsid w:val="007161B9"/>
    <w:rsid w:val="0072348C"/>
    <w:rsid w:val="007238BD"/>
    <w:rsid w:val="00724458"/>
    <w:rsid w:val="007308DE"/>
    <w:rsid w:val="00737CA5"/>
    <w:rsid w:val="00750255"/>
    <w:rsid w:val="00762211"/>
    <w:rsid w:val="007708D4"/>
    <w:rsid w:val="00784A33"/>
    <w:rsid w:val="00784FB1"/>
    <w:rsid w:val="00785C97"/>
    <w:rsid w:val="00792CF3"/>
    <w:rsid w:val="007A37A7"/>
    <w:rsid w:val="007B1482"/>
    <w:rsid w:val="007E46A8"/>
    <w:rsid w:val="007E559A"/>
    <w:rsid w:val="007F1426"/>
    <w:rsid w:val="007F4551"/>
    <w:rsid w:val="007F5FA5"/>
    <w:rsid w:val="008013D9"/>
    <w:rsid w:val="00805A34"/>
    <w:rsid w:val="00806BED"/>
    <w:rsid w:val="00815207"/>
    <w:rsid w:val="00830672"/>
    <w:rsid w:val="00844086"/>
    <w:rsid w:val="00854165"/>
    <w:rsid w:val="00876130"/>
    <w:rsid w:val="00886470"/>
    <w:rsid w:val="0089030F"/>
    <w:rsid w:val="008A0F1A"/>
    <w:rsid w:val="008B5261"/>
    <w:rsid w:val="008B6E39"/>
    <w:rsid w:val="008C2762"/>
    <w:rsid w:val="008C726B"/>
    <w:rsid w:val="008C768D"/>
    <w:rsid w:val="008D2F53"/>
    <w:rsid w:val="008D43D9"/>
    <w:rsid w:val="008D50C2"/>
    <w:rsid w:val="008D6A01"/>
    <w:rsid w:val="008E042F"/>
    <w:rsid w:val="008E454D"/>
    <w:rsid w:val="008E54B5"/>
    <w:rsid w:val="008E6F22"/>
    <w:rsid w:val="00906C66"/>
    <w:rsid w:val="00916416"/>
    <w:rsid w:val="009351DA"/>
    <w:rsid w:val="0096379F"/>
    <w:rsid w:val="00972FE5"/>
    <w:rsid w:val="00980E02"/>
    <w:rsid w:val="0099458A"/>
    <w:rsid w:val="009947D4"/>
    <w:rsid w:val="009C23CE"/>
    <w:rsid w:val="009C39BF"/>
    <w:rsid w:val="009C6F1B"/>
    <w:rsid w:val="009C7F65"/>
    <w:rsid w:val="00A073EA"/>
    <w:rsid w:val="00A15EA8"/>
    <w:rsid w:val="00A21A95"/>
    <w:rsid w:val="00A233F0"/>
    <w:rsid w:val="00A5702F"/>
    <w:rsid w:val="00A651A5"/>
    <w:rsid w:val="00A66917"/>
    <w:rsid w:val="00A7298A"/>
    <w:rsid w:val="00A86A40"/>
    <w:rsid w:val="00A936B7"/>
    <w:rsid w:val="00A9525A"/>
    <w:rsid w:val="00AB0FA3"/>
    <w:rsid w:val="00AB2FB0"/>
    <w:rsid w:val="00AC2785"/>
    <w:rsid w:val="00AC5BBD"/>
    <w:rsid w:val="00AE58A9"/>
    <w:rsid w:val="00AE72BB"/>
    <w:rsid w:val="00B07391"/>
    <w:rsid w:val="00B21839"/>
    <w:rsid w:val="00B235B2"/>
    <w:rsid w:val="00B342DA"/>
    <w:rsid w:val="00B35F0A"/>
    <w:rsid w:val="00B424ED"/>
    <w:rsid w:val="00B45EC6"/>
    <w:rsid w:val="00B46D8A"/>
    <w:rsid w:val="00B64D67"/>
    <w:rsid w:val="00B65327"/>
    <w:rsid w:val="00B72C43"/>
    <w:rsid w:val="00B77833"/>
    <w:rsid w:val="00B82B89"/>
    <w:rsid w:val="00B83F8D"/>
    <w:rsid w:val="00B91C62"/>
    <w:rsid w:val="00BC5442"/>
    <w:rsid w:val="00BC5720"/>
    <w:rsid w:val="00BD0CD9"/>
    <w:rsid w:val="00BD1DA3"/>
    <w:rsid w:val="00BD4052"/>
    <w:rsid w:val="00BE6BD5"/>
    <w:rsid w:val="00BF1455"/>
    <w:rsid w:val="00BF4464"/>
    <w:rsid w:val="00C12999"/>
    <w:rsid w:val="00C12E09"/>
    <w:rsid w:val="00C203AC"/>
    <w:rsid w:val="00C207DE"/>
    <w:rsid w:val="00C20AA9"/>
    <w:rsid w:val="00C22727"/>
    <w:rsid w:val="00C471ED"/>
    <w:rsid w:val="00C51909"/>
    <w:rsid w:val="00C672D0"/>
    <w:rsid w:val="00C75D5E"/>
    <w:rsid w:val="00C77C81"/>
    <w:rsid w:val="00C87EBB"/>
    <w:rsid w:val="00CA4140"/>
    <w:rsid w:val="00CA5CD3"/>
    <w:rsid w:val="00CD5587"/>
    <w:rsid w:val="00CD64B6"/>
    <w:rsid w:val="00CE5047"/>
    <w:rsid w:val="00CF285C"/>
    <w:rsid w:val="00D178AB"/>
    <w:rsid w:val="00D202BF"/>
    <w:rsid w:val="00D257AB"/>
    <w:rsid w:val="00D25971"/>
    <w:rsid w:val="00D540D6"/>
    <w:rsid w:val="00D66585"/>
    <w:rsid w:val="00D812ED"/>
    <w:rsid w:val="00D83A2D"/>
    <w:rsid w:val="00D90AB3"/>
    <w:rsid w:val="00D912B3"/>
    <w:rsid w:val="00D935E2"/>
    <w:rsid w:val="00DB6CF2"/>
    <w:rsid w:val="00DD6D1C"/>
    <w:rsid w:val="00DE3309"/>
    <w:rsid w:val="00DE4134"/>
    <w:rsid w:val="00E02A08"/>
    <w:rsid w:val="00E064BC"/>
    <w:rsid w:val="00E16BEA"/>
    <w:rsid w:val="00E2127B"/>
    <w:rsid w:val="00E30F50"/>
    <w:rsid w:val="00E46AFA"/>
    <w:rsid w:val="00E6354A"/>
    <w:rsid w:val="00E665C7"/>
    <w:rsid w:val="00E752D7"/>
    <w:rsid w:val="00E85782"/>
    <w:rsid w:val="00E87A53"/>
    <w:rsid w:val="00E930A0"/>
    <w:rsid w:val="00EB2F84"/>
    <w:rsid w:val="00EB60D6"/>
    <w:rsid w:val="00EB660F"/>
    <w:rsid w:val="00ED4779"/>
    <w:rsid w:val="00EE0A32"/>
    <w:rsid w:val="00F26BC3"/>
    <w:rsid w:val="00F3599F"/>
    <w:rsid w:val="00F4636D"/>
    <w:rsid w:val="00F473C3"/>
    <w:rsid w:val="00F53A46"/>
    <w:rsid w:val="00F87767"/>
    <w:rsid w:val="00FA308C"/>
    <w:rsid w:val="00FB29BE"/>
    <w:rsid w:val="00FD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B95A387"/>
  <w15:docId w15:val="{28A3166C-1EBD-4C83-BE6B-43E7EE0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B9"/>
    <w:rPr>
      <w:rFonts w:ascii="Courier New" w:eastAsia="Times New Roman" w:hAnsi="Courier New"/>
      <w:sz w:val="24"/>
    </w:rPr>
  </w:style>
  <w:style w:type="paragraph" w:styleId="Heading1">
    <w:name w:val="heading 1"/>
    <w:basedOn w:val="Normal"/>
    <w:next w:val="Normal"/>
    <w:link w:val="Heading1Char"/>
    <w:qFormat/>
    <w:rsid w:val="007161B9"/>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7161B9"/>
    <w:pPr>
      <w:keepNext/>
      <w:jc w:val="center"/>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61B9"/>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7161B9"/>
    <w:rPr>
      <w:rFonts w:ascii="Cambria" w:eastAsia="Times New Roman" w:hAnsi="Cambria" w:cs="Times New Roman"/>
      <w:b/>
      <w:bCs/>
      <w:i/>
      <w:iCs/>
      <w:sz w:val="28"/>
      <w:szCs w:val="28"/>
      <w:lang w:val="x-none" w:eastAsia="x-none"/>
    </w:rPr>
  </w:style>
  <w:style w:type="paragraph" w:customStyle="1" w:styleId="QUOTEINDENT">
    <w:name w:val="QUOTE INDENT"/>
    <w:basedOn w:val="Normal"/>
    <w:next w:val="Normal"/>
    <w:rsid w:val="007161B9"/>
    <w:pPr>
      <w:ind w:left="720" w:right="720"/>
    </w:pPr>
  </w:style>
  <w:style w:type="paragraph" w:customStyle="1" w:styleId="HeadingAllCaps">
    <w:name w:val="Heading (All Caps)"/>
    <w:basedOn w:val="Normal"/>
    <w:rsid w:val="007161B9"/>
    <w:pPr>
      <w:jc w:val="center"/>
    </w:pPr>
    <w:rPr>
      <w:caps/>
    </w:rPr>
  </w:style>
  <w:style w:type="paragraph" w:customStyle="1" w:styleId="BodyText1">
    <w:name w:val="Body Text1"/>
    <w:basedOn w:val="Normal"/>
    <w:rsid w:val="007161B9"/>
    <w:pPr>
      <w:tabs>
        <w:tab w:val="left" w:pos="720"/>
      </w:tabs>
      <w:spacing w:line="480" w:lineRule="auto"/>
      <w:ind w:firstLine="720"/>
    </w:pPr>
  </w:style>
  <w:style w:type="paragraph" w:styleId="BodyTextIndent2">
    <w:name w:val="Body Text Indent 2"/>
    <w:basedOn w:val="Normal"/>
    <w:link w:val="BodyTextIndent2Char"/>
    <w:rsid w:val="007161B9"/>
    <w:pPr>
      <w:ind w:left="2880" w:hanging="720"/>
      <w:jc w:val="both"/>
    </w:pPr>
    <w:rPr>
      <w:lang w:val="x-none" w:eastAsia="x-none"/>
    </w:rPr>
  </w:style>
  <w:style w:type="character" w:customStyle="1" w:styleId="BodyTextIndent2Char">
    <w:name w:val="Body Text Indent 2 Char"/>
    <w:link w:val="BodyTextIndent2"/>
    <w:rsid w:val="007161B9"/>
    <w:rPr>
      <w:rFonts w:ascii="Courier New" w:eastAsia="Times New Roman" w:hAnsi="Courier New" w:cs="Times New Roman"/>
      <w:sz w:val="24"/>
      <w:szCs w:val="20"/>
      <w:lang w:val="x-none" w:eastAsia="x-none"/>
    </w:rPr>
  </w:style>
  <w:style w:type="paragraph" w:styleId="BodyTextIndent3">
    <w:name w:val="Body Text Indent 3"/>
    <w:basedOn w:val="Normal"/>
    <w:link w:val="BodyTextIndent3Char"/>
    <w:rsid w:val="007161B9"/>
    <w:pPr>
      <w:ind w:left="720" w:hanging="720"/>
      <w:jc w:val="both"/>
    </w:pPr>
    <w:rPr>
      <w:sz w:val="16"/>
      <w:szCs w:val="16"/>
      <w:lang w:val="x-none" w:eastAsia="x-none"/>
    </w:rPr>
  </w:style>
  <w:style w:type="character" w:customStyle="1" w:styleId="BodyTextIndent3Char">
    <w:name w:val="Body Text Indent 3 Char"/>
    <w:link w:val="BodyTextIndent3"/>
    <w:rsid w:val="007161B9"/>
    <w:rPr>
      <w:rFonts w:ascii="Courier New" w:eastAsia="Times New Roman" w:hAnsi="Courier New" w:cs="Times New Roman"/>
      <w:sz w:val="16"/>
      <w:szCs w:val="16"/>
      <w:lang w:val="x-none" w:eastAsia="x-none"/>
    </w:rPr>
  </w:style>
  <w:style w:type="paragraph" w:styleId="Footer">
    <w:name w:val="footer"/>
    <w:basedOn w:val="Normal"/>
    <w:link w:val="FooterChar"/>
    <w:rsid w:val="007161B9"/>
    <w:pPr>
      <w:tabs>
        <w:tab w:val="center" w:pos="4320"/>
        <w:tab w:val="right" w:pos="8640"/>
      </w:tabs>
    </w:pPr>
    <w:rPr>
      <w:lang w:val="x-none" w:eastAsia="x-none"/>
    </w:rPr>
  </w:style>
  <w:style w:type="character" w:customStyle="1" w:styleId="FooterChar">
    <w:name w:val="Footer Char"/>
    <w:link w:val="Footer"/>
    <w:rsid w:val="007161B9"/>
    <w:rPr>
      <w:rFonts w:ascii="Courier New" w:eastAsia="Times New Roman" w:hAnsi="Courier New" w:cs="Times New Roman"/>
      <w:sz w:val="24"/>
      <w:szCs w:val="20"/>
      <w:lang w:val="x-none" w:eastAsia="x-none"/>
    </w:rPr>
  </w:style>
  <w:style w:type="character" w:styleId="FootnoteReference">
    <w:name w:val="footnote reference"/>
    <w:semiHidden/>
    <w:rsid w:val="007161B9"/>
    <w:rPr>
      <w:rFonts w:ascii="Courier New" w:hAnsi="Courier New" w:cs="Times New Roman"/>
      <w:sz w:val="20"/>
      <w:vertAlign w:val="superscript"/>
    </w:rPr>
  </w:style>
  <w:style w:type="paragraph" w:styleId="FootnoteText">
    <w:name w:val="footnote text"/>
    <w:basedOn w:val="Normal"/>
    <w:link w:val="FootnoteTextChar"/>
    <w:semiHidden/>
    <w:rsid w:val="007161B9"/>
    <w:pPr>
      <w:spacing w:line="480" w:lineRule="auto"/>
    </w:pPr>
    <w:rPr>
      <w:sz w:val="20"/>
      <w:lang w:val="x-none" w:eastAsia="x-none"/>
    </w:rPr>
  </w:style>
  <w:style w:type="character" w:customStyle="1" w:styleId="FootnoteTextChar">
    <w:name w:val="Footnote Text Char"/>
    <w:link w:val="FootnoteText"/>
    <w:semiHidden/>
    <w:rsid w:val="007161B9"/>
    <w:rPr>
      <w:rFonts w:ascii="Courier New" w:eastAsia="Times New Roman" w:hAnsi="Courier New" w:cs="Times New Roman"/>
      <w:sz w:val="20"/>
      <w:szCs w:val="20"/>
      <w:lang w:val="x-none" w:eastAsia="x-none"/>
    </w:rPr>
  </w:style>
  <w:style w:type="paragraph" w:customStyle="1" w:styleId="hangingindentparagraph">
    <w:name w:val="hanging indent paragraph"/>
    <w:basedOn w:val="Normal"/>
    <w:rsid w:val="007161B9"/>
    <w:pPr>
      <w:numPr>
        <w:numId w:val="1"/>
      </w:numPr>
      <w:spacing w:line="480" w:lineRule="auto"/>
    </w:pPr>
  </w:style>
  <w:style w:type="paragraph" w:styleId="Header">
    <w:name w:val="header"/>
    <w:basedOn w:val="Normal"/>
    <w:link w:val="HeaderChar"/>
    <w:rsid w:val="007161B9"/>
    <w:pPr>
      <w:tabs>
        <w:tab w:val="center" w:pos="4320"/>
        <w:tab w:val="right" w:pos="8640"/>
      </w:tabs>
    </w:pPr>
    <w:rPr>
      <w:lang w:val="x-none" w:eastAsia="x-none"/>
    </w:rPr>
  </w:style>
  <w:style w:type="character" w:customStyle="1" w:styleId="HeaderChar">
    <w:name w:val="Header Char"/>
    <w:link w:val="Header"/>
    <w:rsid w:val="007161B9"/>
    <w:rPr>
      <w:rFonts w:ascii="Courier New" w:eastAsia="Times New Roman" w:hAnsi="Courier New" w:cs="Times New Roman"/>
      <w:sz w:val="24"/>
      <w:szCs w:val="20"/>
      <w:lang w:val="x-none" w:eastAsia="x-none"/>
    </w:rPr>
  </w:style>
  <w:style w:type="paragraph" w:customStyle="1" w:styleId="HeadingAllCapsBold">
    <w:name w:val="Heading (All Caps Bold)"/>
    <w:basedOn w:val="Normal"/>
    <w:rsid w:val="007161B9"/>
    <w:pPr>
      <w:jc w:val="center"/>
    </w:pPr>
    <w:rPr>
      <w:b/>
      <w:caps/>
    </w:rPr>
  </w:style>
  <w:style w:type="paragraph" w:customStyle="1" w:styleId="Headingcenteredallcaps">
    <w:name w:val="Heading (centered/all caps)"/>
    <w:basedOn w:val="HeadingAllCapsBold"/>
    <w:next w:val="Normal"/>
    <w:rsid w:val="007161B9"/>
    <w:rPr>
      <w:b w:val="0"/>
    </w:rPr>
  </w:style>
  <w:style w:type="paragraph" w:customStyle="1" w:styleId="Headingunderlinedallcaps">
    <w:name w:val="Heading (underlined/all caps)"/>
    <w:basedOn w:val="Normal"/>
    <w:next w:val="Normal"/>
    <w:rsid w:val="007161B9"/>
    <w:pPr>
      <w:spacing w:line="480" w:lineRule="auto"/>
      <w:ind w:left="180"/>
      <w:jc w:val="center"/>
    </w:pPr>
    <w:rPr>
      <w:caps/>
      <w:u w:val="single"/>
    </w:rPr>
  </w:style>
  <w:style w:type="character" w:styleId="PageNumber">
    <w:name w:val="page number"/>
    <w:rsid w:val="007161B9"/>
    <w:rPr>
      <w:rFonts w:ascii="Times New Roman" w:hAnsi="Times New Roman" w:cs="Times New Roman"/>
      <w:sz w:val="24"/>
    </w:rPr>
  </w:style>
  <w:style w:type="paragraph" w:customStyle="1" w:styleId="paragraphtext">
    <w:name w:val="paragraph text"/>
    <w:basedOn w:val="Normal"/>
    <w:rsid w:val="007161B9"/>
    <w:pPr>
      <w:spacing w:line="480" w:lineRule="auto"/>
      <w:ind w:firstLine="720"/>
    </w:pPr>
  </w:style>
  <w:style w:type="paragraph" w:customStyle="1" w:styleId="text">
    <w:name w:val="text"/>
    <w:basedOn w:val="Normal"/>
    <w:rsid w:val="007161B9"/>
    <w:pPr>
      <w:tabs>
        <w:tab w:val="left" w:pos="720"/>
      </w:tabs>
      <w:spacing w:line="480" w:lineRule="auto"/>
    </w:pPr>
  </w:style>
  <w:style w:type="paragraph" w:customStyle="1" w:styleId="REline">
    <w:name w:val="&quot;RE:&quot; line"/>
    <w:basedOn w:val="Normal"/>
    <w:next w:val="Normal"/>
    <w:rsid w:val="007161B9"/>
    <w:pPr>
      <w:ind w:left="720" w:hanging="720"/>
    </w:pPr>
  </w:style>
  <w:style w:type="paragraph" w:styleId="PlainText">
    <w:name w:val="Plain Text"/>
    <w:basedOn w:val="Normal"/>
    <w:link w:val="PlainTextChar"/>
    <w:rsid w:val="007161B9"/>
    <w:rPr>
      <w:sz w:val="20"/>
      <w:lang w:val="x-none" w:eastAsia="x-none"/>
    </w:rPr>
  </w:style>
  <w:style w:type="character" w:customStyle="1" w:styleId="PlainTextChar">
    <w:name w:val="Plain Text Char"/>
    <w:link w:val="PlainText"/>
    <w:rsid w:val="007161B9"/>
    <w:rPr>
      <w:rFonts w:ascii="Courier New" w:eastAsia="Times New Roman" w:hAnsi="Courier New" w:cs="Times New Roman"/>
      <w:sz w:val="20"/>
      <w:szCs w:val="20"/>
      <w:lang w:val="x-none" w:eastAsia="x-none"/>
    </w:rPr>
  </w:style>
  <w:style w:type="paragraph" w:customStyle="1" w:styleId="RE">
    <w:name w:val="RE:"/>
    <w:basedOn w:val="Normal"/>
    <w:rsid w:val="007161B9"/>
    <w:pPr>
      <w:ind w:left="1440" w:hanging="720"/>
    </w:pPr>
  </w:style>
  <w:style w:type="paragraph" w:customStyle="1" w:styleId="BRIEFHEADINGBOLDHANGING">
    <w:name w:val="BRIEF HEADING (BOLD/HANGING)"/>
    <w:basedOn w:val="Normal"/>
    <w:next w:val="BodyText1"/>
    <w:rsid w:val="007161B9"/>
    <w:pPr>
      <w:ind w:left="2160" w:right="2160" w:hanging="720"/>
    </w:pPr>
    <w:rPr>
      <w:b/>
    </w:rPr>
  </w:style>
  <w:style w:type="paragraph" w:styleId="BalloonText">
    <w:name w:val="Balloon Text"/>
    <w:basedOn w:val="Normal"/>
    <w:link w:val="BalloonTextChar"/>
    <w:semiHidden/>
    <w:rsid w:val="007161B9"/>
    <w:rPr>
      <w:rFonts w:ascii="Times New Roman" w:hAnsi="Times New Roman"/>
      <w:lang w:val="x-none" w:eastAsia="x-none"/>
    </w:rPr>
  </w:style>
  <w:style w:type="character" w:customStyle="1" w:styleId="BalloonTextChar">
    <w:name w:val="Balloon Text Char"/>
    <w:link w:val="BalloonText"/>
    <w:semiHidden/>
    <w:rsid w:val="007161B9"/>
    <w:rPr>
      <w:rFonts w:ascii="Times New Roman" w:eastAsia="Times New Roman" w:hAnsi="Times New Roman" w:cs="Times New Roman"/>
      <w:sz w:val="24"/>
      <w:szCs w:val="20"/>
      <w:lang w:val="x-none" w:eastAsia="x-none"/>
    </w:rPr>
  </w:style>
  <w:style w:type="character" w:styleId="CommentReference">
    <w:name w:val="annotation reference"/>
    <w:uiPriority w:val="99"/>
    <w:semiHidden/>
    <w:rsid w:val="007161B9"/>
    <w:rPr>
      <w:rFonts w:cs="Times New Roman"/>
      <w:sz w:val="16"/>
      <w:szCs w:val="16"/>
    </w:rPr>
  </w:style>
  <w:style w:type="paragraph" w:styleId="CommentText">
    <w:name w:val="annotation text"/>
    <w:basedOn w:val="Normal"/>
    <w:link w:val="CommentTextChar"/>
    <w:semiHidden/>
    <w:rsid w:val="007161B9"/>
    <w:rPr>
      <w:sz w:val="20"/>
      <w:lang w:val="x-none" w:eastAsia="x-none"/>
    </w:rPr>
  </w:style>
  <w:style w:type="character" w:customStyle="1" w:styleId="CommentTextChar">
    <w:name w:val="Comment Text Char"/>
    <w:link w:val="CommentText"/>
    <w:semiHidden/>
    <w:rsid w:val="007161B9"/>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semiHidden/>
    <w:rsid w:val="007161B9"/>
    <w:rPr>
      <w:b/>
      <w:bCs/>
    </w:rPr>
  </w:style>
  <w:style w:type="character" w:customStyle="1" w:styleId="CommentSubjectChar">
    <w:name w:val="Comment Subject Char"/>
    <w:link w:val="CommentSubject"/>
    <w:semiHidden/>
    <w:rsid w:val="007161B9"/>
    <w:rPr>
      <w:rFonts w:ascii="Courier New" w:eastAsia="Times New Roman" w:hAnsi="Courier New" w:cs="Times New Roman"/>
      <w:b/>
      <w:bCs/>
      <w:sz w:val="20"/>
      <w:szCs w:val="20"/>
      <w:lang w:val="x-none" w:eastAsia="x-none"/>
    </w:rPr>
  </w:style>
  <w:style w:type="character" w:styleId="Strong">
    <w:name w:val="Strong"/>
    <w:qFormat/>
    <w:rsid w:val="007161B9"/>
    <w:rPr>
      <w:b/>
      <w:bCs/>
    </w:rPr>
  </w:style>
  <w:style w:type="paragraph" w:styleId="BodyTextIndent">
    <w:name w:val="Body Text Indent"/>
    <w:basedOn w:val="Normal"/>
    <w:link w:val="BodyTextIndentChar"/>
    <w:rsid w:val="007161B9"/>
    <w:pPr>
      <w:spacing w:after="120"/>
      <w:ind w:left="360"/>
    </w:pPr>
  </w:style>
  <w:style w:type="character" w:customStyle="1" w:styleId="BodyTextIndentChar">
    <w:name w:val="Body Text Indent Char"/>
    <w:link w:val="BodyTextIndent"/>
    <w:rsid w:val="007161B9"/>
    <w:rPr>
      <w:rFonts w:ascii="Courier New" w:eastAsia="Times New Roman" w:hAnsi="Courier New" w:cs="Times New Roman"/>
      <w:sz w:val="24"/>
      <w:szCs w:val="20"/>
    </w:rPr>
  </w:style>
  <w:style w:type="paragraph" w:styleId="BodyTextFirstIndent2">
    <w:name w:val="Body Text First Indent 2"/>
    <w:basedOn w:val="BodyTextIndent"/>
    <w:link w:val="BodyTextFirstIndent2Char"/>
    <w:rsid w:val="007161B9"/>
    <w:pPr>
      <w:ind w:firstLine="210"/>
    </w:pPr>
  </w:style>
  <w:style w:type="character" w:customStyle="1" w:styleId="BodyTextFirstIndent2Char">
    <w:name w:val="Body Text First Indent 2 Char"/>
    <w:link w:val="BodyTextFirstIndent2"/>
    <w:rsid w:val="007161B9"/>
    <w:rPr>
      <w:rFonts w:ascii="Courier New" w:eastAsia="Times New Roman" w:hAnsi="Courier New" w:cs="Times New Roman"/>
      <w:sz w:val="24"/>
      <w:szCs w:val="20"/>
    </w:rPr>
  </w:style>
  <w:style w:type="paragraph" w:styleId="DocumentMap">
    <w:name w:val="Document Map"/>
    <w:basedOn w:val="Normal"/>
    <w:link w:val="DocumentMapChar"/>
    <w:rsid w:val="007161B9"/>
    <w:rPr>
      <w:rFonts w:ascii="Tahoma" w:hAnsi="Tahoma"/>
      <w:sz w:val="16"/>
      <w:szCs w:val="16"/>
      <w:lang w:val="x-none" w:eastAsia="x-none"/>
    </w:rPr>
  </w:style>
  <w:style w:type="character" w:customStyle="1" w:styleId="DocumentMapChar">
    <w:name w:val="Document Map Char"/>
    <w:link w:val="DocumentMap"/>
    <w:rsid w:val="007161B9"/>
    <w:rPr>
      <w:rFonts w:ascii="Tahoma" w:eastAsia="Times New Roman" w:hAnsi="Tahoma" w:cs="Times New Roman"/>
      <w:sz w:val="16"/>
      <w:szCs w:val="16"/>
      <w:lang w:val="x-none" w:eastAsia="x-none"/>
    </w:rPr>
  </w:style>
  <w:style w:type="paragraph" w:styleId="Revision">
    <w:name w:val="Revision"/>
    <w:hidden/>
    <w:uiPriority w:val="99"/>
    <w:semiHidden/>
    <w:rsid w:val="007161B9"/>
    <w:rPr>
      <w:rFonts w:ascii="Courier New" w:eastAsia="Times New Roman" w:hAnsi="Courier New"/>
      <w:sz w:val="24"/>
    </w:rPr>
  </w:style>
  <w:style w:type="paragraph" w:styleId="ListParagraph">
    <w:name w:val="List Paragraph"/>
    <w:basedOn w:val="Normal"/>
    <w:uiPriority w:val="34"/>
    <w:qFormat/>
    <w:rsid w:val="007161B9"/>
    <w:pPr>
      <w:ind w:left="720"/>
    </w:pPr>
    <w:rPr>
      <w:rFonts w:ascii="Calibri" w:eastAsia="Calibri" w:hAnsi="Calibri"/>
      <w:sz w:val="22"/>
      <w:szCs w:val="22"/>
    </w:rPr>
  </w:style>
  <w:style w:type="paragraph" w:styleId="BodyText">
    <w:name w:val="Body Text"/>
    <w:basedOn w:val="Normal"/>
    <w:link w:val="BodyTextChar"/>
    <w:rsid w:val="007161B9"/>
    <w:pPr>
      <w:spacing w:after="120"/>
    </w:pPr>
  </w:style>
  <w:style w:type="character" w:customStyle="1" w:styleId="BodyTextChar">
    <w:name w:val="Body Text Char"/>
    <w:link w:val="BodyText"/>
    <w:rsid w:val="007161B9"/>
    <w:rPr>
      <w:rFonts w:ascii="Courier New" w:eastAsia="Times New Roman" w:hAnsi="Courier New" w:cs="Times New Roman"/>
      <w:sz w:val="24"/>
      <w:szCs w:val="20"/>
    </w:rPr>
  </w:style>
  <w:style w:type="paragraph" w:styleId="IntenseQuote">
    <w:name w:val="Intense Quote"/>
    <w:basedOn w:val="Normal"/>
    <w:next w:val="Normal"/>
    <w:link w:val="IntenseQuoteChar"/>
    <w:uiPriority w:val="30"/>
    <w:qFormat/>
    <w:rsid w:val="0015323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3237"/>
    <w:rPr>
      <w:rFonts w:ascii="Courier New" w:eastAsia="Times New Roman" w:hAnsi="Courier New"/>
      <w:i/>
      <w:iCs/>
      <w:color w:val="5B9BD5" w:themeColor="accent1"/>
      <w:sz w:val="24"/>
    </w:rPr>
  </w:style>
  <w:style w:type="paragraph" w:styleId="Subtitle">
    <w:name w:val="Subtitle"/>
    <w:basedOn w:val="Normal"/>
    <w:link w:val="SubtitleChar"/>
    <w:qFormat/>
    <w:rsid w:val="00762211"/>
    <w:pPr>
      <w:jc w:val="both"/>
    </w:pPr>
    <w:rPr>
      <w:rFonts w:ascii="Times New Roman" w:hAnsi="Times New Roman"/>
      <w:b/>
      <w:szCs w:val="24"/>
    </w:rPr>
  </w:style>
  <w:style w:type="character" w:customStyle="1" w:styleId="SubtitleChar">
    <w:name w:val="Subtitle Char"/>
    <w:basedOn w:val="DefaultParagraphFont"/>
    <w:link w:val="Subtitle"/>
    <w:rsid w:val="00762211"/>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373842">
      <w:bodyDiv w:val="1"/>
      <w:marLeft w:val="0"/>
      <w:marRight w:val="0"/>
      <w:marTop w:val="0"/>
      <w:marBottom w:val="0"/>
      <w:divBdr>
        <w:top w:val="none" w:sz="0" w:space="0" w:color="auto"/>
        <w:left w:val="none" w:sz="0" w:space="0" w:color="auto"/>
        <w:bottom w:val="none" w:sz="0" w:space="0" w:color="auto"/>
        <w:right w:val="none" w:sz="0" w:space="0" w:color="auto"/>
      </w:divBdr>
    </w:div>
    <w:div w:id="1067341282">
      <w:bodyDiv w:val="1"/>
      <w:marLeft w:val="0"/>
      <w:marRight w:val="0"/>
      <w:marTop w:val="0"/>
      <w:marBottom w:val="0"/>
      <w:divBdr>
        <w:top w:val="none" w:sz="0" w:space="0" w:color="auto"/>
        <w:left w:val="none" w:sz="0" w:space="0" w:color="auto"/>
        <w:bottom w:val="none" w:sz="0" w:space="0" w:color="auto"/>
        <w:right w:val="none" w:sz="0" w:space="0" w:color="auto"/>
      </w:divBdr>
    </w:div>
    <w:div w:id="1160268160">
      <w:bodyDiv w:val="1"/>
      <w:marLeft w:val="0"/>
      <w:marRight w:val="0"/>
      <w:marTop w:val="0"/>
      <w:marBottom w:val="0"/>
      <w:divBdr>
        <w:top w:val="none" w:sz="0" w:space="0" w:color="auto"/>
        <w:left w:val="none" w:sz="0" w:space="0" w:color="auto"/>
        <w:bottom w:val="none" w:sz="0" w:space="0" w:color="auto"/>
        <w:right w:val="none" w:sz="0" w:space="0" w:color="auto"/>
      </w:divBdr>
    </w:div>
    <w:div w:id="1325667914">
      <w:bodyDiv w:val="1"/>
      <w:marLeft w:val="0"/>
      <w:marRight w:val="0"/>
      <w:marTop w:val="0"/>
      <w:marBottom w:val="0"/>
      <w:divBdr>
        <w:top w:val="none" w:sz="0" w:space="0" w:color="auto"/>
        <w:left w:val="none" w:sz="0" w:space="0" w:color="auto"/>
        <w:bottom w:val="none" w:sz="0" w:space="0" w:color="auto"/>
        <w:right w:val="none" w:sz="0" w:space="0" w:color="auto"/>
      </w:divBdr>
    </w:div>
    <w:div w:id="1521582069">
      <w:bodyDiv w:val="1"/>
      <w:marLeft w:val="0"/>
      <w:marRight w:val="0"/>
      <w:marTop w:val="0"/>
      <w:marBottom w:val="0"/>
      <w:divBdr>
        <w:top w:val="none" w:sz="0" w:space="0" w:color="auto"/>
        <w:left w:val="none" w:sz="0" w:space="0" w:color="auto"/>
        <w:bottom w:val="none" w:sz="0" w:space="0" w:color="auto"/>
        <w:right w:val="none" w:sz="0" w:space="0" w:color="auto"/>
      </w:divBdr>
    </w:div>
    <w:div w:id="1804427458">
      <w:bodyDiv w:val="1"/>
      <w:marLeft w:val="0"/>
      <w:marRight w:val="0"/>
      <w:marTop w:val="0"/>
      <w:marBottom w:val="0"/>
      <w:divBdr>
        <w:top w:val="none" w:sz="0" w:space="0" w:color="auto"/>
        <w:left w:val="none" w:sz="0" w:space="0" w:color="auto"/>
        <w:bottom w:val="none" w:sz="0" w:space="0" w:color="auto"/>
        <w:right w:val="none" w:sz="0" w:space="0" w:color="auto"/>
      </w:divBdr>
    </w:div>
    <w:div w:id="1918052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C7F6BE4D21E45A3F45AB9786C716D" ma:contentTypeVersion="12" ma:contentTypeDescription="Create a new document." ma:contentTypeScope="" ma:versionID="fb8abc0a522a0390aaa4336eaae71a15">
  <xsd:schema xmlns:xsd="http://www.w3.org/2001/XMLSchema" xmlns:xs="http://www.w3.org/2001/XMLSchema" xmlns:p="http://schemas.microsoft.com/office/2006/metadata/properties" xmlns:ns3="fb081f6f-7a03-4abf-840e-6d4453ed8012" xmlns:ns4="74be5ccd-3e17-466c-9cfc-23bea28e8cb6" targetNamespace="http://schemas.microsoft.com/office/2006/metadata/properties" ma:root="true" ma:fieldsID="bd39b416e7cdacc235e612d4abf38300" ns3:_="" ns4:_="">
    <xsd:import namespace="fb081f6f-7a03-4abf-840e-6d4453ed8012"/>
    <xsd:import namespace="74be5ccd-3e17-466c-9cfc-23bea28e8c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81f6f-7a03-4abf-840e-6d4453ed8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be5ccd-3e17-466c-9cfc-23bea28e8c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FCF52-2255-4752-B410-9E6A9D323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81f6f-7a03-4abf-840e-6d4453ed8012"/>
    <ds:schemaRef ds:uri="74be5ccd-3e17-466c-9cfc-23bea28e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41107-61E9-413F-B51A-0F2760674EEF}">
  <ds:schemaRefs>
    <ds:schemaRef ds:uri="http://schemas.microsoft.com/sharepoint/v3/contenttype/forms"/>
  </ds:schemaRefs>
</ds:datastoreItem>
</file>

<file path=customXml/itemProps3.xml><?xml version="1.0" encoding="utf-8"?>
<ds:datastoreItem xmlns:ds="http://schemas.openxmlformats.org/officeDocument/2006/customXml" ds:itemID="{75412CBD-2103-4940-AC37-AB16529C9993}">
  <ds:schemaRefs>
    <ds:schemaRef ds:uri="http://schemas.openxmlformats.org/officeDocument/2006/bibliography"/>
  </ds:schemaRefs>
</ds:datastoreItem>
</file>

<file path=customXml/itemProps4.xml><?xml version="1.0" encoding="utf-8"?>
<ds:datastoreItem xmlns:ds="http://schemas.openxmlformats.org/officeDocument/2006/customXml" ds:itemID="{48A16A9C-C788-4F48-A4DA-578FC9A5B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5905</Words>
  <Characters>33661</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IGS</Company>
  <LinksUpToDate>false</LinksUpToDate>
  <CharactersWithSpaces>39488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iormeno@psc.ga.gov</dc:creator>
  <cp:keywords/>
  <dc:description/>
  <cp:lastModifiedBy>Irma Ormeno</cp:lastModifiedBy>
  <cp:revision>3</cp:revision>
  <dcterms:created xsi:type="dcterms:W3CDTF">2024-07-24T15:51:00Z</dcterms:created>
  <dcterms:modified xsi:type="dcterms:W3CDTF">2024-07-24T16:28:00Z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0x010100F3EC7F6BE4D21E45A3F45AB9786C716D</vt:lpwstr>
  </property>
</Properties>
</file>