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D4585" w14:textId="581F0C62" w:rsidR="003C72CC" w:rsidRDefault="0092493B" w:rsidP="003C72CC">
      <w:pPr>
        <w:spacing w:line="254" w:lineRule="auto"/>
        <w:jc w:val="center"/>
        <w:rPr>
          <w:b/>
          <w:bCs/>
        </w:rPr>
      </w:pPr>
      <w:r>
        <w:rPr>
          <w:b/>
          <w:bCs/>
        </w:rPr>
        <w:t>B</w:t>
      </w:r>
      <w:r w:rsidR="003C72CC" w:rsidRPr="422241C6">
        <w:rPr>
          <w:b/>
          <w:bCs/>
        </w:rPr>
        <w:t xml:space="preserve">EFORE THE </w:t>
      </w:r>
    </w:p>
    <w:p w14:paraId="3EF0E4B2" w14:textId="77777777" w:rsidR="003C72CC" w:rsidRDefault="003C72CC" w:rsidP="003C72CC">
      <w:pPr>
        <w:spacing w:line="254" w:lineRule="auto"/>
        <w:jc w:val="center"/>
        <w:rPr>
          <w:b/>
          <w:bCs/>
        </w:rPr>
      </w:pPr>
      <w:r w:rsidRPr="422241C6">
        <w:rPr>
          <w:b/>
          <w:bCs/>
        </w:rPr>
        <w:t>GEORGIA PUBLIC SERVICE COMMISSION</w:t>
      </w:r>
    </w:p>
    <w:p w14:paraId="3A82514A" w14:textId="77777777" w:rsidR="003C72CC" w:rsidRDefault="003C72CC" w:rsidP="003C72CC">
      <w:pPr>
        <w:spacing w:line="360" w:lineRule="auto"/>
        <w:rPr>
          <w:b/>
          <w:bCs/>
        </w:rPr>
      </w:pPr>
      <w:r w:rsidRPr="422241C6">
        <w:rPr>
          <w:b/>
          <w:bCs/>
        </w:rPr>
        <w:t>In Re:</w:t>
      </w:r>
    </w:p>
    <w:p w14:paraId="3A66F814" w14:textId="1352EDE0" w:rsidR="009C28CC" w:rsidRPr="009C28CC" w:rsidRDefault="009C28CC" w:rsidP="009C28CC">
      <w:pPr>
        <w:spacing w:line="254" w:lineRule="auto"/>
        <w:rPr>
          <w:b/>
          <w:bCs/>
          <w:caps/>
        </w:rPr>
      </w:pPr>
      <w:r w:rsidRPr="009C28CC">
        <w:rPr>
          <w:b/>
          <w:bCs/>
          <w:caps/>
        </w:rPr>
        <w:t>Georgia Power Company’s Application</w:t>
      </w:r>
      <w:r w:rsidRPr="009C28CC">
        <w:rPr>
          <w:b/>
          <w:bCs/>
          <w:caps/>
        </w:rPr>
        <w:tab/>
        <w:t xml:space="preserve">) </w:t>
      </w:r>
      <w:r w:rsidRPr="009C28CC">
        <w:rPr>
          <w:b/>
          <w:bCs/>
          <w:caps/>
        </w:rPr>
        <w:tab/>
      </w:r>
    </w:p>
    <w:p w14:paraId="1B47E6D8" w14:textId="430DA82B" w:rsidR="009C28CC" w:rsidRPr="009C28CC" w:rsidRDefault="009C28CC" w:rsidP="009C28CC">
      <w:pPr>
        <w:spacing w:line="254" w:lineRule="auto"/>
        <w:rPr>
          <w:b/>
          <w:bCs/>
          <w:caps/>
        </w:rPr>
      </w:pPr>
      <w:r w:rsidRPr="009C28CC">
        <w:rPr>
          <w:b/>
          <w:bCs/>
          <w:caps/>
        </w:rPr>
        <w:t xml:space="preserve">for Certification of the </w:t>
      </w:r>
      <w:r w:rsidR="00921073">
        <w:rPr>
          <w:b/>
          <w:bCs/>
          <w:caps/>
        </w:rPr>
        <w:t>2023</w:t>
      </w:r>
      <w:r w:rsidR="00773A42">
        <w:rPr>
          <w:b/>
          <w:bCs/>
          <w:caps/>
        </w:rPr>
        <w:t xml:space="preserve"> BIOMASS</w:t>
      </w:r>
      <w:r w:rsidR="002708C7">
        <w:rPr>
          <w:b/>
          <w:bCs/>
          <w:caps/>
        </w:rPr>
        <w:tab/>
      </w:r>
      <w:r w:rsidRPr="009C28CC">
        <w:rPr>
          <w:b/>
          <w:bCs/>
          <w:caps/>
        </w:rPr>
        <w:t>)</w:t>
      </w:r>
      <w:r w:rsidRPr="009C28CC">
        <w:rPr>
          <w:b/>
          <w:bCs/>
          <w:caps/>
        </w:rPr>
        <w:tab/>
        <w:t xml:space="preserve">Docket No. </w:t>
      </w:r>
      <w:r w:rsidR="00294D4C">
        <w:rPr>
          <w:b/>
          <w:bCs/>
          <w:caps/>
        </w:rPr>
        <w:t>44880</w:t>
      </w:r>
    </w:p>
    <w:p w14:paraId="4304D156" w14:textId="16C2C5EE" w:rsidR="009E6F06" w:rsidRDefault="009E6F06" w:rsidP="009C28CC">
      <w:pPr>
        <w:spacing w:line="254" w:lineRule="auto"/>
        <w:rPr>
          <w:b/>
          <w:bCs/>
          <w:caps/>
        </w:rPr>
      </w:pPr>
      <w:r>
        <w:rPr>
          <w:b/>
          <w:bCs/>
          <w:caps/>
        </w:rPr>
        <w:t xml:space="preserve">REQUEST FOR PROPOSALS </w:t>
      </w:r>
      <w:r w:rsidR="009C28CC" w:rsidRPr="009C28CC">
        <w:rPr>
          <w:b/>
          <w:bCs/>
          <w:caps/>
        </w:rPr>
        <w:t>Power</w:t>
      </w:r>
      <w:r w:rsidR="00773A42">
        <w:rPr>
          <w:b/>
          <w:bCs/>
          <w:caps/>
        </w:rPr>
        <w:tab/>
      </w:r>
      <w:r w:rsidR="00773A42">
        <w:rPr>
          <w:b/>
          <w:bCs/>
          <w:caps/>
        </w:rPr>
        <w:tab/>
      </w:r>
      <w:r w:rsidR="002708C7">
        <w:rPr>
          <w:b/>
          <w:bCs/>
          <w:caps/>
        </w:rPr>
        <w:tab/>
        <w:t>)</w:t>
      </w:r>
    </w:p>
    <w:p w14:paraId="1268F89C" w14:textId="29347699" w:rsidR="003C72CC" w:rsidRDefault="00773A42" w:rsidP="009C28CC">
      <w:pPr>
        <w:spacing w:line="254" w:lineRule="auto"/>
        <w:rPr>
          <w:b/>
          <w:bCs/>
        </w:rPr>
      </w:pPr>
      <w:r w:rsidRPr="009C28CC">
        <w:rPr>
          <w:b/>
          <w:bCs/>
          <w:caps/>
        </w:rPr>
        <w:t xml:space="preserve">Purchase </w:t>
      </w:r>
      <w:r w:rsidR="009C28CC" w:rsidRPr="009C28CC">
        <w:rPr>
          <w:b/>
          <w:bCs/>
          <w:caps/>
        </w:rPr>
        <w:t xml:space="preserve">Agreements </w:t>
      </w:r>
      <w:r w:rsidR="009C28CC" w:rsidRPr="009C28CC">
        <w:rPr>
          <w:b/>
          <w:bCs/>
          <w:caps/>
        </w:rPr>
        <w:tab/>
      </w:r>
      <w:r>
        <w:rPr>
          <w:b/>
          <w:bCs/>
          <w:caps/>
        </w:rPr>
        <w:tab/>
      </w:r>
      <w:r w:rsidR="00294D4C">
        <w:rPr>
          <w:b/>
          <w:bCs/>
          <w:caps/>
        </w:rPr>
        <w:tab/>
      </w:r>
      <w:r w:rsidR="002708C7">
        <w:rPr>
          <w:b/>
          <w:bCs/>
          <w:caps/>
        </w:rPr>
        <w:tab/>
      </w:r>
      <w:r w:rsidR="009C28CC" w:rsidRPr="009C28CC">
        <w:rPr>
          <w:b/>
          <w:bCs/>
          <w:caps/>
        </w:rPr>
        <w:t>)</w:t>
      </w:r>
    </w:p>
    <w:p w14:paraId="60163F2E" w14:textId="77777777" w:rsidR="003C72CC" w:rsidRDefault="003C72CC" w:rsidP="003C72CC">
      <w:pPr>
        <w:spacing w:line="254" w:lineRule="auto"/>
        <w:jc w:val="center"/>
        <w:rPr>
          <w:b/>
          <w:bCs/>
        </w:rPr>
      </w:pPr>
      <w:r w:rsidRPr="422241C6">
        <w:rPr>
          <w:b/>
          <w:bCs/>
        </w:rPr>
        <w:t xml:space="preserve"> </w:t>
      </w:r>
    </w:p>
    <w:p w14:paraId="50829EA1" w14:textId="77777777" w:rsidR="003C72CC" w:rsidRDefault="003C72CC" w:rsidP="003C72CC">
      <w:pPr>
        <w:spacing w:line="254" w:lineRule="auto"/>
        <w:jc w:val="center"/>
        <w:rPr>
          <w:b/>
          <w:bCs/>
        </w:rPr>
      </w:pPr>
    </w:p>
    <w:p w14:paraId="49D24092" w14:textId="77777777" w:rsidR="00294D4C" w:rsidRDefault="00294D4C" w:rsidP="003C72CC">
      <w:pPr>
        <w:spacing w:line="254" w:lineRule="auto"/>
        <w:jc w:val="center"/>
        <w:rPr>
          <w:b/>
          <w:bCs/>
        </w:rPr>
      </w:pPr>
    </w:p>
    <w:p w14:paraId="0DCABAC4" w14:textId="77777777" w:rsidR="00294D4C" w:rsidRDefault="00294D4C" w:rsidP="003C72CC">
      <w:pPr>
        <w:spacing w:line="254" w:lineRule="auto"/>
        <w:jc w:val="center"/>
        <w:rPr>
          <w:b/>
          <w:bCs/>
        </w:rPr>
      </w:pPr>
    </w:p>
    <w:p w14:paraId="3E0C54F0" w14:textId="77777777" w:rsidR="003C72CC" w:rsidRDefault="003C72CC" w:rsidP="003C72CC">
      <w:pPr>
        <w:spacing w:line="254" w:lineRule="auto"/>
        <w:jc w:val="center"/>
        <w:rPr>
          <w:b/>
          <w:bCs/>
        </w:rPr>
      </w:pPr>
      <w:r w:rsidRPr="422241C6">
        <w:rPr>
          <w:b/>
          <w:bCs/>
        </w:rPr>
        <w:t xml:space="preserve"> </w:t>
      </w:r>
    </w:p>
    <w:tbl>
      <w:tblPr>
        <w:tblW w:w="0" w:type="auto"/>
        <w:tblLayout w:type="fixed"/>
        <w:tblLook w:val="06A0" w:firstRow="1" w:lastRow="0" w:firstColumn="1" w:lastColumn="0" w:noHBand="1" w:noVBand="1"/>
      </w:tblPr>
      <w:tblGrid>
        <w:gridCol w:w="2879"/>
        <w:gridCol w:w="3602"/>
        <w:gridCol w:w="2879"/>
      </w:tblGrid>
      <w:tr w:rsidR="003C72CC" w14:paraId="6833BF0F" w14:textId="77777777" w:rsidTr="00E62A30">
        <w:trPr>
          <w:trHeight w:val="300"/>
        </w:trPr>
        <w:tc>
          <w:tcPr>
            <w:tcW w:w="2879" w:type="dxa"/>
            <w:tcBorders>
              <w:top w:val="nil"/>
              <w:left w:val="nil"/>
              <w:bottom w:val="nil"/>
              <w:right w:val="double" w:sz="4" w:space="0" w:color="auto"/>
            </w:tcBorders>
            <w:tcMar>
              <w:left w:w="108" w:type="dxa"/>
              <w:right w:w="108" w:type="dxa"/>
            </w:tcMar>
          </w:tcPr>
          <w:p w14:paraId="7A235BD7" w14:textId="77777777" w:rsidR="003C72CC" w:rsidRDefault="003C72CC" w:rsidP="00E62A30">
            <w:pPr>
              <w:spacing w:line="254" w:lineRule="auto"/>
              <w:jc w:val="center"/>
              <w:rPr>
                <w:b/>
                <w:bCs/>
              </w:rPr>
            </w:pPr>
            <w:r w:rsidRPr="422241C6">
              <w:rPr>
                <w:b/>
                <w:bCs/>
              </w:rPr>
              <w:t xml:space="preserve"> </w:t>
            </w:r>
          </w:p>
        </w:tc>
        <w:tc>
          <w:tcPr>
            <w:tcW w:w="3602" w:type="dxa"/>
            <w:tcBorders>
              <w:top w:val="double" w:sz="4" w:space="0" w:color="auto"/>
              <w:left w:val="double" w:sz="4" w:space="0" w:color="auto"/>
              <w:bottom w:val="nil"/>
              <w:right w:val="double" w:sz="4" w:space="0" w:color="auto"/>
            </w:tcBorders>
            <w:tcMar>
              <w:left w:w="108" w:type="dxa"/>
              <w:right w:w="108" w:type="dxa"/>
            </w:tcMar>
          </w:tcPr>
          <w:p w14:paraId="39875372" w14:textId="77777777" w:rsidR="003C72CC" w:rsidRDefault="003C72CC" w:rsidP="00E62A30">
            <w:pPr>
              <w:spacing w:line="254" w:lineRule="auto"/>
              <w:jc w:val="center"/>
              <w:rPr>
                <w:b/>
                <w:bCs/>
              </w:rPr>
            </w:pPr>
            <w:r w:rsidRPr="422241C6">
              <w:rPr>
                <w:b/>
                <w:bCs/>
              </w:rPr>
              <w:t xml:space="preserve"> </w:t>
            </w:r>
          </w:p>
        </w:tc>
        <w:tc>
          <w:tcPr>
            <w:tcW w:w="2879" w:type="dxa"/>
            <w:tcBorders>
              <w:top w:val="nil"/>
              <w:left w:val="double" w:sz="4" w:space="0" w:color="auto"/>
              <w:bottom w:val="nil"/>
              <w:right w:val="nil"/>
            </w:tcBorders>
            <w:tcMar>
              <w:left w:w="108" w:type="dxa"/>
              <w:right w:w="108" w:type="dxa"/>
            </w:tcMar>
          </w:tcPr>
          <w:p w14:paraId="17991E7F" w14:textId="77777777" w:rsidR="003C72CC" w:rsidRDefault="003C72CC" w:rsidP="00E62A30">
            <w:pPr>
              <w:spacing w:line="254" w:lineRule="auto"/>
              <w:jc w:val="center"/>
              <w:rPr>
                <w:b/>
                <w:bCs/>
              </w:rPr>
            </w:pPr>
            <w:r w:rsidRPr="422241C6">
              <w:rPr>
                <w:b/>
                <w:bCs/>
              </w:rPr>
              <w:t xml:space="preserve"> </w:t>
            </w:r>
          </w:p>
        </w:tc>
      </w:tr>
      <w:tr w:rsidR="003C72CC" w14:paraId="5F8C0AE3" w14:textId="77777777" w:rsidTr="00E62A30">
        <w:trPr>
          <w:trHeight w:val="300"/>
        </w:trPr>
        <w:tc>
          <w:tcPr>
            <w:tcW w:w="2879" w:type="dxa"/>
            <w:tcBorders>
              <w:top w:val="nil"/>
              <w:left w:val="nil"/>
              <w:bottom w:val="nil"/>
              <w:right w:val="double" w:sz="4" w:space="0" w:color="auto"/>
            </w:tcBorders>
            <w:tcMar>
              <w:left w:w="108" w:type="dxa"/>
              <w:right w:w="108" w:type="dxa"/>
            </w:tcMar>
          </w:tcPr>
          <w:p w14:paraId="243582E2" w14:textId="77777777" w:rsidR="003C72CC" w:rsidRDefault="003C72CC" w:rsidP="00E62A30">
            <w:pPr>
              <w:spacing w:line="254" w:lineRule="auto"/>
              <w:jc w:val="center"/>
              <w:rPr>
                <w:b/>
                <w:bCs/>
              </w:rPr>
            </w:pPr>
            <w:r w:rsidRPr="422241C6">
              <w:rPr>
                <w:b/>
                <w:bCs/>
              </w:rPr>
              <w:t xml:space="preserve"> </w:t>
            </w:r>
          </w:p>
        </w:tc>
        <w:tc>
          <w:tcPr>
            <w:tcW w:w="3602" w:type="dxa"/>
            <w:tcBorders>
              <w:top w:val="nil"/>
              <w:left w:val="double" w:sz="4" w:space="0" w:color="auto"/>
              <w:bottom w:val="nil"/>
              <w:right w:val="double" w:sz="4" w:space="0" w:color="auto"/>
            </w:tcBorders>
            <w:tcMar>
              <w:left w:w="108" w:type="dxa"/>
              <w:right w:w="108" w:type="dxa"/>
            </w:tcMar>
          </w:tcPr>
          <w:p w14:paraId="542423CB" w14:textId="77777777" w:rsidR="003C72CC" w:rsidRDefault="003C72CC" w:rsidP="00E62A30">
            <w:pPr>
              <w:spacing w:line="254" w:lineRule="auto"/>
              <w:jc w:val="center"/>
              <w:rPr>
                <w:b/>
                <w:bCs/>
              </w:rPr>
            </w:pPr>
            <w:r w:rsidRPr="422241C6">
              <w:rPr>
                <w:b/>
                <w:bCs/>
              </w:rPr>
              <w:t>DIRECT TESTIMONY</w:t>
            </w:r>
          </w:p>
          <w:p w14:paraId="33EAE92D" w14:textId="77777777" w:rsidR="00D6414E" w:rsidRDefault="00D6414E" w:rsidP="00E62A30">
            <w:pPr>
              <w:spacing w:line="254" w:lineRule="auto"/>
              <w:jc w:val="center"/>
              <w:rPr>
                <w:b/>
                <w:bCs/>
              </w:rPr>
            </w:pPr>
          </w:p>
        </w:tc>
        <w:tc>
          <w:tcPr>
            <w:tcW w:w="2879" w:type="dxa"/>
            <w:tcBorders>
              <w:top w:val="nil"/>
              <w:left w:val="double" w:sz="4" w:space="0" w:color="auto"/>
              <w:bottom w:val="nil"/>
              <w:right w:val="nil"/>
            </w:tcBorders>
            <w:tcMar>
              <w:left w:w="108" w:type="dxa"/>
              <w:right w:w="108" w:type="dxa"/>
            </w:tcMar>
          </w:tcPr>
          <w:p w14:paraId="56002B5A" w14:textId="77777777" w:rsidR="003C72CC" w:rsidRDefault="003C72CC" w:rsidP="00E62A30">
            <w:pPr>
              <w:spacing w:line="254" w:lineRule="auto"/>
              <w:jc w:val="center"/>
              <w:rPr>
                <w:b/>
                <w:bCs/>
              </w:rPr>
            </w:pPr>
            <w:r w:rsidRPr="422241C6">
              <w:rPr>
                <w:b/>
                <w:bCs/>
              </w:rPr>
              <w:t xml:space="preserve"> </w:t>
            </w:r>
          </w:p>
        </w:tc>
      </w:tr>
      <w:tr w:rsidR="003C72CC" w14:paraId="2011A6B6" w14:textId="77777777" w:rsidTr="00E62A30">
        <w:trPr>
          <w:trHeight w:val="300"/>
        </w:trPr>
        <w:tc>
          <w:tcPr>
            <w:tcW w:w="2879" w:type="dxa"/>
            <w:tcBorders>
              <w:top w:val="nil"/>
              <w:left w:val="nil"/>
              <w:bottom w:val="nil"/>
              <w:right w:val="double" w:sz="4" w:space="0" w:color="auto"/>
            </w:tcBorders>
            <w:tcMar>
              <w:left w:w="108" w:type="dxa"/>
              <w:right w:w="108" w:type="dxa"/>
            </w:tcMar>
          </w:tcPr>
          <w:p w14:paraId="1A8A9596" w14:textId="77777777" w:rsidR="003C72CC" w:rsidRDefault="003C72CC" w:rsidP="00E62A30">
            <w:pPr>
              <w:spacing w:line="254" w:lineRule="auto"/>
              <w:jc w:val="center"/>
              <w:rPr>
                <w:b/>
                <w:bCs/>
              </w:rPr>
            </w:pPr>
            <w:r w:rsidRPr="422241C6">
              <w:rPr>
                <w:b/>
                <w:bCs/>
              </w:rPr>
              <w:t xml:space="preserve"> </w:t>
            </w:r>
          </w:p>
        </w:tc>
        <w:tc>
          <w:tcPr>
            <w:tcW w:w="3602" w:type="dxa"/>
            <w:tcBorders>
              <w:top w:val="nil"/>
              <w:left w:val="double" w:sz="4" w:space="0" w:color="auto"/>
              <w:bottom w:val="nil"/>
              <w:right w:val="double" w:sz="4" w:space="0" w:color="auto"/>
            </w:tcBorders>
            <w:tcMar>
              <w:left w:w="108" w:type="dxa"/>
              <w:right w:w="108" w:type="dxa"/>
            </w:tcMar>
          </w:tcPr>
          <w:p w14:paraId="41B75382" w14:textId="77777777" w:rsidR="003C72CC" w:rsidRDefault="003C72CC" w:rsidP="00E62A30">
            <w:pPr>
              <w:spacing w:line="254" w:lineRule="auto"/>
              <w:jc w:val="center"/>
              <w:rPr>
                <w:b/>
                <w:bCs/>
              </w:rPr>
            </w:pPr>
            <w:r w:rsidRPr="422241C6">
              <w:rPr>
                <w:b/>
                <w:bCs/>
              </w:rPr>
              <w:t>OF</w:t>
            </w:r>
          </w:p>
          <w:p w14:paraId="51995D47" w14:textId="77777777" w:rsidR="00D6414E" w:rsidRDefault="00D6414E" w:rsidP="00E62A30">
            <w:pPr>
              <w:spacing w:line="254" w:lineRule="auto"/>
              <w:jc w:val="center"/>
              <w:rPr>
                <w:b/>
                <w:bCs/>
              </w:rPr>
            </w:pPr>
          </w:p>
        </w:tc>
        <w:tc>
          <w:tcPr>
            <w:tcW w:w="2879" w:type="dxa"/>
            <w:tcBorders>
              <w:top w:val="nil"/>
              <w:left w:val="double" w:sz="4" w:space="0" w:color="auto"/>
              <w:bottom w:val="nil"/>
              <w:right w:val="nil"/>
            </w:tcBorders>
            <w:tcMar>
              <w:left w:w="108" w:type="dxa"/>
              <w:right w:w="108" w:type="dxa"/>
            </w:tcMar>
          </w:tcPr>
          <w:p w14:paraId="039C5912" w14:textId="77777777" w:rsidR="003C72CC" w:rsidRDefault="003C72CC" w:rsidP="00E62A30">
            <w:pPr>
              <w:spacing w:line="254" w:lineRule="auto"/>
              <w:jc w:val="center"/>
              <w:rPr>
                <w:b/>
                <w:bCs/>
              </w:rPr>
            </w:pPr>
            <w:r w:rsidRPr="422241C6">
              <w:rPr>
                <w:b/>
                <w:bCs/>
              </w:rPr>
              <w:t xml:space="preserve"> </w:t>
            </w:r>
          </w:p>
        </w:tc>
      </w:tr>
      <w:tr w:rsidR="003C72CC" w14:paraId="2F489C0B" w14:textId="77777777" w:rsidTr="00E62A30">
        <w:trPr>
          <w:trHeight w:val="300"/>
        </w:trPr>
        <w:tc>
          <w:tcPr>
            <w:tcW w:w="2879" w:type="dxa"/>
            <w:tcBorders>
              <w:top w:val="nil"/>
              <w:left w:val="nil"/>
              <w:bottom w:val="nil"/>
              <w:right w:val="double" w:sz="4" w:space="0" w:color="auto"/>
            </w:tcBorders>
            <w:tcMar>
              <w:left w:w="108" w:type="dxa"/>
              <w:right w:w="108" w:type="dxa"/>
            </w:tcMar>
          </w:tcPr>
          <w:p w14:paraId="60355D2C" w14:textId="77777777" w:rsidR="003C72CC" w:rsidRDefault="003C72CC" w:rsidP="00E62A30">
            <w:pPr>
              <w:spacing w:line="254" w:lineRule="auto"/>
              <w:jc w:val="center"/>
              <w:rPr>
                <w:b/>
                <w:bCs/>
              </w:rPr>
            </w:pPr>
            <w:r w:rsidRPr="422241C6">
              <w:rPr>
                <w:b/>
                <w:bCs/>
              </w:rPr>
              <w:t xml:space="preserve"> </w:t>
            </w:r>
          </w:p>
        </w:tc>
        <w:tc>
          <w:tcPr>
            <w:tcW w:w="3602" w:type="dxa"/>
            <w:tcBorders>
              <w:top w:val="nil"/>
              <w:left w:val="double" w:sz="4" w:space="0" w:color="auto"/>
              <w:bottom w:val="nil"/>
              <w:right w:val="double" w:sz="4" w:space="0" w:color="auto"/>
            </w:tcBorders>
            <w:tcMar>
              <w:left w:w="108" w:type="dxa"/>
              <w:right w:w="108" w:type="dxa"/>
            </w:tcMar>
          </w:tcPr>
          <w:p w14:paraId="103DDAB2" w14:textId="7C619221" w:rsidR="003C72CC" w:rsidRDefault="00D605B6" w:rsidP="00E62A30">
            <w:pPr>
              <w:spacing w:line="254" w:lineRule="auto"/>
              <w:jc w:val="center"/>
              <w:rPr>
                <w:b/>
                <w:bCs/>
              </w:rPr>
            </w:pPr>
            <w:r>
              <w:rPr>
                <w:b/>
                <w:bCs/>
              </w:rPr>
              <w:t>JAMIE BARBER</w:t>
            </w:r>
          </w:p>
          <w:p w14:paraId="2155A1D5" w14:textId="77777777" w:rsidR="00D6414E" w:rsidRDefault="00D6414E" w:rsidP="00E62A30">
            <w:pPr>
              <w:spacing w:line="254" w:lineRule="auto"/>
              <w:jc w:val="center"/>
              <w:rPr>
                <w:b/>
                <w:bCs/>
              </w:rPr>
            </w:pPr>
          </w:p>
          <w:p w14:paraId="356F717A" w14:textId="77777777" w:rsidR="00ED3B9F" w:rsidRDefault="00ED3B9F" w:rsidP="00E62A30">
            <w:pPr>
              <w:spacing w:line="254" w:lineRule="auto"/>
              <w:jc w:val="center"/>
              <w:rPr>
                <w:b/>
                <w:bCs/>
              </w:rPr>
            </w:pPr>
            <w:r>
              <w:rPr>
                <w:b/>
                <w:bCs/>
              </w:rPr>
              <w:t>AND</w:t>
            </w:r>
          </w:p>
          <w:p w14:paraId="1ED25C82" w14:textId="77777777" w:rsidR="00D6414E" w:rsidRDefault="00D6414E" w:rsidP="00E62A30">
            <w:pPr>
              <w:spacing w:line="254" w:lineRule="auto"/>
              <w:jc w:val="center"/>
              <w:rPr>
                <w:b/>
                <w:bCs/>
              </w:rPr>
            </w:pPr>
          </w:p>
          <w:p w14:paraId="7A443EA4" w14:textId="6025EA60" w:rsidR="00ED3B9F" w:rsidRDefault="00D605B6" w:rsidP="00E62A30">
            <w:pPr>
              <w:spacing w:line="254" w:lineRule="auto"/>
              <w:jc w:val="center"/>
              <w:rPr>
                <w:b/>
                <w:bCs/>
              </w:rPr>
            </w:pPr>
            <w:r w:rsidRPr="422241C6">
              <w:rPr>
                <w:b/>
                <w:bCs/>
              </w:rPr>
              <w:t>JOHN L. KADUK</w:t>
            </w:r>
          </w:p>
        </w:tc>
        <w:tc>
          <w:tcPr>
            <w:tcW w:w="2879" w:type="dxa"/>
            <w:tcBorders>
              <w:top w:val="nil"/>
              <w:left w:val="double" w:sz="4" w:space="0" w:color="auto"/>
              <w:bottom w:val="nil"/>
              <w:right w:val="nil"/>
            </w:tcBorders>
            <w:tcMar>
              <w:left w:w="108" w:type="dxa"/>
              <w:right w:w="108" w:type="dxa"/>
            </w:tcMar>
          </w:tcPr>
          <w:p w14:paraId="27241BBB" w14:textId="77777777" w:rsidR="003C72CC" w:rsidRDefault="003C72CC" w:rsidP="00E62A30">
            <w:pPr>
              <w:spacing w:line="254" w:lineRule="auto"/>
              <w:jc w:val="center"/>
              <w:rPr>
                <w:b/>
                <w:bCs/>
              </w:rPr>
            </w:pPr>
            <w:r w:rsidRPr="422241C6">
              <w:rPr>
                <w:b/>
                <w:bCs/>
              </w:rPr>
              <w:t xml:space="preserve"> </w:t>
            </w:r>
          </w:p>
        </w:tc>
      </w:tr>
      <w:tr w:rsidR="003C72CC" w14:paraId="4BAA5619" w14:textId="77777777" w:rsidTr="00E62A30">
        <w:trPr>
          <w:trHeight w:val="300"/>
        </w:trPr>
        <w:tc>
          <w:tcPr>
            <w:tcW w:w="2879" w:type="dxa"/>
            <w:tcBorders>
              <w:top w:val="nil"/>
              <w:left w:val="nil"/>
              <w:bottom w:val="nil"/>
              <w:right w:val="double" w:sz="4" w:space="0" w:color="auto"/>
            </w:tcBorders>
            <w:tcMar>
              <w:left w:w="108" w:type="dxa"/>
              <w:right w:w="108" w:type="dxa"/>
            </w:tcMar>
          </w:tcPr>
          <w:p w14:paraId="0F9713F0" w14:textId="77777777" w:rsidR="003C72CC" w:rsidRDefault="003C72CC" w:rsidP="00E62A30">
            <w:pPr>
              <w:spacing w:line="254" w:lineRule="auto"/>
              <w:jc w:val="center"/>
              <w:rPr>
                <w:b/>
                <w:bCs/>
              </w:rPr>
            </w:pPr>
            <w:r w:rsidRPr="422241C6">
              <w:rPr>
                <w:b/>
                <w:bCs/>
              </w:rPr>
              <w:t xml:space="preserve"> </w:t>
            </w:r>
          </w:p>
        </w:tc>
        <w:tc>
          <w:tcPr>
            <w:tcW w:w="3602" w:type="dxa"/>
            <w:tcBorders>
              <w:top w:val="nil"/>
              <w:left w:val="double" w:sz="4" w:space="0" w:color="auto"/>
              <w:bottom w:val="double" w:sz="4" w:space="0" w:color="auto"/>
              <w:right w:val="double" w:sz="4" w:space="0" w:color="auto"/>
            </w:tcBorders>
            <w:tcMar>
              <w:left w:w="108" w:type="dxa"/>
              <w:right w:w="108" w:type="dxa"/>
            </w:tcMar>
          </w:tcPr>
          <w:p w14:paraId="31E48BAC" w14:textId="77777777" w:rsidR="003C72CC" w:rsidRDefault="003C72CC" w:rsidP="00E62A30">
            <w:pPr>
              <w:spacing w:line="254" w:lineRule="auto"/>
              <w:jc w:val="center"/>
              <w:rPr>
                <w:b/>
                <w:bCs/>
              </w:rPr>
            </w:pPr>
            <w:r w:rsidRPr="422241C6">
              <w:rPr>
                <w:b/>
                <w:bCs/>
              </w:rPr>
              <w:t xml:space="preserve"> </w:t>
            </w:r>
          </w:p>
        </w:tc>
        <w:tc>
          <w:tcPr>
            <w:tcW w:w="2879" w:type="dxa"/>
            <w:tcBorders>
              <w:top w:val="nil"/>
              <w:left w:val="double" w:sz="4" w:space="0" w:color="auto"/>
              <w:bottom w:val="nil"/>
              <w:right w:val="nil"/>
            </w:tcBorders>
            <w:tcMar>
              <w:left w:w="108" w:type="dxa"/>
              <w:right w:w="108" w:type="dxa"/>
            </w:tcMar>
          </w:tcPr>
          <w:p w14:paraId="27CF02C7" w14:textId="77777777" w:rsidR="003C72CC" w:rsidRDefault="003C72CC" w:rsidP="00E62A30">
            <w:pPr>
              <w:spacing w:line="254" w:lineRule="auto"/>
              <w:jc w:val="center"/>
              <w:rPr>
                <w:b/>
                <w:bCs/>
              </w:rPr>
            </w:pPr>
            <w:r w:rsidRPr="422241C6">
              <w:rPr>
                <w:b/>
                <w:bCs/>
              </w:rPr>
              <w:t xml:space="preserve"> </w:t>
            </w:r>
          </w:p>
        </w:tc>
      </w:tr>
    </w:tbl>
    <w:p w14:paraId="60B5D3B3" w14:textId="77777777" w:rsidR="003C72CC" w:rsidRDefault="003C72CC" w:rsidP="003C72CC">
      <w:pPr>
        <w:spacing w:line="254" w:lineRule="auto"/>
        <w:jc w:val="center"/>
        <w:rPr>
          <w:b/>
          <w:bCs/>
        </w:rPr>
      </w:pPr>
      <w:r w:rsidRPr="5B1512A3">
        <w:rPr>
          <w:b/>
          <w:bCs/>
        </w:rPr>
        <w:t xml:space="preserve"> </w:t>
      </w:r>
    </w:p>
    <w:p w14:paraId="3A8752F8" w14:textId="77777777" w:rsidR="003C72CC" w:rsidRDefault="003C72CC" w:rsidP="003C72CC">
      <w:pPr>
        <w:spacing w:line="254" w:lineRule="auto"/>
        <w:jc w:val="center"/>
        <w:rPr>
          <w:b/>
          <w:bCs/>
        </w:rPr>
      </w:pPr>
    </w:p>
    <w:p w14:paraId="06496EBE" w14:textId="77777777" w:rsidR="00294D4C" w:rsidRDefault="00294D4C" w:rsidP="003C72CC">
      <w:pPr>
        <w:spacing w:line="254" w:lineRule="auto"/>
        <w:jc w:val="center"/>
        <w:rPr>
          <w:b/>
          <w:bCs/>
        </w:rPr>
      </w:pPr>
    </w:p>
    <w:p w14:paraId="572F5D84" w14:textId="2239677B" w:rsidR="00D6414E" w:rsidRPr="009429E6" w:rsidRDefault="009429E6" w:rsidP="003C72CC">
      <w:pPr>
        <w:spacing w:line="254" w:lineRule="auto"/>
        <w:jc w:val="center"/>
        <w:rPr>
          <w:b/>
          <w:bCs/>
          <w:color w:val="000000" w:themeColor="text1"/>
        </w:rPr>
      </w:pPr>
      <w:r w:rsidRPr="009429E6">
        <w:rPr>
          <w:b/>
          <w:bCs/>
          <w:color w:val="000000" w:themeColor="text1"/>
        </w:rPr>
        <w:t>PUBLIC DISCLOSURE</w:t>
      </w:r>
    </w:p>
    <w:p w14:paraId="1BC20B0F" w14:textId="77777777" w:rsidR="00D6414E" w:rsidRDefault="00D6414E" w:rsidP="003C72CC">
      <w:pPr>
        <w:spacing w:line="254" w:lineRule="auto"/>
        <w:jc w:val="center"/>
        <w:rPr>
          <w:b/>
          <w:bCs/>
        </w:rPr>
      </w:pPr>
    </w:p>
    <w:p w14:paraId="4C2CE92C" w14:textId="77777777" w:rsidR="00294D4C" w:rsidRDefault="00294D4C" w:rsidP="003C72CC">
      <w:pPr>
        <w:spacing w:line="254" w:lineRule="auto"/>
        <w:jc w:val="center"/>
        <w:rPr>
          <w:b/>
          <w:bCs/>
        </w:rPr>
      </w:pPr>
    </w:p>
    <w:p w14:paraId="7486BEDF" w14:textId="77777777" w:rsidR="003C72CC" w:rsidRDefault="003C72CC" w:rsidP="003C72CC">
      <w:pPr>
        <w:spacing w:line="254" w:lineRule="auto"/>
        <w:jc w:val="center"/>
        <w:rPr>
          <w:b/>
          <w:bCs/>
        </w:rPr>
      </w:pPr>
    </w:p>
    <w:p w14:paraId="7055557D" w14:textId="77777777" w:rsidR="003C72CC" w:rsidRDefault="003C72CC" w:rsidP="003C72CC">
      <w:pPr>
        <w:spacing w:line="254" w:lineRule="auto"/>
        <w:jc w:val="center"/>
        <w:rPr>
          <w:b/>
          <w:bCs/>
        </w:rPr>
      </w:pPr>
      <w:r w:rsidRPr="422241C6">
        <w:rPr>
          <w:b/>
          <w:bCs/>
        </w:rPr>
        <w:t>On Behalf of the</w:t>
      </w:r>
    </w:p>
    <w:p w14:paraId="14BD8C95" w14:textId="77777777" w:rsidR="003C72CC" w:rsidRDefault="003C72CC" w:rsidP="003C72CC">
      <w:pPr>
        <w:jc w:val="center"/>
        <w:rPr>
          <w:b/>
          <w:bCs/>
        </w:rPr>
      </w:pPr>
      <w:r w:rsidRPr="422241C6">
        <w:rPr>
          <w:b/>
          <w:bCs/>
        </w:rPr>
        <w:t xml:space="preserve">Georgia Public Service Commission </w:t>
      </w:r>
    </w:p>
    <w:p w14:paraId="46C6E075" w14:textId="77777777" w:rsidR="003C72CC" w:rsidRDefault="003C72CC" w:rsidP="003C72CC">
      <w:pPr>
        <w:jc w:val="center"/>
        <w:rPr>
          <w:b/>
          <w:bCs/>
        </w:rPr>
      </w:pPr>
      <w:r w:rsidRPr="422241C6">
        <w:rPr>
          <w:b/>
          <w:bCs/>
        </w:rPr>
        <w:t>Public Interest Advocacy Staff</w:t>
      </w:r>
    </w:p>
    <w:p w14:paraId="20C427E5" w14:textId="3963E4AC" w:rsidR="003C72CC" w:rsidRDefault="003C72CC" w:rsidP="00D6414E">
      <w:pPr>
        <w:spacing w:line="254" w:lineRule="auto"/>
        <w:jc w:val="center"/>
        <w:rPr>
          <w:b/>
          <w:bCs/>
        </w:rPr>
      </w:pPr>
      <w:r w:rsidRPr="422241C6">
        <w:rPr>
          <w:b/>
          <w:bCs/>
        </w:rPr>
        <w:t xml:space="preserve"> </w:t>
      </w:r>
    </w:p>
    <w:p w14:paraId="2CA8603E" w14:textId="77777777" w:rsidR="0005636F" w:rsidRDefault="0005636F" w:rsidP="00D6414E">
      <w:pPr>
        <w:spacing w:line="254" w:lineRule="auto"/>
        <w:jc w:val="center"/>
        <w:rPr>
          <w:b/>
          <w:bCs/>
        </w:rPr>
      </w:pPr>
    </w:p>
    <w:p w14:paraId="3694C35E" w14:textId="77777777" w:rsidR="0005636F" w:rsidRDefault="0005636F" w:rsidP="00D6414E">
      <w:pPr>
        <w:spacing w:line="254" w:lineRule="auto"/>
        <w:jc w:val="center"/>
        <w:rPr>
          <w:b/>
          <w:bCs/>
        </w:rPr>
      </w:pPr>
    </w:p>
    <w:p w14:paraId="1FEEC170" w14:textId="77777777" w:rsidR="0005636F" w:rsidRDefault="0005636F" w:rsidP="00D6414E">
      <w:pPr>
        <w:spacing w:line="254" w:lineRule="auto"/>
        <w:jc w:val="center"/>
        <w:rPr>
          <w:b/>
          <w:bCs/>
        </w:rPr>
      </w:pPr>
    </w:p>
    <w:p w14:paraId="203B4540" w14:textId="77777777" w:rsidR="003C72CC" w:rsidRDefault="003C72CC" w:rsidP="003C72CC">
      <w:pPr>
        <w:spacing w:line="254" w:lineRule="auto"/>
        <w:jc w:val="center"/>
        <w:rPr>
          <w:b/>
          <w:bCs/>
        </w:rPr>
      </w:pPr>
    </w:p>
    <w:p w14:paraId="1CDC5F8D" w14:textId="77777777" w:rsidR="003C72CC" w:rsidRDefault="003C72CC" w:rsidP="003C72CC">
      <w:pPr>
        <w:spacing w:line="254" w:lineRule="auto"/>
        <w:jc w:val="center"/>
        <w:rPr>
          <w:b/>
          <w:bCs/>
        </w:rPr>
      </w:pPr>
      <w:r w:rsidRPr="422241C6">
        <w:rPr>
          <w:b/>
          <w:bCs/>
        </w:rPr>
        <w:t xml:space="preserve"> </w:t>
      </w:r>
    </w:p>
    <w:p w14:paraId="4D4A59A5" w14:textId="2AD98494" w:rsidR="003C72CC" w:rsidRDefault="002C08CE" w:rsidP="003C72CC">
      <w:pPr>
        <w:spacing w:line="254" w:lineRule="auto"/>
        <w:jc w:val="center"/>
        <w:rPr>
          <w:b/>
          <w:bCs/>
        </w:rPr>
      </w:pPr>
      <w:r w:rsidRPr="002C08CE">
        <w:rPr>
          <w:b/>
          <w:bCs/>
        </w:rPr>
        <w:t>August</w:t>
      </w:r>
      <w:r w:rsidR="003C72CC" w:rsidRPr="002C08CE">
        <w:rPr>
          <w:b/>
          <w:bCs/>
        </w:rPr>
        <w:t xml:space="preserve"> 1</w:t>
      </w:r>
      <w:r w:rsidRPr="002C08CE">
        <w:rPr>
          <w:b/>
          <w:bCs/>
        </w:rPr>
        <w:t>3</w:t>
      </w:r>
      <w:r w:rsidR="003C72CC" w:rsidRPr="422241C6">
        <w:rPr>
          <w:b/>
          <w:bCs/>
        </w:rPr>
        <w:t>, 2024</w:t>
      </w:r>
    </w:p>
    <w:p w14:paraId="385DFC56" w14:textId="77777777" w:rsidR="003C72CC" w:rsidRDefault="003C72CC" w:rsidP="003C72CC">
      <w:pPr>
        <w:spacing w:line="254" w:lineRule="auto"/>
        <w:jc w:val="center"/>
        <w:rPr>
          <w:b/>
          <w:bCs/>
        </w:rPr>
      </w:pPr>
      <w:r w:rsidRPr="422241C6">
        <w:rPr>
          <w:b/>
          <w:bCs/>
        </w:rPr>
        <w:t xml:space="preserve"> </w:t>
      </w:r>
    </w:p>
    <w:p w14:paraId="08A65094" w14:textId="77777777" w:rsidR="003C72CC" w:rsidRDefault="003C72CC" w:rsidP="003C72CC">
      <w:pPr>
        <w:sectPr w:rsidR="003C72CC" w:rsidSect="000D07E2">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docGrid w:linePitch="360"/>
        </w:sectPr>
      </w:pPr>
      <w:r>
        <w:br w:type="page"/>
      </w:r>
    </w:p>
    <w:p w14:paraId="6F6DEF5E" w14:textId="77777777" w:rsidR="003C72CC" w:rsidRDefault="003C72CC" w:rsidP="003C72CC">
      <w:pPr>
        <w:jc w:val="center"/>
        <w:rPr>
          <w:b/>
          <w:bCs/>
        </w:rPr>
      </w:pPr>
      <w:r w:rsidRPr="5B1512A3">
        <w:rPr>
          <w:b/>
          <w:bCs/>
        </w:rPr>
        <w:lastRenderedPageBreak/>
        <w:t>DIRECT TESTIMONY OF</w:t>
      </w:r>
    </w:p>
    <w:p w14:paraId="6784CC6D" w14:textId="648E3793" w:rsidR="003C72CC" w:rsidRDefault="00D605B6" w:rsidP="003C72CC">
      <w:pPr>
        <w:spacing w:after="240"/>
        <w:jc w:val="center"/>
        <w:rPr>
          <w:b/>
          <w:bCs/>
        </w:rPr>
      </w:pPr>
      <w:r>
        <w:rPr>
          <w:b/>
          <w:bCs/>
        </w:rPr>
        <w:t xml:space="preserve">JAMIE BARBER AND </w:t>
      </w:r>
      <w:r w:rsidR="003C72CC" w:rsidRPr="5B1512A3">
        <w:rPr>
          <w:b/>
          <w:bCs/>
        </w:rPr>
        <w:t xml:space="preserve">JOHN </w:t>
      </w:r>
      <w:r w:rsidR="003C72CC">
        <w:rPr>
          <w:b/>
          <w:bCs/>
        </w:rPr>
        <w:t xml:space="preserve">L. </w:t>
      </w:r>
      <w:r w:rsidR="003C72CC" w:rsidRPr="5B1512A3">
        <w:rPr>
          <w:b/>
          <w:bCs/>
        </w:rPr>
        <w:t>KADUK</w:t>
      </w:r>
    </w:p>
    <w:p w14:paraId="6CA3655C" w14:textId="752B8905" w:rsidR="003C72CC" w:rsidRDefault="003C72CC" w:rsidP="00067D3A">
      <w:pPr>
        <w:spacing w:line="254" w:lineRule="auto"/>
        <w:jc w:val="both"/>
        <w:rPr>
          <w:b/>
          <w:bCs/>
          <w:caps/>
        </w:rPr>
      </w:pPr>
      <w:r w:rsidRPr="5B1512A3">
        <w:rPr>
          <w:b/>
          <w:bCs/>
        </w:rPr>
        <w:t xml:space="preserve">IN THE MATTER OF </w:t>
      </w:r>
      <w:r w:rsidRPr="5B1512A3">
        <w:rPr>
          <w:b/>
          <w:bCs/>
          <w:caps/>
        </w:rPr>
        <w:t xml:space="preserve">Georgia Power Company’s </w:t>
      </w:r>
      <w:r w:rsidR="00783CC5" w:rsidRPr="00783CC5">
        <w:rPr>
          <w:b/>
          <w:bCs/>
          <w:caps/>
        </w:rPr>
        <w:t>APPLICATION</w:t>
      </w:r>
      <w:r w:rsidR="00807FBA">
        <w:rPr>
          <w:b/>
          <w:bCs/>
          <w:caps/>
        </w:rPr>
        <w:t xml:space="preserve"> </w:t>
      </w:r>
      <w:r w:rsidR="00783CC5" w:rsidRPr="00783CC5">
        <w:rPr>
          <w:b/>
          <w:bCs/>
          <w:caps/>
        </w:rPr>
        <w:t xml:space="preserve">FOR THE CERTIFICATION OF THE </w:t>
      </w:r>
      <w:r w:rsidR="00012DBF">
        <w:rPr>
          <w:b/>
          <w:bCs/>
          <w:caps/>
        </w:rPr>
        <w:t xml:space="preserve">2023 </w:t>
      </w:r>
      <w:r w:rsidR="00783CC5" w:rsidRPr="00783CC5">
        <w:rPr>
          <w:b/>
          <w:bCs/>
          <w:caps/>
        </w:rPr>
        <w:t>BIOMASS</w:t>
      </w:r>
      <w:r w:rsidR="00807FBA">
        <w:rPr>
          <w:b/>
          <w:bCs/>
          <w:caps/>
        </w:rPr>
        <w:t xml:space="preserve"> </w:t>
      </w:r>
      <w:r w:rsidR="00012DBF">
        <w:rPr>
          <w:b/>
          <w:bCs/>
          <w:caps/>
        </w:rPr>
        <w:t xml:space="preserve">REQUEST FOR PROPOSALS </w:t>
      </w:r>
      <w:r w:rsidR="00783CC5" w:rsidRPr="00783CC5">
        <w:rPr>
          <w:b/>
          <w:bCs/>
          <w:caps/>
        </w:rPr>
        <w:t>POWER PURCHASE AGREEMENTS</w:t>
      </w:r>
    </w:p>
    <w:p w14:paraId="62E5CAE4" w14:textId="77777777" w:rsidR="00807FBA" w:rsidRDefault="00807FBA" w:rsidP="00783CC5">
      <w:pPr>
        <w:spacing w:line="254" w:lineRule="auto"/>
        <w:rPr>
          <w:b/>
          <w:bCs/>
        </w:rPr>
      </w:pPr>
    </w:p>
    <w:p w14:paraId="53746C9D" w14:textId="068AA39D" w:rsidR="003C72CC" w:rsidRDefault="003C72CC" w:rsidP="003C72CC">
      <w:pPr>
        <w:jc w:val="center"/>
        <w:rPr>
          <w:b/>
          <w:bCs/>
        </w:rPr>
      </w:pPr>
      <w:r w:rsidRPr="5B1512A3">
        <w:rPr>
          <w:b/>
          <w:bCs/>
        </w:rPr>
        <w:t xml:space="preserve">DOCKET NO. </w:t>
      </w:r>
      <w:r w:rsidR="008C3C75">
        <w:rPr>
          <w:b/>
          <w:bCs/>
        </w:rPr>
        <w:t>44880</w:t>
      </w:r>
    </w:p>
    <w:p w14:paraId="0BB65FAE" w14:textId="77777777" w:rsidR="00CF78B7" w:rsidRDefault="00CF78B7" w:rsidP="00CF78B7">
      <w:pPr>
        <w:spacing w:before="480" w:line="480" w:lineRule="auto"/>
        <w:jc w:val="both"/>
        <w:rPr>
          <w:b/>
          <w:bCs/>
          <w:u w:val="single"/>
        </w:rPr>
      </w:pPr>
      <w:r>
        <w:rPr>
          <w:b/>
          <w:bCs/>
        </w:rPr>
        <w:t>I.</w:t>
      </w:r>
      <w:r>
        <w:rPr>
          <w:b/>
          <w:bCs/>
        </w:rPr>
        <w:tab/>
      </w:r>
      <w:r>
        <w:rPr>
          <w:b/>
          <w:bCs/>
          <w:u w:val="single"/>
        </w:rPr>
        <w:t>INTRODUCTION</w:t>
      </w:r>
    </w:p>
    <w:p w14:paraId="6E815E11" w14:textId="77777777" w:rsidR="00CF78B7" w:rsidRPr="008C5B6C" w:rsidRDefault="00CF78B7" w:rsidP="00CF78B7">
      <w:pPr>
        <w:spacing w:before="480" w:line="480" w:lineRule="auto"/>
        <w:ind w:left="720" w:hanging="720"/>
        <w:jc w:val="both"/>
        <w:rPr>
          <w:b/>
          <w:bCs/>
        </w:rPr>
      </w:pPr>
      <w:r>
        <w:rPr>
          <w:b/>
          <w:bCs/>
        </w:rPr>
        <w:t>Q.</w:t>
      </w:r>
      <w:r>
        <w:rPr>
          <w:b/>
          <w:bCs/>
        </w:rPr>
        <w:tab/>
      </w:r>
      <w:r w:rsidRPr="008C5B6C">
        <w:rPr>
          <w:b/>
          <w:bCs/>
        </w:rPr>
        <w:t>PLEASE STATE YOUR NAME</w:t>
      </w:r>
      <w:r>
        <w:rPr>
          <w:b/>
          <w:bCs/>
        </w:rPr>
        <w:t>S</w:t>
      </w:r>
      <w:r w:rsidRPr="008C5B6C">
        <w:rPr>
          <w:b/>
          <w:bCs/>
        </w:rPr>
        <w:t xml:space="preserve"> AND BUSINESS ADDRESS.</w:t>
      </w:r>
    </w:p>
    <w:p w14:paraId="7402AA6C" w14:textId="4376DB20" w:rsidR="00CF78B7" w:rsidRDefault="00CF78B7" w:rsidP="00CF78B7">
      <w:pPr>
        <w:spacing w:line="480" w:lineRule="auto"/>
        <w:ind w:left="720" w:hanging="720"/>
        <w:jc w:val="both"/>
      </w:pPr>
      <w:r>
        <w:t>A.</w:t>
      </w:r>
      <w:r>
        <w:tab/>
      </w:r>
      <w:r w:rsidRPr="008C5B6C">
        <w:t xml:space="preserve">Our names are </w:t>
      </w:r>
      <w:r w:rsidR="00D605B6">
        <w:t xml:space="preserve">Jamie Barber and </w:t>
      </w:r>
      <w:r>
        <w:t xml:space="preserve">John </w:t>
      </w:r>
      <w:r w:rsidR="0040466E">
        <w:t xml:space="preserve">L. </w:t>
      </w:r>
      <w:r>
        <w:t>Kaduk. Our business address is</w:t>
      </w:r>
      <w:r w:rsidRPr="008C5B6C">
        <w:t xml:space="preserve"> 244 Washington, Street, SW, Atlanta, Georgia 30334</w:t>
      </w:r>
      <w:r>
        <w:t>.</w:t>
      </w:r>
    </w:p>
    <w:p w14:paraId="728D2452" w14:textId="5BE22987" w:rsidR="00B7364F" w:rsidRPr="008B5092" w:rsidRDefault="00B7364F" w:rsidP="00B7364F">
      <w:pPr>
        <w:spacing w:before="480" w:line="480" w:lineRule="auto"/>
        <w:ind w:left="720" w:hanging="720"/>
        <w:jc w:val="both"/>
        <w:rPr>
          <w:b/>
          <w:lang w:val="en-CA"/>
        </w:rPr>
      </w:pPr>
      <w:r>
        <w:rPr>
          <w:b/>
          <w:lang w:val="en-CA"/>
        </w:rPr>
        <w:t>Q.</w:t>
      </w:r>
      <w:r>
        <w:rPr>
          <w:b/>
          <w:lang w:val="en-CA"/>
        </w:rPr>
        <w:tab/>
      </w:r>
      <w:r w:rsidR="001D4924">
        <w:rPr>
          <w:b/>
          <w:lang w:val="en-CA"/>
        </w:rPr>
        <w:t>MS.</w:t>
      </w:r>
      <w:r>
        <w:rPr>
          <w:b/>
          <w:lang w:val="en-CA"/>
        </w:rPr>
        <w:t xml:space="preserve"> BARBER,</w:t>
      </w:r>
      <w:r w:rsidRPr="008B5092">
        <w:rPr>
          <w:b/>
          <w:lang w:val="en-CA"/>
        </w:rPr>
        <w:t xml:space="preserve"> PLEASE STATE YOUR TITLE, EMPLOYER, EDUCATIONAL BACKGROUND AND WORK EXPERIENCE.</w:t>
      </w:r>
    </w:p>
    <w:p w14:paraId="2BB754C7" w14:textId="59F25939" w:rsidR="00B7364F" w:rsidRDefault="00B7364F" w:rsidP="00B7364F">
      <w:pPr>
        <w:tabs>
          <w:tab w:val="left" w:pos="720"/>
        </w:tabs>
        <w:spacing w:line="480" w:lineRule="auto"/>
        <w:ind w:left="720" w:hanging="720"/>
        <w:jc w:val="both"/>
        <w:rPr>
          <w:lang w:val="en-CA"/>
        </w:rPr>
      </w:pPr>
      <w:r w:rsidRPr="008B5092">
        <w:rPr>
          <w:lang w:val="en-CA"/>
        </w:rPr>
        <w:t>A.</w:t>
      </w:r>
      <w:r w:rsidRPr="008B5092">
        <w:rPr>
          <w:lang w:val="en-CA"/>
        </w:rPr>
        <w:tab/>
      </w:r>
      <w:r w:rsidR="00921387">
        <w:rPr>
          <w:lang w:val="en-CA"/>
        </w:rPr>
        <w:t>I am the Director of the Energy Efficiency and Renewable Energy Unit</w:t>
      </w:r>
      <w:r w:rsidR="00BA681E" w:rsidRPr="00BA681E">
        <w:rPr>
          <w:lang w:val="en-CA"/>
        </w:rPr>
        <w:t xml:space="preserve"> </w:t>
      </w:r>
      <w:r w:rsidR="00BA681E">
        <w:rPr>
          <w:lang w:val="en-CA"/>
        </w:rPr>
        <w:t>with the Georgia Public Service Commission (“Commission”)</w:t>
      </w:r>
      <w:r w:rsidR="00BA681E" w:rsidRPr="008B5092">
        <w:rPr>
          <w:lang w:val="en-CA"/>
        </w:rPr>
        <w:t>.</w:t>
      </w:r>
      <w:r w:rsidRPr="008B5092">
        <w:rPr>
          <w:lang w:val="en-CA"/>
        </w:rPr>
        <w:t xml:space="preserve">  My educational background and work experience are provided in my resume, which is attached as </w:t>
      </w:r>
      <w:r w:rsidR="00921387">
        <w:rPr>
          <w:lang w:val="en-CA"/>
        </w:rPr>
        <w:t>Public Interest Advocacy Staff (“</w:t>
      </w:r>
      <w:r w:rsidR="00921387" w:rsidRPr="008B5092">
        <w:rPr>
          <w:lang w:val="en-CA"/>
        </w:rPr>
        <w:t>Staff</w:t>
      </w:r>
      <w:r w:rsidR="00921387">
        <w:rPr>
          <w:lang w:val="en-CA"/>
        </w:rPr>
        <w:t>”)</w:t>
      </w:r>
      <w:r w:rsidR="00921387" w:rsidRPr="008B5092">
        <w:rPr>
          <w:lang w:val="en-CA"/>
        </w:rPr>
        <w:t xml:space="preserve"> </w:t>
      </w:r>
      <w:r w:rsidRPr="008B5092">
        <w:rPr>
          <w:lang w:val="en-CA"/>
        </w:rPr>
        <w:t>Exhibit</w:t>
      </w:r>
      <w:r w:rsidRPr="001D4924">
        <w:rPr>
          <w:lang w:val="en-CA"/>
        </w:rPr>
        <w:t>_ (</w:t>
      </w:r>
      <w:r w:rsidR="001D4924" w:rsidRPr="001D4924">
        <w:rPr>
          <w:lang w:val="en-CA"/>
        </w:rPr>
        <w:t>BK</w:t>
      </w:r>
      <w:r w:rsidRPr="001D4924">
        <w:rPr>
          <w:lang w:val="en-CA"/>
        </w:rPr>
        <w:t>-1</w:t>
      </w:r>
      <w:r w:rsidRPr="008B5092">
        <w:rPr>
          <w:lang w:val="en-CA"/>
        </w:rPr>
        <w:t>).</w:t>
      </w:r>
    </w:p>
    <w:p w14:paraId="2550F6AF" w14:textId="77777777" w:rsidR="00CF78B7" w:rsidRPr="008B5092" w:rsidRDefault="00CF78B7" w:rsidP="00CF78B7">
      <w:pPr>
        <w:spacing w:before="480" w:line="480" w:lineRule="auto"/>
        <w:ind w:left="720" w:hanging="720"/>
        <w:jc w:val="both"/>
        <w:rPr>
          <w:b/>
          <w:lang w:val="en-CA"/>
        </w:rPr>
      </w:pPr>
      <w:r>
        <w:rPr>
          <w:b/>
          <w:lang w:val="en-CA"/>
        </w:rPr>
        <w:t>Q.</w:t>
      </w:r>
      <w:r>
        <w:rPr>
          <w:b/>
          <w:lang w:val="en-CA"/>
        </w:rPr>
        <w:tab/>
        <w:t>MR. KADUK,</w:t>
      </w:r>
      <w:r w:rsidRPr="008B5092">
        <w:rPr>
          <w:b/>
          <w:lang w:val="en-CA"/>
        </w:rPr>
        <w:t xml:space="preserve"> PLEASE STATE YOUR TITLE, EMPLOYER, EDUCATIONAL BACKGROUND AND WORK EXPERIENCE.</w:t>
      </w:r>
    </w:p>
    <w:p w14:paraId="2E145E62" w14:textId="0FA6CED9" w:rsidR="00CF78B7" w:rsidRDefault="00CF78B7" w:rsidP="00CF78B7">
      <w:pPr>
        <w:tabs>
          <w:tab w:val="left" w:pos="720"/>
        </w:tabs>
        <w:spacing w:line="480" w:lineRule="auto"/>
        <w:ind w:left="720" w:hanging="720"/>
        <w:jc w:val="both"/>
        <w:rPr>
          <w:lang w:val="en-CA"/>
        </w:rPr>
      </w:pPr>
      <w:r w:rsidRPr="008B5092">
        <w:rPr>
          <w:lang w:val="en-CA"/>
        </w:rPr>
        <w:t>A.</w:t>
      </w:r>
      <w:r w:rsidRPr="008B5092">
        <w:rPr>
          <w:lang w:val="en-CA"/>
        </w:rPr>
        <w:tab/>
        <w:t>I am</w:t>
      </w:r>
      <w:r>
        <w:rPr>
          <w:lang w:val="en-CA"/>
        </w:rPr>
        <w:t xml:space="preserve"> a Senior Public Utilities Engineer in the Energy Efficiency and Renewable Energy Unit </w:t>
      </w:r>
      <w:r w:rsidR="00BA681E">
        <w:rPr>
          <w:lang w:val="en-CA"/>
        </w:rPr>
        <w:t xml:space="preserve">with the Commission.  </w:t>
      </w:r>
      <w:r w:rsidRPr="008B5092">
        <w:rPr>
          <w:lang w:val="en-CA"/>
        </w:rPr>
        <w:t xml:space="preserve">My educational background and work experience are provided in my resume, which is attached as </w:t>
      </w:r>
      <w:r w:rsidR="00921387">
        <w:rPr>
          <w:lang w:val="en-CA"/>
        </w:rPr>
        <w:t xml:space="preserve">Staff </w:t>
      </w:r>
      <w:r w:rsidRPr="008B5092">
        <w:rPr>
          <w:lang w:val="en-CA"/>
        </w:rPr>
        <w:t>Exhibit_ (</w:t>
      </w:r>
      <w:r w:rsidR="001D4924">
        <w:rPr>
          <w:lang w:val="en-CA"/>
        </w:rPr>
        <w:t>BK-2</w:t>
      </w:r>
      <w:r w:rsidRPr="008B5092">
        <w:rPr>
          <w:lang w:val="en-CA"/>
        </w:rPr>
        <w:t>).</w:t>
      </w:r>
    </w:p>
    <w:p w14:paraId="61D4AF2B" w14:textId="77777777" w:rsidR="00CF78B7" w:rsidRPr="008C5B6C" w:rsidRDefault="00CF78B7" w:rsidP="00CF78B7">
      <w:pPr>
        <w:tabs>
          <w:tab w:val="left" w:pos="720"/>
        </w:tabs>
        <w:spacing w:before="480" w:line="480" w:lineRule="auto"/>
        <w:ind w:left="720" w:hanging="720"/>
        <w:jc w:val="both"/>
      </w:pPr>
      <w:r w:rsidRPr="008C5B6C">
        <w:rPr>
          <w:lang w:val="en-CA"/>
        </w:rPr>
        <w:lastRenderedPageBreak/>
        <w:fldChar w:fldCharType="begin"/>
      </w:r>
      <w:r w:rsidRPr="008C5B6C">
        <w:rPr>
          <w:lang w:val="en-CA"/>
        </w:rPr>
        <w:instrText xml:space="preserve"> SEQ CHAPTER \h \r 1</w:instrText>
      </w:r>
      <w:r w:rsidRPr="008C5B6C">
        <w:rPr>
          <w:lang w:val="en-CA"/>
        </w:rPr>
        <w:fldChar w:fldCharType="end"/>
      </w:r>
      <w:r w:rsidRPr="008C5B6C">
        <w:rPr>
          <w:b/>
          <w:bCs/>
        </w:rPr>
        <w:t>Q.</w:t>
      </w:r>
      <w:r w:rsidRPr="008C5B6C">
        <w:rPr>
          <w:b/>
          <w:bCs/>
        </w:rPr>
        <w:tab/>
        <w:t>WHAT IS THE PURPOSE OF YOUR TESTIMONY IN THIS PROCEEDING?</w:t>
      </w:r>
    </w:p>
    <w:p w14:paraId="3750DC83" w14:textId="78F751E1" w:rsidR="00CF78B7" w:rsidRDefault="00CF78B7" w:rsidP="00CF78B7">
      <w:pPr>
        <w:spacing w:line="480" w:lineRule="auto"/>
        <w:ind w:left="720" w:hanging="720"/>
        <w:jc w:val="both"/>
      </w:pPr>
      <w:r>
        <w:t>A.</w:t>
      </w:r>
      <w:r>
        <w:tab/>
        <w:t xml:space="preserve">The purpose of our testimony is to address </w:t>
      </w:r>
      <w:r w:rsidRPr="00004FF3">
        <w:t>Georgia Power Company</w:t>
      </w:r>
      <w:r>
        <w:t>’s</w:t>
      </w:r>
      <w:r w:rsidRPr="00004FF3">
        <w:t xml:space="preserve"> (“G</w:t>
      </w:r>
      <w:r>
        <w:t xml:space="preserve">eorgia Power” or “Company”) Application for the Certification of the 2023 </w:t>
      </w:r>
      <w:r w:rsidR="00F574A2">
        <w:t>Biomass</w:t>
      </w:r>
      <w:r w:rsidRPr="00A444F9">
        <w:t xml:space="preserve"> </w:t>
      </w:r>
      <w:r w:rsidR="00B862F7">
        <w:t xml:space="preserve">Request for Proposals </w:t>
      </w:r>
      <w:r>
        <w:t xml:space="preserve">Power Purchase Agreements (“Application”) that was submitted pursuant to O.C.G.A </w:t>
      </w:r>
      <w:r w:rsidRPr="002B07E5">
        <w:t>§</w:t>
      </w:r>
      <w:r>
        <w:t xml:space="preserve"> 46-3A-4 on </w:t>
      </w:r>
      <w:r w:rsidR="00B3229B">
        <w:t>July 29</w:t>
      </w:r>
      <w:r>
        <w:t>, 202</w:t>
      </w:r>
      <w:r w:rsidR="00395C25">
        <w:t>4</w:t>
      </w:r>
      <w:r>
        <w:t>.</w:t>
      </w:r>
    </w:p>
    <w:p w14:paraId="4420D396" w14:textId="366CA765" w:rsidR="001D4924" w:rsidRPr="008C5B6C" w:rsidRDefault="001D4924" w:rsidP="001D4924">
      <w:pPr>
        <w:tabs>
          <w:tab w:val="left" w:pos="720"/>
        </w:tabs>
        <w:spacing w:before="480" w:line="480" w:lineRule="auto"/>
        <w:ind w:left="720" w:hanging="720"/>
        <w:jc w:val="both"/>
      </w:pPr>
      <w:r w:rsidRPr="008C5B6C">
        <w:rPr>
          <w:lang w:val="en-CA"/>
        </w:rPr>
        <w:fldChar w:fldCharType="begin"/>
      </w:r>
      <w:r w:rsidRPr="008C5B6C">
        <w:rPr>
          <w:lang w:val="en-CA"/>
        </w:rPr>
        <w:instrText xml:space="preserve"> SEQ CHAPTER \h \r 1</w:instrText>
      </w:r>
      <w:r w:rsidRPr="008C5B6C">
        <w:rPr>
          <w:lang w:val="en-CA"/>
        </w:rPr>
        <w:fldChar w:fldCharType="end"/>
      </w:r>
      <w:r w:rsidRPr="008C5B6C">
        <w:rPr>
          <w:b/>
          <w:bCs/>
        </w:rPr>
        <w:t>Q.</w:t>
      </w:r>
      <w:r w:rsidRPr="008C5B6C">
        <w:rPr>
          <w:b/>
          <w:bCs/>
        </w:rPr>
        <w:tab/>
      </w:r>
      <w:r>
        <w:rPr>
          <w:b/>
        </w:rPr>
        <w:t xml:space="preserve">MS. BARBER, </w:t>
      </w:r>
      <w:r w:rsidRPr="008C5B6C">
        <w:rPr>
          <w:b/>
        </w:rPr>
        <w:t>HAVE YOU PREVIOUSLY TESTIFIED BEFORE THIS COMMISSION?</w:t>
      </w:r>
    </w:p>
    <w:p w14:paraId="6AD43B79" w14:textId="1436931D" w:rsidR="0001682A" w:rsidRPr="008F57CD" w:rsidRDefault="001D4924" w:rsidP="00BA46B7">
      <w:pPr>
        <w:spacing w:line="480" w:lineRule="auto"/>
        <w:ind w:left="720" w:hanging="720"/>
        <w:jc w:val="both"/>
      </w:pPr>
      <w:r>
        <w:t>A.</w:t>
      </w:r>
      <w:r>
        <w:tab/>
        <w:t xml:space="preserve">Yes.  </w:t>
      </w:r>
      <w:r w:rsidR="0001682A" w:rsidRPr="006E30A8">
        <w:t>I testified in each of the 1998 through 2009 United Cities Gas Company (now known as Atmos Energy Corporation) Gas Supply Plan Proceedings. I have also testified in Docket No. 10270, GPSC Determination of Lack of Market Constraints on Atlanta Gas Light Company’s Commodity Sales; Docket No. 11114, Rule Nisi Against United Gas Management of Georgia, Inc.; Docket No. 14311, Earnings Review to Establish Just and Reasonable Rates for Atlanta Gas Light Company; Docket No. 15296 Service Quality Standards for Certified Marketers and Regulated Provider; Docket No. 18638-Atlanta Gas Light Company’s 2004/2005 Rate Case; Docket No. 20298 Atmos Energy Corporation’s 2005 Rate Case; Docket No. 27163 Atmos Energy C</w:t>
      </w:r>
      <w:r w:rsidR="0001682A">
        <w:t xml:space="preserve">orporation’s 2008 Rate Case; </w:t>
      </w:r>
      <w:r w:rsidR="0001682A" w:rsidRPr="006E30A8">
        <w:t>Docket No. 30442 Atmos Energy’s 2010 Rate Case</w:t>
      </w:r>
      <w:r w:rsidR="0001682A">
        <w:t xml:space="preserve">; Docket No. 36498 Georgia Power Company’s 2013 IRP Filing; Docket No. 36499 Georgia Power Company’s 2013 Demand Side Program Certification; Docket No. 37854, </w:t>
      </w:r>
      <w:r w:rsidR="0001682A" w:rsidRPr="004E06D2">
        <w:t>Georgia Power Company’s Application for the Certification of the Power Purchase Agreements for Wind Resources from the Blue Canyon II and Blue Canyon VI Wind Farms</w:t>
      </w:r>
      <w:r w:rsidR="0001682A">
        <w:t>; Docket No. 38877,</w:t>
      </w:r>
      <w:r w:rsidR="0001682A" w:rsidRPr="00651F74">
        <w:t xml:space="preserve"> Georgia Power Company’s Application for the Certification of the 2015 and 2016 Advanced Solar </w:t>
      </w:r>
      <w:r w:rsidR="0001682A" w:rsidRPr="00651F74">
        <w:lastRenderedPageBreak/>
        <w:t>Initiative Prime Power Purchase Agreements and Request for Approval of the 2015 Advanced Solar Initiative Power Purchase Agreements</w:t>
      </w:r>
      <w:r w:rsidR="0001682A">
        <w:t xml:space="preserve">, Docket No. </w:t>
      </w:r>
      <w:r w:rsidR="0001682A" w:rsidRPr="00CE5766">
        <w:t>36989 Georgia Power Company’s 2013</w:t>
      </w:r>
      <w:r w:rsidR="0001682A">
        <w:t xml:space="preserve"> Rate Case, Docket No. 40161</w:t>
      </w:r>
      <w:r w:rsidR="0001682A" w:rsidRPr="00CC0358">
        <w:t xml:space="preserve"> </w:t>
      </w:r>
      <w:r w:rsidR="0001682A" w:rsidRPr="00CA40DB">
        <w:t>Georgia Power Company</w:t>
      </w:r>
      <w:r w:rsidR="0001682A">
        <w:t xml:space="preserve">’s 2016 IRP Filing, </w:t>
      </w:r>
      <w:r w:rsidR="0001682A" w:rsidRPr="00CA40DB">
        <w:t>40162 Georgia Power Company’s 2016 Demand Side Program Certification</w:t>
      </w:r>
      <w:r w:rsidR="0001682A">
        <w:t>,</w:t>
      </w:r>
      <w:r w:rsidR="0001682A" w:rsidRPr="008F57CD">
        <w:t xml:space="preserve"> Docket No. 41596, Georgia Power Company’s Application for the Certification of the 2018/2019 Renewable Energy Development Initiative Utility Scale Power Purchase Agreements</w:t>
      </w:r>
      <w:r w:rsidR="0001682A">
        <w:t>, D</w:t>
      </w:r>
      <w:r w:rsidR="0001682A" w:rsidRPr="008F57CD">
        <w:t>ocket No. 41734, Georgia Power Company’s Application for the Certification of the 2018/2019 Renewable Energy Development Initiative Utility Scale Power Purchase Agreements for the Co</w:t>
      </w:r>
      <w:r w:rsidR="0001682A">
        <w:t xml:space="preserve">mmercial and Industrial Program, </w:t>
      </w:r>
      <w:r w:rsidR="0001682A" w:rsidRPr="005D7E2E">
        <w:t>Docket No. 42310 Georgia Power Company’s 2019 IRP Filing, Docket No. 42311 Georgia Power Company’s Application for the Certification, Decertification, and Amended Demand Side Plan</w:t>
      </w:r>
      <w:r w:rsidR="0001682A">
        <w:t xml:space="preserve">, </w:t>
      </w:r>
      <w:r w:rsidR="00E07312">
        <w:t>Docket No. 42516 Georgia Power Company’s 2019 Rate Case, Docket No. 44160 Georgia Power Company’s 2022 Integrated Resource Plan</w:t>
      </w:r>
      <w:r w:rsidR="00BA681E">
        <w:t xml:space="preserve">, </w:t>
      </w:r>
      <w:r w:rsidR="00E07312">
        <w:t>Docket No. 44161 Georgia Power Company’s Application for the Certification, Decertification and Amended Demand Side Plan, and</w:t>
      </w:r>
      <w:r w:rsidR="0001682A">
        <w:t xml:space="preserve"> </w:t>
      </w:r>
      <w:r w:rsidR="0001682A" w:rsidRPr="00E07312">
        <w:t>Docket No.</w:t>
      </w:r>
      <w:r w:rsidR="00E07312" w:rsidRPr="00C960CB">
        <w:t>44280</w:t>
      </w:r>
      <w:r w:rsidR="0001682A" w:rsidRPr="00E07312">
        <w:t xml:space="preserve"> Georgia Power Company’s 20</w:t>
      </w:r>
      <w:r w:rsidR="00E07312" w:rsidRPr="00C960CB">
        <w:t>22</w:t>
      </w:r>
      <w:r w:rsidR="0001682A" w:rsidRPr="00E07312">
        <w:t xml:space="preserve"> Rate Case.</w:t>
      </w:r>
    </w:p>
    <w:p w14:paraId="342869E7" w14:textId="77777777" w:rsidR="00CF78B7" w:rsidRPr="008C5B6C" w:rsidRDefault="00CF78B7" w:rsidP="00CF78B7">
      <w:pPr>
        <w:tabs>
          <w:tab w:val="left" w:pos="720"/>
        </w:tabs>
        <w:spacing w:before="480" w:line="480" w:lineRule="auto"/>
        <w:ind w:left="720" w:hanging="720"/>
        <w:jc w:val="both"/>
      </w:pPr>
      <w:r w:rsidRPr="008C5B6C">
        <w:rPr>
          <w:lang w:val="en-CA"/>
        </w:rPr>
        <w:fldChar w:fldCharType="begin"/>
      </w:r>
      <w:r w:rsidRPr="008C5B6C">
        <w:rPr>
          <w:lang w:val="en-CA"/>
        </w:rPr>
        <w:instrText xml:space="preserve"> SEQ CHAPTER \h \r 1</w:instrText>
      </w:r>
      <w:r w:rsidRPr="008C5B6C">
        <w:rPr>
          <w:lang w:val="en-CA"/>
        </w:rPr>
        <w:fldChar w:fldCharType="end"/>
      </w:r>
      <w:r w:rsidRPr="008C5B6C">
        <w:rPr>
          <w:b/>
          <w:bCs/>
        </w:rPr>
        <w:t>Q.</w:t>
      </w:r>
      <w:r w:rsidRPr="008C5B6C">
        <w:rPr>
          <w:b/>
          <w:bCs/>
        </w:rPr>
        <w:tab/>
      </w:r>
      <w:r>
        <w:rPr>
          <w:b/>
        </w:rPr>
        <w:t xml:space="preserve">MR. KADUK, </w:t>
      </w:r>
      <w:r w:rsidRPr="008C5B6C">
        <w:rPr>
          <w:b/>
        </w:rPr>
        <w:t>HAVE YOU PREVIOUSLY TESTIFIED BEFORE THIS COMMISSION?</w:t>
      </w:r>
    </w:p>
    <w:p w14:paraId="0D73945E" w14:textId="4A3DAFAC" w:rsidR="00CF78B7" w:rsidRDefault="00CF78B7" w:rsidP="00CF78B7">
      <w:pPr>
        <w:spacing w:line="480" w:lineRule="auto"/>
        <w:ind w:left="720" w:hanging="720"/>
        <w:jc w:val="both"/>
      </w:pPr>
      <w:r>
        <w:t>A.</w:t>
      </w:r>
      <w:r>
        <w:tab/>
      </w:r>
      <w:r w:rsidRPr="00FE2172">
        <w:t xml:space="preserve">Yes. I </w:t>
      </w:r>
      <w:r>
        <w:t xml:space="preserve">have </w:t>
      </w:r>
      <w:r w:rsidRPr="00FE2172">
        <w:t xml:space="preserve">testified in Docket No. 31081, Georgia Power Company’s 2010 Integrated Resource Plan; Docket No. 36498, Georgia Power Company’s 2013 Integrated Resource Plan; Docket No. 38877, Georgia Power Company’s Application for the Certification of the 2015 and 2016 Advanced Solar Initiative Prime Power Purchase Agreements and Request for Approval of the 2015 Advanced Solar Initiative Power Purchase Agreements; </w:t>
      </w:r>
      <w:r w:rsidRPr="00FE2172">
        <w:lastRenderedPageBreak/>
        <w:t>Docket No. 40161, Georgia Power Company’s 2016 Integrated Resource Plan; Docket No. 41596, Georgia Power Company’s Application for the Certification of the 2018/2019 Renewable Energy Development Initiative Utility Scale Power Purchase Agreements; Docket No. 41734, Georgia Power Company’s Application for the Certification of the 2018/2019 Renewable Energy Development Initiative Utility Scale Power Purchase Agreements for the Commercial and Industrial Program; Docket No. 42310; Georgia Power Company’s 2019 Integrated Resource Plan; Docket No. 42625, Georgia Power Company’s Application for the Certification of the 2020/2021 Renewable Energy Development Initiative Utility Scale Power Purchase Agreements</w:t>
      </w:r>
      <w:r>
        <w:t>; Docket Nos. 4822, 16573 and 19279 Georgia Power Company’s Avoided Cost Dockets</w:t>
      </w:r>
      <w:r w:rsidR="0029085E" w:rsidRPr="0029085E">
        <w:t>; Docket No. 43814, Georgia Power Company’s Application for the Certification of the 2022/2023 Utility Scale Renewable Power Purchase Agreements; and Docket No. 55378, Georgia Power Company’s 2023 Integrated Resource Plan Update</w:t>
      </w:r>
      <w:r w:rsidRPr="00FE2172">
        <w:t>.</w:t>
      </w:r>
    </w:p>
    <w:p w14:paraId="4669C4AE" w14:textId="77777777" w:rsidR="00CF78B7" w:rsidRDefault="00CF78B7" w:rsidP="00CF78B7">
      <w:pPr>
        <w:spacing w:before="480" w:line="480" w:lineRule="auto"/>
        <w:ind w:left="720" w:hanging="720"/>
        <w:jc w:val="both"/>
        <w:rPr>
          <w:b/>
        </w:rPr>
      </w:pPr>
      <w:r w:rsidRPr="008C5B6C">
        <w:rPr>
          <w:b/>
        </w:rPr>
        <w:t xml:space="preserve">Q. </w:t>
      </w:r>
      <w:r w:rsidRPr="008C5B6C">
        <w:rPr>
          <w:b/>
        </w:rPr>
        <w:tab/>
      </w:r>
      <w:r>
        <w:rPr>
          <w:b/>
        </w:rPr>
        <w:t>PLEASE</w:t>
      </w:r>
      <w:r w:rsidRPr="008C5B6C">
        <w:rPr>
          <w:b/>
        </w:rPr>
        <w:t xml:space="preserve"> SUMMARIZE YOUR FINDINGS WITH RESPECT TO THE ISSUES BEFORE THE COMMISSION IN THIS PROCEEDING</w:t>
      </w:r>
      <w:r>
        <w:rPr>
          <w:b/>
        </w:rPr>
        <w:t>.</w:t>
      </w:r>
    </w:p>
    <w:p w14:paraId="62AB1DC0" w14:textId="77777777" w:rsidR="00CF78B7" w:rsidRDefault="00CF78B7" w:rsidP="00CF78B7">
      <w:pPr>
        <w:spacing w:line="480" w:lineRule="auto"/>
        <w:ind w:left="720" w:hanging="720"/>
        <w:jc w:val="both"/>
      </w:pPr>
      <w:r w:rsidRPr="008C5B6C">
        <w:t>A.</w:t>
      </w:r>
      <w:r w:rsidRPr="008C5B6C">
        <w:tab/>
        <w:t>In our review, we find that:</w:t>
      </w:r>
    </w:p>
    <w:p w14:paraId="59A14715" w14:textId="3D828944" w:rsidR="00CF78B7" w:rsidRDefault="00CF78B7" w:rsidP="00CF78B7">
      <w:pPr>
        <w:pStyle w:val="ListParagraph"/>
        <w:numPr>
          <w:ilvl w:val="0"/>
          <w:numId w:val="1"/>
        </w:numPr>
        <w:spacing w:line="480" w:lineRule="auto"/>
        <w:ind w:left="720" w:hanging="720"/>
        <w:jc w:val="both"/>
      </w:pPr>
      <w:r>
        <w:t xml:space="preserve">Georgia Power followed the </w:t>
      </w:r>
      <w:r w:rsidR="00F24E64">
        <w:t xml:space="preserve">Request for Proposals (“RFP”) </w:t>
      </w:r>
      <w:r>
        <w:t>process</w:t>
      </w:r>
      <w:r w:rsidRPr="00C17F06">
        <w:t xml:space="preserve"> as approved by the Commission on </w:t>
      </w:r>
      <w:r>
        <w:t xml:space="preserve">July 29, </w:t>
      </w:r>
      <w:r w:rsidR="001250EA">
        <w:t>2022,</w:t>
      </w:r>
      <w:r>
        <w:t xml:space="preserve"> in its Order Adopting Stipulation in Docket No. </w:t>
      </w:r>
      <w:r w:rsidR="00E04503">
        <w:t>44160</w:t>
      </w:r>
      <w:r>
        <w:t xml:space="preserve"> (“20</w:t>
      </w:r>
      <w:r w:rsidR="00E04503">
        <w:t>22</w:t>
      </w:r>
      <w:r>
        <w:t xml:space="preserve"> Integrated Resource Plan (“IRP”) Final Order”) that set out to procure up to 1</w:t>
      </w:r>
      <w:r w:rsidR="00E04503">
        <w:t>40</w:t>
      </w:r>
      <w:r>
        <w:t xml:space="preserve"> megawatts (“MW”) of </w:t>
      </w:r>
      <w:r w:rsidR="00984E80" w:rsidRPr="00D24CB1">
        <w:t>new biomass capacity and energy for Georgia Power customers</w:t>
      </w:r>
      <w:r>
        <w:t xml:space="preserve">. </w:t>
      </w:r>
    </w:p>
    <w:p w14:paraId="3DF03FEF" w14:textId="58DCE84E" w:rsidR="00CF78B7" w:rsidRDefault="00CF78B7" w:rsidP="00CF78B7">
      <w:pPr>
        <w:pStyle w:val="ListParagraph"/>
        <w:numPr>
          <w:ilvl w:val="0"/>
          <w:numId w:val="1"/>
        </w:numPr>
        <w:spacing w:line="480" w:lineRule="auto"/>
        <w:ind w:left="720" w:hanging="720"/>
        <w:jc w:val="both"/>
      </w:pPr>
      <w:r>
        <w:t xml:space="preserve">The </w:t>
      </w:r>
      <w:r w:rsidR="007151D1">
        <w:t xml:space="preserve">three </w:t>
      </w:r>
      <w:r w:rsidR="00C0124F">
        <w:t xml:space="preserve">new </w:t>
      </w:r>
      <w:r w:rsidR="0083705A" w:rsidRPr="51873ABC">
        <w:rPr>
          <w:rFonts w:eastAsiaTheme="minorEastAsia"/>
        </w:rPr>
        <w:t>2023 Biomass</w:t>
      </w:r>
      <w:r w:rsidRPr="51873ABC">
        <w:rPr>
          <w:rFonts w:eastAsiaTheme="minorEastAsia"/>
        </w:rPr>
        <w:t xml:space="preserve"> </w:t>
      </w:r>
      <w:r w:rsidR="009F462B" w:rsidRPr="51873ABC">
        <w:rPr>
          <w:rFonts w:eastAsiaTheme="minorEastAsia"/>
        </w:rPr>
        <w:t xml:space="preserve">RFP </w:t>
      </w:r>
      <w:r w:rsidR="0054773A">
        <w:t xml:space="preserve">Power Purchase Agreements (“PPAs”) </w:t>
      </w:r>
      <w:r w:rsidR="00396E04">
        <w:t xml:space="preserve">support </w:t>
      </w:r>
      <w:r w:rsidR="00337DA5">
        <w:t>economic development growth</w:t>
      </w:r>
      <w:r w:rsidR="00C46D02">
        <w:t xml:space="preserve"> in Georgia</w:t>
      </w:r>
      <w:r>
        <w:t>.</w:t>
      </w:r>
    </w:p>
    <w:p w14:paraId="464432CA" w14:textId="24D54113" w:rsidR="00FA7FBC" w:rsidRDefault="00FA7FBC" w:rsidP="006B3184">
      <w:pPr>
        <w:pStyle w:val="ListParagraph"/>
        <w:numPr>
          <w:ilvl w:val="0"/>
          <w:numId w:val="1"/>
        </w:numPr>
        <w:spacing w:line="480" w:lineRule="auto"/>
        <w:ind w:left="720" w:hanging="720"/>
        <w:jc w:val="both"/>
      </w:pPr>
      <w:r>
        <w:lastRenderedPageBreak/>
        <w:t xml:space="preserve">Georgia Power </w:t>
      </w:r>
      <w:r w:rsidR="007D1708">
        <w:t xml:space="preserve">appropriately amended </w:t>
      </w:r>
      <w:r w:rsidR="005B50FA">
        <w:t xml:space="preserve">the existing </w:t>
      </w:r>
      <w:r w:rsidR="005B50FA" w:rsidRPr="00D92168">
        <w:t>Contract</w:t>
      </w:r>
      <w:r w:rsidR="005B50FA">
        <w:t>s</w:t>
      </w:r>
      <w:r w:rsidR="005B50FA" w:rsidRPr="00D92168">
        <w:t xml:space="preserve"> for the Purchase of Firm Capacity and Energy From a Renewable Qualifying Facility Utilizing the Proxy Unit Methodology</w:t>
      </w:r>
      <w:r w:rsidR="005B50FA">
        <w:t xml:space="preserve"> (“Proxy Price PPA</w:t>
      </w:r>
      <w:r w:rsidR="004302BC">
        <w:t>”) between</w:t>
      </w:r>
      <w:r w:rsidR="005B50FA" w:rsidRPr="00D92168">
        <w:t xml:space="preserve"> </w:t>
      </w:r>
      <w:r w:rsidR="00D92168" w:rsidRPr="00D92168">
        <w:t xml:space="preserve">Georgia Power and International Paper Company </w:t>
      </w:r>
      <w:r w:rsidR="00841C59">
        <w:t xml:space="preserve">(“International Paper”) </w:t>
      </w:r>
      <w:r w:rsidR="00D92168" w:rsidRPr="00D92168">
        <w:t xml:space="preserve">for the Flint River Mill and Port Wentworth Mill facilities. </w:t>
      </w:r>
      <w:r w:rsidR="001E72A7">
        <w:t xml:space="preserve">Such amendments </w:t>
      </w:r>
      <w:r w:rsidR="001B5DC0">
        <w:t>were necessary t</w:t>
      </w:r>
      <w:r w:rsidR="00D92168" w:rsidRPr="00D92168">
        <w:t>o accommodate the new Biomass Addition PPAs sought for certification</w:t>
      </w:r>
      <w:r w:rsidR="001B5DC0">
        <w:t xml:space="preserve"> as the additional biomass capacity is at </w:t>
      </w:r>
      <w:r w:rsidR="00A761A2">
        <w:t xml:space="preserve">facilities with existing </w:t>
      </w:r>
      <w:r w:rsidR="0001682A">
        <w:t xml:space="preserve">Proxy Price </w:t>
      </w:r>
      <w:r w:rsidR="00A761A2">
        <w:t>contracts</w:t>
      </w:r>
      <w:r w:rsidR="00A92CFF">
        <w:t>.</w:t>
      </w:r>
      <w:r w:rsidR="00D92168" w:rsidRPr="00D92168">
        <w:t xml:space="preserve"> The amendment</w:t>
      </w:r>
      <w:r w:rsidR="00A92CFF">
        <w:t>s</w:t>
      </w:r>
      <w:r w:rsidR="00D92168" w:rsidRPr="00D92168">
        <w:t xml:space="preserve"> </w:t>
      </w:r>
      <w:r w:rsidR="0045138A">
        <w:t xml:space="preserve">align the sale of energy generated in excess of the Committed Capacity under </w:t>
      </w:r>
      <w:r w:rsidR="000D7049">
        <w:t>the Proxy Price</w:t>
      </w:r>
      <w:r w:rsidR="0045138A">
        <w:t xml:space="preserve"> PPAs to the requirements set forth in the Biomass Addition PPAs </w:t>
      </w:r>
      <w:r w:rsidR="00D92168" w:rsidRPr="00D92168">
        <w:t xml:space="preserve">and resolve </w:t>
      </w:r>
      <w:r w:rsidR="00BA681E" w:rsidRPr="00D92168">
        <w:t>inconsistenc</w:t>
      </w:r>
      <w:r w:rsidR="00BA681E">
        <w:t>ies</w:t>
      </w:r>
      <w:r w:rsidR="00D92168" w:rsidRPr="00D92168">
        <w:t xml:space="preserve"> between the </w:t>
      </w:r>
      <w:r w:rsidR="00FA1468">
        <w:t>Proxy Price</w:t>
      </w:r>
      <w:r w:rsidR="00D92168" w:rsidRPr="00D92168">
        <w:t xml:space="preserve"> and Biomass Addition</w:t>
      </w:r>
      <w:r w:rsidR="00FA1468">
        <w:t xml:space="preserve"> PPAs</w:t>
      </w:r>
      <w:r w:rsidR="003E4846">
        <w:t>.</w:t>
      </w:r>
    </w:p>
    <w:p w14:paraId="472324D5" w14:textId="25E94563" w:rsidR="008F0735" w:rsidRDefault="00CF78B7" w:rsidP="008F0735">
      <w:pPr>
        <w:pStyle w:val="ListParagraph"/>
        <w:numPr>
          <w:ilvl w:val="0"/>
          <w:numId w:val="1"/>
        </w:numPr>
        <w:spacing w:line="480" w:lineRule="auto"/>
        <w:ind w:left="720" w:hanging="720"/>
        <w:jc w:val="both"/>
      </w:pPr>
      <w:r>
        <w:t xml:space="preserve">The </w:t>
      </w:r>
      <w:r w:rsidR="00B60A15">
        <w:t>2022</w:t>
      </w:r>
      <w:r>
        <w:t xml:space="preserve"> IRP Final Order </w:t>
      </w:r>
      <w:r w:rsidR="00ED3B9F">
        <w:t>approv</w:t>
      </w:r>
      <w:r>
        <w:t xml:space="preserve">ed an additional sum </w:t>
      </w:r>
      <w:r w:rsidR="00BA681E">
        <w:t xml:space="preserve">of $3 per kilowatt-year (“kW-year”) </w:t>
      </w:r>
      <w:r>
        <w:t xml:space="preserve">for the resources procured through the </w:t>
      </w:r>
      <w:r w:rsidRPr="0072424B">
        <w:rPr>
          <w:rFonts w:eastAsiaTheme="minorHAnsi"/>
        </w:rPr>
        <w:t xml:space="preserve">2023 </w:t>
      </w:r>
      <w:r w:rsidR="00B60A15" w:rsidRPr="0072424B">
        <w:rPr>
          <w:rFonts w:eastAsiaTheme="minorHAnsi"/>
        </w:rPr>
        <w:t xml:space="preserve">Biomass </w:t>
      </w:r>
      <w:r w:rsidRPr="0072424B">
        <w:rPr>
          <w:rFonts w:eastAsiaTheme="minorHAnsi"/>
        </w:rPr>
        <w:t xml:space="preserve">RFP </w:t>
      </w:r>
      <w:r w:rsidR="0001682A">
        <w:t xml:space="preserve">for the term of the </w:t>
      </w:r>
      <w:r w:rsidR="009B391C">
        <w:t xml:space="preserve">PPA </w:t>
      </w:r>
      <w:r>
        <w:t>for such resources.</w:t>
      </w:r>
      <w:r w:rsidR="00ED3B9F">
        <w:t xml:space="preserve"> </w:t>
      </w:r>
    </w:p>
    <w:p w14:paraId="34519A28" w14:textId="4160AA52" w:rsidR="00CF78B7" w:rsidRPr="0072424B" w:rsidRDefault="00CF78B7" w:rsidP="008F0735">
      <w:pPr>
        <w:pStyle w:val="ListParagraph"/>
        <w:spacing w:before="480" w:line="480" w:lineRule="auto"/>
        <w:ind w:hanging="720"/>
        <w:contextualSpacing w:val="0"/>
        <w:jc w:val="both"/>
      </w:pPr>
      <w:r w:rsidRPr="0072424B">
        <w:rPr>
          <w:b/>
        </w:rPr>
        <w:t xml:space="preserve">Q. </w:t>
      </w:r>
      <w:r w:rsidRPr="0072424B">
        <w:rPr>
          <w:b/>
        </w:rPr>
        <w:tab/>
        <w:t>PLEASE SUMMARIZE YOUR CONCLUSIONS AND RECOMMENDATIONS.</w:t>
      </w:r>
    </w:p>
    <w:p w14:paraId="3993CBB8" w14:textId="5178F2C6" w:rsidR="00CF78B7" w:rsidRPr="008C5B6C" w:rsidRDefault="00CF78B7" w:rsidP="00CF78B7">
      <w:pPr>
        <w:spacing w:line="480" w:lineRule="auto"/>
        <w:ind w:left="720" w:hanging="720"/>
        <w:jc w:val="both"/>
      </w:pPr>
      <w:r w:rsidRPr="008C5B6C">
        <w:t>A.</w:t>
      </w:r>
      <w:r w:rsidRPr="008C5B6C">
        <w:tab/>
        <w:t xml:space="preserve">Based on our review of the Company’s </w:t>
      </w:r>
      <w:r w:rsidR="00F902E1">
        <w:t>Application</w:t>
      </w:r>
      <w:r>
        <w:t xml:space="preserve"> and our independent analysis</w:t>
      </w:r>
      <w:r w:rsidRPr="008C5B6C">
        <w:t xml:space="preserve">, </w:t>
      </w:r>
      <w:r>
        <w:t>we have</w:t>
      </w:r>
      <w:r w:rsidRPr="008C5B6C">
        <w:t xml:space="preserve"> the following recommendations:</w:t>
      </w:r>
    </w:p>
    <w:p w14:paraId="75FB2DDA" w14:textId="6517BFCE" w:rsidR="00CF78B7" w:rsidRPr="002A0D2E" w:rsidRDefault="00CF78B7" w:rsidP="00CF78B7">
      <w:pPr>
        <w:pStyle w:val="ListParagraph"/>
        <w:keepNext/>
        <w:numPr>
          <w:ilvl w:val="0"/>
          <w:numId w:val="2"/>
        </w:numPr>
        <w:spacing w:line="480" w:lineRule="auto"/>
        <w:ind w:left="720" w:hanging="720"/>
        <w:jc w:val="both"/>
      </w:pPr>
      <w:r>
        <w:t xml:space="preserve">The Commission should certify the </w:t>
      </w:r>
      <w:r w:rsidR="00684298">
        <w:t>three</w:t>
      </w:r>
      <w:r>
        <w:t xml:space="preserve"> </w:t>
      </w:r>
      <w:r w:rsidR="61E9D893">
        <w:t xml:space="preserve">new </w:t>
      </w:r>
      <w:r>
        <w:t xml:space="preserve">PPAs from the </w:t>
      </w:r>
      <w:r w:rsidRPr="51873ABC">
        <w:rPr>
          <w:rFonts w:eastAsiaTheme="minorEastAsia"/>
        </w:rPr>
        <w:t xml:space="preserve">2023 </w:t>
      </w:r>
      <w:r w:rsidR="009F462B" w:rsidRPr="51873ABC">
        <w:rPr>
          <w:rFonts w:eastAsiaTheme="minorEastAsia"/>
        </w:rPr>
        <w:t>Biomass RFP</w:t>
      </w:r>
      <w:r w:rsidRPr="51873ABC">
        <w:rPr>
          <w:rFonts w:eastAsiaTheme="minorEastAsia"/>
        </w:rPr>
        <w:t xml:space="preserve"> </w:t>
      </w:r>
      <w:r>
        <w:t xml:space="preserve">portfolio that total </w:t>
      </w:r>
      <w:r w:rsidR="001631B1">
        <w:t>77.9</w:t>
      </w:r>
      <w:r>
        <w:t xml:space="preserve"> MW and provide energy, </w:t>
      </w:r>
      <w:r w:rsidR="007E7040">
        <w:t xml:space="preserve">electrical </w:t>
      </w:r>
      <w:r w:rsidR="005528AC">
        <w:t>products,</w:t>
      </w:r>
      <w:r>
        <w:t xml:space="preserve"> and </w:t>
      </w:r>
      <w:r w:rsidR="009F462B">
        <w:t>environmental attributes</w:t>
      </w:r>
      <w:r>
        <w:t xml:space="preserve">. </w:t>
      </w:r>
    </w:p>
    <w:p w14:paraId="7CCBB5A4" w14:textId="151ABCB0" w:rsidR="002A0D2E" w:rsidRPr="0039693A" w:rsidRDefault="002A0D2E" w:rsidP="00CF78B7">
      <w:pPr>
        <w:pStyle w:val="ListParagraph"/>
        <w:keepNext/>
        <w:numPr>
          <w:ilvl w:val="0"/>
          <w:numId w:val="2"/>
        </w:numPr>
        <w:spacing w:line="480" w:lineRule="auto"/>
        <w:ind w:left="720" w:hanging="720"/>
        <w:jc w:val="both"/>
        <w:rPr>
          <w:bCs/>
        </w:rPr>
      </w:pPr>
      <w:r w:rsidRPr="008C5B6C">
        <w:t xml:space="preserve">The </w:t>
      </w:r>
      <w:r>
        <w:t xml:space="preserve">Commission should approve the Proxy Price PPA amendments for </w:t>
      </w:r>
      <w:r w:rsidR="007876AC">
        <w:t>International Paper’s Flint River</w:t>
      </w:r>
      <w:r w:rsidR="00823674">
        <w:t xml:space="preserve"> </w:t>
      </w:r>
      <w:r w:rsidR="000373D9">
        <w:t xml:space="preserve">Mill </w:t>
      </w:r>
      <w:r w:rsidR="00823674">
        <w:t xml:space="preserve">and Port Wentworth Mill </w:t>
      </w:r>
      <w:r w:rsidR="000373D9">
        <w:t>facilities.</w:t>
      </w:r>
    </w:p>
    <w:p w14:paraId="4D99863E" w14:textId="0D5DB07B" w:rsidR="0039693A" w:rsidRPr="00953123" w:rsidRDefault="00DD7DD0" w:rsidP="00CF78B7">
      <w:pPr>
        <w:pStyle w:val="ListParagraph"/>
        <w:keepNext/>
        <w:numPr>
          <w:ilvl w:val="0"/>
          <w:numId w:val="2"/>
        </w:numPr>
        <w:spacing w:line="480" w:lineRule="auto"/>
        <w:ind w:left="720" w:hanging="720"/>
        <w:jc w:val="both"/>
      </w:pPr>
      <w:bookmarkStart w:id="0" w:name="_Hlk173930944"/>
      <w:r>
        <w:t xml:space="preserve">Consistent with prior </w:t>
      </w:r>
      <w:r w:rsidR="00274754">
        <w:t xml:space="preserve">Georgia Power </w:t>
      </w:r>
      <w:r w:rsidR="00A764FE">
        <w:t xml:space="preserve">RFPs, the Commission should approve </w:t>
      </w:r>
      <w:r w:rsidR="00251FDE">
        <w:t>Georgia Power</w:t>
      </w:r>
      <w:r w:rsidR="00A764FE">
        <w:t>’s</w:t>
      </w:r>
      <w:r w:rsidR="00251FDE">
        <w:t xml:space="preserve"> </w:t>
      </w:r>
      <w:r w:rsidR="00A764FE">
        <w:t xml:space="preserve">request to </w:t>
      </w:r>
      <w:r w:rsidR="00382E36">
        <w:t>include</w:t>
      </w:r>
      <w:r w:rsidR="00A764FE">
        <w:t xml:space="preserve"> </w:t>
      </w:r>
      <w:r w:rsidR="00251FDE">
        <w:t xml:space="preserve">any remaining </w:t>
      </w:r>
      <w:r w:rsidR="00DC202A">
        <w:t xml:space="preserve">2023 Biomass RFP </w:t>
      </w:r>
      <w:r w:rsidR="00251FDE">
        <w:t xml:space="preserve">costs and subsequent </w:t>
      </w:r>
      <w:r w:rsidR="002A0D2E">
        <w:lastRenderedPageBreak/>
        <w:t xml:space="preserve">Biomass </w:t>
      </w:r>
      <w:r w:rsidR="00251FDE">
        <w:t xml:space="preserve">PPA costs </w:t>
      </w:r>
      <w:r w:rsidR="00CE3D0C">
        <w:t xml:space="preserve">not offset by bid fees and winner’s fees </w:t>
      </w:r>
      <w:r w:rsidR="00382E36">
        <w:t>in</w:t>
      </w:r>
      <w:r w:rsidR="00DC202A">
        <w:t xml:space="preserve"> its</w:t>
      </w:r>
      <w:r w:rsidR="00251FDE">
        <w:t xml:space="preserve"> fuel clause and recover</w:t>
      </w:r>
      <w:r w:rsidR="00A7378E">
        <w:t xml:space="preserve"> such costs</w:t>
      </w:r>
      <w:r w:rsidR="00251FDE">
        <w:t xml:space="preserve"> through </w:t>
      </w:r>
      <w:r w:rsidR="00007F10">
        <w:t>Georgia Power’s</w:t>
      </w:r>
      <w:r w:rsidR="00251FDE">
        <w:t xml:space="preserve"> Fuel Cost Recovery (“FCR”) mechanis</w:t>
      </w:r>
      <w:r w:rsidR="00C15C41">
        <w:t>m.</w:t>
      </w:r>
    </w:p>
    <w:bookmarkEnd w:id="0"/>
    <w:p w14:paraId="731AC3C4" w14:textId="69E3D41C" w:rsidR="00CF78B7" w:rsidRDefault="00CF78B7" w:rsidP="00CF78B7">
      <w:pPr>
        <w:spacing w:before="480" w:line="480" w:lineRule="auto"/>
        <w:ind w:left="720" w:hanging="720"/>
        <w:jc w:val="both"/>
        <w:rPr>
          <w:b/>
          <w:bCs/>
        </w:rPr>
      </w:pPr>
      <w:r>
        <w:rPr>
          <w:b/>
          <w:bCs/>
        </w:rPr>
        <w:t>II.</w:t>
      </w:r>
      <w:r>
        <w:rPr>
          <w:b/>
          <w:bCs/>
        </w:rPr>
        <w:tab/>
      </w:r>
      <w:r w:rsidRPr="009C00AD">
        <w:rPr>
          <w:b/>
          <w:bCs/>
          <w:u w:val="single"/>
        </w:rPr>
        <w:t xml:space="preserve">2023 </w:t>
      </w:r>
      <w:r w:rsidR="00F574A2" w:rsidRPr="009C00AD">
        <w:rPr>
          <w:b/>
          <w:bCs/>
          <w:u w:val="single"/>
        </w:rPr>
        <w:t xml:space="preserve">BIOMASS </w:t>
      </w:r>
      <w:r w:rsidRPr="009C00AD">
        <w:rPr>
          <w:b/>
          <w:bCs/>
          <w:u w:val="single"/>
        </w:rPr>
        <w:t>RFP PROCESS</w:t>
      </w:r>
    </w:p>
    <w:p w14:paraId="64D53129" w14:textId="66EC17BA" w:rsidR="00CF78B7" w:rsidRDefault="00CF78B7" w:rsidP="00CF78B7">
      <w:pPr>
        <w:spacing w:before="480" w:line="480" w:lineRule="auto"/>
        <w:ind w:left="720" w:hanging="720"/>
        <w:jc w:val="both"/>
        <w:rPr>
          <w:b/>
          <w:bCs/>
        </w:rPr>
      </w:pPr>
      <w:r w:rsidRPr="001933C1">
        <w:rPr>
          <w:b/>
          <w:bCs/>
        </w:rPr>
        <w:t>Q.</w:t>
      </w:r>
      <w:r w:rsidRPr="001933C1">
        <w:rPr>
          <w:b/>
          <w:bCs/>
        </w:rPr>
        <w:tab/>
        <w:t xml:space="preserve">PLEASE DISCUSS THE PURPOSE OF THE </w:t>
      </w:r>
      <w:r>
        <w:rPr>
          <w:b/>
          <w:bCs/>
        </w:rPr>
        <w:t xml:space="preserve">2023 </w:t>
      </w:r>
      <w:r w:rsidR="009F462B">
        <w:rPr>
          <w:b/>
          <w:bCs/>
        </w:rPr>
        <w:t xml:space="preserve">BIOMASS </w:t>
      </w:r>
      <w:r w:rsidRPr="001933C1">
        <w:rPr>
          <w:b/>
          <w:bCs/>
        </w:rPr>
        <w:t>RFP</w:t>
      </w:r>
      <w:r>
        <w:rPr>
          <w:b/>
          <w:bCs/>
        </w:rPr>
        <w:t>.</w:t>
      </w:r>
    </w:p>
    <w:p w14:paraId="61CBCE94" w14:textId="09F56AED" w:rsidR="00CF78B7" w:rsidRPr="003C2926" w:rsidRDefault="00CF78B7" w:rsidP="003C2926">
      <w:pPr>
        <w:spacing w:line="480" w:lineRule="auto"/>
        <w:ind w:left="720" w:hanging="720"/>
        <w:jc w:val="both"/>
        <w:rPr>
          <w:bCs/>
        </w:rPr>
      </w:pPr>
      <w:r>
        <w:rPr>
          <w:bCs/>
        </w:rPr>
        <w:t>A.</w:t>
      </w:r>
      <w:r>
        <w:rPr>
          <w:bCs/>
        </w:rPr>
        <w:tab/>
        <w:t xml:space="preserve">The Commission’s </w:t>
      </w:r>
      <w:r>
        <w:t>20</w:t>
      </w:r>
      <w:r w:rsidR="006F63EE">
        <w:t>22</w:t>
      </w:r>
      <w:r>
        <w:t xml:space="preserve"> IRP Final Order required Georgia Power to procure </w:t>
      </w:r>
      <w:r w:rsidR="008A2E9D" w:rsidRPr="008A2E9D">
        <w:t>up to 140 M</w:t>
      </w:r>
      <w:r w:rsidR="008A2E9D">
        <w:t>W</w:t>
      </w:r>
      <w:r w:rsidR="008A2E9D" w:rsidRPr="008A2E9D">
        <w:t xml:space="preserve"> of new biomass capacity and energy for </w:t>
      </w:r>
      <w:r w:rsidR="00BA681E">
        <w:t xml:space="preserve">its </w:t>
      </w:r>
      <w:r w:rsidR="008A2E9D" w:rsidRPr="008A2E9D">
        <w:t>customers.</w:t>
      </w:r>
      <w:r>
        <w:rPr>
          <w:bCs/>
        </w:rPr>
        <w:t xml:space="preserve">  </w:t>
      </w:r>
      <w:r w:rsidR="003F2474">
        <w:rPr>
          <w:bCs/>
        </w:rPr>
        <w:t xml:space="preserve">This Order </w:t>
      </w:r>
      <w:r w:rsidR="00BA681E">
        <w:rPr>
          <w:bCs/>
        </w:rPr>
        <w:t xml:space="preserve">also </w:t>
      </w:r>
      <w:r w:rsidR="003F2474">
        <w:rPr>
          <w:bCs/>
        </w:rPr>
        <w:t xml:space="preserve">approved </w:t>
      </w:r>
      <w:r>
        <w:rPr>
          <w:bCs/>
        </w:rPr>
        <w:t xml:space="preserve">the procurement </w:t>
      </w:r>
      <w:r w:rsidR="003F2474">
        <w:rPr>
          <w:bCs/>
        </w:rPr>
        <w:t>of</w:t>
      </w:r>
      <w:r>
        <w:rPr>
          <w:bCs/>
        </w:rPr>
        <w:t xml:space="preserve"> </w:t>
      </w:r>
      <w:r w:rsidR="00DC003D" w:rsidRPr="008A2E9D">
        <w:t xml:space="preserve">biomass resources up to 80 MW in size with expected commercial operation dates of June 2025 through </w:t>
      </w:r>
      <w:r w:rsidR="005819B4">
        <w:t xml:space="preserve">November </w:t>
      </w:r>
      <w:r w:rsidR="00DC003D" w:rsidRPr="008A2E9D">
        <w:t>2029</w:t>
      </w:r>
      <w:r w:rsidR="00DC003D">
        <w:t xml:space="preserve">. </w:t>
      </w:r>
      <w:r w:rsidR="001B2AB9">
        <w:t xml:space="preserve"> </w:t>
      </w:r>
      <w:r w:rsidR="002D453B">
        <w:t>As ordered</w:t>
      </w:r>
      <w:r w:rsidR="003F2474">
        <w:t xml:space="preserve"> by the Commission</w:t>
      </w:r>
      <w:r w:rsidR="002D453B">
        <w:t>, t</w:t>
      </w:r>
      <w:r w:rsidR="001B2AB9" w:rsidRPr="001B2AB9">
        <w:t xml:space="preserve">he </w:t>
      </w:r>
      <w:r w:rsidR="002D453B">
        <w:t xml:space="preserve">2023 </w:t>
      </w:r>
      <w:r w:rsidR="002029D3">
        <w:t xml:space="preserve">Biomass </w:t>
      </w:r>
      <w:r w:rsidR="001B2AB9" w:rsidRPr="001B2AB9">
        <w:t>RFP requ</w:t>
      </w:r>
      <w:r w:rsidR="001558B2">
        <w:t>ired</w:t>
      </w:r>
      <w:r w:rsidR="001B2AB9" w:rsidRPr="001B2AB9">
        <w:t xml:space="preserve"> that bidders provide </w:t>
      </w:r>
      <w:r w:rsidR="001558B2">
        <w:t xml:space="preserve">the following </w:t>
      </w:r>
      <w:r w:rsidR="00BA681E">
        <w:t xml:space="preserve">economic development </w:t>
      </w:r>
      <w:r w:rsidR="001B2AB9" w:rsidRPr="001B2AB9">
        <w:t xml:space="preserve">information with </w:t>
      </w:r>
      <w:r w:rsidR="002D453B">
        <w:t xml:space="preserve">their </w:t>
      </w:r>
      <w:r w:rsidR="001B2AB9" w:rsidRPr="001B2AB9">
        <w:t>bid: the number and nature of new jobs, if any, the project will provide; the amount of new capital investment that will be put into the project; and other information relevant to economic development stemming from the project.</w:t>
      </w:r>
      <w:r w:rsidR="003C2926">
        <w:t xml:space="preserve">  </w:t>
      </w:r>
      <w:r w:rsidR="003C2926" w:rsidRPr="003C2926">
        <w:t xml:space="preserve">The fuel </w:t>
      </w:r>
      <w:r w:rsidR="001558B2">
        <w:t xml:space="preserve">required to be </w:t>
      </w:r>
      <w:r w:rsidR="003C2926" w:rsidRPr="003C2926">
        <w:t xml:space="preserve">used </w:t>
      </w:r>
      <w:r w:rsidR="001558B2">
        <w:t>by</w:t>
      </w:r>
      <w:r w:rsidR="003C2926" w:rsidRPr="003C2926">
        <w:t xml:space="preserve"> a biomass facility selected for contracting </w:t>
      </w:r>
      <w:r w:rsidR="003C2926">
        <w:t>was</w:t>
      </w:r>
      <w:r w:rsidR="003C2926" w:rsidRPr="003C2926">
        <w:t xml:space="preserve"> “biomass material” as defined in Georgia Code (O.C.G.A 48-8-3(83)(B).</w:t>
      </w:r>
      <w:r w:rsidR="0008210C">
        <w:t xml:space="preserve">  </w:t>
      </w:r>
      <w:r w:rsidR="00E15EED">
        <w:t xml:space="preserve">The 2023 Biomass RFP allowed </w:t>
      </w:r>
      <w:r w:rsidR="0008210C" w:rsidRPr="0008210C">
        <w:t xml:space="preserve">for </w:t>
      </w:r>
      <w:r w:rsidR="00AF5A68">
        <w:t xml:space="preserve">the </w:t>
      </w:r>
      <w:r w:rsidR="006C7733">
        <w:t xml:space="preserve">limited use of </w:t>
      </w:r>
      <w:r w:rsidR="0008210C" w:rsidRPr="0008210C">
        <w:t xml:space="preserve">natural gas </w:t>
      </w:r>
      <w:r w:rsidR="006C7733">
        <w:t>for</w:t>
      </w:r>
      <w:r w:rsidR="0008210C" w:rsidRPr="0008210C">
        <w:t xml:space="preserve"> startup and shutdown of </w:t>
      </w:r>
      <w:r w:rsidR="00F85703">
        <w:t xml:space="preserve">proposed facilities, </w:t>
      </w:r>
      <w:r w:rsidR="0008210C" w:rsidRPr="0008210C">
        <w:t>in accordance with Prudent Industry Practices</w:t>
      </w:r>
      <w:r w:rsidR="00F85703">
        <w:t>.</w:t>
      </w:r>
    </w:p>
    <w:p w14:paraId="62C0F80D" w14:textId="688B5CCE" w:rsidR="00CF78B7" w:rsidRDefault="00CF78B7" w:rsidP="00CF78B7">
      <w:pPr>
        <w:spacing w:before="480" w:line="480" w:lineRule="auto"/>
        <w:ind w:left="720" w:hanging="720"/>
        <w:jc w:val="both"/>
        <w:rPr>
          <w:b/>
          <w:bCs/>
        </w:rPr>
      </w:pPr>
      <w:r>
        <w:rPr>
          <w:b/>
          <w:bCs/>
        </w:rPr>
        <w:t>Q.</w:t>
      </w:r>
      <w:r>
        <w:rPr>
          <w:b/>
          <w:bCs/>
        </w:rPr>
        <w:tab/>
        <w:t xml:space="preserve">PLEASE DESCRIBE THE RFP PROCESS THAT WAS USED FOR THE </w:t>
      </w:r>
      <w:r w:rsidR="006910F3">
        <w:rPr>
          <w:b/>
          <w:bCs/>
        </w:rPr>
        <w:t>BIOMASS</w:t>
      </w:r>
      <w:r>
        <w:rPr>
          <w:b/>
          <w:bCs/>
        </w:rPr>
        <w:t xml:space="preserve"> PROCUREMENT.</w:t>
      </w:r>
    </w:p>
    <w:p w14:paraId="1FF90755" w14:textId="5D507B60" w:rsidR="00CF78B7" w:rsidRDefault="00CF78B7" w:rsidP="00CF78B7">
      <w:pPr>
        <w:spacing w:line="480" w:lineRule="auto"/>
        <w:ind w:left="720" w:hanging="720"/>
        <w:jc w:val="both"/>
        <w:rPr>
          <w:bCs/>
        </w:rPr>
      </w:pPr>
      <w:r w:rsidRPr="00062E03">
        <w:rPr>
          <w:bCs/>
        </w:rPr>
        <w:t>A.</w:t>
      </w:r>
      <w:r w:rsidRPr="00062E03">
        <w:rPr>
          <w:bCs/>
        </w:rPr>
        <w:tab/>
      </w:r>
      <w:r>
        <w:rPr>
          <w:bCs/>
        </w:rPr>
        <w:t xml:space="preserve">Georgia Power drafted the 2023 </w:t>
      </w:r>
      <w:r w:rsidR="00BD2D09">
        <w:rPr>
          <w:bCs/>
        </w:rPr>
        <w:t xml:space="preserve">Biomass </w:t>
      </w:r>
      <w:r>
        <w:rPr>
          <w:bCs/>
        </w:rPr>
        <w:t>RFP documents with input from Staff and the Independent Evaluator (“IE”), Accion Group</w:t>
      </w:r>
      <w:r w:rsidR="00EB322D">
        <w:rPr>
          <w:bCs/>
        </w:rPr>
        <w:t>, LLC</w:t>
      </w:r>
      <w:r>
        <w:rPr>
          <w:bCs/>
        </w:rPr>
        <w:t xml:space="preserve">. </w:t>
      </w:r>
      <w:r w:rsidR="00067D3A">
        <w:rPr>
          <w:bCs/>
        </w:rPr>
        <w:t xml:space="preserve"> </w:t>
      </w:r>
      <w:r>
        <w:rPr>
          <w:bCs/>
        </w:rPr>
        <w:t xml:space="preserve">All parties met several times to discuss </w:t>
      </w:r>
      <w:r>
        <w:rPr>
          <w:bCs/>
        </w:rPr>
        <w:lastRenderedPageBreak/>
        <w:t xml:space="preserve">the draft documents prior to the posting of the documents on the IE website.  Drafts of the RFP and PPA documents were posted to the IE website on </w:t>
      </w:r>
      <w:r w:rsidR="00AE382D">
        <w:rPr>
          <w:bCs/>
        </w:rPr>
        <w:t>February</w:t>
      </w:r>
      <w:r>
        <w:rPr>
          <w:bCs/>
        </w:rPr>
        <w:t xml:space="preserve"> </w:t>
      </w:r>
      <w:r w:rsidR="00AE382D">
        <w:rPr>
          <w:bCs/>
        </w:rPr>
        <w:t>1</w:t>
      </w:r>
      <w:r>
        <w:t>, 202</w:t>
      </w:r>
      <w:r w:rsidR="00AE382D">
        <w:t>3</w:t>
      </w:r>
      <w:r w:rsidR="009F7987">
        <w:t>,</w:t>
      </w:r>
      <w:r>
        <w:t xml:space="preserve"> </w:t>
      </w:r>
      <w:r>
        <w:rPr>
          <w:bCs/>
        </w:rPr>
        <w:t>to allow for comments on the documents from potential bidders</w:t>
      </w:r>
      <w:r w:rsidR="00497391">
        <w:rPr>
          <w:bCs/>
        </w:rPr>
        <w:t xml:space="preserve"> until March 2, 2023</w:t>
      </w:r>
      <w:r>
        <w:rPr>
          <w:bCs/>
        </w:rPr>
        <w:t xml:space="preserve">.  All of the comments uploaded to the IE website were reviewed by Georgia Power, Staff, and the IE.   A </w:t>
      </w:r>
      <w:r w:rsidR="00D377B1" w:rsidRPr="00D377B1">
        <w:rPr>
          <w:bCs/>
        </w:rPr>
        <w:t xml:space="preserve">Bidder’s Conference webinar for potential Bidders and interested parties </w:t>
      </w:r>
      <w:r w:rsidR="00D377B1">
        <w:rPr>
          <w:bCs/>
        </w:rPr>
        <w:t>was held on February 16, 2023</w:t>
      </w:r>
      <w:r w:rsidR="009F7987">
        <w:rPr>
          <w:bCs/>
        </w:rPr>
        <w:t>,</w:t>
      </w:r>
      <w:r w:rsidR="00D377B1">
        <w:rPr>
          <w:bCs/>
        </w:rPr>
        <w:t xml:space="preserve"> </w:t>
      </w:r>
      <w:r w:rsidR="00497391">
        <w:rPr>
          <w:bCs/>
        </w:rPr>
        <w:t xml:space="preserve">which allowed the parties </w:t>
      </w:r>
      <w:r w:rsidR="00D377B1" w:rsidRPr="00D377B1">
        <w:rPr>
          <w:bCs/>
        </w:rPr>
        <w:t xml:space="preserve">to discuss the 2023 Biomass RFP process and the draft RFP </w:t>
      </w:r>
      <w:r w:rsidR="00973652">
        <w:rPr>
          <w:bCs/>
        </w:rPr>
        <w:t>d</w:t>
      </w:r>
      <w:r w:rsidR="00D377B1" w:rsidRPr="00D377B1">
        <w:rPr>
          <w:bCs/>
        </w:rPr>
        <w:t>ocuments</w:t>
      </w:r>
      <w:r w:rsidR="00497391">
        <w:rPr>
          <w:bCs/>
        </w:rPr>
        <w:t>.</w:t>
      </w:r>
    </w:p>
    <w:p w14:paraId="2F9AFDFA" w14:textId="41F36B9B" w:rsidR="00CF78B7" w:rsidRDefault="00CF78B7" w:rsidP="00CF78B7">
      <w:pPr>
        <w:spacing w:before="480" w:line="480" w:lineRule="auto"/>
        <w:ind w:left="720" w:hanging="720"/>
        <w:jc w:val="both"/>
        <w:rPr>
          <w:b/>
          <w:bCs/>
        </w:rPr>
      </w:pPr>
      <w:r w:rsidRPr="00FA30F7">
        <w:rPr>
          <w:b/>
          <w:bCs/>
        </w:rPr>
        <w:t>Q.</w:t>
      </w:r>
      <w:r w:rsidRPr="00FA30F7">
        <w:rPr>
          <w:b/>
          <w:bCs/>
        </w:rPr>
        <w:tab/>
        <w:t xml:space="preserve">PLEASE DISCUSS WHAT </w:t>
      </w:r>
      <w:r w:rsidR="005819B4">
        <w:rPr>
          <w:b/>
          <w:bCs/>
        </w:rPr>
        <w:t xml:space="preserve">OCCURRED </w:t>
      </w:r>
      <w:r w:rsidRPr="00FA30F7">
        <w:rPr>
          <w:b/>
          <w:bCs/>
        </w:rPr>
        <w:t xml:space="preserve">AFTER THE </w:t>
      </w:r>
      <w:r>
        <w:rPr>
          <w:b/>
          <w:bCs/>
        </w:rPr>
        <w:t>REVIEW OF THE COMMENTS THAT WERE UP</w:t>
      </w:r>
      <w:r w:rsidRPr="00FA30F7">
        <w:rPr>
          <w:b/>
          <w:bCs/>
        </w:rPr>
        <w:t>LOADED TO THE IE WEBSITE.</w:t>
      </w:r>
    </w:p>
    <w:p w14:paraId="680E3F34" w14:textId="08139995" w:rsidR="00CF78B7" w:rsidRDefault="00CF78B7" w:rsidP="00CF78B7">
      <w:pPr>
        <w:spacing w:line="480" w:lineRule="auto"/>
        <w:ind w:left="720" w:hanging="720"/>
        <w:jc w:val="both"/>
        <w:rPr>
          <w:bCs/>
        </w:rPr>
      </w:pPr>
      <w:r>
        <w:rPr>
          <w:bCs/>
        </w:rPr>
        <w:t>A.</w:t>
      </w:r>
      <w:r>
        <w:rPr>
          <w:bCs/>
        </w:rPr>
        <w:tab/>
        <w:t>After the review of the</w:t>
      </w:r>
      <w:r w:rsidR="00BA681E">
        <w:rPr>
          <w:bCs/>
        </w:rPr>
        <w:t>se</w:t>
      </w:r>
      <w:r>
        <w:rPr>
          <w:bCs/>
        </w:rPr>
        <w:t xml:space="preserve"> comments, the Company drafted responses to the proposed edits.  Both Staff and the IE reviewed the responses prior to the responses being sent to the respective parties by the IE.  The Company then filed revised RFP and PPA documents on </w:t>
      </w:r>
      <w:r>
        <w:t>Ma</w:t>
      </w:r>
      <w:r w:rsidR="00F93A3A">
        <w:t>rch</w:t>
      </w:r>
      <w:r>
        <w:t xml:space="preserve"> </w:t>
      </w:r>
      <w:r w:rsidR="00F93A3A">
        <w:t>10</w:t>
      </w:r>
      <w:r>
        <w:t xml:space="preserve">, </w:t>
      </w:r>
      <w:r w:rsidR="00F41181">
        <w:t>2023,</w:t>
      </w:r>
      <w:r>
        <w:t xml:space="preserve"> </w:t>
      </w:r>
      <w:r>
        <w:rPr>
          <w:bCs/>
        </w:rPr>
        <w:t>for Commission approval.</w:t>
      </w:r>
    </w:p>
    <w:p w14:paraId="61165F5D" w14:textId="53BD5DD1" w:rsidR="002C2E8E" w:rsidRDefault="002C2E8E" w:rsidP="002C2E8E">
      <w:pPr>
        <w:spacing w:before="480" w:line="480" w:lineRule="auto"/>
        <w:ind w:left="720" w:hanging="720"/>
        <w:jc w:val="both"/>
        <w:rPr>
          <w:b/>
          <w:bCs/>
        </w:rPr>
      </w:pPr>
      <w:r>
        <w:rPr>
          <w:b/>
          <w:bCs/>
        </w:rPr>
        <w:t>Q.</w:t>
      </w:r>
      <w:r>
        <w:rPr>
          <w:b/>
          <w:bCs/>
        </w:rPr>
        <w:tab/>
        <w:t xml:space="preserve">WERE ADDITIONAL </w:t>
      </w:r>
      <w:r w:rsidR="00C40E83">
        <w:rPr>
          <w:b/>
          <w:bCs/>
        </w:rPr>
        <w:t>DISCUSSIONS HELD ON THE DRAFT RFP DOCUMENTS AFTER THEY WERE FILED WITH THE COMMISSION</w:t>
      </w:r>
      <w:r>
        <w:rPr>
          <w:b/>
          <w:bCs/>
        </w:rPr>
        <w:t>?</w:t>
      </w:r>
    </w:p>
    <w:p w14:paraId="0AFBB737" w14:textId="6BD2752C" w:rsidR="002C2E8E" w:rsidRDefault="002C2E8E" w:rsidP="004C7E9B">
      <w:pPr>
        <w:spacing w:line="480" w:lineRule="auto"/>
        <w:ind w:left="720" w:hanging="720"/>
        <w:jc w:val="both"/>
      </w:pPr>
      <w:r>
        <w:t>A.</w:t>
      </w:r>
      <w:r>
        <w:tab/>
      </w:r>
      <w:r w:rsidR="004C7E9B">
        <w:t xml:space="preserve">Yes.  On March 22, 2023, the IE facilitated a meeting </w:t>
      </w:r>
      <w:r w:rsidR="337BE82C">
        <w:t>between</w:t>
      </w:r>
      <w:r w:rsidR="004C7E9B">
        <w:t xml:space="preserve"> Staff, Georgia Power and International Paper </w:t>
      </w:r>
      <w:r w:rsidR="00665CE7">
        <w:t>to</w:t>
      </w:r>
      <w:r w:rsidR="004C7E9B">
        <w:t xml:space="preserve"> further discuss the responses to the comments regarding the Draft RFP and PPA that were posted by International Paper.  On March 29, 2023, Georgia Power posted </w:t>
      </w:r>
      <w:r w:rsidR="00991960">
        <w:t xml:space="preserve">on the IE website </w:t>
      </w:r>
      <w:r w:rsidR="004C7E9B">
        <w:t xml:space="preserve">additional responses to the comments </w:t>
      </w:r>
      <w:r w:rsidR="00123D7B">
        <w:t>discussed</w:t>
      </w:r>
      <w:r w:rsidR="004C7E9B">
        <w:t xml:space="preserve"> during the March 22, 2023 </w:t>
      </w:r>
      <w:r w:rsidR="00123D7B">
        <w:t>meeting</w:t>
      </w:r>
      <w:r w:rsidR="00991960">
        <w:t>.</w:t>
      </w:r>
    </w:p>
    <w:p w14:paraId="059B9080" w14:textId="77777777" w:rsidR="00CF78B7" w:rsidRDefault="00CF78B7" w:rsidP="00CF78B7">
      <w:pPr>
        <w:spacing w:before="480" w:line="480" w:lineRule="auto"/>
        <w:ind w:left="720" w:hanging="720"/>
        <w:jc w:val="both"/>
        <w:rPr>
          <w:b/>
          <w:bCs/>
        </w:rPr>
      </w:pPr>
      <w:r>
        <w:rPr>
          <w:b/>
          <w:bCs/>
        </w:rPr>
        <w:lastRenderedPageBreak/>
        <w:t>Q.</w:t>
      </w:r>
      <w:r>
        <w:rPr>
          <w:b/>
          <w:bCs/>
        </w:rPr>
        <w:tab/>
        <w:t>WHEN WERE THE FINAL RFP AND PPA DOCUMENTS CONSIDERED AND APPROVED BY THE COMMISSION?</w:t>
      </w:r>
    </w:p>
    <w:p w14:paraId="3C03337A" w14:textId="7D3EA947" w:rsidR="00CF78B7" w:rsidRDefault="00CF78B7" w:rsidP="008B38ED">
      <w:pPr>
        <w:spacing w:line="480" w:lineRule="auto"/>
        <w:ind w:left="720" w:hanging="720"/>
        <w:jc w:val="both"/>
        <w:rPr>
          <w:bCs/>
        </w:rPr>
      </w:pPr>
      <w:r w:rsidRPr="00845449">
        <w:rPr>
          <w:bCs/>
        </w:rPr>
        <w:t>A.</w:t>
      </w:r>
      <w:r w:rsidRPr="00845449">
        <w:rPr>
          <w:bCs/>
        </w:rPr>
        <w:tab/>
      </w:r>
      <w:r>
        <w:rPr>
          <w:bCs/>
        </w:rPr>
        <w:t>In a memo to Commission</w:t>
      </w:r>
      <w:r w:rsidR="0001682A">
        <w:rPr>
          <w:bCs/>
        </w:rPr>
        <w:t>ers</w:t>
      </w:r>
      <w:r w:rsidR="009148FB">
        <w:rPr>
          <w:bCs/>
        </w:rPr>
        <w:t xml:space="preserve"> dated </w:t>
      </w:r>
      <w:r w:rsidR="007C1D36">
        <w:rPr>
          <w:bCs/>
        </w:rPr>
        <w:t>March 27, 2023</w:t>
      </w:r>
      <w:r>
        <w:rPr>
          <w:bCs/>
        </w:rPr>
        <w:t xml:space="preserve">, </w:t>
      </w:r>
      <w:r w:rsidR="00516DFA" w:rsidRPr="00516DFA">
        <w:rPr>
          <w:bCs/>
        </w:rPr>
        <w:t>Staff recommended approval of the 2023 Biomass RFP document and Pro Forma PPAs (Biomass Addition and Greenfield) as filed with an updated Solicitation Schedule to be de</w:t>
      </w:r>
      <w:r w:rsidR="00991960">
        <w:rPr>
          <w:bCs/>
        </w:rPr>
        <w:t>termine</w:t>
      </w:r>
      <w:r w:rsidR="00297B97">
        <w:rPr>
          <w:bCs/>
        </w:rPr>
        <w:t>d</w:t>
      </w:r>
      <w:r w:rsidR="00516DFA" w:rsidRPr="00516DFA">
        <w:rPr>
          <w:bCs/>
        </w:rPr>
        <w:t xml:space="preserve"> later</w:t>
      </w:r>
      <w:r>
        <w:rPr>
          <w:bCs/>
        </w:rPr>
        <w:t xml:space="preserve">. </w:t>
      </w:r>
      <w:r w:rsidR="008B38ED" w:rsidRPr="008B38ED">
        <w:rPr>
          <w:bCs/>
        </w:rPr>
        <w:t xml:space="preserve">At its April 4, 2023 Administrative Session, the Commission approved </w:t>
      </w:r>
      <w:r w:rsidR="00572B5A">
        <w:rPr>
          <w:bCs/>
        </w:rPr>
        <w:t xml:space="preserve">Staff’s recommendation as amended by </w:t>
      </w:r>
      <w:r w:rsidR="008B38ED">
        <w:rPr>
          <w:bCs/>
        </w:rPr>
        <w:t>a</w:t>
      </w:r>
      <w:r w:rsidR="008B38ED" w:rsidRPr="008B38ED">
        <w:rPr>
          <w:bCs/>
        </w:rPr>
        <w:t xml:space="preserve"> motion by Commissioner Shaw to lower the Bid Security cap for the </w:t>
      </w:r>
      <w:r w:rsidR="00456D76">
        <w:rPr>
          <w:bCs/>
        </w:rPr>
        <w:t xml:space="preserve">2023 </w:t>
      </w:r>
      <w:r w:rsidR="008B38ED" w:rsidRPr="008B38ED">
        <w:rPr>
          <w:bCs/>
        </w:rPr>
        <w:t>Biomass RFP from $3 million to $1.5 million.</w:t>
      </w:r>
    </w:p>
    <w:p w14:paraId="61DA92E7" w14:textId="11C0409F" w:rsidR="00CF78B7" w:rsidRDefault="00CF78B7" w:rsidP="00CF78B7">
      <w:pPr>
        <w:spacing w:before="480" w:line="480" w:lineRule="auto"/>
        <w:ind w:left="720" w:hanging="720"/>
        <w:jc w:val="both"/>
        <w:rPr>
          <w:b/>
          <w:bCs/>
        </w:rPr>
      </w:pPr>
      <w:r w:rsidRPr="00304F3A">
        <w:rPr>
          <w:b/>
          <w:bCs/>
        </w:rPr>
        <w:t>Q.</w:t>
      </w:r>
      <w:r w:rsidRPr="00304F3A">
        <w:rPr>
          <w:b/>
          <w:bCs/>
        </w:rPr>
        <w:tab/>
        <w:t xml:space="preserve">PLEASE DESCRIBE THE </w:t>
      </w:r>
      <w:r>
        <w:rPr>
          <w:b/>
          <w:bCs/>
        </w:rPr>
        <w:t xml:space="preserve">PROJECT </w:t>
      </w:r>
      <w:r w:rsidRPr="00304F3A">
        <w:rPr>
          <w:b/>
          <w:bCs/>
        </w:rPr>
        <w:t>REQUIREM</w:t>
      </w:r>
      <w:r>
        <w:rPr>
          <w:b/>
          <w:bCs/>
        </w:rPr>
        <w:t>ENT</w:t>
      </w:r>
      <w:r w:rsidRPr="00304F3A">
        <w:rPr>
          <w:b/>
          <w:bCs/>
        </w:rPr>
        <w:t xml:space="preserve">S OF THE </w:t>
      </w:r>
      <w:r>
        <w:rPr>
          <w:b/>
          <w:bCs/>
        </w:rPr>
        <w:t xml:space="preserve">2023 </w:t>
      </w:r>
      <w:r w:rsidR="00456D76">
        <w:rPr>
          <w:b/>
          <w:bCs/>
        </w:rPr>
        <w:t xml:space="preserve">BIOMASS </w:t>
      </w:r>
      <w:r w:rsidRPr="00D9787D">
        <w:rPr>
          <w:b/>
          <w:bCs/>
        </w:rPr>
        <w:t>RFP</w:t>
      </w:r>
      <w:r w:rsidRPr="00304F3A">
        <w:rPr>
          <w:b/>
          <w:bCs/>
        </w:rPr>
        <w:t>.</w:t>
      </w:r>
    </w:p>
    <w:p w14:paraId="1942A1FB" w14:textId="5A89F93E" w:rsidR="00CF78B7" w:rsidRDefault="00CF78B7" w:rsidP="00260602">
      <w:pPr>
        <w:spacing w:line="480" w:lineRule="auto"/>
        <w:ind w:left="720" w:hanging="720"/>
        <w:jc w:val="both"/>
      </w:pPr>
      <w:r>
        <w:t>A.</w:t>
      </w:r>
      <w:r>
        <w:tab/>
      </w:r>
      <w:r w:rsidR="003F2474">
        <w:t>As discussed earlier, t</w:t>
      </w:r>
      <w:r>
        <w:t xml:space="preserve">he 2023 </w:t>
      </w:r>
      <w:r w:rsidR="00923604">
        <w:t>Biomass</w:t>
      </w:r>
      <w:r>
        <w:t xml:space="preserve"> RFP was designed to procure </w:t>
      </w:r>
      <w:r w:rsidR="00923604">
        <w:t xml:space="preserve">biomass resources up to 80 MW in size with </w:t>
      </w:r>
      <w:r w:rsidR="0A1195AC">
        <w:t xml:space="preserve">an </w:t>
      </w:r>
      <w:r w:rsidR="00923604">
        <w:t>expected commercial operation date</w:t>
      </w:r>
      <w:r w:rsidR="00BB5AEB">
        <w:t xml:space="preserve"> </w:t>
      </w:r>
      <w:r w:rsidR="5B36F4BA">
        <w:t>between</w:t>
      </w:r>
      <w:r w:rsidR="00923604">
        <w:t xml:space="preserve"> June 2025 </w:t>
      </w:r>
      <w:r w:rsidR="69BB1F4E">
        <w:t>and</w:t>
      </w:r>
      <w:r w:rsidR="00923604">
        <w:t xml:space="preserve"> </w:t>
      </w:r>
      <w:r w:rsidR="00297B97">
        <w:t xml:space="preserve">November </w:t>
      </w:r>
      <w:r w:rsidR="00923604">
        <w:t>2029</w:t>
      </w:r>
      <w:r>
        <w:t xml:space="preserve">.  </w:t>
      </w:r>
      <w:r w:rsidR="670A9E9A">
        <w:t xml:space="preserve">The </w:t>
      </w:r>
      <w:r w:rsidR="2912840B">
        <w:t>B</w:t>
      </w:r>
      <w:r w:rsidR="670A9E9A">
        <w:t xml:space="preserve">iomass </w:t>
      </w:r>
      <w:r w:rsidR="50D2647D">
        <w:t>p</w:t>
      </w:r>
      <w:r>
        <w:t xml:space="preserve">roject could be </w:t>
      </w:r>
      <w:r w:rsidR="00923604">
        <w:t>located anywhere in the United States but must be able to deliver their energy to Georgia Power</w:t>
      </w:r>
      <w:r w:rsidR="6145BE60">
        <w:t>, and the project</w:t>
      </w:r>
      <w:r w:rsidR="00A97733">
        <w:t xml:space="preserve"> </w:t>
      </w:r>
      <w:r w:rsidR="2D01D880">
        <w:t>must</w:t>
      </w:r>
      <w:r w:rsidR="001C27A4">
        <w:t xml:space="preserve"> be fueled by </w:t>
      </w:r>
      <w:r w:rsidR="00CE055F">
        <w:t>b</w:t>
      </w:r>
      <w:r w:rsidR="001C27A4">
        <w:t xml:space="preserve">iomass and bundled with the </w:t>
      </w:r>
      <w:r w:rsidR="00551D5B">
        <w:t>e</w:t>
      </w:r>
      <w:r w:rsidR="001C27A4">
        <w:t xml:space="preserve">nvironmental </w:t>
      </w:r>
      <w:r w:rsidR="00551D5B">
        <w:t>a</w:t>
      </w:r>
      <w:r w:rsidR="001C27A4">
        <w:t xml:space="preserve">ttributes and all </w:t>
      </w:r>
      <w:r w:rsidR="00551D5B">
        <w:t>e</w:t>
      </w:r>
      <w:r w:rsidR="001C27A4">
        <w:t xml:space="preserve">lectrical </w:t>
      </w:r>
      <w:r w:rsidR="00551D5B">
        <w:t>p</w:t>
      </w:r>
      <w:r w:rsidR="001C27A4">
        <w:t xml:space="preserve">roducts produced by or related to the production of such </w:t>
      </w:r>
      <w:r w:rsidR="00551D5B">
        <w:t>e</w:t>
      </w:r>
      <w:r w:rsidR="001C27A4">
        <w:t xml:space="preserve">nergy.  </w:t>
      </w:r>
      <w:r w:rsidR="00991960">
        <w:t>Both n</w:t>
      </w:r>
      <w:r w:rsidR="001C27A4">
        <w:t xml:space="preserve">ew Greenfield </w:t>
      </w:r>
      <w:r w:rsidR="00991960">
        <w:t>p</w:t>
      </w:r>
      <w:r w:rsidR="001C27A4">
        <w:t xml:space="preserve">rojects and Biomass Addition </w:t>
      </w:r>
      <w:r w:rsidR="00991960">
        <w:t>p</w:t>
      </w:r>
      <w:r w:rsidR="001C27A4">
        <w:t xml:space="preserve">rojects </w:t>
      </w:r>
      <w:r w:rsidR="00CE055F">
        <w:t>were</w:t>
      </w:r>
      <w:r w:rsidR="001C27A4">
        <w:t xml:space="preserve"> </w:t>
      </w:r>
      <w:r w:rsidR="00BA681E">
        <w:t>allowed to participate in the RFP.</w:t>
      </w:r>
      <w:r w:rsidR="001C27A4">
        <w:t xml:space="preserve">  Bidders </w:t>
      </w:r>
      <w:r w:rsidR="00BA681E">
        <w:t>could choose a</w:t>
      </w:r>
      <w:r w:rsidR="001C27A4">
        <w:t xml:space="preserve"> term of 10, 15, 20, 25, or 30 years.  For the evaluation of </w:t>
      </w:r>
      <w:r w:rsidR="79D83457">
        <w:t>projects</w:t>
      </w:r>
      <w:r w:rsidR="001C27A4">
        <w:t xml:space="preserve"> with unequal contract term lengths, the Company utilize</w:t>
      </w:r>
      <w:r w:rsidR="00CE055F">
        <w:t>d</w:t>
      </w:r>
      <w:r w:rsidR="001C27A4">
        <w:t xml:space="preserve"> its projected avoided costs to be able to evaluate bids on an equivalent basis. This </w:t>
      </w:r>
      <w:r w:rsidR="00991960">
        <w:t>methodology</w:t>
      </w:r>
      <w:r w:rsidR="001C27A4">
        <w:t xml:space="preserve"> is consistent with what </w:t>
      </w:r>
      <w:r w:rsidR="00991960">
        <w:t xml:space="preserve">has been </w:t>
      </w:r>
      <w:r w:rsidR="001C27A4">
        <w:t xml:space="preserve">done in prior RFPs.   </w:t>
      </w:r>
      <w:r w:rsidR="009746CF">
        <w:t xml:space="preserve">Section 2.2.3 of the approved </w:t>
      </w:r>
      <w:r w:rsidR="003B1A18">
        <w:t xml:space="preserve">2023 </w:t>
      </w:r>
      <w:r w:rsidR="00A76ADF">
        <w:t xml:space="preserve">Biomass </w:t>
      </w:r>
      <w:r w:rsidR="003B1A18">
        <w:t xml:space="preserve">RFP </w:t>
      </w:r>
      <w:r w:rsidR="002039FA">
        <w:t>d</w:t>
      </w:r>
      <w:r w:rsidR="003B1A18">
        <w:t xml:space="preserve">ocument prohibited </w:t>
      </w:r>
      <w:r w:rsidR="009D500F">
        <w:t>bi</w:t>
      </w:r>
      <w:r w:rsidR="003B1A18">
        <w:t xml:space="preserve">ds for turnkey </w:t>
      </w:r>
      <w:r w:rsidR="00A76ADF">
        <w:t>facilities</w:t>
      </w:r>
      <w:r w:rsidR="003B1A18">
        <w:t xml:space="preserve">, sale of assets, </w:t>
      </w:r>
      <w:r w:rsidR="007F1371">
        <w:t xml:space="preserve">and/or </w:t>
      </w:r>
      <w:r w:rsidR="003B1A18">
        <w:t xml:space="preserve">other form of sale of ownership in any </w:t>
      </w:r>
      <w:r w:rsidR="007F1371">
        <w:t>facilit</w:t>
      </w:r>
      <w:r w:rsidR="008C5629">
        <w:t>y</w:t>
      </w:r>
      <w:r w:rsidR="009D500F">
        <w:t>.</w:t>
      </w:r>
      <w:r w:rsidR="00260602">
        <w:t xml:space="preserve">  </w:t>
      </w:r>
      <w:r w:rsidR="001C27A4">
        <w:t xml:space="preserve">Georgia </w:t>
      </w:r>
      <w:r w:rsidR="001C27A4">
        <w:lastRenderedPageBreak/>
        <w:t>Power’s evaluation primarily focus</w:t>
      </w:r>
      <w:r w:rsidR="00785080">
        <w:t>ed</w:t>
      </w:r>
      <w:r w:rsidR="001C27A4">
        <w:t xml:space="preserve"> on a bid’s economic net benefits, but other qualitative and non-price attributes, such as locating a facility in Georgia, </w:t>
      </w:r>
      <w:r w:rsidR="00F6408C">
        <w:t xml:space="preserve">were </w:t>
      </w:r>
      <w:r w:rsidR="00785080">
        <w:t xml:space="preserve">to </w:t>
      </w:r>
      <w:r w:rsidR="001C27A4">
        <w:t>be considered, especially whe</w:t>
      </w:r>
      <w:r w:rsidR="00BA681E">
        <w:t>n</w:t>
      </w:r>
      <w:r w:rsidR="001C27A4">
        <w:t xml:space="preserve"> one or more </w:t>
      </w:r>
      <w:r w:rsidR="00991960">
        <w:t>b</w:t>
      </w:r>
      <w:r w:rsidR="001C27A4">
        <w:t>ids offer a substantially similar economic benefit.</w:t>
      </w:r>
    </w:p>
    <w:p w14:paraId="26D8EF61" w14:textId="77777777" w:rsidR="00CF78B7" w:rsidRDefault="00CF78B7" w:rsidP="00CF78B7">
      <w:pPr>
        <w:spacing w:before="480" w:line="480" w:lineRule="auto"/>
        <w:ind w:left="720" w:hanging="720"/>
        <w:jc w:val="both"/>
        <w:rPr>
          <w:b/>
          <w:bCs/>
        </w:rPr>
      </w:pPr>
      <w:r w:rsidRPr="0024624A">
        <w:rPr>
          <w:b/>
          <w:bCs/>
        </w:rPr>
        <w:t>Q.</w:t>
      </w:r>
      <w:r w:rsidRPr="0024624A">
        <w:rPr>
          <w:b/>
          <w:bCs/>
        </w:rPr>
        <w:tab/>
        <w:t xml:space="preserve">WHEN DID THE RFP </w:t>
      </w:r>
      <w:r>
        <w:rPr>
          <w:b/>
          <w:bCs/>
        </w:rPr>
        <w:t xml:space="preserve">PROCESS </w:t>
      </w:r>
      <w:r w:rsidRPr="0024624A">
        <w:rPr>
          <w:b/>
          <w:bCs/>
        </w:rPr>
        <w:t>BEGIN AND HOW MANY BIDDERS BID INTO THE PROCESS?</w:t>
      </w:r>
    </w:p>
    <w:p w14:paraId="6B64169B" w14:textId="4707F080" w:rsidR="00CF78B7" w:rsidRDefault="00CF78B7" w:rsidP="00CF78B7">
      <w:pPr>
        <w:spacing w:line="480" w:lineRule="auto"/>
        <w:ind w:left="720" w:hanging="720"/>
        <w:jc w:val="both"/>
        <w:rPr>
          <w:bCs/>
        </w:rPr>
      </w:pPr>
      <w:r>
        <w:rPr>
          <w:bCs/>
        </w:rPr>
        <w:t>A.</w:t>
      </w:r>
      <w:r>
        <w:rPr>
          <w:bCs/>
        </w:rPr>
        <w:tab/>
        <w:t xml:space="preserve">The RFP was issued on </w:t>
      </w:r>
      <w:r w:rsidR="00681C1B">
        <w:rPr>
          <w:bCs/>
        </w:rPr>
        <w:t>May</w:t>
      </w:r>
      <w:r>
        <w:rPr>
          <w:bCs/>
        </w:rPr>
        <w:t xml:space="preserve"> </w:t>
      </w:r>
      <w:r w:rsidR="00681C1B">
        <w:rPr>
          <w:bCs/>
        </w:rPr>
        <w:t>3</w:t>
      </w:r>
      <w:r>
        <w:rPr>
          <w:bCs/>
        </w:rPr>
        <w:t xml:space="preserve">, </w:t>
      </w:r>
      <w:r w:rsidR="00E549E9">
        <w:rPr>
          <w:bCs/>
        </w:rPr>
        <w:t>2023,</w:t>
      </w:r>
      <w:r>
        <w:rPr>
          <w:bCs/>
        </w:rPr>
        <w:t xml:space="preserve"> and closed on July 1</w:t>
      </w:r>
      <w:r w:rsidR="002E037F">
        <w:rPr>
          <w:bCs/>
        </w:rPr>
        <w:t>4</w:t>
      </w:r>
      <w:r>
        <w:rPr>
          <w:bCs/>
        </w:rPr>
        <w:t>, 202</w:t>
      </w:r>
      <w:r w:rsidR="002E037F">
        <w:rPr>
          <w:bCs/>
        </w:rPr>
        <w:t>3</w:t>
      </w:r>
      <w:r>
        <w:rPr>
          <w:bCs/>
        </w:rPr>
        <w:t xml:space="preserve">. There were </w:t>
      </w:r>
      <w:r w:rsidR="005808B7">
        <w:rPr>
          <w:bCs/>
        </w:rPr>
        <w:t>3</w:t>
      </w:r>
      <w:r>
        <w:rPr>
          <w:bCs/>
        </w:rPr>
        <w:t xml:space="preserve"> unique bidders that proposed a total of </w:t>
      </w:r>
      <w:r w:rsidR="006B181E">
        <w:rPr>
          <w:bCs/>
        </w:rPr>
        <w:t>approximately</w:t>
      </w:r>
      <w:r>
        <w:rPr>
          <w:bCs/>
        </w:rPr>
        <w:t xml:space="preserve"> </w:t>
      </w:r>
      <w:r w:rsidR="00885D52">
        <w:rPr>
          <w:bCs/>
        </w:rPr>
        <w:t>108</w:t>
      </w:r>
      <w:r>
        <w:rPr>
          <w:bCs/>
        </w:rPr>
        <w:t xml:space="preserve"> </w:t>
      </w:r>
      <w:r w:rsidR="00885D52">
        <w:rPr>
          <w:bCs/>
        </w:rPr>
        <w:t>MW</w:t>
      </w:r>
      <w:r>
        <w:rPr>
          <w:bCs/>
        </w:rPr>
        <w:t xml:space="preserve">, which included </w:t>
      </w:r>
      <w:r w:rsidR="005808B7">
        <w:rPr>
          <w:bCs/>
        </w:rPr>
        <w:t>4</w:t>
      </w:r>
      <w:r>
        <w:rPr>
          <w:bCs/>
        </w:rPr>
        <w:t xml:space="preserve"> proposals.</w:t>
      </w:r>
    </w:p>
    <w:p w14:paraId="79C42540" w14:textId="1210E7BA" w:rsidR="00CF78B7" w:rsidRDefault="00CF78B7" w:rsidP="00CF78B7">
      <w:pPr>
        <w:spacing w:before="480" w:line="480" w:lineRule="auto"/>
        <w:ind w:left="720" w:hanging="720"/>
        <w:jc w:val="both"/>
        <w:rPr>
          <w:bCs/>
        </w:rPr>
      </w:pPr>
      <w:r>
        <w:rPr>
          <w:b/>
          <w:bCs/>
        </w:rPr>
        <w:t>Q.</w:t>
      </w:r>
      <w:r>
        <w:rPr>
          <w:b/>
          <w:bCs/>
        </w:rPr>
        <w:tab/>
        <w:t>WAS GEORGIA POWER AND ITS AFFILIATE</w:t>
      </w:r>
      <w:r w:rsidR="003B7039">
        <w:rPr>
          <w:b/>
          <w:bCs/>
        </w:rPr>
        <w:t>S</w:t>
      </w:r>
      <w:r>
        <w:rPr>
          <w:b/>
          <w:bCs/>
        </w:rPr>
        <w:t xml:space="preserve"> ALSO ALLOWED TO BID INTO THE RFP?</w:t>
      </w:r>
    </w:p>
    <w:p w14:paraId="74D60CA5" w14:textId="7D5446AD" w:rsidR="00CF78B7" w:rsidRDefault="00CF78B7" w:rsidP="00CF78B7">
      <w:pPr>
        <w:spacing w:line="480" w:lineRule="auto"/>
        <w:ind w:left="720" w:hanging="720"/>
        <w:jc w:val="both"/>
        <w:rPr>
          <w:bCs/>
        </w:rPr>
      </w:pPr>
      <w:r>
        <w:rPr>
          <w:bCs/>
        </w:rPr>
        <w:t>A.</w:t>
      </w:r>
      <w:r>
        <w:rPr>
          <w:bCs/>
        </w:rPr>
        <w:tab/>
      </w:r>
      <w:r w:rsidR="003B7039">
        <w:rPr>
          <w:bCs/>
        </w:rPr>
        <w:t xml:space="preserve">No.  </w:t>
      </w:r>
      <w:r w:rsidR="00692512">
        <w:rPr>
          <w:bCs/>
        </w:rPr>
        <w:t xml:space="preserve">Section </w:t>
      </w:r>
      <w:r w:rsidR="002923A2">
        <w:rPr>
          <w:bCs/>
        </w:rPr>
        <w:t>1.3.2</w:t>
      </w:r>
      <w:r w:rsidR="00692512">
        <w:rPr>
          <w:bCs/>
        </w:rPr>
        <w:t xml:space="preserve"> of the approved 2023 Biomass RP document </w:t>
      </w:r>
      <w:r w:rsidR="0082579D">
        <w:rPr>
          <w:bCs/>
        </w:rPr>
        <w:t xml:space="preserve">prohibited </w:t>
      </w:r>
      <w:r w:rsidR="00B9343E">
        <w:rPr>
          <w:bCs/>
        </w:rPr>
        <w:t xml:space="preserve">bids from any </w:t>
      </w:r>
      <w:r w:rsidR="002B25F2">
        <w:rPr>
          <w:bCs/>
        </w:rPr>
        <w:t>a</w:t>
      </w:r>
      <w:r w:rsidR="00B9343E">
        <w:rPr>
          <w:bCs/>
        </w:rPr>
        <w:t>ffiliates</w:t>
      </w:r>
      <w:r w:rsidR="00667E02">
        <w:rPr>
          <w:bCs/>
        </w:rPr>
        <w:t xml:space="preserve"> of Georgia Power</w:t>
      </w:r>
      <w:r w:rsidR="00DC0302">
        <w:rPr>
          <w:bCs/>
        </w:rPr>
        <w:t>.  Section 2.2.4</w:t>
      </w:r>
      <w:r w:rsidR="00F11F38">
        <w:rPr>
          <w:bCs/>
        </w:rPr>
        <w:t xml:space="preserve"> </w:t>
      </w:r>
      <w:r w:rsidR="00B9343E">
        <w:rPr>
          <w:bCs/>
        </w:rPr>
        <w:t>of the approved 2023 Biomass R</w:t>
      </w:r>
      <w:r w:rsidR="002B25F2">
        <w:rPr>
          <w:bCs/>
        </w:rPr>
        <w:t>F</w:t>
      </w:r>
      <w:r w:rsidR="00B9343E">
        <w:rPr>
          <w:bCs/>
        </w:rPr>
        <w:t xml:space="preserve">P document </w:t>
      </w:r>
      <w:r w:rsidR="00F11F38">
        <w:rPr>
          <w:bCs/>
        </w:rPr>
        <w:t>prohibited self-buil</w:t>
      </w:r>
      <w:r w:rsidR="002B25F2">
        <w:rPr>
          <w:bCs/>
        </w:rPr>
        <w:t>d</w:t>
      </w:r>
      <w:r w:rsidR="00F11F38">
        <w:rPr>
          <w:bCs/>
        </w:rPr>
        <w:t xml:space="preserve"> or Company-owned proposals from</w:t>
      </w:r>
      <w:r w:rsidR="00846DB2">
        <w:rPr>
          <w:bCs/>
        </w:rPr>
        <w:t xml:space="preserve"> being submitted.</w:t>
      </w:r>
    </w:p>
    <w:p w14:paraId="52B014A5" w14:textId="3EACF7C4" w:rsidR="00CF78B7" w:rsidRDefault="00CF78B7" w:rsidP="00CF78B7">
      <w:pPr>
        <w:spacing w:before="480" w:line="480" w:lineRule="auto"/>
        <w:ind w:left="720" w:hanging="720"/>
        <w:jc w:val="both"/>
        <w:rPr>
          <w:b/>
          <w:bCs/>
        </w:rPr>
      </w:pPr>
      <w:r w:rsidRPr="00672F42">
        <w:rPr>
          <w:b/>
          <w:bCs/>
        </w:rPr>
        <w:t>Q.</w:t>
      </w:r>
      <w:r w:rsidRPr="00672F42">
        <w:rPr>
          <w:b/>
          <w:bCs/>
        </w:rPr>
        <w:tab/>
        <w:t>DID STAFF PARTIC</w:t>
      </w:r>
      <w:r>
        <w:rPr>
          <w:b/>
          <w:bCs/>
        </w:rPr>
        <w:t>I</w:t>
      </w:r>
      <w:r w:rsidRPr="00672F42">
        <w:rPr>
          <w:b/>
          <w:bCs/>
        </w:rPr>
        <w:t xml:space="preserve">PATE DURING THE </w:t>
      </w:r>
      <w:r w:rsidR="00991960">
        <w:rPr>
          <w:b/>
          <w:bCs/>
        </w:rPr>
        <w:t>BIOMASS</w:t>
      </w:r>
      <w:r w:rsidRPr="00672F42">
        <w:rPr>
          <w:b/>
          <w:bCs/>
        </w:rPr>
        <w:t xml:space="preserve"> </w:t>
      </w:r>
      <w:r w:rsidR="0080104E">
        <w:rPr>
          <w:b/>
          <w:bCs/>
        </w:rPr>
        <w:t xml:space="preserve">BID EVALUATION </w:t>
      </w:r>
      <w:r w:rsidR="00991960">
        <w:rPr>
          <w:b/>
          <w:bCs/>
        </w:rPr>
        <w:t>PROCESS?</w:t>
      </w:r>
    </w:p>
    <w:p w14:paraId="4814DDC6" w14:textId="01D76D03" w:rsidR="00CF78B7" w:rsidRPr="00E2044F" w:rsidRDefault="00CF78B7" w:rsidP="00CF78B7">
      <w:pPr>
        <w:spacing w:line="480" w:lineRule="auto"/>
        <w:ind w:left="720" w:hanging="720"/>
        <w:jc w:val="both"/>
        <w:rPr>
          <w:b/>
          <w:bCs/>
        </w:rPr>
      </w:pPr>
      <w:r>
        <w:rPr>
          <w:bCs/>
        </w:rPr>
        <w:t>A.</w:t>
      </w:r>
      <w:r>
        <w:rPr>
          <w:bCs/>
        </w:rPr>
        <w:tab/>
        <w:t xml:space="preserve">Yes. Staff participated </w:t>
      </w:r>
      <w:r w:rsidR="00FA0190">
        <w:rPr>
          <w:bCs/>
        </w:rPr>
        <w:t>throughout</w:t>
      </w:r>
      <w:r>
        <w:rPr>
          <w:bCs/>
        </w:rPr>
        <w:t xml:space="preserve"> the bid evaluation process and independently analyzed the bids received using Georgia Power’s evaluation model.  </w:t>
      </w:r>
      <w:r w:rsidR="00991960">
        <w:rPr>
          <w:bCs/>
        </w:rPr>
        <w:t>This model had been “locked down” prior to the evaluation process. St</w:t>
      </w:r>
      <w:r>
        <w:rPr>
          <w:bCs/>
        </w:rPr>
        <w:t xml:space="preserve">aff </w:t>
      </w:r>
      <w:r w:rsidR="00991960">
        <w:rPr>
          <w:bCs/>
        </w:rPr>
        <w:t>agreed</w:t>
      </w:r>
      <w:r>
        <w:rPr>
          <w:bCs/>
        </w:rPr>
        <w:t xml:space="preserve"> with the Company’s </w:t>
      </w:r>
      <w:r w:rsidR="00991960">
        <w:rPr>
          <w:bCs/>
        </w:rPr>
        <w:t>initial</w:t>
      </w:r>
      <w:r>
        <w:rPr>
          <w:bCs/>
        </w:rPr>
        <w:t xml:space="preserve"> competitive tier for the </w:t>
      </w:r>
      <w:r w:rsidR="003B7039">
        <w:rPr>
          <w:rFonts w:eastAsiaTheme="minorHAnsi"/>
        </w:rPr>
        <w:t>2023 Biomass RFP</w:t>
      </w:r>
      <w:r>
        <w:rPr>
          <w:rFonts w:eastAsiaTheme="minorHAnsi"/>
        </w:rPr>
        <w:t xml:space="preserve"> </w:t>
      </w:r>
      <w:r>
        <w:rPr>
          <w:bCs/>
        </w:rPr>
        <w:t>portfolio</w:t>
      </w:r>
      <w:r w:rsidR="0012352B">
        <w:rPr>
          <w:bCs/>
        </w:rPr>
        <w:t xml:space="preserve"> </w:t>
      </w:r>
      <w:r w:rsidR="00991960">
        <w:rPr>
          <w:bCs/>
        </w:rPr>
        <w:t>which</w:t>
      </w:r>
      <w:r>
        <w:rPr>
          <w:bCs/>
        </w:rPr>
        <w:t xml:space="preserve"> did not include system improvement costs.</w:t>
      </w:r>
    </w:p>
    <w:p w14:paraId="638CDAFB" w14:textId="77777777" w:rsidR="00CF78B7" w:rsidRDefault="00CF78B7" w:rsidP="00CF78B7">
      <w:pPr>
        <w:spacing w:before="480" w:line="480" w:lineRule="auto"/>
        <w:ind w:left="720" w:hanging="720"/>
        <w:jc w:val="both"/>
        <w:rPr>
          <w:b/>
          <w:bCs/>
        </w:rPr>
      </w:pPr>
      <w:r w:rsidRPr="00672F42">
        <w:rPr>
          <w:b/>
          <w:bCs/>
        </w:rPr>
        <w:lastRenderedPageBreak/>
        <w:t>Q.</w:t>
      </w:r>
      <w:r w:rsidRPr="00672F42">
        <w:rPr>
          <w:b/>
          <w:bCs/>
        </w:rPr>
        <w:tab/>
        <w:t>PLEASE DESCRIBE THE PROCESS THAT WAS USED AFTER THE INITIAL COMPETITIVE TIER WAS DETERMINED.</w:t>
      </w:r>
    </w:p>
    <w:p w14:paraId="2DB9B829" w14:textId="19211A0D" w:rsidR="00CF78B7" w:rsidRDefault="00CF78B7" w:rsidP="00CF78B7">
      <w:pPr>
        <w:spacing w:line="480" w:lineRule="auto"/>
        <w:ind w:left="720" w:hanging="720"/>
        <w:jc w:val="both"/>
        <w:rPr>
          <w:bCs/>
        </w:rPr>
      </w:pPr>
      <w:r>
        <w:rPr>
          <w:bCs/>
        </w:rPr>
        <w:t>A.</w:t>
      </w:r>
      <w:r>
        <w:rPr>
          <w:bCs/>
        </w:rPr>
        <w:tab/>
        <w:t xml:space="preserve">After the </w:t>
      </w:r>
      <w:r w:rsidR="000D148B">
        <w:rPr>
          <w:bCs/>
        </w:rPr>
        <w:t xml:space="preserve">initial </w:t>
      </w:r>
      <w:r>
        <w:rPr>
          <w:bCs/>
        </w:rPr>
        <w:t xml:space="preserve">competitive tier was determined, the Company then began the process to determine the </w:t>
      </w:r>
      <w:r w:rsidR="000D148B">
        <w:rPr>
          <w:bCs/>
        </w:rPr>
        <w:t>system</w:t>
      </w:r>
      <w:r>
        <w:rPr>
          <w:bCs/>
        </w:rPr>
        <w:t xml:space="preserve"> impacts for each respective project. This </w:t>
      </w:r>
      <w:r w:rsidR="000D148B">
        <w:rPr>
          <w:bCs/>
        </w:rPr>
        <w:t xml:space="preserve">evaluation </w:t>
      </w:r>
      <w:r>
        <w:rPr>
          <w:bCs/>
        </w:rPr>
        <w:t>was necessary since bidders were only re</w:t>
      </w:r>
      <w:r w:rsidR="00690F7E">
        <w:rPr>
          <w:bCs/>
        </w:rPr>
        <w:t xml:space="preserve">quired to include in its bid price </w:t>
      </w:r>
      <w:r>
        <w:rPr>
          <w:bCs/>
        </w:rPr>
        <w:t>interconnection costs up to the point of interconnection</w:t>
      </w:r>
      <w:r w:rsidR="00690F7E">
        <w:rPr>
          <w:bCs/>
        </w:rPr>
        <w:t>.</w:t>
      </w:r>
      <w:r>
        <w:rPr>
          <w:bCs/>
        </w:rPr>
        <w:t xml:space="preserve"> System improvements and other interconnection costs beyond the point of interconnection were calculated by Southern Company’s Transmission Planning Group and reviewed by the IE and Staff.  These costs</w:t>
      </w:r>
      <w:r w:rsidR="003D38F9">
        <w:rPr>
          <w:bCs/>
        </w:rPr>
        <w:t xml:space="preserve"> </w:t>
      </w:r>
      <w:r>
        <w:rPr>
          <w:bCs/>
        </w:rPr>
        <w:t>were then imputed into the economic value of the bids.</w:t>
      </w:r>
    </w:p>
    <w:p w14:paraId="790381AC" w14:textId="5165E88E" w:rsidR="00CF78B7" w:rsidRDefault="00CF78B7" w:rsidP="00CF78B7">
      <w:pPr>
        <w:spacing w:before="480" w:line="480" w:lineRule="auto"/>
        <w:ind w:left="720" w:hanging="720"/>
        <w:jc w:val="both"/>
        <w:rPr>
          <w:b/>
          <w:bCs/>
        </w:rPr>
      </w:pPr>
      <w:r w:rsidRPr="008931A3">
        <w:rPr>
          <w:b/>
          <w:bCs/>
        </w:rPr>
        <w:t>Q.</w:t>
      </w:r>
      <w:r w:rsidRPr="008931A3">
        <w:rPr>
          <w:b/>
          <w:bCs/>
        </w:rPr>
        <w:tab/>
        <w:t xml:space="preserve">WHAT WAS THE NEXT STEP ONCE THE </w:t>
      </w:r>
      <w:r w:rsidR="000D148B">
        <w:rPr>
          <w:b/>
          <w:bCs/>
        </w:rPr>
        <w:t xml:space="preserve">UPDATED </w:t>
      </w:r>
      <w:r w:rsidRPr="008931A3">
        <w:rPr>
          <w:b/>
          <w:bCs/>
        </w:rPr>
        <w:t>COMPETITIVE TIER WAS FINALIZED?</w:t>
      </w:r>
    </w:p>
    <w:p w14:paraId="1692A723" w14:textId="6D6A2C37" w:rsidR="00CF78B7" w:rsidRDefault="00CF78B7" w:rsidP="00CF78B7">
      <w:pPr>
        <w:spacing w:line="480" w:lineRule="auto"/>
        <w:ind w:left="720" w:hanging="720"/>
        <w:jc w:val="both"/>
        <w:rPr>
          <w:bCs/>
        </w:rPr>
      </w:pPr>
      <w:r>
        <w:rPr>
          <w:bCs/>
        </w:rPr>
        <w:t>A.</w:t>
      </w:r>
      <w:r>
        <w:rPr>
          <w:bCs/>
        </w:rPr>
        <w:tab/>
        <w:t xml:space="preserve">After the determination of the competitive tier that included system improvement costs, the Company identified </w:t>
      </w:r>
      <w:r w:rsidR="00B915C9">
        <w:rPr>
          <w:bCs/>
        </w:rPr>
        <w:t>t</w:t>
      </w:r>
      <w:r w:rsidR="000D148B">
        <w:rPr>
          <w:bCs/>
        </w:rPr>
        <w:t>he</w:t>
      </w:r>
      <w:r>
        <w:rPr>
          <w:bCs/>
        </w:rPr>
        <w:t xml:space="preserve"> portfolio of projects</w:t>
      </w:r>
      <w:r w:rsidR="007133C3">
        <w:rPr>
          <w:bCs/>
        </w:rPr>
        <w:t xml:space="preserve"> that could</w:t>
      </w:r>
      <w:r>
        <w:rPr>
          <w:bCs/>
        </w:rPr>
        <w:t xml:space="preserve"> </w:t>
      </w:r>
      <w:r w:rsidR="000D148B">
        <w:rPr>
          <w:bCs/>
        </w:rPr>
        <w:t xml:space="preserve">satisfactorily </w:t>
      </w:r>
      <w:r w:rsidR="007133C3">
        <w:rPr>
          <w:bCs/>
        </w:rPr>
        <w:t>meet</w:t>
      </w:r>
      <w:r>
        <w:rPr>
          <w:bCs/>
        </w:rPr>
        <w:t xml:space="preserve"> the procurement</w:t>
      </w:r>
      <w:r w:rsidR="004629F6">
        <w:rPr>
          <w:bCs/>
        </w:rPr>
        <w:t xml:space="preserve"> </w:t>
      </w:r>
      <w:r w:rsidR="00B915C9">
        <w:rPr>
          <w:bCs/>
        </w:rPr>
        <w:t>target</w:t>
      </w:r>
      <w:r>
        <w:rPr>
          <w:bCs/>
        </w:rPr>
        <w:t xml:space="preserve">. </w:t>
      </w:r>
      <w:r w:rsidR="007A2D93">
        <w:rPr>
          <w:bCs/>
        </w:rPr>
        <w:t xml:space="preserve">This </w:t>
      </w:r>
      <w:r>
        <w:rPr>
          <w:bCs/>
        </w:rPr>
        <w:t xml:space="preserve">portfolio </w:t>
      </w:r>
      <w:r w:rsidR="007A2D93">
        <w:rPr>
          <w:bCs/>
        </w:rPr>
        <w:t>was</w:t>
      </w:r>
      <w:r>
        <w:rPr>
          <w:bCs/>
        </w:rPr>
        <w:t xml:space="preserve"> selected as the Short </w:t>
      </w:r>
      <w:r w:rsidR="0092493B">
        <w:rPr>
          <w:bCs/>
        </w:rPr>
        <w:t>L</w:t>
      </w:r>
      <w:r>
        <w:rPr>
          <w:bCs/>
        </w:rPr>
        <w:t xml:space="preserve">ist for the </w:t>
      </w:r>
      <w:r w:rsidR="007A2D93">
        <w:rPr>
          <w:rFonts w:eastAsiaTheme="minorHAnsi"/>
        </w:rPr>
        <w:t>2023 Biomass</w:t>
      </w:r>
      <w:r>
        <w:rPr>
          <w:rFonts w:eastAsiaTheme="minorHAnsi"/>
        </w:rPr>
        <w:t xml:space="preserve"> RFP</w:t>
      </w:r>
      <w:r>
        <w:rPr>
          <w:bCs/>
        </w:rPr>
        <w:t>.</w:t>
      </w:r>
    </w:p>
    <w:p w14:paraId="1322A2BD" w14:textId="5E28BC6C" w:rsidR="00CF78B7" w:rsidRDefault="00CF78B7" w:rsidP="00CF78B7">
      <w:pPr>
        <w:spacing w:before="480" w:line="480" w:lineRule="auto"/>
        <w:ind w:left="720" w:hanging="720"/>
        <w:jc w:val="both"/>
        <w:rPr>
          <w:b/>
          <w:bCs/>
        </w:rPr>
      </w:pPr>
      <w:r w:rsidRPr="00682F01">
        <w:rPr>
          <w:b/>
          <w:bCs/>
        </w:rPr>
        <w:t>Q.</w:t>
      </w:r>
      <w:r w:rsidRPr="00682F01">
        <w:rPr>
          <w:b/>
          <w:bCs/>
        </w:rPr>
        <w:tab/>
        <w:t>WAS STAFF IN AGREEMENT WITH THE SHORT LIST?</w:t>
      </w:r>
    </w:p>
    <w:p w14:paraId="32C9E8E7" w14:textId="7A279B7E" w:rsidR="00CF78B7" w:rsidRDefault="00CF78B7" w:rsidP="00CF78B7">
      <w:pPr>
        <w:spacing w:line="480" w:lineRule="auto"/>
        <w:ind w:left="720" w:hanging="720"/>
        <w:jc w:val="both"/>
        <w:rPr>
          <w:bCs/>
        </w:rPr>
      </w:pPr>
      <w:r>
        <w:rPr>
          <w:bCs/>
        </w:rPr>
        <w:t>A.</w:t>
      </w:r>
      <w:r>
        <w:rPr>
          <w:bCs/>
        </w:rPr>
        <w:tab/>
        <w:t xml:space="preserve">Yes. Staff agreed with the Company’s Short </w:t>
      </w:r>
      <w:r w:rsidR="0092493B">
        <w:rPr>
          <w:bCs/>
        </w:rPr>
        <w:t>L</w:t>
      </w:r>
      <w:r>
        <w:rPr>
          <w:bCs/>
        </w:rPr>
        <w:t xml:space="preserve">ist determination. </w:t>
      </w:r>
    </w:p>
    <w:p w14:paraId="06F8C142" w14:textId="5DD6B823" w:rsidR="00CF78B7" w:rsidRDefault="00CF78B7" w:rsidP="00CF78B7">
      <w:pPr>
        <w:spacing w:before="480" w:line="480" w:lineRule="auto"/>
        <w:ind w:left="720" w:hanging="720"/>
        <w:jc w:val="both"/>
        <w:rPr>
          <w:b/>
          <w:bCs/>
        </w:rPr>
      </w:pPr>
      <w:r w:rsidRPr="0B42F6DF">
        <w:rPr>
          <w:b/>
          <w:bCs/>
        </w:rPr>
        <w:t>Q.</w:t>
      </w:r>
      <w:r>
        <w:tab/>
      </w:r>
      <w:r w:rsidRPr="0B42F6DF">
        <w:rPr>
          <w:b/>
          <w:bCs/>
        </w:rPr>
        <w:t xml:space="preserve">ONCE THE SHORT </w:t>
      </w:r>
      <w:r w:rsidR="3A9A99EE" w:rsidRPr="0B42F6DF">
        <w:rPr>
          <w:b/>
          <w:bCs/>
        </w:rPr>
        <w:t xml:space="preserve">LIST </w:t>
      </w:r>
      <w:r w:rsidR="007A2D93" w:rsidRPr="0B42F6DF">
        <w:rPr>
          <w:b/>
          <w:bCs/>
        </w:rPr>
        <w:t>WAS</w:t>
      </w:r>
      <w:r w:rsidRPr="0B42F6DF">
        <w:rPr>
          <w:b/>
          <w:bCs/>
        </w:rPr>
        <w:t xml:space="preserve"> FINALIZED, WHAT HAPPENED NEXT?</w:t>
      </w:r>
    </w:p>
    <w:p w14:paraId="101AC491" w14:textId="5687DBE2" w:rsidR="00CF78B7" w:rsidRDefault="00CF78B7" w:rsidP="00CF78B7">
      <w:pPr>
        <w:spacing w:line="480" w:lineRule="auto"/>
        <w:ind w:left="720" w:hanging="720"/>
        <w:jc w:val="both"/>
      </w:pPr>
      <w:r>
        <w:rPr>
          <w:bCs/>
        </w:rPr>
        <w:t>A.</w:t>
      </w:r>
      <w:r>
        <w:rPr>
          <w:bCs/>
        </w:rPr>
        <w:tab/>
        <w:t xml:space="preserve">After the Short </w:t>
      </w:r>
      <w:r w:rsidR="0092493B">
        <w:rPr>
          <w:bCs/>
        </w:rPr>
        <w:t>L</w:t>
      </w:r>
      <w:r w:rsidR="007A2D93">
        <w:rPr>
          <w:bCs/>
        </w:rPr>
        <w:t>ist was</w:t>
      </w:r>
      <w:r>
        <w:rPr>
          <w:bCs/>
        </w:rPr>
        <w:t xml:space="preserve"> finalized, parties were notified through the IE website as to the current status of their bid(s).  The Company then scheduled calls and virtual meetings with all parties on the Short List. </w:t>
      </w:r>
    </w:p>
    <w:p w14:paraId="6DF39C01" w14:textId="0E57FC11" w:rsidR="00CF78B7" w:rsidRPr="00FE7DC5" w:rsidRDefault="00CF78B7" w:rsidP="00CF78B7">
      <w:pPr>
        <w:spacing w:before="480" w:line="480" w:lineRule="auto"/>
        <w:ind w:left="720" w:hanging="720"/>
        <w:jc w:val="both"/>
        <w:rPr>
          <w:b/>
        </w:rPr>
      </w:pPr>
      <w:r w:rsidRPr="00FE7DC5">
        <w:rPr>
          <w:b/>
        </w:rPr>
        <w:lastRenderedPageBreak/>
        <w:t>Q.</w:t>
      </w:r>
      <w:r w:rsidRPr="00FE7DC5">
        <w:rPr>
          <w:b/>
        </w:rPr>
        <w:tab/>
        <w:t xml:space="preserve">DID STAFF </w:t>
      </w:r>
      <w:r w:rsidR="00FF7CD8">
        <w:rPr>
          <w:b/>
        </w:rPr>
        <w:t>PARTICIPATE IN</w:t>
      </w:r>
      <w:r w:rsidRPr="00FE7DC5">
        <w:rPr>
          <w:b/>
        </w:rPr>
        <w:t xml:space="preserve"> THE </w:t>
      </w:r>
      <w:r>
        <w:rPr>
          <w:b/>
        </w:rPr>
        <w:t>VIRTUAL</w:t>
      </w:r>
      <w:r w:rsidRPr="00FE7DC5">
        <w:rPr>
          <w:b/>
        </w:rPr>
        <w:t xml:space="preserve"> MEETINGS WITH THE WINNING BIDDERS?</w:t>
      </w:r>
    </w:p>
    <w:p w14:paraId="35B4CE72" w14:textId="5267318B" w:rsidR="00CF78B7" w:rsidRDefault="00CF78B7" w:rsidP="00CF78B7">
      <w:pPr>
        <w:spacing w:line="480" w:lineRule="auto"/>
        <w:ind w:left="720" w:hanging="720"/>
        <w:jc w:val="both"/>
        <w:rPr>
          <w:bCs/>
        </w:rPr>
      </w:pPr>
      <w:r>
        <w:t>A.</w:t>
      </w:r>
      <w:r>
        <w:tab/>
        <w:t xml:space="preserve">Yes.  </w:t>
      </w:r>
      <w:r w:rsidRPr="00B6768D">
        <w:rPr>
          <w:bCs/>
        </w:rPr>
        <w:t>Staff</w:t>
      </w:r>
      <w:r w:rsidR="00FF7CD8">
        <w:rPr>
          <w:bCs/>
        </w:rPr>
        <w:t>, along with the Company and IE,</w:t>
      </w:r>
      <w:r w:rsidRPr="00B6768D">
        <w:rPr>
          <w:bCs/>
        </w:rPr>
        <w:t xml:space="preserve"> </w:t>
      </w:r>
      <w:r w:rsidR="00FF7CD8">
        <w:rPr>
          <w:bCs/>
        </w:rPr>
        <w:t>participated</w:t>
      </w:r>
      <w:r w:rsidRPr="00B6768D">
        <w:rPr>
          <w:bCs/>
        </w:rPr>
        <w:t xml:space="preserve"> in all </w:t>
      </w:r>
      <w:r>
        <w:rPr>
          <w:bCs/>
        </w:rPr>
        <w:t>virtual</w:t>
      </w:r>
      <w:r w:rsidRPr="00B6768D">
        <w:rPr>
          <w:bCs/>
        </w:rPr>
        <w:t xml:space="preserve"> meetings with the winning bidders</w:t>
      </w:r>
      <w:r w:rsidR="00FF7CD8">
        <w:rPr>
          <w:bCs/>
        </w:rPr>
        <w:t>.</w:t>
      </w:r>
    </w:p>
    <w:p w14:paraId="17A055BA" w14:textId="6E4BF774" w:rsidR="00C071BC" w:rsidRPr="00FE7DC5" w:rsidRDefault="00C071BC" w:rsidP="00C071BC">
      <w:pPr>
        <w:spacing w:before="480" w:line="480" w:lineRule="auto"/>
        <w:ind w:left="720" w:hanging="720"/>
        <w:jc w:val="both"/>
        <w:rPr>
          <w:b/>
        </w:rPr>
      </w:pPr>
      <w:r w:rsidRPr="00FE7DC5">
        <w:rPr>
          <w:b/>
        </w:rPr>
        <w:t>Q.</w:t>
      </w:r>
      <w:r w:rsidRPr="00FE7DC5">
        <w:rPr>
          <w:b/>
        </w:rPr>
        <w:tab/>
      </w:r>
      <w:r w:rsidR="0068529F">
        <w:rPr>
          <w:b/>
        </w:rPr>
        <w:t xml:space="preserve">WHAT ISSUES WERE </w:t>
      </w:r>
      <w:r w:rsidR="00F7430B">
        <w:rPr>
          <w:b/>
        </w:rPr>
        <w:t>DISCUSSED</w:t>
      </w:r>
      <w:r w:rsidR="00592FB1">
        <w:rPr>
          <w:b/>
        </w:rPr>
        <w:t xml:space="preserve"> </w:t>
      </w:r>
      <w:r>
        <w:rPr>
          <w:b/>
        </w:rPr>
        <w:t>IN</w:t>
      </w:r>
      <w:r w:rsidRPr="00FE7DC5">
        <w:rPr>
          <w:b/>
        </w:rPr>
        <w:t xml:space="preserve"> THE </w:t>
      </w:r>
      <w:r>
        <w:rPr>
          <w:b/>
        </w:rPr>
        <w:t>VIRTUAL</w:t>
      </w:r>
      <w:r w:rsidRPr="00FE7DC5">
        <w:rPr>
          <w:b/>
        </w:rPr>
        <w:t xml:space="preserve"> MEETINGS WITH THE WINNING BIDDERS?</w:t>
      </w:r>
    </w:p>
    <w:p w14:paraId="52C651A1" w14:textId="64FBEE93" w:rsidR="00C071BC" w:rsidRPr="00542A67" w:rsidRDefault="00C071BC" w:rsidP="51873ABC">
      <w:pPr>
        <w:pStyle w:val="ListParagraph"/>
        <w:spacing w:line="480" w:lineRule="auto"/>
        <w:ind w:hanging="720"/>
        <w:jc w:val="both"/>
      </w:pPr>
      <w:r>
        <w:t>A.</w:t>
      </w:r>
      <w:r>
        <w:tab/>
      </w:r>
      <w:r w:rsidRPr="51873ABC">
        <w:t>The Company, IE, and Staff discuss</w:t>
      </w:r>
      <w:r w:rsidR="00792EC1" w:rsidRPr="51873ABC">
        <w:t>ed</w:t>
      </w:r>
      <w:r w:rsidRPr="51873ABC">
        <w:t xml:space="preserve"> the pro forma terms of the PPAs</w:t>
      </w:r>
      <w:r w:rsidR="00D84705" w:rsidRPr="51873ABC">
        <w:t xml:space="preserve"> with the winning bidders</w:t>
      </w:r>
      <w:r w:rsidRPr="51873ABC">
        <w:t>.</w:t>
      </w:r>
      <w:r w:rsidR="00EF37B4">
        <w:t xml:space="preserve"> </w:t>
      </w:r>
      <w:r w:rsidRPr="51873ABC">
        <w:t xml:space="preserve"> </w:t>
      </w:r>
      <w:r w:rsidR="00AA3685" w:rsidRPr="51873ABC">
        <w:t xml:space="preserve">Georgia Power </w:t>
      </w:r>
      <w:r w:rsidR="0001565A" w:rsidRPr="51873ABC">
        <w:t>provided</w:t>
      </w:r>
      <w:r w:rsidR="000C172F" w:rsidRPr="51873ABC">
        <w:t xml:space="preserve"> International Paper </w:t>
      </w:r>
      <w:r w:rsidR="00AA3685" w:rsidRPr="51873ABC">
        <w:t>amended Proxy Price PPA</w:t>
      </w:r>
      <w:r w:rsidR="0001565A" w:rsidRPr="51873ABC">
        <w:t>s</w:t>
      </w:r>
      <w:r w:rsidR="00AA3685" w:rsidRPr="51873ABC">
        <w:t xml:space="preserve"> between Georgia Power and International Paper</w:t>
      </w:r>
      <w:r w:rsidR="008B6F73" w:rsidRPr="51873ABC">
        <w:t xml:space="preserve"> </w:t>
      </w:r>
      <w:r w:rsidR="00AA3685" w:rsidRPr="51873ABC">
        <w:t>for the Flint River Mill and Port Wentworth Mill facilities</w:t>
      </w:r>
      <w:r w:rsidR="0029482E" w:rsidRPr="51873ABC">
        <w:t xml:space="preserve"> </w:t>
      </w:r>
      <w:r w:rsidR="00912094" w:rsidRPr="51873ABC">
        <w:t>to</w:t>
      </w:r>
      <w:r w:rsidR="00B3694B" w:rsidRPr="51873ABC">
        <w:t xml:space="preserve"> </w:t>
      </w:r>
      <w:r w:rsidR="00850A51" w:rsidRPr="51873ABC">
        <w:t xml:space="preserve">accommodate </w:t>
      </w:r>
      <w:r w:rsidR="00AA3685" w:rsidRPr="51873ABC">
        <w:t xml:space="preserve">the new Biomass Addition capacity. </w:t>
      </w:r>
      <w:r w:rsidR="00EF37B4">
        <w:t xml:space="preserve"> </w:t>
      </w:r>
      <w:r w:rsidR="00542A67" w:rsidRPr="51873ABC">
        <w:t>The amendments align</w:t>
      </w:r>
      <w:r w:rsidR="00690F7E">
        <w:t>ed</w:t>
      </w:r>
      <w:r w:rsidR="00542A67" w:rsidRPr="51873ABC">
        <w:t xml:space="preserve"> the sale of energy generated in excess of the Committed Capacity under the Proxy Price PPAs to the requirements set forth in the Biomass Addition PPAs and resolve</w:t>
      </w:r>
      <w:r w:rsidR="00690F7E">
        <w:t>d</w:t>
      </w:r>
      <w:r w:rsidR="00542A67" w:rsidRPr="51873ABC">
        <w:t xml:space="preserve"> </w:t>
      </w:r>
      <w:r w:rsidR="00DA0FBC">
        <w:t>inconsistencies</w:t>
      </w:r>
      <w:r w:rsidR="00DA0FBC" w:rsidRPr="51873ABC">
        <w:t xml:space="preserve"> </w:t>
      </w:r>
      <w:r w:rsidR="00542A67" w:rsidRPr="51873ABC">
        <w:t xml:space="preserve">between the Proxy Price and Biomass Addition PPAs.  </w:t>
      </w:r>
      <w:r w:rsidR="003653EE" w:rsidRPr="51873ABC">
        <w:t xml:space="preserve">In the </w:t>
      </w:r>
      <w:r w:rsidR="0093325C" w:rsidRPr="51873ABC">
        <w:t>virtual meetings, t</w:t>
      </w:r>
      <w:r w:rsidRPr="51873ABC">
        <w:t xml:space="preserve">he Company, IE, and Staff </w:t>
      </w:r>
      <w:r w:rsidR="00531BEA" w:rsidRPr="51873ABC">
        <w:t xml:space="preserve">also </w:t>
      </w:r>
      <w:r w:rsidR="0077122D" w:rsidRPr="51873ABC">
        <w:t xml:space="preserve">discussed </w:t>
      </w:r>
      <w:r w:rsidR="00F806FE" w:rsidRPr="51873ABC">
        <w:t xml:space="preserve">adding </w:t>
      </w:r>
      <w:r w:rsidRPr="51873ABC">
        <w:t xml:space="preserve">site-specific redlines in the PPAs obligating </w:t>
      </w:r>
      <w:r w:rsidR="00F806FE" w:rsidRPr="51873ABC">
        <w:t xml:space="preserve">the PPA counterparties </w:t>
      </w:r>
      <w:r w:rsidRPr="51873ABC">
        <w:t xml:space="preserve">to share the benefit of </w:t>
      </w:r>
      <w:r w:rsidR="00F806FE" w:rsidRPr="51873ABC">
        <w:t xml:space="preserve">any </w:t>
      </w:r>
      <w:r w:rsidRPr="51873ABC">
        <w:t xml:space="preserve">Qualifying Federal Support </w:t>
      </w:r>
      <w:r w:rsidR="00F806FE" w:rsidRPr="51873ABC">
        <w:t>received</w:t>
      </w:r>
      <w:r w:rsidR="005A5DFD" w:rsidRPr="51873ABC">
        <w:t xml:space="preserve"> for their respective projects </w:t>
      </w:r>
      <w:r w:rsidRPr="51873ABC">
        <w:t>through a reduction in the Monthly Energy Price paid by Georgia Power.</w:t>
      </w:r>
      <w:r w:rsidR="00101BC3" w:rsidRPr="51873ABC">
        <w:t xml:space="preserve">  </w:t>
      </w:r>
      <w:r w:rsidR="00011BD3" w:rsidRPr="51873ABC">
        <w:t xml:space="preserve">After review by the IE and Staff, </w:t>
      </w:r>
      <w:r w:rsidR="00101BC3" w:rsidRPr="51873ABC">
        <w:t xml:space="preserve">Georgia Power </w:t>
      </w:r>
      <w:r w:rsidRPr="51873ABC">
        <w:t xml:space="preserve">provided revised PPAs </w:t>
      </w:r>
      <w:r w:rsidR="00011BD3" w:rsidRPr="51873ABC">
        <w:t xml:space="preserve">to the winning bidders </w:t>
      </w:r>
      <w:r w:rsidRPr="51873ABC">
        <w:t>for final review and execution.</w:t>
      </w:r>
    </w:p>
    <w:p w14:paraId="7460BD75" w14:textId="45511853" w:rsidR="00CF78B7" w:rsidRDefault="00CF78B7" w:rsidP="00CF78B7">
      <w:pPr>
        <w:spacing w:before="480" w:line="480" w:lineRule="auto"/>
        <w:ind w:left="720" w:hanging="720"/>
        <w:jc w:val="both"/>
        <w:rPr>
          <w:b/>
          <w:bCs/>
        </w:rPr>
      </w:pPr>
      <w:r>
        <w:rPr>
          <w:b/>
          <w:bCs/>
        </w:rPr>
        <w:t>III.</w:t>
      </w:r>
      <w:r>
        <w:rPr>
          <w:b/>
          <w:bCs/>
        </w:rPr>
        <w:tab/>
      </w:r>
      <w:r w:rsidRPr="008479FC">
        <w:rPr>
          <w:b/>
          <w:bCs/>
          <w:u w:val="single"/>
        </w:rPr>
        <w:t xml:space="preserve">CERTIFICATION AND APPROVAL OF </w:t>
      </w:r>
      <w:r w:rsidR="007A2D93" w:rsidRPr="008479FC">
        <w:rPr>
          <w:b/>
          <w:bCs/>
          <w:u w:val="single"/>
        </w:rPr>
        <w:t>PPAS</w:t>
      </w:r>
    </w:p>
    <w:p w14:paraId="3E512DBC" w14:textId="4A0D50F0" w:rsidR="00CF78B7" w:rsidRDefault="00CF78B7" w:rsidP="00CF78B7">
      <w:pPr>
        <w:spacing w:before="480" w:line="480" w:lineRule="auto"/>
        <w:ind w:left="720" w:hanging="720"/>
        <w:jc w:val="both"/>
        <w:rPr>
          <w:b/>
          <w:bCs/>
        </w:rPr>
      </w:pPr>
      <w:r>
        <w:rPr>
          <w:b/>
          <w:bCs/>
        </w:rPr>
        <w:lastRenderedPageBreak/>
        <w:t>Q.</w:t>
      </w:r>
      <w:r>
        <w:rPr>
          <w:b/>
          <w:bCs/>
        </w:rPr>
        <w:tab/>
        <w:t>PLEASE DESCRIBE THE</w:t>
      </w:r>
      <w:r w:rsidR="007A2D93">
        <w:rPr>
          <w:b/>
          <w:bCs/>
        </w:rPr>
        <w:t xml:space="preserve"> BIOMASS </w:t>
      </w:r>
      <w:r>
        <w:rPr>
          <w:b/>
          <w:bCs/>
        </w:rPr>
        <w:t xml:space="preserve">RESOURCES FOR WHICH THE COMPANY REQUESTED CERTIFICATION IN ITS </w:t>
      </w:r>
      <w:r w:rsidR="001A6820">
        <w:rPr>
          <w:b/>
          <w:bCs/>
        </w:rPr>
        <w:t>JULY 29</w:t>
      </w:r>
      <w:r>
        <w:rPr>
          <w:b/>
          <w:bCs/>
        </w:rPr>
        <w:t>, 202</w:t>
      </w:r>
      <w:r w:rsidR="007A2D93">
        <w:rPr>
          <w:b/>
          <w:bCs/>
        </w:rPr>
        <w:t>4</w:t>
      </w:r>
      <w:r>
        <w:rPr>
          <w:b/>
          <w:bCs/>
        </w:rPr>
        <w:t xml:space="preserve"> FILING.</w:t>
      </w:r>
    </w:p>
    <w:p w14:paraId="4B54656E" w14:textId="5DB4D635" w:rsidR="00CF78B7" w:rsidRDefault="00CF78B7" w:rsidP="00CF78B7">
      <w:pPr>
        <w:spacing w:line="480" w:lineRule="auto"/>
        <w:ind w:left="720" w:hanging="720"/>
        <w:jc w:val="both"/>
      </w:pPr>
      <w:r>
        <w:t>A.</w:t>
      </w:r>
      <w:r>
        <w:tab/>
        <w:t xml:space="preserve">In </w:t>
      </w:r>
      <w:r w:rsidR="00F11376">
        <w:t>its</w:t>
      </w:r>
      <w:r>
        <w:t xml:space="preserve"> </w:t>
      </w:r>
      <w:r w:rsidR="001A6820">
        <w:t>July 29</w:t>
      </w:r>
      <w:r>
        <w:t>, 202</w:t>
      </w:r>
      <w:r w:rsidR="007A2D93">
        <w:t>4</w:t>
      </w:r>
      <w:r>
        <w:t xml:space="preserve"> </w:t>
      </w:r>
      <w:r w:rsidR="00B75B33">
        <w:t>Application</w:t>
      </w:r>
      <w:r>
        <w:t xml:space="preserve">, Georgia Power requested </w:t>
      </w:r>
      <w:r w:rsidR="494959D0">
        <w:t>that the C</w:t>
      </w:r>
      <w:r w:rsidR="7C344023">
        <w:t>o</w:t>
      </w:r>
      <w:r w:rsidR="494959D0">
        <w:t>mmiss</w:t>
      </w:r>
      <w:r w:rsidR="1083AFAC">
        <w:t>i</w:t>
      </w:r>
      <w:r w:rsidR="494959D0">
        <w:t xml:space="preserve">on </w:t>
      </w:r>
      <w:r w:rsidR="006803C7" w:rsidRPr="51873ABC">
        <w:rPr>
          <w:rFonts w:eastAsia="MS Mincho"/>
        </w:rPr>
        <w:t>certif</w:t>
      </w:r>
      <w:r w:rsidR="1328D1C6" w:rsidRPr="51873ABC">
        <w:rPr>
          <w:rFonts w:eastAsia="MS Mincho"/>
        </w:rPr>
        <w:t>y</w:t>
      </w:r>
      <w:r w:rsidR="00971B0B">
        <w:rPr>
          <w:rFonts w:eastAsia="MS Mincho"/>
        </w:rPr>
        <w:t xml:space="preserve"> </w:t>
      </w:r>
      <w:r w:rsidR="001A6820">
        <w:t>3</w:t>
      </w:r>
      <w:r>
        <w:t xml:space="preserve"> projects that total </w:t>
      </w:r>
      <w:r w:rsidR="00E62AA3">
        <w:t>77.9</w:t>
      </w:r>
      <w:r>
        <w:t xml:space="preserve"> MW.</w:t>
      </w:r>
    </w:p>
    <w:p w14:paraId="7FC40885" w14:textId="04DB175A" w:rsidR="00CF78B7" w:rsidRDefault="00CF78B7" w:rsidP="00CF78B7">
      <w:pPr>
        <w:spacing w:before="480" w:line="480" w:lineRule="auto"/>
        <w:ind w:left="720" w:hanging="720"/>
        <w:jc w:val="both"/>
        <w:rPr>
          <w:b/>
          <w:bCs/>
        </w:rPr>
      </w:pPr>
      <w:r>
        <w:rPr>
          <w:b/>
          <w:bCs/>
        </w:rPr>
        <w:t>Q.</w:t>
      </w:r>
      <w:r>
        <w:rPr>
          <w:b/>
          <w:bCs/>
        </w:rPr>
        <w:tab/>
      </w:r>
      <w:r w:rsidR="006803C7">
        <w:rPr>
          <w:b/>
          <w:bCs/>
        </w:rPr>
        <w:t>PLEASE DESCRIBE</w:t>
      </w:r>
      <w:r w:rsidR="00995D59">
        <w:rPr>
          <w:b/>
          <w:bCs/>
        </w:rPr>
        <w:t xml:space="preserve"> </w:t>
      </w:r>
      <w:r w:rsidR="006803C7">
        <w:rPr>
          <w:b/>
          <w:bCs/>
        </w:rPr>
        <w:t>THE</w:t>
      </w:r>
      <w:r>
        <w:rPr>
          <w:b/>
          <w:bCs/>
        </w:rPr>
        <w:t xml:space="preserve"> PROJECTS </w:t>
      </w:r>
      <w:r w:rsidR="006803C7">
        <w:rPr>
          <w:b/>
          <w:bCs/>
        </w:rPr>
        <w:t xml:space="preserve">THAT MAKE UP THE </w:t>
      </w:r>
      <w:r w:rsidR="007A2D93">
        <w:rPr>
          <w:b/>
          <w:bCs/>
        </w:rPr>
        <w:t xml:space="preserve">BIOMASS </w:t>
      </w:r>
      <w:r>
        <w:rPr>
          <w:b/>
          <w:bCs/>
        </w:rPr>
        <w:t>PORTFOLIO</w:t>
      </w:r>
      <w:r w:rsidR="006803C7">
        <w:rPr>
          <w:b/>
          <w:bCs/>
        </w:rPr>
        <w:t>.</w:t>
      </w:r>
    </w:p>
    <w:p w14:paraId="1E87D52C" w14:textId="4D8940A2" w:rsidR="00CF78B7" w:rsidRDefault="00CF78B7" w:rsidP="00C54BB3">
      <w:pPr>
        <w:spacing w:after="240" w:line="480" w:lineRule="auto"/>
        <w:ind w:left="720" w:hanging="720"/>
        <w:jc w:val="both"/>
      </w:pPr>
      <w:r>
        <w:t>A.</w:t>
      </w:r>
      <w:r>
        <w:tab/>
      </w:r>
      <w:r w:rsidR="0001682A">
        <w:t>T</w:t>
      </w:r>
      <w:r>
        <w:t xml:space="preserve">he projects that make up the </w:t>
      </w:r>
      <w:r w:rsidRPr="51873ABC">
        <w:rPr>
          <w:rFonts w:eastAsiaTheme="minorEastAsia"/>
        </w:rPr>
        <w:t xml:space="preserve">2023 </w:t>
      </w:r>
      <w:r w:rsidR="007A2D93" w:rsidRPr="51873ABC">
        <w:rPr>
          <w:rFonts w:eastAsiaTheme="minorEastAsia"/>
        </w:rPr>
        <w:t xml:space="preserve">Biomass </w:t>
      </w:r>
      <w:r>
        <w:t>portfolio</w:t>
      </w:r>
      <w:r w:rsidR="006803C7">
        <w:t xml:space="preserve"> include:</w:t>
      </w:r>
      <w:r>
        <w:t xml:space="preserve"> </w:t>
      </w:r>
      <w:r w:rsidR="00D07FBE" w:rsidRPr="51873ABC">
        <w:rPr>
          <w:rFonts w:eastAsia="MS Mincho"/>
        </w:rPr>
        <w:t xml:space="preserve">International Paper – Flint River Mill, </w:t>
      </w:r>
      <w:r w:rsidR="00E07EC7" w:rsidRPr="51873ABC">
        <w:rPr>
          <w:rFonts w:eastAsia="MS Mincho"/>
        </w:rPr>
        <w:t xml:space="preserve">International Paper – Port Wentworth Mill, and </w:t>
      </w:r>
      <w:r w:rsidR="00D417D6" w:rsidRPr="51873ABC">
        <w:rPr>
          <w:rFonts w:eastAsia="MS Mincho"/>
        </w:rPr>
        <w:t>Altamaha Green Energy, LLC</w:t>
      </w:r>
      <w:r>
        <w:t>.</w:t>
      </w:r>
    </w:p>
    <w:p w14:paraId="7D269A23" w14:textId="02FAB10F" w:rsidR="00CF78B7" w:rsidRDefault="00000698" w:rsidP="00787F63">
      <w:pPr>
        <w:spacing w:after="240" w:line="480" w:lineRule="auto"/>
        <w:ind w:left="720"/>
        <w:jc w:val="both"/>
        <w:rPr>
          <w:rFonts w:eastAsia="MS Mincho"/>
        </w:rPr>
      </w:pPr>
      <w:r>
        <w:rPr>
          <w:bCs/>
        </w:rPr>
        <w:t>1.</w:t>
      </w:r>
      <w:r>
        <w:rPr>
          <w:rFonts w:eastAsia="MS Mincho"/>
        </w:rPr>
        <w:tab/>
      </w:r>
      <w:r w:rsidR="001B3BEE" w:rsidRPr="008D694A">
        <w:rPr>
          <w:rFonts w:eastAsia="MS Mincho"/>
        </w:rPr>
        <w:t xml:space="preserve">International Paper – Flint River Mill </w:t>
      </w:r>
      <w:r w:rsidR="00CF78B7" w:rsidRPr="008D694A">
        <w:rPr>
          <w:rFonts w:eastAsia="MS Mincho"/>
        </w:rPr>
        <w:t xml:space="preserve">is a </w:t>
      </w:r>
      <w:r w:rsidR="001B3BEE" w:rsidRPr="008D694A">
        <w:rPr>
          <w:rFonts w:eastAsia="MS Mincho"/>
        </w:rPr>
        <w:t>3.6</w:t>
      </w:r>
      <w:r w:rsidR="00CF78B7" w:rsidRPr="008D694A">
        <w:rPr>
          <w:rFonts w:eastAsia="MS Mincho"/>
        </w:rPr>
        <w:t xml:space="preserve"> MW </w:t>
      </w:r>
      <w:r w:rsidR="00B32095" w:rsidRPr="008D694A">
        <w:rPr>
          <w:rFonts w:eastAsia="MS Mincho"/>
        </w:rPr>
        <w:t>biomass addition</w:t>
      </w:r>
      <w:r w:rsidR="00CF78B7" w:rsidRPr="008D694A">
        <w:rPr>
          <w:rFonts w:eastAsia="MS Mincho"/>
        </w:rPr>
        <w:t xml:space="preserve"> facility located in </w:t>
      </w:r>
      <w:r w:rsidR="002F4A0E" w:rsidRPr="008D694A">
        <w:rPr>
          <w:rFonts w:eastAsia="MS Mincho"/>
        </w:rPr>
        <w:t>Chatham County</w:t>
      </w:r>
      <w:r w:rsidR="00CF78B7" w:rsidRPr="008D694A">
        <w:rPr>
          <w:rFonts w:eastAsia="MS Mincho"/>
        </w:rPr>
        <w:t xml:space="preserve">, Georgia. The PPA with </w:t>
      </w:r>
      <w:r w:rsidR="00C77068" w:rsidRPr="00C77068">
        <w:rPr>
          <w:rFonts w:eastAsia="MS Mincho"/>
        </w:rPr>
        <w:t xml:space="preserve">International Paper </w:t>
      </w:r>
      <w:r w:rsidR="00B75B33">
        <w:rPr>
          <w:rFonts w:eastAsia="MS Mincho"/>
        </w:rPr>
        <w:t>is for</w:t>
      </w:r>
      <w:r w:rsidR="00CF78B7" w:rsidRPr="008D694A">
        <w:rPr>
          <w:rFonts w:eastAsia="MS Mincho"/>
        </w:rPr>
        <w:t xml:space="preserve"> a </w:t>
      </w:r>
      <w:r w:rsidR="008D694A" w:rsidRPr="008D694A">
        <w:rPr>
          <w:rFonts w:eastAsia="MS Mincho"/>
        </w:rPr>
        <w:t>ten</w:t>
      </w:r>
      <w:r w:rsidR="00CF78B7" w:rsidRPr="008D694A">
        <w:rPr>
          <w:rFonts w:eastAsia="MS Mincho"/>
        </w:rPr>
        <w:t xml:space="preserve">-year term and is expected to begin commercial operation </w:t>
      </w:r>
      <w:r w:rsidR="008D694A" w:rsidRPr="008D694A">
        <w:rPr>
          <w:rFonts w:eastAsia="MS Mincho"/>
        </w:rPr>
        <w:t>by</w:t>
      </w:r>
      <w:r w:rsidR="00CF78B7" w:rsidRPr="008D694A">
        <w:rPr>
          <w:rFonts w:eastAsia="MS Mincho"/>
        </w:rPr>
        <w:t xml:space="preserve"> </w:t>
      </w:r>
      <w:r w:rsidR="008D694A" w:rsidRPr="008D694A">
        <w:rPr>
          <w:rFonts w:eastAsia="MS Mincho"/>
        </w:rPr>
        <w:t>October 8, 2026</w:t>
      </w:r>
      <w:r w:rsidR="00CF78B7" w:rsidRPr="008D694A">
        <w:rPr>
          <w:rFonts w:eastAsia="MS Mincho"/>
        </w:rPr>
        <w:t>.</w:t>
      </w:r>
    </w:p>
    <w:p w14:paraId="2AB619D2" w14:textId="5FB34764" w:rsidR="008D694A" w:rsidRDefault="00000698" w:rsidP="008D694A">
      <w:pPr>
        <w:spacing w:after="240" w:line="480" w:lineRule="auto"/>
        <w:ind w:left="720"/>
        <w:jc w:val="both"/>
        <w:rPr>
          <w:rFonts w:eastAsia="MS Mincho"/>
        </w:rPr>
      </w:pPr>
      <w:r w:rsidRPr="51873ABC">
        <w:rPr>
          <w:rFonts w:eastAsia="MS Mincho"/>
        </w:rPr>
        <w:t>2.</w:t>
      </w:r>
      <w:r>
        <w:tab/>
      </w:r>
      <w:r w:rsidR="008D694A" w:rsidRPr="51873ABC">
        <w:rPr>
          <w:rFonts w:eastAsia="MS Mincho"/>
        </w:rPr>
        <w:t xml:space="preserve">International Paper – Port Wentworth Mill is a </w:t>
      </w:r>
      <w:r w:rsidR="00BE3392" w:rsidRPr="51873ABC">
        <w:rPr>
          <w:rFonts w:eastAsia="MS Mincho"/>
        </w:rPr>
        <w:t>4.3</w:t>
      </w:r>
      <w:r w:rsidR="008D694A" w:rsidRPr="51873ABC">
        <w:rPr>
          <w:rFonts w:eastAsia="MS Mincho"/>
        </w:rPr>
        <w:t xml:space="preserve"> MW biomass addition facility located in </w:t>
      </w:r>
      <w:r w:rsidR="00BE3392" w:rsidRPr="51873ABC">
        <w:rPr>
          <w:rFonts w:eastAsia="MS Mincho"/>
        </w:rPr>
        <w:t>M</w:t>
      </w:r>
      <w:r w:rsidR="00FF56E8" w:rsidRPr="51873ABC">
        <w:rPr>
          <w:rFonts w:eastAsia="MS Mincho"/>
        </w:rPr>
        <w:t>a</w:t>
      </w:r>
      <w:r w:rsidR="00BE3392" w:rsidRPr="51873ABC">
        <w:rPr>
          <w:rFonts w:eastAsia="MS Mincho"/>
        </w:rPr>
        <w:t>con</w:t>
      </w:r>
      <w:r w:rsidR="008D694A" w:rsidRPr="51873ABC">
        <w:rPr>
          <w:rFonts w:eastAsia="MS Mincho"/>
        </w:rPr>
        <w:t xml:space="preserve"> County, Georgia. The PPA with </w:t>
      </w:r>
      <w:r w:rsidR="00C77068" w:rsidRPr="51873ABC">
        <w:rPr>
          <w:rFonts w:eastAsia="MS Mincho"/>
        </w:rPr>
        <w:t xml:space="preserve">International Paper </w:t>
      </w:r>
      <w:r w:rsidR="00B75B33" w:rsidRPr="51873ABC">
        <w:rPr>
          <w:rFonts w:eastAsia="MS Mincho"/>
        </w:rPr>
        <w:t>is for</w:t>
      </w:r>
      <w:r w:rsidR="008D694A" w:rsidRPr="51873ABC">
        <w:rPr>
          <w:rFonts w:eastAsia="MS Mincho"/>
        </w:rPr>
        <w:t xml:space="preserve"> a ten-year term and is expected to begin commercial operation by </w:t>
      </w:r>
      <w:r w:rsidR="003D7B60" w:rsidRPr="51873ABC">
        <w:rPr>
          <w:rFonts w:eastAsia="MS Mincho"/>
        </w:rPr>
        <w:t>April 1, 2027</w:t>
      </w:r>
      <w:r w:rsidR="008D694A" w:rsidRPr="51873ABC">
        <w:rPr>
          <w:rFonts w:eastAsia="MS Mincho"/>
        </w:rPr>
        <w:t>.</w:t>
      </w:r>
    </w:p>
    <w:p w14:paraId="0688AEC1" w14:textId="6F68864E" w:rsidR="008D694A" w:rsidRDefault="00000698" w:rsidP="008D694A">
      <w:pPr>
        <w:spacing w:after="240" w:line="480" w:lineRule="auto"/>
        <w:ind w:left="720"/>
        <w:jc w:val="both"/>
        <w:rPr>
          <w:rFonts w:eastAsia="MS Mincho"/>
        </w:rPr>
      </w:pPr>
      <w:r>
        <w:rPr>
          <w:rFonts w:eastAsia="MS Mincho"/>
        </w:rPr>
        <w:t>3.</w:t>
      </w:r>
      <w:r>
        <w:rPr>
          <w:rFonts w:eastAsia="MS Mincho"/>
        </w:rPr>
        <w:tab/>
      </w:r>
      <w:r w:rsidR="00777AA1" w:rsidRPr="00777AA1">
        <w:rPr>
          <w:rFonts w:eastAsia="MS Mincho"/>
        </w:rPr>
        <w:t>Altamaha Green Energy, LLC</w:t>
      </w:r>
      <w:r w:rsidR="008D694A" w:rsidRPr="008D694A">
        <w:rPr>
          <w:rFonts w:eastAsia="MS Mincho"/>
        </w:rPr>
        <w:t xml:space="preserve"> is a </w:t>
      </w:r>
      <w:r w:rsidR="009169DB">
        <w:rPr>
          <w:rFonts w:eastAsia="MS Mincho"/>
        </w:rPr>
        <w:t>70</w:t>
      </w:r>
      <w:r w:rsidR="008D694A" w:rsidRPr="008D694A">
        <w:rPr>
          <w:rFonts w:eastAsia="MS Mincho"/>
        </w:rPr>
        <w:t xml:space="preserve"> MW </w:t>
      </w:r>
      <w:r w:rsidR="009169DB">
        <w:rPr>
          <w:rFonts w:eastAsia="MS Mincho"/>
        </w:rPr>
        <w:t xml:space="preserve">new greenfield </w:t>
      </w:r>
      <w:r w:rsidR="008D694A" w:rsidRPr="008D694A">
        <w:rPr>
          <w:rFonts w:eastAsia="MS Mincho"/>
        </w:rPr>
        <w:t xml:space="preserve">biomass facility located in Chatham County, Georgia. The PPA with </w:t>
      </w:r>
      <w:r w:rsidR="00C40CA5" w:rsidRPr="00D417D6">
        <w:rPr>
          <w:rFonts w:eastAsia="MS Mincho"/>
        </w:rPr>
        <w:t>Altamaha Green Energy, LLC</w:t>
      </w:r>
      <w:r w:rsidR="00C40CA5" w:rsidRPr="008D694A">
        <w:rPr>
          <w:rFonts w:eastAsia="MS Mincho"/>
        </w:rPr>
        <w:t xml:space="preserve"> </w:t>
      </w:r>
      <w:r w:rsidR="00B75B33">
        <w:rPr>
          <w:rFonts w:eastAsia="MS Mincho"/>
        </w:rPr>
        <w:t>is for</w:t>
      </w:r>
      <w:r w:rsidR="008D694A" w:rsidRPr="008D694A">
        <w:rPr>
          <w:rFonts w:eastAsia="MS Mincho"/>
        </w:rPr>
        <w:t xml:space="preserve"> a </w:t>
      </w:r>
      <w:r w:rsidR="009169DB">
        <w:rPr>
          <w:rFonts w:eastAsia="MS Mincho"/>
        </w:rPr>
        <w:t>thirty</w:t>
      </w:r>
      <w:r w:rsidR="008D694A" w:rsidRPr="008D694A">
        <w:rPr>
          <w:rFonts w:eastAsia="MS Mincho"/>
        </w:rPr>
        <w:t xml:space="preserve">-year term and is expected to begin commercial operation by </w:t>
      </w:r>
      <w:r w:rsidR="00C25967" w:rsidRPr="00C25967">
        <w:rPr>
          <w:rFonts w:eastAsia="MS Mincho"/>
        </w:rPr>
        <w:t>November 30, 2029</w:t>
      </w:r>
      <w:r w:rsidR="008D694A" w:rsidRPr="008D694A">
        <w:rPr>
          <w:rFonts w:eastAsia="MS Mincho"/>
        </w:rPr>
        <w:t>.</w:t>
      </w:r>
    </w:p>
    <w:p w14:paraId="0D0EB910" w14:textId="379C9FBA" w:rsidR="00CF78B7" w:rsidRDefault="00CF78B7" w:rsidP="00CF78B7">
      <w:pPr>
        <w:spacing w:before="480" w:line="480" w:lineRule="auto"/>
        <w:ind w:left="720" w:hanging="720"/>
        <w:jc w:val="both"/>
        <w:rPr>
          <w:b/>
          <w:bCs/>
        </w:rPr>
      </w:pPr>
      <w:r w:rsidRPr="00CE291C">
        <w:rPr>
          <w:b/>
          <w:bCs/>
        </w:rPr>
        <w:t>Q.</w:t>
      </w:r>
      <w:r w:rsidRPr="00CE291C">
        <w:rPr>
          <w:b/>
          <w:bCs/>
        </w:rPr>
        <w:tab/>
        <w:t xml:space="preserve">WHAT </w:t>
      </w:r>
      <w:r w:rsidR="0063566E">
        <w:rPr>
          <w:b/>
          <w:bCs/>
        </w:rPr>
        <w:t xml:space="preserve">IS THE </w:t>
      </w:r>
      <w:r w:rsidR="005D4569">
        <w:rPr>
          <w:b/>
          <w:bCs/>
        </w:rPr>
        <w:t>PPA PRICING</w:t>
      </w:r>
      <w:r w:rsidR="0063566E">
        <w:rPr>
          <w:b/>
          <w:bCs/>
        </w:rPr>
        <w:t xml:space="preserve"> </w:t>
      </w:r>
      <w:r w:rsidR="008166A9">
        <w:rPr>
          <w:b/>
          <w:bCs/>
        </w:rPr>
        <w:t>FOR</w:t>
      </w:r>
      <w:r w:rsidR="002B2C5F">
        <w:rPr>
          <w:b/>
          <w:bCs/>
        </w:rPr>
        <w:t xml:space="preserve"> THE THREE BIOMASS PROJECTS</w:t>
      </w:r>
      <w:r w:rsidRPr="00CE291C">
        <w:rPr>
          <w:b/>
          <w:bCs/>
        </w:rPr>
        <w:t>?</w:t>
      </w:r>
    </w:p>
    <w:p w14:paraId="44BD37C8" w14:textId="07299464" w:rsidR="00BE5D66" w:rsidRDefault="00CF78B7" w:rsidP="00282070">
      <w:pPr>
        <w:spacing w:after="240" w:line="480" w:lineRule="auto"/>
        <w:ind w:left="720" w:hanging="720"/>
        <w:jc w:val="both"/>
      </w:pPr>
      <w:r>
        <w:t>A.</w:t>
      </w:r>
      <w:r>
        <w:tab/>
      </w:r>
      <w:r w:rsidR="0001682A">
        <w:t xml:space="preserve">The kWh pricing for each </w:t>
      </w:r>
      <w:r w:rsidR="008166A9">
        <w:t xml:space="preserve">biomass </w:t>
      </w:r>
      <w:r w:rsidR="0001682A">
        <w:t>project is provided below:</w:t>
      </w:r>
    </w:p>
    <w:tbl>
      <w:tblPr>
        <w:tblW w:w="7375" w:type="dxa"/>
        <w:jc w:val="center"/>
        <w:tblLook w:val="04A0" w:firstRow="1" w:lastRow="0" w:firstColumn="1" w:lastColumn="0" w:noHBand="0" w:noVBand="1"/>
      </w:tblPr>
      <w:tblGrid>
        <w:gridCol w:w="1420"/>
        <w:gridCol w:w="2085"/>
        <w:gridCol w:w="2070"/>
        <w:gridCol w:w="1800"/>
      </w:tblGrid>
      <w:tr w:rsidR="00BE5D66" w14:paraId="771D869B" w14:textId="77777777" w:rsidTr="00A90F8B">
        <w:trPr>
          <w:trHeight w:val="300"/>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1DD62" w14:textId="77777777" w:rsidR="00BE5D66" w:rsidRPr="00372909" w:rsidRDefault="00BE5D66">
            <w:pPr>
              <w:rPr>
                <w:color w:val="000000"/>
              </w:rPr>
            </w:pPr>
            <w:r w:rsidRPr="00372909">
              <w:rPr>
                <w:color w:val="000000"/>
              </w:rPr>
              <w:lastRenderedPageBreak/>
              <w:t>($/MWh)</w:t>
            </w:r>
          </w:p>
        </w:tc>
        <w:tc>
          <w:tcPr>
            <w:tcW w:w="2085" w:type="dxa"/>
            <w:tcBorders>
              <w:top w:val="single" w:sz="4" w:space="0" w:color="auto"/>
              <w:left w:val="nil"/>
              <w:bottom w:val="single" w:sz="4" w:space="0" w:color="auto"/>
              <w:right w:val="single" w:sz="4" w:space="0" w:color="auto"/>
            </w:tcBorders>
            <w:shd w:val="clear" w:color="auto" w:fill="auto"/>
            <w:noWrap/>
            <w:vAlign w:val="bottom"/>
            <w:hideMark/>
          </w:tcPr>
          <w:p w14:paraId="0A66B765" w14:textId="77777777" w:rsidR="00BE5D66" w:rsidRPr="00372909" w:rsidRDefault="00BE5D66">
            <w:pPr>
              <w:rPr>
                <w:color w:val="000000"/>
              </w:rPr>
            </w:pPr>
            <w:r w:rsidRPr="00372909">
              <w:rPr>
                <w:color w:val="000000"/>
              </w:rPr>
              <w:t> </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14:paraId="21965969" w14:textId="77777777" w:rsidR="00BE5D66" w:rsidRPr="00372909" w:rsidRDefault="00BE5D66">
            <w:pPr>
              <w:rPr>
                <w:color w:val="000000"/>
              </w:rPr>
            </w:pPr>
            <w:r w:rsidRPr="00372909">
              <w:rPr>
                <w:color w:val="000000"/>
              </w:rPr>
              <w:t> </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1FF0E212" w14:textId="77777777" w:rsidR="00BE5D66" w:rsidRPr="00372909" w:rsidRDefault="00BE5D66">
            <w:pPr>
              <w:rPr>
                <w:color w:val="000000"/>
              </w:rPr>
            </w:pPr>
            <w:r w:rsidRPr="00372909">
              <w:rPr>
                <w:color w:val="000000"/>
              </w:rPr>
              <w:t> </w:t>
            </w:r>
          </w:p>
        </w:tc>
      </w:tr>
      <w:tr w:rsidR="00BE5D66" w14:paraId="3E2608E1" w14:textId="77777777" w:rsidTr="00624D3B">
        <w:trPr>
          <w:trHeight w:val="620"/>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42C1DFBF" w14:textId="77777777" w:rsidR="00BE5D66" w:rsidRPr="00372909" w:rsidRDefault="00BE5D66">
            <w:pPr>
              <w:rPr>
                <w:color w:val="000000"/>
              </w:rPr>
            </w:pPr>
            <w:r w:rsidRPr="00372909">
              <w:rPr>
                <w:color w:val="000000"/>
              </w:rPr>
              <w:t>Annual Period</w:t>
            </w:r>
          </w:p>
        </w:tc>
        <w:tc>
          <w:tcPr>
            <w:tcW w:w="2085" w:type="dxa"/>
            <w:tcBorders>
              <w:top w:val="nil"/>
              <w:left w:val="nil"/>
              <w:bottom w:val="single" w:sz="4" w:space="0" w:color="auto"/>
              <w:right w:val="single" w:sz="4" w:space="0" w:color="auto"/>
            </w:tcBorders>
            <w:shd w:val="clear" w:color="auto" w:fill="auto"/>
            <w:vAlign w:val="center"/>
            <w:hideMark/>
          </w:tcPr>
          <w:p w14:paraId="22B16A8B" w14:textId="77777777" w:rsidR="00BE5D66" w:rsidRPr="00372909" w:rsidRDefault="00BE5D66">
            <w:pPr>
              <w:jc w:val="center"/>
              <w:rPr>
                <w:color w:val="000000"/>
              </w:rPr>
            </w:pPr>
            <w:r w:rsidRPr="00372909">
              <w:rPr>
                <w:color w:val="000000"/>
              </w:rPr>
              <w:t>Internation Paper - Flint River</w:t>
            </w:r>
          </w:p>
        </w:tc>
        <w:tc>
          <w:tcPr>
            <w:tcW w:w="2070" w:type="dxa"/>
            <w:tcBorders>
              <w:top w:val="nil"/>
              <w:left w:val="nil"/>
              <w:bottom w:val="single" w:sz="4" w:space="0" w:color="auto"/>
              <w:right w:val="single" w:sz="4" w:space="0" w:color="auto"/>
            </w:tcBorders>
            <w:shd w:val="clear" w:color="auto" w:fill="auto"/>
            <w:vAlign w:val="center"/>
            <w:hideMark/>
          </w:tcPr>
          <w:p w14:paraId="0B512D44" w14:textId="77777777" w:rsidR="00BE5D66" w:rsidRPr="00372909" w:rsidRDefault="00BE5D66">
            <w:pPr>
              <w:rPr>
                <w:color w:val="000000"/>
              </w:rPr>
            </w:pPr>
            <w:r w:rsidRPr="00372909">
              <w:rPr>
                <w:color w:val="000000"/>
              </w:rPr>
              <w:t>International Paper - Port Wentworth</w:t>
            </w:r>
          </w:p>
        </w:tc>
        <w:tc>
          <w:tcPr>
            <w:tcW w:w="1800" w:type="dxa"/>
            <w:tcBorders>
              <w:top w:val="nil"/>
              <w:left w:val="nil"/>
              <w:bottom w:val="single" w:sz="4" w:space="0" w:color="auto"/>
              <w:right w:val="single" w:sz="4" w:space="0" w:color="auto"/>
            </w:tcBorders>
            <w:shd w:val="clear" w:color="auto" w:fill="auto"/>
            <w:vAlign w:val="center"/>
            <w:hideMark/>
          </w:tcPr>
          <w:p w14:paraId="44424A37" w14:textId="77777777" w:rsidR="00BE5D66" w:rsidRPr="00372909" w:rsidRDefault="00BE5D66">
            <w:pPr>
              <w:rPr>
                <w:color w:val="000000"/>
              </w:rPr>
            </w:pPr>
            <w:r w:rsidRPr="00372909">
              <w:rPr>
                <w:color w:val="000000"/>
              </w:rPr>
              <w:t>Altamaha Green Energy, LLC</w:t>
            </w:r>
          </w:p>
        </w:tc>
      </w:tr>
      <w:tr w:rsidR="00BE5D66" w14:paraId="4100FC9D" w14:textId="77777777" w:rsidTr="00A90F8B">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542F84F7" w14:textId="77777777" w:rsidR="00BE5D66" w:rsidRPr="00372909" w:rsidRDefault="00BE5D66">
            <w:pPr>
              <w:jc w:val="right"/>
              <w:rPr>
                <w:color w:val="000000"/>
                <w:sz w:val="20"/>
                <w:szCs w:val="20"/>
              </w:rPr>
            </w:pPr>
            <w:r w:rsidRPr="00372909">
              <w:rPr>
                <w:color w:val="000000"/>
                <w:sz w:val="20"/>
                <w:szCs w:val="20"/>
              </w:rPr>
              <w:t>1</w:t>
            </w:r>
          </w:p>
        </w:tc>
        <w:tc>
          <w:tcPr>
            <w:tcW w:w="2085" w:type="dxa"/>
            <w:tcBorders>
              <w:top w:val="nil"/>
              <w:left w:val="nil"/>
              <w:bottom w:val="single" w:sz="4" w:space="0" w:color="auto"/>
              <w:right w:val="single" w:sz="4" w:space="0" w:color="auto"/>
            </w:tcBorders>
            <w:shd w:val="clear" w:color="auto" w:fill="auto"/>
            <w:noWrap/>
            <w:vAlign w:val="bottom"/>
            <w:hideMark/>
          </w:tcPr>
          <w:p w14:paraId="3E0CE0C8" w14:textId="694F52D9" w:rsidR="00BE5D66" w:rsidRPr="007F0C00" w:rsidRDefault="007F0C00">
            <w:pPr>
              <w:jc w:val="right"/>
              <w:rPr>
                <w:color w:val="000000"/>
                <w:sz w:val="20"/>
                <w:szCs w:val="20"/>
                <w:highlight w:val="black"/>
              </w:rPr>
            </w:pPr>
            <w:r w:rsidRPr="007F0C00">
              <w:rPr>
                <w:color w:val="000000"/>
                <w:sz w:val="20"/>
                <w:szCs w:val="20"/>
                <w:highlight w:val="black"/>
              </w:rPr>
              <w:t>XXXXX</w:t>
            </w:r>
          </w:p>
        </w:tc>
        <w:tc>
          <w:tcPr>
            <w:tcW w:w="2070" w:type="dxa"/>
            <w:tcBorders>
              <w:top w:val="nil"/>
              <w:left w:val="nil"/>
              <w:bottom w:val="single" w:sz="4" w:space="0" w:color="auto"/>
              <w:right w:val="single" w:sz="4" w:space="0" w:color="auto"/>
            </w:tcBorders>
            <w:shd w:val="clear" w:color="auto" w:fill="auto"/>
            <w:noWrap/>
            <w:vAlign w:val="bottom"/>
            <w:hideMark/>
          </w:tcPr>
          <w:p w14:paraId="0F182576" w14:textId="43EECB3F" w:rsidR="00BE5D66" w:rsidRPr="007F0C00" w:rsidRDefault="007F0C00">
            <w:pPr>
              <w:jc w:val="right"/>
              <w:rPr>
                <w:color w:val="000000"/>
                <w:sz w:val="20"/>
                <w:szCs w:val="20"/>
                <w:highlight w:val="black"/>
              </w:rPr>
            </w:pPr>
            <w:r w:rsidRPr="007F0C00">
              <w:rPr>
                <w:color w:val="000000"/>
                <w:sz w:val="20"/>
                <w:szCs w:val="20"/>
                <w:highlight w:val="black"/>
              </w:rPr>
              <w:t>XXXXX</w:t>
            </w:r>
          </w:p>
        </w:tc>
        <w:tc>
          <w:tcPr>
            <w:tcW w:w="1800" w:type="dxa"/>
            <w:tcBorders>
              <w:top w:val="nil"/>
              <w:left w:val="nil"/>
              <w:bottom w:val="single" w:sz="4" w:space="0" w:color="auto"/>
              <w:right w:val="single" w:sz="4" w:space="0" w:color="auto"/>
            </w:tcBorders>
            <w:shd w:val="clear" w:color="auto" w:fill="auto"/>
            <w:noWrap/>
            <w:vAlign w:val="bottom"/>
            <w:hideMark/>
          </w:tcPr>
          <w:p w14:paraId="2C61DA50" w14:textId="774A26CB" w:rsidR="00BE5D66" w:rsidRPr="007F0C00" w:rsidRDefault="007F0C00">
            <w:pPr>
              <w:jc w:val="right"/>
              <w:rPr>
                <w:color w:val="000000"/>
                <w:sz w:val="20"/>
                <w:szCs w:val="20"/>
                <w:highlight w:val="black"/>
              </w:rPr>
            </w:pPr>
            <w:r w:rsidRPr="007F0C00">
              <w:rPr>
                <w:color w:val="000000"/>
                <w:sz w:val="20"/>
                <w:szCs w:val="20"/>
                <w:highlight w:val="black"/>
              </w:rPr>
              <w:t>XXXXX</w:t>
            </w:r>
          </w:p>
        </w:tc>
      </w:tr>
      <w:tr w:rsidR="00BE5D66" w14:paraId="2059FA48" w14:textId="77777777" w:rsidTr="00A90F8B">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5DE7ECCC" w14:textId="77777777" w:rsidR="00BE5D66" w:rsidRPr="00372909" w:rsidRDefault="00BE5D66">
            <w:pPr>
              <w:jc w:val="right"/>
              <w:rPr>
                <w:color w:val="000000"/>
                <w:sz w:val="20"/>
                <w:szCs w:val="20"/>
              </w:rPr>
            </w:pPr>
            <w:r w:rsidRPr="00372909">
              <w:rPr>
                <w:color w:val="000000"/>
                <w:sz w:val="20"/>
                <w:szCs w:val="20"/>
              </w:rPr>
              <w:t>2</w:t>
            </w:r>
          </w:p>
        </w:tc>
        <w:tc>
          <w:tcPr>
            <w:tcW w:w="2085" w:type="dxa"/>
            <w:tcBorders>
              <w:top w:val="nil"/>
              <w:left w:val="nil"/>
              <w:bottom w:val="single" w:sz="4" w:space="0" w:color="auto"/>
              <w:right w:val="single" w:sz="4" w:space="0" w:color="auto"/>
            </w:tcBorders>
            <w:shd w:val="clear" w:color="auto" w:fill="auto"/>
            <w:noWrap/>
            <w:vAlign w:val="bottom"/>
            <w:hideMark/>
          </w:tcPr>
          <w:p w14:paraId="25743F2E" w14:textId="47D21743" w:rsidR="00BE5D66" w:rsidRPr="007F0C00" w:rsidRDefault="007F0C00">
            <w:pPr>
              <w:jc w:val="right"/>
              <w:rPr>
                <w:color w:val="000000"/>
                <w:sz w:val="20"/>
                <w:szCs w:val="20"/>
                <w:highlight w:val="black"/>
              </w:rPr>
            </w:pPr>
            <w:r w:rsidRPr="007F0C00">
              <w:rPr>
                <w:color w:val="000000"/>
                <w:sz w:val="20"/>
                <w:szCs w:val="20"/>
                <w:highlight w:val="black"/>
              </w:rPr>
              <w:t>XXXXX</w:t>
            </w:r>
          </w:p>
        </w:tc>
        <w:tc>
          <w:tcPr>
            <w:tcW w:w="2070" w:type="dxa"/>
            <w:tcBorders>
              <w:top w:val="nil"/>
              <w:left w:val="nil"/>
              <w:bottom w:val="single" w:sz="4" w:space="0" w:color="auto"/>
              <w:right w:val="single" w:sz="4" w:space="0" w:color="auto"/>
            </w:tcBorders>
            <w:shd w:val="clear" w:color="auto" w:fill="auto"/>
            <w:noWrap/>
            <w:vAlign w:val="bottom"/>
            <w:hideMark/>
          </w:tcPr>
          <w:p w14:paraId="77A87EDB" w14:textId="57E7BE42" w:rsidR="00BE5D66" w:rsidRPr="007F0C00" w:rsidRDefault="007F0C00">
            <w:pPr>
              <w:jc w:val="right"/>
              <w:rPr>
                <w:color w:val="000000"/>
                <w:sz w:val="20"/>
                <w:szCs w:val="20"/>
                <w:highlight w:val="black"/>
              </w:rPr>
            </w:pPr>
            <w:r w:rsidRPr="007F0C00">
              <w:rPr>
                <w:color w:val="000000"/>
                <w:sz w:val="20"/>
                <w:szCs w:val="20"/>
                <w:highlight w:val="black"/>
              </w:rPr>
              <w:t>XXXXX</w:t>
            </w:r>
          </w:p>
        </w:tc>
        <w:tc>
          <w:tcPr>
            <w:tcW w:w="1800" w:type="dxa"/>
            <w:tcBorders>
              <w:top w:val="nil"/>
              <w:left w:val="nil"/>
              <w:bottom w:val="single" w:sz="4" w:space="0" w:color="auto"/>
              <w:right w:val="single" w:sz="4" w:space="0" w:color="auto"/>
            </w:tcBorders>
            <w:shd w:val="clear" w:color="auto" w:fill="auto"/>
            <w:noWrap/>
            <w:vAlign w:val="bottom"/>
            <w:hideMark/>
          </w:tcPr>
          <w:p w14:paraId="16178BC6" w14:textId="291F9F11" w:rsidR="00BE5D66" w:rsidRPr="007F0C00" w:rsidRDefault="007F0C00">
            <w:pPr>
              <w:jc w:val="right"/>
              <w:rPr>
                <w:color w:val="000000"/>
                <w:sz w:val="20"/>
                <w:szCs w:val="20"/>
                <w:highlight w:val="black"/>
              </w:rPr>
            </w:pPr>
            <w:r w:rsidRPr="007F0C00">
              <w:rPr>
                <w:color w:val="000000"/>
                <w:sz w:val="20"/>
                <w:szCs w:val="20"/>
                <w:highlight w:val="black"/>
              </w:rPr>
              <w:t>XXXXX</w:t>
            </w:r>
          </w:p>
        </w:tc>
      </w:tr>
      <w:tr w:rsidR="00BE5D66" w14:paraId="172C747C" w14:textId="77777777" w:rsidTr="00A90F8B">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36E35D58" w14:textId="77777777" w:rsidR="00BE5D66" w:rsidRPr="00372909" w:rsidRDefault="00BE5D66">
            <w:pPr>
              <w:jc w:val="right"/>
              <w:rPr>
                <w:color w:val="000000"/>
                <w:sz w:val="20"/>
                <w:szCs w:val="20"/>
              </w:rPr>
            </w:pPr>
            <w:r w:rsidRPr="00372909">
              <w:rPr>
                <w:color w:val="000000"/>
                <w:sz w:val="20"/>
                <w:szCs w:val="20"/>
              </w:rPr>
              <w:t>3</w:t>
            </w:r>
          </w:p>
        </w:tc>
        <w:tc>
          <w:tcPr>
            <w:tcW w:w="2085" w:type="dxa"/>
            <w:tcBorders>
              <w:top w:val="nil"/>
              <w:left w:val="nil"/>
              <w:bottom w:val="single" w:sz="4" w:space="0" w:color="auto"/>
              <w:right w:val="single" w:sz="4" w:space="0" w:color="auto"/>
            </w:tcBorders>
            <w:shd w:val="clear" w:color="auto" w:fill="auto"/>
            <w:noWrap/>
            <w:vAlign w:val="bottom"/>
            <w:hideMark/>
          </w:tcPr>
          <w:p w14:paraId="4B80D3DB" w14:textId="7E376FE2" w:rsidR="00BE5D66" w:rsidRPr="007F0C00" w:rsidRDefault="007F0C00">
            <w:pPr>
              <w:jc w:val="right"/>
              <w:rPr>
                <w:color w:val="000000"/>
                <w:sz w:val="20"/>
                <w:szCs w:val="20"/>
                <w:highlight w:val="black"/>
              </w:rPr>
            </w:pPr>
            <w:r w:rsidRPr="007F0C00">
              <w:rPr>
                <w:color w:val="000000"/>
                <w:sz w:val="20"/>
                <w:szCs w:val="20"/>
                <w:highlight w:val="black"/>
              </w:rPr>
              <w:t>XXXXX</w:t>
            </w:r>
          </w:p>
        </w:tc>
        <w:tc>
          <w:tcPr>
            <w:tcW w:w="2070" w:type="dxa"/>
            <w:tcBorders>
              <w:top w:val="nil"/>
              <w:left w:val="nil"/>
              <w:bottom w:val="single" w:sz="4" w:space="0" w:color="auto"/>
              <w:right w:val="single" w:sz="4" w:space="0" w:color="auto"/>
            </w:tcBorders>
            <w:shd w:val="clear" w:color="auto" w:fill="auto"/>
            <w:noWrap/>
            <w:vAlign w:val="bottom"/>
            <w:hideMark/>
          </w:tcPr>
          <w:p w14:paraId="284C5F10" w14:textId="34714FAA" w:rsidR="00BE5D66" w:rsidRPr="007F0C00" w:rsidRDefault="007F0C00">
            <w:pPr>
              <w:jc w:val="right"/>
              <w:rPr>
                <w:color w:val="000000"/>
                <w:sz w:val="20"/>
                <w:szCs w:val="20"/>
                <w:highlight w:val="black"/>
              </w:rPr>
            </w:pPr>
            <w:r w:rsidRPr="007F0C00">
              <w:rPr>
                <w:color w:val="000000"/>
                <w:sz w:val="20"/>
                <w:szCs w:val="20"/>
                <w:highlight w:val="black"/>
              </w:rPr>
              <w:t>XXXXX</w:t>
            </w:r>
          </w:p>
        </w:tc>
        <w:tc>
          <w:tcPr>
            <w:tcW w:w="1800" w:type="dxa"/>
            <w:tcBorders>
              <w:top w:val="nil"/>
              <w:left w:val="nil"/>
              <w:bottom w:val="single" w:sz="4" w:space="0" w:color="auto"/>
              <w:right w:val="single" w:sz="4" w:space="0" w:color="auto"/>
            </w:tcBorders>
            <w:shd w:val="clear" w:color="auto" w:fill="auto"/>
            <w:noWrap/>
            <w:vAlign w:val="bottom"/>
            <w:hideMark/>
          </w:tcPr>
          <w:p w14:paraId="14E7AEE0" w14:textId="78A1F6EB" w:rsidR="00BE5D66" w:rsidRPr="007F0C00" w:rsidRDefault="007F0C00">
            <w:pPr>
              <w:jc w:val="right"/>
              <w:rPr>
                <w:color w:val="000000"/>
                <w:sz w:val="20"/>
                <w:szCs w:val="20"/>
                <w:highlight w:val="black"/>
              </w:rPr>
            </w:pPr>
            <w:r w:rsidRPr="007F0C00">
              <w:rPr>
                <w:color w:val="000000"/>
                <w:sz w:val="20"/>
                <w:szCs w:val="20"/>
                <w:highlight w:val="black"/>
              </w:rPr>
              <w:t>XXXXX</w:t>
            </w:r>
          </w:p>
        </w:tc>
      </w:tr>
      <w:tr w:rsidR="00BE5D66" w14:paraId="4BF991ED" w14:textId="77777777" w:rsidTr="00A90F8B">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F7D79DD" w14:textId="77777777" w:rsidR="00BE5D66" w:rsidRPr="00372909" w:rsidRDefault="00BE5D66">
            <w:pPr>
              <w:jc w:val="right"/>
              <w:rPr>
                <w:color w:val="000000"/>
                <w:sz w:val="20"/>
                <w:szCs w:val="20"/>
              </w:rPr>
            </w:pPr>
            <w:r w:rsidRPr="00372909">
              <w:rPr>
                <w:color w:val="000000"/>
                <w:sz w:val="20"/>
                <w:szCs w:val="20"/>
              </w:rPr>
              <w:t>4</w:t>
            </w:r>
          </w:p>
        </w:tc>
        <w:tc>
          <w:tcPr>
            <w:tcW w:w="2085" w:type="dxa"/>
            <w:tcBorders>
              <w:top w:val="nil"/>
              <w:left w:val="nil"/>
              <w:bottom w:val="single" w:sz="4" w:space="0" w:color="auto"/>
              <w:right w:val="single" w:sz="4" w:space="0" w:color="auto"/>
            </w:tcBorders>
            <w:shd w:val="clear" w:color="auto" w:fill="auto"/>
            <w:noWrap/>
            <w:vAlign w:val="bottom"/>
            <w:hideMark/>
          </w:tcPr>
          <w:p w14:paraId="2BB8CB55" w14:textId="45B4E44B" w:rsidR="00BE5D66" w:rsidRPr="007F0C00" w:rsidRDefault="007F0C00">
            <w:pPr>
              <w:jc w:val="right"/>
              <w:rPr>
                <w:color w:val="000000"/>
                <w:sz w:val="20"/>
                <w:szCs w:val="20"/>
                <w:highlight w:val="black"/>
              </w:rPr>
            </w:pPr>
            <w:r w:rsidRPr="007F0C00">
              <w:rPr>
                <w:color w:val="000000"/>
                <w:sz w:val="20"/>
                <w:szCs w:val="20"/>
                <w:highlight w:val="black"/>
              </w:rPr>
              <w:t>XXXXX</w:t>
            </w:r>
          </w:p>
        </w:tc>
        <w:tc>
          <w:tcPr>
            <w:tcW w:w="2070" w:type="dxa"/>
            <w:tcBorders>
              <w:top w:val="nil"/>
              <w:left w:val="nil"/>
              <w:bottom w:val="single" w:sz="4" w:space="0" w:color="auto"/>
              <w:right w:val="single" w:sz="4" w:space="0" w:color="auto"/>
            </w:tcBorders>
            <w:shd w:val="clear" w:color="auto" w:fill="auto"/>
            <w:noWrap/>
            <w:vAlign w:val="bottom"/>
            <w:hideMark/>
          </w:tcPr>
          <w:p w14:paraId="6B5D509F" w14:textId="69CF19BD" w:rsidR="00BE5D66" w:rsidRPr="007F0C00" w:rsidRDefault="007F0C00">
            <w:pPr>
              <w:jc w:val="right"/>
              <w:rPr>
                <w:color w:val="000000"/>
                <w:sz w:val="20"/>
                <w:szCs w:val="20"/>
                <w:highlight w:val="black"/>
              </w:rPr>
            </w:pPr>
            <w:r w:rsidRPr="007F0C00">
              <w:rPr>
                <w:color w:val="000000"/>
                <w:sz w:val="20"/>
                <w:szCs w:val="20"/>
                <w:highlight w:val="black"/>
              </w:rPr>
              <w:t>XXXXX</w:t>
            </w:r>
          </w:p>
        </w:tc>
        <w:tc>
          <w:tcPr>
            <w:tcW w:w="1800" w:type="dxa"/>
            <w:tcBorders>
              <w:top w:val="nil"/>
              <w:left w:val="nil"/>
              <w:bottom w:val="single" w:sz="4" w:space="0" w:color="auto"/>
              <w:right w:val="single" w:sz="4" w:space="0" w:color="auto"/>
            </w:tcBorders>
            <w:shd w:val="clear" w:color="auto" w:fill="auto"/>
            <w:noWrap/>
            <w:vAlign w:val="bottom"/>
            <w:hideMark/>
          </w:tcPr>
          <w:p w14:paraId="75EACE4F" w14:textId="78D52BEC" w:rsidR="00BE5D66" w:rsidRPr="007F0C00" w:rsidRDefault="007F0C00">
            <w:pPr>
              <w:jc w:val="right"/>
              <w:rPr>
                <w:color w:val="000000"/>
                <w:sz w:val="20"/>
                <w:szCs w:val="20"/>
                <w:highlight w:val="black"/>
              </w:rPr>
            </w:pPr>
            <w:r w:rsidRPr="007F0C00">
              <w:rPr>
                <w:color w:val="000000"/>
                <w:sz w:val="20"/>
                <w:szCs w:val="20"/>
                <w:highlight w:val="black"/>
              </w:rPr>
              <w:t>XXXXX</w:t>
            </w:r>
          </w:p>
        </w:tc>
      </w:tr>
      <w:tr w:rsidR="00BE5D66" w14:paraId="714F6BE9" w14:textId="77777777" w:rsidTr="00A90F8B">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40601A39" w14:textId="77777777" w:rsidR="00BE5D66" w:rsidRPr="00372909" w:rsidRDefault="00BE5D66">
            <w:pPr>
              <w:jc w:val="right"/>
              <w:rPr>
                <w:color w:val="000000"/>
                <w:sz w:val="20"/>
                <w:szCs w:val="20"/>
              </w:rPr>
            </w:pPr>
            <w:r w:rsidRPr="00372909">
              <w:rPr>
                <w:color w:val="000000"/>
                <w:sz w:val="20"/>
                <w:szCs w:val="20"/>
              </w:rPr>
              <w:t>5</w:t>
            </w:r>
          </w:p>
        </w:tc>
        <w:tc>
          <w:tcPr>
            <w:tcW w:w="2085" w:type="dxa"/>
            <w:tcBorders>
              <w:top w:val="nil"/>
              <w:left w:val="nil"/>
              <w:bottom w:val="single" w:sz="4" w:space="0" w:color="auto"/>
              <w:right w:val="single" w:sz="4" w:space="0" w:color="auto"/>
            </w:tcBorders>
            <w:shd w:val="clear" w:color="auto" w:fill="auto"/>
            <w:noWrap/>
            <w:vAlign w:val="bottom"/>
            <w:hideMark/>
          </w:tcPr>
          <w:p w14:paraId="41DAD07A" w14:textId="685C2AC2" w:rsidR="00BE5D66" w:rsidRPr="007F0C00" w:rsidRDefault="007F0C00">
            <w:pPr>
              <w:jc w:val="right"/>
              <w:rPr>
                <w:color w:val="000000"/>
                <w:sz w:val="20"/>
                <w:szCs w:val="20"/>
                <w:highlight w:val="black"/>
              </w:rPr>
            </w:pPr>
            <w:r w:rsidRPr="007F0C00">
              <w:rPr>
                <w:color w:val="000000"/>
                <w:sz w:val="20"/>
                <w:szCs w:val="20"/>
                <w:highlight w:val="black"/>
              </w:rPr>
              <w:t>XXXXX</w:t>
            </w:r>
          </w:p>
        </w:tc>
        <w:tc>
          <w:tcPr>
            <w:tcW w:w="2070" w:type="dxa"/>
            <w:tcBorders>
              <w:top w:val="nil"/>
              <w:left w:val="nil"/>
              <w:bottom w:val="single" w:sz="4" w:space="0" w:color="auto"/>
              <w:right w:val="single" w:sz="4" w:space="0" w:color="auto"/>
            </w:tcBorders>
            <w:shd w:val="clear" w:color="auto" w:fill="auto"/>
            <w:noWrap/>
            <w:vAlign w:val="bottom"/>
            <w:hideMark/>
          </w:tcPr>
          <w:p w14:paraId="027CB503" w14:textId="3B1BDE94" w:rsidR="00BE5D66" w:rsidRPr="007F0C00" w:rsidRDefault="007F0C00">
            <w:pPr>
              <w:jc w:val="right"/>
              <w:rPr>
                <w:color w:val="000000"/>
                <w:sz w:val="20"/>
                <w:szCs w:val="20"/>
                <w:highlight w:val="black"/>
              </w:rPr>
            </w:pPr>
            <w:r w:rsidRPr="007F0C00">
              <w:rPr>
                <w:color w:val="000000"/>
                <w:sz w:val="20"/>
                <w:szCs w:val="20"/>
                <w:highlight w:val="black"/>
              </w:rPr>
              <w:t>XXXXX</w:t>
            </w:r>
          </w:p>
        </w:tc>
        <w:tc>
          <w:tcPr>
            <w:tcW w:w="1800" w:type="dxa"/>
            <w:tcBorders>
              <w:top w:val="nil"/>
              <w:left w:val="nil"/>
              <w:bottom w:val="single" w:sz="4" w:space="0" w:color="auto"/>
              <w:right w:val="single" w:sz="4" w:space="0" w:color="auto"/>
            </w:tcBorders>
            <w:shd w:val="clear" w:color="auto" w:fill="auto"/>
            <w:noWrap/>
            <w:vAlign w:val="bottom"/>
            <w:hideMark/>
          </w:tcPr>
          <w:p w14:paraId="0538DBA8" w14:textId="7AF9BF9C" w:rsidR="00BE5D66" w:rsidRPr="007F0C00" w:rsidRDefault="007F0C00">
            <w:pPr>
              <w:jc w:val="right"/>
              <w:rPr>
                <w:color w:val="000000"/>
                <w:sz w:val="20"/>
                <w:szCs w:val="20"/>
                <w:highlight w:val="black"/>
              </w:rPr>
            </w:pPr>
            <w:r w:rsidRPr="007F0C00">
              <w:rPr>
                <w:color w:val="000000"/>
                <w:sz w:val="20"/>
                <w:szCs w:val="20"/>
                <w:highlight w:val="black"/>
              </w:rPr>
              <w:t>XXXXX</w:t>
            </w:r>
          </w:p>
        </w:tc>
      </w:tr>
      <w:tr w:rsidR="00BE5D66" w14:paraId="7716FA55" w14:textId="77777777" w:rsidTr="00A90F8B">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0EEBBD1A" w14:textId="77777777" w:rsidR="00BE5D66" w:rsidRPr="00372909" w:rsidRDefault="00BE5D66">
            <w:pPr>
              <w:jc w:val="right"/>
              <w:rPr>
                <w:color w:val="000000"/>
                <w:sz w:val="20"/>
                <w:szCs w:val="20"/>
              </w:rPr>
            </w:pPr>
            <w:r w:rsidRPr="00372909">
              <w:rPr>
                <w:color w:val="000000"/>
                <w:sz w:val="20"/>
                <w:szCs w:val="20"/>
              </w:rPr>
              <w:t>6</w:t>
            </w:r>
          </w:p>
        </w:tc>
        <w:tc>
          <w:tcPr>
            <w:tcW w:w="2085" w:type="dxa"/>
            <w:tcBorders>
              <w:top w:val="nil"/>
              <w:left w:val="nil"/>
              <w:bottom w:val="single" w:sz="4" w:space="0" w:color="auto"/>
              <w:right w:val="single" w:sz="4" w:space="0" w:color="auto"/>
            </w:tcBorders>
            <w:shd w:val="clear" w:color="auto" w:fill="auto"/>
            <w:noWrap/>
            <w:vAlign w:val="bottom"/>
            <w:hideMark/>
          </w:tcPr>
          <w:p w14:paraId="04C2558E" w14:textId="07BCDCEF" w:rsidR="00BE5D66" w:rsidRPr="007F0C00" w:rsidRDefault="007F0C00">
            <w:pPr>
              <w:jc w:val="right"/>
              <w:rPr>
                <w:color w:val="000000"/>
                <w:sz w:val="20"/>
                <w:szCs w:val="20"/>
                <w:highlight w:val="black"/>
              </w:rPr>
            </w:pPr>
            <w:r w:rsidRPr="007F0C00">
              <w:rPr>
                <w:color w:val="000000"/>
                <w:sz w:val="20"/>
                <w:szCs w:val="20"/>
                <w:highlight w:val="black"/>
              </w:rPr>
              <w:t>XXXXX</w:t>
            </w:r>
          </w:p>
        </w:tc>
        <w:tc>
          <w:tcPr>
            <w:tcW w:w="2070" w:type="dxa"/>
            <w:tcBorders>
              <w:top w:val="nil"/>
              <w:left w:val="nil"/>
              <w:bottom w:val="single" w:sz="4" w:space="0" w:color="auto"/>
              <w:right w:val="single" w:sz="4" w:space="0" w:color="auto"/>
            </w:tcBorders>
            <w:shd w:val="clear" w:color="auto" w:fill="auto"/>
            <w:noWrap/>
            <w:vAlign w:val="bottom"/>
            <w:hideMark/>
          </w:tcPr>
          <w:p w14:paraId="2E58EA86" w14:textId="47A9253D" w:rsidR="00BE5D66" w:rsidRPr="007F0C00" w:rsidRDefault="007F0C00">
            <w:pPr>
              <w:jc w:val="right"/>
              <w:rPr>
                <w:color w:val="000000"/>
                <w:sz w:val="20"/>
                <w:szCs w:val="20"/>
                <w:highlight w:val="black"/>
              </w:rPr>
            </w:pPr>
            <w:r w:rsidRPr="007F0C00">
              <w:rPr>
                <w:color w:val="000000"/>
                <w:sz w:val="20"/>
                <w:szCs w:val="20"/>
                <w:highlight w:val="black"/>
              </w:rPr>
              <w:t>XXXXX</w:t>
            </w:r>
          </w:p>
        </w:tc>
        <w:tc>
          <w:tcPr>
            <w:tcW w:w="1800" w:type="dxa"/>
            <w:tcBorders>
              <w:top w:val="nil"/>
              <w:left w:val="nil"/>
              <w:bottom w:val="single" w:sz="4" w:space="0" w:color="auto"/>
              <w:right w:val="single" w:sz="4" w:space="0" w:color="auto"/>
            </w:tcBorders>
            <w:shd w:val="clear" w:color="auto" w:fill="auto"/>
            <w:noWrap/>
            <w:vAlign w:val="bottom"/>
            <w:hideMark/>
          </w:tcPr>
          <w:p w14:paraId="2429EA87" w14:textId="4C8EB344" w:rsidR="00BE5D66" w:rsidRPr="007F0C00" w:rsidRDefault="007F0C00">
            <w:pPr>
              <w:jc w:val="right"/>
              <w:rPr>
                <w:color w:val="000000"/>
                <w:sz w:val="20"/>
                <w:szCs w:val="20"/>
                <w:highlight w:val="black"/>
              </w:rPr>
            </w:pPr>
            <w:r w:rsidRPr="007F0C00">
              <w:rPr>
                <w:color w:val="000000"/>
                <w:sz w:val="20"/>
                <w:szCs w:val="20"/>
                <w:highlight w:val="black"/>
              </w:rPr>
              <w:t>XXXXX</w:t>
            </w:r>
          </w:p>
        </w:tc>
      </w:tr>
      <w:tr w:rsidR="00BE5D66" w14:paraId="4540D914" w14:textId="77777777" w:rsidTr="00A90F8B">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478E7F0C" w14:textId="77777777" w:rsidR="00BE5D66" w:rsidRPr="00372909" w:rsidRDefault="00BE5D66">
            <w:pPr>
              <w:jc w:val="right"/>
              <w:rPr>
                <w:color w:val="000000"/>
                <w:sz w:val="20"/>
                <w:szCs w:val="20"/>
              </w:rPr>
            </w:pPr>
            <w:r w:rsidRPr="00372909">
              <w:rPr>
                <w:color w:val="000000"/>
                <w:sz w:val="20"/>
                <w:szCs w:val="20"/>
              </w:rPr>
              <w:t>7</w:t>
            </w:r>
          </w:p>
        </w:tc>
        <w:tc>
          <w:tcPr>
            <w:tcW w:w="2085" w:type="dxa"/>
            <w:tcBorders>
              <w:top w:val="nil"/>
              <w:left w:val="nil"/>
              <w:bottom w:val="single" w:sz="4" w:space="0" w:color="auto"/>
              <w:right w:val="single" w:sz="4" w:space="0" w:color="auto"/>
            </w:tcBorders>
            <w:shd w:val="clear" w:color="auto" w:fill="auto"/>
            <w:noWrap/>
            <w:vAlign w:val="bottom"/>
            <w:hideMark/>
          </w:tcPr>
          <w:p w14:paraId="40ACC60D" w14:textId="52F14392" w:rsidR="00BE5D66" w:rsidRPr="007F0C00" w:rsidRDefault="007F0C00">
            <w:pPr>
              <w:jc w:val="right"/>
              <w:rPr>
                <w:color w:val="000000"/>
                <w:sz w:val="20"/>
                <w:szCs w:val="20"/>
                <w:highlight w:val="black"/>
              </w:rPr>
            </w:pPr>
            <w:r w:rsidRPr="007F0C00">
              <w:rPr>
                <w:color w:val="000000"/>
                <w:sz w:val="20"/>
                <w:szCs w:val="20"/>
                <w:highlight w:val="black"/>
              </w:rPr>
              <w:t>XXXXX</w:t>
            </w:r>
          </w:p>
        </w:tc>
        <w:tc>
          <w:tcPr>
            <w:tcW w:w="2070" w:type="dxa"/>
            <w:tcBorders>
              <w:top w:val="nil"/>
              <w:left w:val="nil"/>
              <w:bottom w:val="single" w:sz="4" w:space="0" w:color="auto"/>
              <w:right w:val="single" w:sz="4" w:space="0" w:color="auto"/>
            </w:tcBorders>
            <w:shd w:val="clear" w:color="auto" w:fill="auto"/>
            <w:noWrap/>
            <w:vAlign w:val="bottom"/>
            <w:hideMark/>
          </w:tcPr>
          <w:p w14:paraId="3F36C0A2" w14:textId="76081738" w:rsidR="00BE5D66" w:rsidRPr="007F0C00" w:rsidRDefault="007F0C00">
            <w:pPr>
              <w:jc w:val="right"/>
              <w:rPr>
                <w:color w:val="000000"/>
                <w:sz w:val="20"/>
                <w:szCs w:val="20"/>
                <w:highlight w:val="black"/>
              </w:rPr>
            </w:pPr>
            <w:r w:rsidRPr="007F0C00">
              <w:rPr>
                <w:color w:val="000000"/>
                <w:sz w:val="20"/>
                <w:szCs w:val="20"/>
                <w:highlight w:val="black"/>
              </w:rPr>
              <w:t>XXXXX</w:t>
            </w:r>
          </w:p>
        </w:tc>
        <w:tc>
          <w:tcPr>
            <w:tcW w:w="1800" w:type="dxa"/>
            <w:tcBorders>
              <w:top w:val="nil"/>
              <w:left w:val="nil"/>
              <w:bottom w:val="single" w:sz="4" w:space="0" w:color="auto"/>
              <w:right w:val="single" w:sz="4" w:space="0" w:color="auto"/>
            </w:tcBorders>
            <w:shd w:val="clear" w:color="auto" w:fill="auto"/>
            <w:noWrap/>
            <w:vAlign w:val="bottom"/>
            <w:hideMark/>
          </w:tcPr>
          <w:p w14:paraId="3288CD83" w14:textId="60CEF76F" w:rsidR="00BE5D66" w:rsidRPr="007F0C00" w:rsidRDefault="007F0C00">
            <w:pPr>
              <w:jc w:val="right"/>
              <w:rPr>
                <w:color w:val="000000"/>
                <w:sz w:val="20"/>
                <w:szCs w:val="20"/>
                <w:highlight w:val="black"/>
              </w:rPr>
            </w:pPr>
            <w:r w:rsidRPr="007F0C00">
              <w:rPr>
                <w:color w:val="000000"/>
                <w:sz w:val="20"/>
                <w:szCs w:val="20"/>
                <w:highlight w:val="black"/>
              </w:rPr>
              <w:t>XXXXX</w:t>
            </w:r>
          </w:p>
        </w:tc>
      </w:tr>
      <w:tr w:rsidR="00BE5D66" w14:paraId="04F881DD" w14:textId="77777777" w:rsidTr="00A90F8B">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3D4C0D6" w14:textId="77777777" w:rsidR="00BE5D66" w:rsidRPr="00372909" w:rsidRDefault="00BE5D66">
            <w:pPr>
              <w:jc w:val="right"/>
              <w:rPr>
                <w:color w:val="000000"/>
                <w:sz w:val="20"/>
                <w:szCs w:val="20"/>
              </w:rPr>
            </w:pPr>
            <w:r w:rsidRPr="00372909">
              <w:rPr>
                <w:color w:val="000000"/>
                <w:sz w:val="20"/>
                <w:szCs w:val="20"/>
              </w:rPr>
              <w:t>8</w:t>
            </w:r>
          </w:p>
        </w:tc>
        <w:tc>
          <w:tcPr>
            <w:tcW w:w="2085" w:type="dxa"/>
            <w:tcBorders>
              <w:top w:val="nil"/>
              <w:left w:val="nil"/>
              <w:bottom w:val="single" w:sz="4" w:space="0" w:color="auto"/>
              <w:right w:val="single" w:sz="4" w:space="0" w:color="auto"/>
            </w:tcBorders>
            <w:shd w:val="clear" w:color="auto" w:fill="auto"/>
            <w:noWrap/>
            <w:vAlign w:val="bottom"/>
            <w:hideMark/>
          </w:tcPr>
          <w:p w14:paraId="73F6B325" w14:textId="58837F76" w:rsidR="00BE5D66" w:rsidRPr="007F0C00" w:rsidRDefault="007F0C00">
            <w:pPr>
              <w:jc w:val="right"/>
              <w:rPr>
                <w:color w:val="000000"/>
                <w:sz w:val="20"/>
                <w:szCs w:val="20"/>
                <w:highlight w:val="black"/>
              </w:rPr>
            </w:pPr>
            <w:r w:rsidRPr="007F0C00">
              <w:rPr>
                <w:color w:val="000000"/>
                <w:sz w:val="20"/>
                <w:szCs w:val="20"/>
                <w:highlight w:val="black"/>
              </w:rPr>
              <w:t>XXXXX</w:t>
            </w:r>
          </w:p>
        </w:tc>
        <w:tc>
          <w:tcPr>
            <w:tcW w:w="2070" w:type="dxa"/>
            <w:tcBorders>
              <w:top w:val="nil"/>
              <w:left w:val="nil"/>
              <w:bottom w:val="single" w:sz="4" w:space="0" w:color="auto"/>
              <w:right w:val="single" w:sz="4" w:space="0" w:color="auto"/>
            </w:tcBorders>
            <w:shd w:val="clear" w:color="auto" w:fill="auto"/>
            <w:noWrap/>
            <w:vAlign w:val="bottom"/>
            <w:hideMark/>
          </w:tcPr>
          <w:p w14:paraId="5A4397BD" w14:textId="6C05FBC3" w:rsidR="00BE5D66" w:rsidRPr="007F0C00" w:rsidRDefault="007F0C00">
            <w:pPr>
              <w:jc w:val="right"/>
              <w:rPr>
                <w:color w:val="000000"/>
                <w:sz w:val="20"/>
                <w:szCs w:val="20"/>
                <w:highlight w:val="black"/>
              </w:rPr>
            </w:pPr>
            <w:r w:rsidRPr="007F0C00">
              <w:rPr>
                <w:color w:val="000000"/>
                <w:sz w:val="20"/>
                <w:szCs w:val="20"/>
                <w:highlight w:val="black"/>
              </w:rPr>
              <w:t>XXXXX</w:t>
            </w:r>
          </w:p>
        </w:tc>
        <w:tc>
          <w:tcPr>
            <w:tcW w:w="1800" w:type="dxa"/>
            <w:tcBorders>
              <w:top w:val="nil"/>
              <w:left w:val="nil"/>
              <w:bottom w:val="single" w:sz="4" w:space="0" w:color="auto"/>
              <w:right w:val="single" w:sz="4" w:space="0" w:color="auto"/>
            </w:tcBorders>
            <w:shd w:val="clear" w:color="auto" w:fill="auto"/>
            <w:noWrap/>
            <w:vAlign w:val="bottom"/>
            <w:hideMark/>
          </w:tcPr>
          <w:p w14:paraId="6E210CE4" w14:textId="701CD49F" w:rsidR="00BE5D66" w:rsidRPr="007F0C00" w:rsidRDefault="007F0C00">
            <w:pPr>
              <w:jc w:val="right"/>
              <w:rPr>
                <w:color w:val="000000"/>
                <w:sz w:val="20"/>
                <w:szCs w:val="20"/>
                <w:highlight w:val="black"/>
              </w:rPr>
            </w:pPr>
            <w:r w:rsidRPr="007F0C00">
              <w:rPr>
                <w:color w:val="000000"/>
                <w:sz w:val="20"/>
                <w:szCs w:val="20"/>
                <w:highlight w:val="black"/>
              </w:rPr>
              <w:t>XXXXX</w:t>
            </w:r>
          </w:p>
        </w:tc>
      </w:tr>
      <w:tr w:rsidR="00BE5D66" w14:paraId="53BC7D9B" w14:textId="77777777" w:rsidTr="00A90F8B">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4C9AB8A7" w14:textId="77777777" w:rsidR="00BE5D66" w:rsidRPr="00372909" w:rsidRDefault="00BE5D66">
            <w:pPr>
              <w:jc w:val="right"/>
              <w:rPr>
                <w:color w:val="000000"/>
                <w:sz w:val="20"/>
                <w:szCs w:val="20"/>
              </w:rPr>
            </w:pPr>
            <w:r w:rsidRPr="00372909">
              <w:rPr>
                <w:color w:val="000000"/>
                <w:sz w:val="20"/>
                <w:szCs w:val="20"/>
              </w:rPr>
              <w:t>9</w:t>
            </w:r>
          </w:p>
        </w:tc>
        <w:tc>
          <w:tcPr>
            <w:tcW w:w="2085" w:type="dxa"/>
            <w:tcBorders>
              <w:top w:val="nil"/>
              <w:left w:val="nil"/>
              <w:bottom w:val="single" w:sz="4" w:space="0" w:color="auto"/>
              <w:right w:val="single" w:sz="4" w:space="0" w:color="auto"/>
            </w:tcBorders>
            <w:shd w:val="clear" w:color="auto" w:fill="auto"/>
            <w:noWrap/>
            <w:vAlign w:val="bottom"/>
            <w:hideMark/>
          </w:tcPr>
          <w:p w14:paraId="66AAAF70" w14:textId="555C6ECD" w:rsidR="00BE5D66" w:rsidRPr="007F0C00" w:rsidRDefault="007F0C00">
            <w:pPr>
              <w:jc w:val="right"/>
              <w:rPr>
                <w:color w:val="000000"/>
                <w:sz w:val="20"/>
                <w:szCs w:val="20"/>
                <w:highlight w:val="black"/>
              </w:rPr>
            </w:pPr>
            <w:r w:rsidRPr="007F0C00">
              <w:rPr>
                <w:color w:val="000000"/>
                <w:sz w:val="20"/>
                <w:szCs w:val="20"/>
                <w:highlight w:val="black"/>
              </w:rPr>
              <w:t>XXXXX</w:t>
            </w:r>
          </w:p>
        </w:tc>
        <w:tc>
          <w:tcPr>
            <w:tcW w:w="2070" w:type="dxa"/>
            <w:tcBorders>
              <w:top w:val="nil"/>
              <w:left w:val="nil"/>
              <w:bottom w:val="single" w:sz="4" w:space="0" w:color="auto"/>
              <w:right w:val="single" w:sz="4" w:space="0" w:color="auto"/>
            </w:tcBorders>
            <w:shd w:val="clear" w:color="auto" w:fill="auto"/>
            <w:noWrap/>
            <w:vAlign w:val="bottom"/>
            <w:hideMark/>
          </w:tcPr>
          <w:p w14:paraId="3D19548C" w14:textId="39A6502A" w:rsidR="00BE5D66" w:rsidRPr="007F0C00" w:rsidRDefault="007F0C00">
            <w:pPr>
              <w:jc w:val="right"/>
              <w:rPr>
                <w:color w:val="000000"/>
                <w:sz w:val="20"/>
                <w:szCs w:val="20"/>
                <w:highlight w:val="black"/>
              </w:rPr>
            </w:pPr>
            <w:r w:rsidRPr="007F0C00">
              <w:rPr>
                <w:color w:val="000000"/>
                <w:sz w:val="20"/>
                <w:szCs w:val="20"/>
                <w:highlight w:val="black"/>
              </w:rPr>
              <w:t>XXXXX</w:t>
            </w:r>
          </w:p>
        </w:tc>
        <w:tc>
          <w:tcPr>
            <w:tcW w:w="1800" w:type="dxa"/>
            <w:tcBorders>
              <w:top w:val="nil"/>
              <w:left w:val="nil"/>
              <w:bottom w:val="single" w:sz="4" w:space="0" w:color="auto"/>
              <w:right w:val="single" w:sz="4" w:space="0" w:color="auto"/>
            </w:tcBorders>
            <w:shd w:val="clear" w:color="auto" w:fill="auto"/>
            <w:noWrap/>
            <w:vAlign w:val="bottom"/>
            <w:hideMark/>
          </w:tcPr>
          <w:p w14:paraId="0FCD582D" w14:textId="681C86B8" w:rsidR="00BE5D66" w:rsidRPr="007F0C00" w:rsidRDefault="007F0C00">
            <w:pPr>
              <w:jc w:val="right"/>
              <w:rPr>
                <w:color w:val="000000"/>
                <w:sz w:val="20"/>
                <w:szCs w:val="20"/>
                <w:highlight w:val="black"/>
              </w:rPr>
            </w:pPr>
            <w:r w:rsidRPr="007F0C00">
              <w:rPr>
                <w:color w:val="000000"/>
                <w:sz w:val="20"/>
                <w:szCs w:val="20"/>
                <w:highlight w:val="black"/>
              </w:rPr>
              <w:t>XXXXX</w:t>
            </w:r>
          </w:p>
        </w:tc>
      </w:tr>
      <w:tr w:rsidR="007F0C00" w14:paraId="6C1A8CBA" w14:textId="77777777" w:rsidTr="00A90F8B">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012B7330" w14:textId="77777777" w:rsidR="007F0C00" w:rsidRPr="00372909" w:rsidRDefault="007F0C00" w:rsidP="007F0C00">
            <w:pPr>
              <w:jc w:val="right"/>
              <w:rPr>
                <w:color w:val="000000"/>
                <w:sz w:val="20"/>
                <w:szCs w:val="20"/>
              </w:rPr>
            </w:pPr>
            <w:r w:rsidRPr="00372909">
              <w:rPr>
                <w:color w:val="000000"/>
                <w:sz w:val="20"/>
                <w:szCs w:val="20"/>
              </w:rPr>
              <w:t>10</w:t>
            </w:r>
          </w:p>
        </w:tc>
        <w:tc>
          <w:tcPr>
            <w:tcW w:w="2085" w:type="dxa"/>
            <w:tcBorders>
              <w:top w:val="nil"/>
              <w:left w:val="nil"/>
              <w:bottom w:val="single" w:sz="4" w:space="0" w:color="auto"/>
              <w:right w:val="single" w:sz="4" w:space="0" w:color="auto"/>
            </w:tcBorders>
            <w:shd w:val="clear" w:color="auto" w:fill="auto"/>
            <w:noWrap/>
            <w:vAlign w:val="bottom"/>
            <w:hideMark/>
          </w:tcPr>
          <w:p w14:paraId="7AEE9DAC" w14:textId="46B772DB" w:rsidR="007F0C00" w:rsidRPr="007F0C00" w:rsidRDefault="007F0C00" w:rsidP="007F0C00">
            <w:pPr>
              <w:jc w:val="right"/>
              <w:rPr>
                <w:color w:val="000000"/>
                <w:sz w:val="20"/>
                <w:szCs w:val="20"/>
                <w:highlight w:val="black"/>
              </w:rPr>
            </w:pPr>
            <w:r w:rsidRPr="007F0C00">
              <w:rPr>
                <w:color w:val="000000"/>
                <w:sz w:val="20"/>
                <w:szCs w:val="20"/>
                <w:highlight w:val="black"/>
              </w:rPr>
              <w:t>XXXXX</w:t>
            </w:r>
          </w:p>
        </w:tc>
        <w:tc>
          <w:tcPr>
            <w:tcW w:w="2070" w:type="dxa"/>
            <w:tcBorders>
              <w:top w:val="nil"/>
              <w:left w:val="nil"/>
              <w:bottom w:val="single" w:sz="4" w:space="0" w:color="auto"/>
              <w:right w:val="single" w:sz="4" w:space="0" w:color="auto"/>
            </w:tcBorders>
            <w:shd w:val="clear" w:color="auto" w:fill="auto"/>
            <w:noWrap/>
            <w:vAlign w:val="bottom"/>
            <w:hideMark/>
          </w:tcPr>
          <w:p w14:paraId="2F23DA41" w14:textId="2A493EB7" w:rsidR="007F0C00" w:rsidRPr="007F0C00" w:rsidRDefault="007F0C00" w:rsidP="007F0C00">
            <w:pPr>
              <w:jc w:val="right"/>
              <w:rPr>
                <w:color w:val="000000"/>
                <w:sz w:val="20"/>
                <w:szCs w:val="20"/>
                <w:highlight w:val="black"/>
              </w:rPr>
            </w:pPr>
            <w:r w:rsidRPr="007F0C00">
              <w:rPr>
                <w:color w:val="000000"/>
                <w:sz w:val="20"/>
                <w:szCs w:val="20"/>
                <w:highlight w:val="black"/>
              </w:rPr>
              <w:t>XXXXX</w:t>
            </w:r>
          </w:p>
        </w:tc>
        <w:tc>
          <w:tcPr>
            <w:tcW w:w="1800" w:type="dxa"/>
            <w:tcBorders>
              <w:top w:val="nil"/>
              <w:left w:val="nil"/>
              <w:bottom w:val="single" w:sz="4" w:space="0" w:color="auto"/>
              <w:right w:val="single" w:sz="4" w:space="0" w:color="auto"/>
            </w:tcBorders>
            <w:shd w:val="clear" w:color="auto" w:fill="auto"/>
            <w:noWrap/>
            <w:vAlign w:val="bottom"/>
            <w:hideMark/>
          </w:tcPr>
          <w:p w14:paraId="0D78BDEB" w14:textId="43E8F270" w:rsidR="007F0C00" w:rsidRPr="007F0C00" w:rsidRDefault="007F0C00" w:rsidP="007F0C00">
            <w:pPr>
              <w:jc w:val="right"/>
              <w:rPr>
                <w:color w:val="000000"/>
                <w:sz w:val="20"/>
                <w:szCs w:val="20"/>
                <w:highlight w:val="black"/>
              </w:rPr>
            </w:pPr>
            <w:r w:rsidRPr="007F0C00">
              <w:rPr>
                <w:color w:val="000000"/>
                <w:sz w:val="20"/>
                <w:szCs w:val="20"/>
                <w:highlight w:val="black"/>
              </w:rPr>
              <w:t>XXXXX</w:t>
            </w:r>
          </w:p>
        </w:tc>
      </w:tr>
      <w:tr w:rsidR="00BE5D66" w14:paraId="32676CBC" w14:textId="77777777" w:rsidTr="00A90F8B">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5195A9CA" w14:textId="77777777" w:rsidR="00BE5D66" w:rsidRPr="00372909" w:rsidRDefault="00BE5D66">
            <w:pPr>
              <w:jc w:val="right"/>
              <w:rPr>
                <w:color w:val="000000"/>
                <w:sz w:val="20"/>
                <w:szCs w:val="20"/>
              </w:rPr>
            </w:pPr>
            <w:r w:rsidRPr="00372909">
              <w:rPr>
                <w:color w:val="000000"/>
                <w:sz w:val="20"/>
                <w:szCs w:val="20"/>
              </w:rPr>
              <w:t>11</w:t>
            </w:r>
          </w:p>
        </w:tc>
        <w:tc>
          <w:tcPr>
            <w:tcW w:w="2085" w:type="dxa"/>
            <w:tcBorders>
              <w:top w:val="nil"/>
              <w:left w:val="nil"/>
              <w:bottom w:val="single" w:sz="4" w:space="0" w:color="auto"/>
              <w:right w:val="single" w:sz="4" w:space="0" w:color="auto"/>
            </w:tcBorders>
            <w:shd w:val="clear" w:color="auto" w:fill="auto"/>
            <w:noWrap/>
            <w:vAlign w:val="bottom"/>
            <w:hideMark/>
          </w:tcPr>
          <w:p w14:paraId="759F8BB6" w14:textId="77777777" w:rsidR="00BE5D66" w:rsidRPr="00372909" w:rsidRDefault="00BE5D66">
            <w:pPr>
              <w:rPr>
                <w:color w:val="000000"/>
                <w:sz w:val="20"/>
                <w:szCs w:val="20"/>
              </w:rPr>
            </w:pPr>
            <w:r w:rsidRPr="00372909">
              <w:rPr>
                <w:color w:val="000000"/>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14:paraId="04BFC373" w14:textId="77777777" w:rsidR="00BE5D66" w:rsidRPr="00372909" w:rsidRDefault="00BE5D66">
            <w:pPr>
              <w:rPr>
                <w:color w:val="000000"/>
                <w:sz w:val="20"/>
                <w:szCs w:val="20"/>
              </w:rPr>
            </w:pPr>
            <w:r w:rsidRPr="00372909">
              <w:rPr>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14:paraId="4BB9CFD8" w14:textId="37FC2C22" w:rsidR="00BE5D66" w:rsidRPr="007F0C00" w:rsidRDefault="007F0C00">
            <w:pPr>
              <w:jc w:val="right"/>
              <w:rPr>
                <w:color w:val="000000"/>
                <w:sz w:val="20"/>
                <w:szCs w:val="20"/>
                <w:highlight w:val="black"/>
              </w:rPr>
            </w:pPr>
            <w:r w:rsidRPr="007F0C00">
              <w:rPr>
                <w:color w:val="000000"/>
                <w:sz w:val="20"/>
                <w:szCs w:val="20"/>
                <w:highlight w:val="black"/>
              </w:rPr>
              <w:t>XXXXX</w:t>
            </w:r>
          </w:p>
        </w:tc>
      </w:tr>
      <w:tr w:rsidR="00BE5D66" w14:paraId="5831485D" w14:textId="77777777" w:rsidTr="00A90F8B">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44C324EA" w14:textId="77777777" w:rsidR="00BE5D66" w:rsidRPr="00372909" w:rsidRDefault="00BE5D66">
            <w:pPr>
              <w:jc w:val="right"/>
              <w:rPr>
                <w:color w:val="000000"/>
                <w:sz w:val="20"/>
                <w:szCs w:val="20"/>
              </w:rPr>
            </w:pPr>
            <w:r w:rsidRPr="00372909">
              <w:rPr>
                <w:color w:val="000000"/>
                <w:sz w:val="20"/>
                <w:szCs w:val="20"/>
              </w:rPr>
              <w:t>12</w:t>
            </w:r>
          </w:p>
        </w:tc>
        <w:tc>
          <w:tcPr>
            <w:tcW w:w="2085" w:type="dxa"/>
            <w:tcBorders>
              <w:top w:val="nil"/>
              <w:left w:val="nil"/>
              <w:bottom w:val="single" w:sz="4" w:space="0" w:color="auto"/>
              <w:right w:val="single" w:sz="4" w:space="0" w:color="auto"/>
            </w:tcBorders>
            <w:shd w:val="clear" w:color="auto" w:fill="auto"/>
            <w:noWrap/>
            <w:vAlign w:val="bottom"/>
            <w:hideMark/>
          </w:tcPr>
          <w:p w14:paraId="0D6BFCD4" w14:textId="77777777" w:rsidR="00BE5D66" w:rsidRPr="00372909" w:rsidRDefault="00BE5D66">
            <w:pPr>
              <w:rPr>
                <w:color w:val="000000"/>
                <w:sz w:val="20"/>
                <w:szCs w:val="20"/>
              </w:rPr>
            </w:pPr>
            <w:r w:rsidRPr="00372909">
              <w:rPr>
                <w:color w:val="000000"/>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14:paraId="02CF0000" w14:textId="77777777" w:rsidR="00BE5D66" w:rsidRPr="00372909" w:rsidRDefault="00BE5D66">
            <w:pPr>
              <w:rPr>
                <w:color w:val="000000"/>
                <w:sz w:val="20"/>
                <w:szCs w:val="20"/>
              </w:rPr>
            </w:pPr>
            <w:r w:rsidRPr="00372909">
              <w:rPr>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14:paraId="5A3FAF34" w14:textId="116CAF0D" w:rsidR="00BE5D66" w:rsidRPr="007F0C00" w:rsidRDefault="007F0C00">
            <w:pPr>
              <w:jc w:val="right"/>
              <w:rPr>
                <w:color w:val="000000"/>
                <w:sz w:val="20"/>
                <w:szCs w:val="20"/>
                <w:highlight w:val="black"/>
              </w:rPr>
            </w:pPr>
            <w:r w:rsidRPr="007F0C00">
              <w:rPr>
                <w:color w:val="000000"/>
                <w:sz w:val="20"/>
                <w:szCs w:val="20"/>
                <w:highlight w:val="black"/>
              </w:rPr>
              <w:t>XXXXX</w:t>
            </w:r>
          </w:p>
        </w:tc>
      </w:tr>
      <w:tr w:rsidR="00BE5D66" w14:paraId="1C11006C" w14:textId="77777777" w:rsidTr="00A90F8B">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5B20CE5" w14:textId="77777777" w:rsidR="00BE5D66" w:rsidRPr="00372909" w:rsidRDefault="00BE5D66">
            <w:pPr>
              <w:jc w:val="right"/>
              <w:rPr>
                <w:color w:val="000000"/>
                <w:sz w:val="20"/>
                <w:szCs w:val="20"/>
              </w:rPr>
            </w:pPr>
            <w:r w:rsidRPr="00372909">
              <w:rPr>
                <w:color w:val="000000"/>
                <w:sz w:val="20"/>
                <w:szCs w:val="20"/>
              </w:rPr>
              <w:t>13</w:t>
            </w:r>
          </w:p>
        </w:tc>
        <w:tc>
          <w:tcPr>
            <w:tcW w:w="2085" w:type="dxa"/>
            <w:tcBorders>
              <w:top w:val="nil"/>
              <w:left w:val="nil"/>
              <w:bottom w:val="single" w:sz="4" w:space="0" w:color="auto"/>
              <w:right w:val="single" w:sz="4" w:space="0" w:color="auto"/>
            </w:tcBorders>
            <w:shd w:val="clear" w:color="auto" w:fill="auto"/>
            <w:noWrap/>
            <w:vAlign w:val="bottom"/>
            <w:hideMark/>
          </w:tcPr>
          <w:p w14:paraId="4AA5A9B9" w14:textId="77777777" w:rsidR="00BE5D66" w:rsidRPr="00372909" w:rsidRDefault="00BE5D66">
            <w:pPr>
              <w:rPr>
                <w:color w:val="000000"/>
                <w:sz w:val="20"/>
                <w:szCs w:val="20"/>
              </w:rPr>
            </w:pPr>
            <w:r w:rsidRPr="00372909">
              <w:rPr>
                <w:color w:val="000000"/>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14:paraId="506CF3D9" w14:textId="77777777" w:rsidR="00BE5D66" w:rsidRPr="00372909" w:rsidRDefault="00BE5D66">
            <w:pPr>
              <w:rPr>
                <w:color w:val="000000"/>
                <w:sz w:val="20"/>
                <w:szCs w:val="20"/>
              </w:rPr>
            </w:pPr>
            <w:r w:rsidRPr="00372909">
              <w:rPr>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14:paraId="7ED3BD45" w14:textId="1A8FF450" w:rsidR="00BE5D66" w:rsidRPr="007F0C00" w:rsidRDefault="007F0C00">
            <w:pPr>
              <w:jc w:val="right"/>
              <w:rPr>
                <w:color w:val="000000"/>
                <w:sz w:val="20"/>
                <w:szCs w:val="20"/>
                <w:highlight w:val="black"/>
              </w:rPr>
            </w:pPr>
            <w:r w:rsidRPr="007F0C00">
              <w:rPr>
                <w:color w:val="000000"/>
                <w:sz w:val="20"/>
                <w:szCs w:val="20"/>
                <w:highlight w:val="black"/>
              </w:rPr>
              <w:t>XXXXX</w:t>
            </w:r>
          </w:p>
        </w:tc>
      </w:tr>
      <w:tr w:rsidR="00BE5D66" w14:paraId="209F3E11" w14:textId="77777777" w:rsidTr="00A90F8B">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5349E88E" w14:textId="77777777" w:rsidR="00BE5D66" w:rsidRPr="00372909" w:rsidRDefault="00BE5D66">
            <w:pPr>
              <w:jc w:val="right"/>
              <w:rPr>
                <w:color w:val="000000"/>
                <w:sz w:val="20"/>
                <w:szCs w:val="20"/>
              </w:rPr>
            </w:pPr>
            <w:r w:rsidRPr="00372909">
              <w:rPr>
                <w:color w:val="000000"/>
                <w:sz w:val="20"/>
                <w:szCs w:val="20"/>
              </w:rPr>
              <w:t>14</w:t>
            </w:r>
          </w:p>
        </w:tc>
        <w:tc>
          <w:tcPr>
            <w:tcW w:w="2085" w:type="dxa"/>
            <w:tcBorders>
              <w:top w:val="nil"/>
              <w:left w:val="nil"/>
              <w:bottom w:val="single" w:sz="4" w:space="0" w:color="auto"/>
              <w:right w:val="single" w:sz="4" w:space="0" w:color="auto"/>
            </w:tcBorders>
            <w:shd w:val="clear" w:color="auto" w:fill="auto"/>
            <w:noWrap/>
            <w:vAlign w:val="bottom"/>
            <w:hideMark/>
          </w:tcPr>
          <w:p w14:paraId="556B67B3" w14:textId="77777777" w:rsidR="00BE5D66" w:rsidRPr="00372909" w:rsidRDefault="00BE5D66">
            <w:pPr>
              <w:rPr>
                <w:color w:val="000000"/>
                <w:sz w:val="20"/>
                <w:szCs w:val="20"/>
              </w:rPr>
            </w:pPr>
            <w:r w:rsidRPr="00372909">
              <w:rPr>
                <w:color w:val="000000"/>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14:paraId="14762F3F" w14:textId="77777777" w:rsidR="00BE5D66" w:rsidRPr="00372909" w:rsidRDefault="00BE5D66">
            <w:pPr>
              <w:rPr>
                <w:color w:val="000000"/>
                <w:sz w:val="20"/>
                <w:szCs w:val="20"/>
              </w:rPr>
            </w:pPr>
            <w:r w:rsidRPr="00372909">
              <w:rPr>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14:paraId="14FF48F9" w14:textId="4B3EA57C" w:rsidR="00BE5D66" w:rsidRPr="007F0C00" w:rsidRDefault="007F0C00">
            <w:pPr>
              <w:jc w:val="right"/>
              <w:rPr>
                <w:color w:val="000000"/>
                <w:sz w:val="20"/>
                <w:szCs w:val="20"/>
                <w:highlight w:val="black"/>
              </w:rPr>
            </w:pPr>
            <w:r w:rsidRPr="007F0C00">
              <w:rPr>
                <w:color w:val="000000"/>
                <w:sz w:val="20"/>
                <w:szCs w:val="20"/>
                <w:highlight w:val="black"/>
              </w:rPr>
              <w:t>XXXXX</w:t>
            </w:r>
          </w:p>
        </w:tc>
      </w:tr>
      <w:tr w:rsidR="00BE5D66" w14:paraId="7118649F" w14:textId="77777777" w:rsidTr="00A90F8B">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81CE234" w14:textId="77777777" w:rsidR="00BE5D66" w:rsidRPr="00372909" w:rsidRDefault="00BE5D66">
            <w:pPr>
              <w:jc w:val="right"/>
              <w:rPr>
                <w:color w:val="000000"/>
                <w:sz w:val="20"/>
                <w:szCs w:val="20"/>
              </w:rPr>
            </w:pPr>
            <w:r w:rsidRPr="00372909">
              <w:rPr>
                <w:color w:val="000000"/>
                <w:sz w:val="20"/>
                <w:szCs w:val="20"/>
              </w:rPr>
              <w:t>15</w:t>
            </w:r>
          </w:p>
        </w:tc>
        <w:tc>
          <w:tcPr>
            <w:tcW w:w="2085" w:type="dxa"/>
            <w:tcBorders>
              <w:top w:val="nil"/>
              <w:left w:val="nil"/>
              <w:bottom w:val="single" w:sz="4" w:space="0" w:color="auto"/>
              <w:right w:val="single" w:sz="4" w:space="0" w:color="auto"/>
            </w:tcBorders>
            <w:shd w:val="clear" w:color="auto" w:fill="auto"/>
            <w:noWrap/>
            <w:vAlign w:val="bottom"/>
            <w:hideMark/>
          </w:tcPr>
          <w:p w14:paraId="271E9812" w14:textId="77777777" w:rsidR="00BE5D66" w:rsidRPr="00372909" w:rsidRDefault="00BE5D66">
            <w:pPr>
              <w:rPr>
                <w:color w:val="000000"/>
                <w:sz w:val="20"/>
                <w:szCs w:val="20"/>
              </w:rPr>
            </w:pPr>
            <w:r w:rsidRPr="00372909">
              <w:rPr>
                <w:color w:val="000000"/>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14:paraId="5BBCA056" w14:textId="77777777" w:rsidR="00BE5D66" w:rsidRPr="00372909" w:rsidRDefault="00BE5D66">
            <w:pPr>
              <w:rPr>
                <w:color w:val="000000"/>
                <w:sz w:val="20"/>
                <w:szCs w:val="20"/>
              </w:rPr>
            </w:pPr>
            <w:r w:rsidRPr="00372909">
              <w:rPr>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14:paraId="6E5FED1D" w14:textId="11249FAA" w:rsidR="00BE5D66" w:rsidRPr="007F0C00" w:rsidRDefault="007F0C00">
            <w:pPr>
              <w:jc w:val="right"/>
              <w:rPr>
                <w:color w:val="000000"/>
                <w:sz w:val="20"/>
                <w:szCs w:val="20"/>
                <w:highlight w:val="black"/>
              </w:rPr>
            </w:pPr>
            <w:r w:rsidRPr="007F0C00">
              <w:rPr>
                <w:color w:val="000000"/>
                <w:sz w:val="20"/>
                <w:szCs w:val="20"/>
                <w:highlight w:val="black"/>
              </w:rPr>
              <w:t>XXXXX</w:t>
            </w:r>
          </w:p>
        </w:tc>
      </w:tr>
      <w:tr w:rsidR="00BE5D66" w14:paraId="555EA0A0" w14:textId="77777777" w:rsidTr="00A90F8B">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4FD927F7" w14:textId="77777777" w:rsidR="00BE5D66" w:rsidRPr="00372909" w:rsidRDefault="00BE5D66">
            <w:pPr>
              <w:jc w:val="right"/>
              <w:rPr>
                <w:color w:val="000000"/>
                <w:sz w:val="20"/>
                <w:szCs w:val="20"/>
              </w:rPr>
            </w:pPr>
            <w:r w:rsidRPr="00372909">
              <w:rPr>
                <w:color w:val="000000"/>
                <w:sz w:val="20"/>
                <w:szCs w:val="20"/>
              </w:rPr>
              <w:t>16</w:t>
            </w:r>
          </w:p>
        </w:tc>
        <w:tc>
          <w:tcPr>
            <w:tcW w:w="2085" w:type="dxa"/>
            <w:tcBorders>
              <w:top w:val="nil"/>
              <w:left w:val="nil"/>
              <w:bottom w:val="single" w:sz="4" w:space="0" w:color="auto"/>
              <w:right w:val="single" w:sz="4" w:space="0" w:color="auto"/>
            </w:tcBorders>
            <w:shd w:val="clear" w:color="auto" w:fill="auto"/>
            <w:noWrap/>
            <w:vAlign w:val="bottom"/>
            <w:hideMark/>
          </w:tcPr>
          <w:p w14:paraId="58DF007A" w14:textId="77777777" w:rsidR="00BE5D66" w:rsidRPr="00372909" w:rsidRDefault="00BE5D66">
            <w:pPr>
              <w:rPr>
                <w:color w:val="000000"/>
                <w:sz w:val="20"/>
                <w:szCs w:val="20"/>
              </w:rPr>
            </w:pPr>
            <w:r w:rsidRPr="00372909">
              <w:rPr>
                <w:color w:val="000000"/>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14:paraId="7E2228AD" w14:textId="77777777" w:rsidR="00BE5D66" w:rsidRPr="00372909" w:rsidRDefault="00BE5D66">
            <w:pPr>
              <w:rPr>
                <w:color w:val="000000"/>
                <w:sz w:val="20"/>
                <w:szCs w:val="20"/>
              </w:rPr>
            </w:pPr>
            <w:r w:rsidRPr="00372909">
              <w:rPr>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14:paraId="7F7F6550" w14:textId="41C62AFB" w:rsidR="00BE5D66" w:rsidRPr="007F0C00" w:rsidRDefault="007F0C00">
            <w:pPr>
              <w:jc w:val="right"/>
              <w:rPr>
                <w:color w:val="000000"/>
                <w:sz w:val="20"/>
                <w:szCs w:val="20"/>
                <w:highlight w:val="black"/>
              </w:rPr>
            </w:pPr>
            <w:r w:rsidRPr="007F0C00">
              <w:rPr>
                <w:color w:val="000000"/>
                <w:sz w:val="20"/>
                <w:szCs w:val="20"/>
                <w:highlight w:val="black"/>
              </w:rPr>
              <w:t>XXXXX</w:t>
            </w:r>
          </w:p>
        </w:tc>
      </w:tr>
      <w:tr w:rsidR="00BE5D66" w14:paraId="3222805B" w14:textId="77777777" w:rsidTr="00A90F8B">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2A450FFD" w14:textId="77777777" w:rsidR="00BE5D66" w:rsidRPr="00372909" w:rsidRDefault="00BE5D66">
            <w:pPr>
              <w:jc w:val="right"/>
              <w:rPr>
                <w:color w:val="000000"/>
                <w:sz w:val="20"/>
                <w:szCs w:val="20"/>
              </w:rPr>
            </w:pPr>
            <w:r w:rsidRPr="00372909">
              <w:rPr>
                <w:color w:val="000000"/>
                <w:sz w:val="20"/>
                <w:szCs w:val="20"/>
              </w:rPr>
              <w:t>17</w:t>
            </w:r>
          </w:p>
        </w:tc>
        <w:tc>
          <w:tcPr>
            <w:tcW w:w="2085" w:type="dxa"/>
            <w:tcBorders>
              <w:top w:val="nil"/>
              <w:left w:val="nil"/>
              <w:bottom w:val="single" w:sz="4" w:space="0" w:color="auto"/>
              <w:right w:val="single" w:sz="4" w:space="0" w:color="auto"/>
            </w:tcBorders>
            <w:shd w:val="clear" w:color="auto" w:fill="auto"/>
            <w:noWrap/>
            <w:vAlign w:val="bottom"/>
            <w:hideMark/>
          </w:tcPr>
          <w:p w14:paraId="36832C09" w14:textId="77777777" w:rsidR="00BE5D66" w:rsidRPr="00372909" w:rsidRDefault="00BE5D66">
            <w:pPr>
              <w:rPr>
                <w:color w:val="000000"/>
                <w:sz w:val="20"/>
                <w:szCs w:val="20"/>
              </w:rPr>
            </w:pPr>
            <w:r w:rsidRPr="00372909">
              <w:rPr>
                <w:color w:val="000000"/>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14:paraId="613D27EA" w14:textId="77777777" w:rsidR="00BE5D66" w:rsidRPr="00372909" w:rsidRDefault="00BE5D66">
            <w:pPr>
              <w:rPr>
                <w:color w:val="000000"/>
                <w:sz w:val="20"/>
                <w:szCs w:val="20"/>
              </w:rPr>
            </w:pPr>
            <w:r w:rsidRPr="00372909">
              <w:rPr>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14:paraId="02312343" w14:textId="3F0DEABA" w:rsidR="00BE5D66" w:rsidRPr="007F0C00" w:rsidRDefault="007F0C00">
            <w:pPr>
              <w:jc w:val="right"/>
              <w:rPr>
                <w:color w:val="000000"/>
                <w:sz w:val="20"/>
                <w:szCs w:val="20"/>
                <w:highlight w:val="black"/>
              </w:rPr>
            </w:pPr>
            <w:r w:rsidRPr="007F0C00">
              <w:rPr>
                <w:color w:val="000000"/>
                <w:sz w:val="20"/>
                <w:szCs w:val="20"/>
                <w:highlight w:val="black"/>
              </w:rPr>
              <w:t>XXXXX</w:t>
            </w:r>
          </w:p>
        </w:tc>
      </w:tr>
      <w:tr w:rsidR="00BE5D66" w14:paraId="6AAED81D" w14:textId="77777777" w:rsidTr="00A90F8B">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0A2F3AE" w14:textId="77777777" w:rsidR="00BE5D66" w:rsidRPr="00372909" w:rsidRDefault="00BE5D66">
            <w:pPr>
              <w:jc w:val="right"/>
              <w:rPr>
                <w:color w:val="000000"/>
                <w:sz w:val="20"/>
                <w:szCs w:val="20"/>
              </w:rPr>
            </w:pPr>
            <w:r w:rsidRPr="00372909">
              <w:rPr>
                <w:color w:val="000000"/>
                <w:sz w:val="20"/>
                <w:szCs w:val="20"/>
              </w:rPr>
              <w:t>18</w:t>
            </w:r>
          </w:p>
        </w:tc>
        <w:tc>
          <w:tcPr>
            <w:tcW w:w="2085" w:type="dxa"/>
            <w:tcBorders>
              <w:top w:val="nil"/>
              <w:left w:val="nil"/>
              <w:bottom w:val="single" w:sz="4" w:space="0" w:color="auto"/>
              <w:right w:val="single" w:sz="4" w:space="0" w:color="auto"/>
            </w:tcBorders>
            <w:shd w:val="clear" w:color="auto" w:fill="auto"/>
            <w:noWrap/>
            <w:vAlign w:val="bottom"/>
            <w:hideMark/>
          </w:tcPr>
          <w:p w14:paraId="366B5C23" w14:textId="77777777" w:rsidR="00BE5D66" w:rsidRPr="00372909" w:rsidRDefault="00BE5D66">
            <w:pPr>
              <w:rPr>
                <w:color w:val="000000"/>
                <w:sz w:val="20"/>
                <w:szCs w:val="20"/>
              </w:rPr>
            </w:pPr>
            <w:r w:rsidRPr="00372909">
              <w:rPr>
                <w:color w:val="000000"/>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14:paraId="4FBA835B" w14:textId="77777777" w:rsidR="00BE5D66" w:rsidRPr="00372909" w:rsidRDefault="00BE5D66">
            <w:pPr>
              <w:rPr>
                <w:color w:val="000000"/>
                <w:sz w:val="20"/>
                <w:szCs w:val="20"/>
              </w:rPr>
            </w:pPr>
            <w:r w:rsidRPr="00372909">
              <w:rPr>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14:paraId="414E0F54" w14:textId="60EA29E0" w:rsidR="00BE5D66" w:rsidRPr="007F0C00" w:rsidRDefault="007F0C00">
            <w:pPr>
              <w:jc w:val="right"/>
              <w:rPr>
                <w:color w:val="000000"/>
                <w:sz w:val="20"/>
                <w:szCs w:val="20"/>
                <w:highlight w:val="black"/>
              </w:rPr>
            </w:pPr>
            <w:r w:rsidRPr="007F0C00">
              <w:rPr>
                <w:color w:val="000000"/>
                <w:sz w:val="20"/>
                <w:szCs w:val="20"/>
                <w:highlight w:val="black"/>
              </w:rPr>
              <w:t>XXXXX</w:t>
            </w:r>
          </w:p>
        </w:tc>
      </w:tr>
      <w:tr w:rsidR="00BE5D66" w14:paraId="472A1BC0" w14:textId="77777777" w:rsidTr="00A90F8B">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50A5BF21" w14:textId="77777777" w:rsidR="00BE5D66" w:rsidRPr="00372909" w:rsidRDefault="00BE5D66">
            <w:pPr>
              <w:jc w:val="right"/>
              <w:rPr>
                <w:color w:val="000000"/>
                <w:sz w:val="20"/>
                <w:szCs w:val="20"/>
              </w:rPr>
            </w:pPr>
            <w:r w:rsidRPr="00372909">
              <w:rPr>
                <w:color w:val="000000"/>
                <w:sz w:val="20"/>
                <w:szCs w:val="20"/>
              </w:rPr>
              <w:t>19</w:t>
            </w:r>
          </w:p>
        </w:tc>
        <w:tc>
          <w:tcPr>
            <w:tcW w:w="2085" w:type="dxa"/>
            <w:tcBorders>
              <w:top w:val="nil"/>
              <w:left w:val="nil"/>
              <w:bottom w:val="single" w:sz="4" w:space="0" w:color="auto"/>
              <w:right w:val="single" w:sz="4" w:space="0" w:color="auto"/>
            </w:tcBorders>
            <w:shd w:val="clear" w:color="auto" w:fill="auto"/>
            <w:noWrap/>
            <w:vAlign w:val="bottom"/>
            <w:hideMark/>
          </w:tcPr>
          <w:p w14:paraId="01A232BA" w14:textId="77777777" w:rsidR="00BE5D66" w:rsidRPr="00372909" w:rsidRDefault="00BE5D66">
            <w:pPr>
              <w:rPr>
                <w:color w:val="000000"/>
                <w:sz w:val="20"/>
                <w:szCs w:val="20"/>
              </w:rPr>
            </w:pPr>
            <w:r w:rsidRPr="00372909">
              <w:rPr>
                <w:color w:val="000000"/>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14:paraId="4680C5F6" w14:textId="77777777" w:rsidR="00BE5D66" w:rsidRPr="00372909" w:rsidRDefault="00BE5D66">
            <w:pPr>
              <w:rPr>
                <w:color w:val="000000"/>
                <w:sz w:val="20"/>
                <w:szCs w:val="20"/>
              </w:rPr>
            </w:pPr>
            <w:r w:rsidRPr="00372909">
              <w:rPr>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14:paraId="553757A4" w14:textId="6F95446D" w:rsidR="00BE5D66" w:rsidRPr="007F0C00" w:rsidRDefault="007F0C00">
            <w:pPr>
              <w:jc w:val="right"/>
              <w:rPr>
                <w:color w:val="000000"/>
                <w:sz w:val="20"/>
                <w:szCs w:val="20"/>
                <w:highlight w:val="black"/>
              </w:rPr>
            </w:pPr>
            <w:r w:rsidRPr="007F0C00">
              <w:rPr>
                <w:color w:val="000000"/>
                <w:sz w:val="20"/>
                <w:szCs w:val="20"/>
                <w:highlight w:val="black"/>
              </w:rPr>
              <w:t>XXXXX</w:t>
            </w:r>
          </w:p>
        </w:tc>
      </w:tr>
      <w:tr w:rsidR="00BE5D66" w14:paraId="783DC1EC" w14:textId="77777777" w:rsidTr="00A90F8B">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3577612E" w14:textId="77777777" w:rsidR="00BE5D66" w:rsidRPr="00372909" w:rsidRDefault="00BE5D66">
            <w:pPr>
              <w:jc w:val="right"/>
              <w:rPr>
                <w:color w:val="000000"/>
                <w:sz w:val="20"/>
                <w:szCs w:val="20"/>
              </w:rPr>
            </w:pPr>
            <w:r w:rsidRPr="00372909">
              <w:rPr>
                <w:color w:val="000000"/>
                <w:sz w:val="20"/>
                <w:szCs w:val="20"/>
              </w:rPr>
              <w:t>20</w:t>
            </w:r>
          </w:p>
        </w:tc>
        <w:tc>
          <w:tcPr>
            <w:tcW w:w="2085" w:type="dxa"/>
            <w:tcBorders>
              <w:top w:val="nil"/>
              <w:left w:val="nil"/>
              <w:bottom w:val="single" w:sz="4" w:space="0" w:color="auto"/>
              <w:right w:val="single" w:sz="4" w:space="0" w:color="auto"/>
            </w:tcBorders>
            <w:shd w:val="clear" w:color="auto" w:fill="auto"/>
            <w:noWrap/>
            <w:vAlign w:val="bottom"/>
            <w:hideMark/>
          </w:tcPr>
          <w:p w14:paraId="3FD7DFAD" w14:textId="77777777" w:rsidR="00BE5D66" w:rsidRPr="00372909" w:rsidRDefault="00BE5D66">
            <w:pPr>
              <w:rPr>
                <w:color w:val="000000"/>
                <w:sz w:val="20"/>
                <w:szCs w:val="20"/>
              </w:rPr>
            </w:pPr>
            <w:r w:rsidRPr="00372909">
              <w:rPr>
                <w:color w:val="000000"/>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14:paraId="57ACD201" w14:textId="77777777" w:rsidR="00BE5D66" w:rsidRPr="00372909" w:rsidRDefault="00BE5D66">
            <w:pPr>
              <w:rPr>
                <w:color w:val="000000"/>
                <w:sz w:val="20"/>
                <w:szCs w:val="20"/>
              </w:rPr>
            </w:pPr>
            <w:r w:rsidRPr="00372909">
              <w:rPr>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14:paraId="1C014842" w14:textId="59A71CED" w:rsidR="00BE5D66" w:rsidRPr="007F0C00" w:rsidRDefault="007F0C00">
            <w:pPr>
              <w:jc w:val="right"/>
              <w:rPr>
                <w:color w:val="000000"/>
                <w:sz w:val="20"/>
                <w:szCs w:val="20"/>
                <w:highlight w:val="black"/>
              </w:rPr>
            </w:pPr>
            <w:r w:rsidRPr="007F0C00">
              <w:rPr>
                <w:color w:val="000000"/>
                <w:sz w:val="20"/>
                <w:szCs w:val="20"/>
                <w:highlight w:val="black"/>
              </w:rPr>
              <w:t>XXXXX</w:t>
            </w:r>
          </w:p>
        </w:tc>
      </w:tr>
      <w:tr w:rsidR="00BE5D66" w14:paraId="62B8BD66" w14:textId="77777777" w:rsidTr="00A90F8B">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445728B" w14:textId="77777777" w:rsidR="00BE5D66" w:rsidRPr="00372909" w:rsidRDefault="00BE5D66">
            <w:pPr>
              <w:jc w:val="right"/>
              <w:rPr>
                <w:color w:val="000000"/>
                <w:sz w:val="20"/>
                <w:szCs w:val="20"/>
              </w:rPr>
            </w:pPr>
            <w:r w:rsidRPr="00372909">
              <w:rPr>
                <w:color w:val="000000"/>
                <w:sz w:val="20"/>
                <w:szCs w:val="20"/>
              </w:rPr>
              <w:t>21</w:t>
            </w:r>
          </w:p>
        </w:tc>
        <w:tc>
          <w:tcPr>
            <w:tcW w:w="2085" w:type="dxa"/>
            <w:tcBorders>
              <w:top w:val="nil"/>
              <w:left w:val="nil"/>
              <w:bottom w:val="single" w:sz="4" w:space="0" w:color="auto"/>
              <w:right w:val="single" w:sz="4" w:space="0" w:color="auto"/>
            </w:tcBorders>
            <w:shd w:val="clear" w:color="auto" w:fill="auto"/>
            <w:noWrap/>
            <w:vAlign w:val="bottom"/>
            <w:hideMark/>
          </w:tcPr>
          <w:p w14:paraId="2748296C" w14:textId="77777777" w:rsidR="00BE5D66" w:rsidRPr="00372909" w:rsidRDefault="00BE5D66">
            <w:pPr>
              <w:rPr>
                <w:color w:val="000000"/>
                <w:sz w:val="20"/>
                <w:szCs w:val="20"/>
              </w:rPr>
            </w:pPr>
            <w:r w:rsidRPr="00372909">
              <w:rPr>
                <w:color w:val="000000"/>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14:paraId="1669CF81" w14:textId="77777777" w:rsidR="00BE5D66" w:rsidRPr="00372909" w:rsidRDefault="00BE5D66">
            <w:pPr>
              <w:rPr>
                <w:color w:val="000000"/>
                <w:sz w:val="20"/>
                <w:szCs w:val="20"/>
              </w:rPr>
            </w:pPr>
            <w:r w:rsidRPr="00372909">
              <w:rPr>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14:paraId="744A5556" w14:textId="54A4C900" w:rsidR="00BE5D66" w:rsidRPr="007F0C00" w:rsidRDefault="007F0C00">
            <w:pPr>
              <w:jc w:val="right"/>
              <w:rPr>
                <w:color w:val="000000"/>
                <w:sz w:val="20"/>
                <w:szCs w:val="20"/>
                <w:highlight w:val="black"/>
              </w:rPr>
            </w:pPr>
            <w:r w:rsidRPr="007F0C00">
              <w:rPr>
                <w:color w:val="000000"/>
                <w:sz w:val="20"/>
                <w:szCs w:val="20"/>
                <w:highlight w:val="black"/>
              </w:rPr>
              <w:t>XXXXX</w:t>
            </w:r>
          </w:p>
        </w:tc>
      </w:tr>
      <w:tr w:rsidR="00BE5D66" w14:paraId="5B3DD0B5" w14:textId="77777777" w:rsidTr="00A90F8B">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446E751" w14:textId="77777777" w:rsidR="00BE5D66" w:rsidRPr="00372909" w:rsidRDefault="00BE5D66">
            <w:pPr>
              <w:jc w:val="right"/>
              <w:rPr>
                <w:color w:val="000000"/>
                <w:sz w:val="20"/>
                <w:szCs w:val="20"/>
              </w:rPr>
            </w:pPr>
            <w:r w:rsidRPr="00372909">
              <w:rPr>
                <w:color w:val="000000"/>
                <w:sz w:val="20"/>
                <w:szCs w:val="20"/>
              </w:rPr>
              <w:t>22</w:t>
            </w:r>
          </w:p>
        </w:tc>
        <w:tc>
          <w:tcPr>
            <w:tcW w:w="2085" w:type="dxa"/>
            <w:tcBorders>
              <w:top w:val="nil"/>
              <w:left w:val="nil"/>
              <w:bottom w:val="single" w:sz="4" w:space="0" w:color="auto"/>
              <w:right w:val="single" w:sz="4" w:space="0" w:color="auto"/>
            </w:tcBorders>
            <w:shd w:val="clear" w:color="auto" w:fill="auto"/>
            <w:noWrap/>
            <w:vAlign w:val="bottom"/>
            <w:hideMark/>
          </w:tcPr>
          <w:p w14:paraId="0F24F289" w14:textId="77777777" w:rsidR="00BE5D66" w:rsidRPr="00372909" w:rsidRDefault="00BE5D66">
            <w:pPr>
              <w:rPr>
                <w:color w:val="000000"/>
                <w:sz w:val="20"/>
                <w:szCs w:val="20"/>
              </w:rPr>
            </w:pPr>
            <w:r w:rsidRPr="00372909">
              <w:rPr>
                <w:color w:val="000000"/>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14:paraId="177918A9" w14:textId="77777777" w:rsidR="00BE5D66" w:rsidRPr="00372909" w:rsidRDefault="00BE5D66">
            <w:pPr>
              <w:rPr>
                <w:color w:val="000000"/>
                <w:sz w:val="20"/>
                <w:szCs w:val="20"/>
              </w:rPr>
            </w:pPr>
            <w:r w:rsidRPr="00372909">
              <w:rPr>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14:paraId="1BB3C94A" w14:textId="6DFC96F2" w:rsidR="00BE5D66" w:rsidRPr="007F0C00" w:rsidRDefault="007F0C00">
            <w:pPr>
              <w:jc w:val="right"/>
              <w:rPr>
                <w:color w:val="000000"/>
                <w:sz w:val="20"/>
                <w:szCs w:val="20"/>
                <w:highlight w:val="black"/>
              </w:rPr>
            </w:pPr>
            <w:r w:rsidRPr="007F0C00">
              <w:rPr>
                <w:color w:val="000000"/>
                <w:sz w:val="20"/>
                <w:szCs w:val="20"/>
                <w:highlight w:val="black"/>
              </w:rPr>
              <w:t>XXXXX</w:t>
            </w:r>
          </w:p>
        </w:tc>
      </w:tr>
      <w:tr w:rsidR="00BE5D66" w14:paraId="0BDB9B63" w14:textId="77777777" w:rsidTr="00A90F8B">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D7C8BC3" w14:textId="77777777" w:rsidR="00BE5D66" w:rsidRPr="00372909" w:rsidRDefault="00BE5D66">
            <w:pPr>
              <w:jc w:val="right"/>
              <w:rPr>
                <w:color w:val="000000"/>
                <w:sz w:val="20"/>
                <w:szCs w:val="20"/>
              </w:rPr>
            </w:pPr>
            <w:r w:rsidRPr="00372909">
              <w:rPr>
                <w:color w:val="000000"/>
                <w:sz w:val="20"/>
                <w:szCs w:val="20"/>
              </w:rPr>
              <w:t>23</w:t>
            </w:r>
          </w:p>
        </w:tc>
        <w:tc>
          <w:tcPr>
            <w:tcW w:w="2085" w:type="dxa"/>
            <w:tcBorders>
              <w:top w:val="nil"/>
              <w:left w:val="nil"/>
              <w:bottom w:val="single" w:sz="4" w:space="0" w:color="auto"/>
              <w:right w:val="single" w:sz="4" w:space="0" w:color="auto"/>
            </w:tcBorders>
            <w:shd w:val="clear" w:color="auto" w:fill="auto"/>
            <w:noWrap/>
            <w:vAlign w:val="bottom"/>
            <w:hideMark/>
          </w:tcPr>
          <w:p w14:paraId="5E0ABA23" w14:textId="77777777" w:rsidR="00BE5D66" w:rsidRPr="00372909" w:rsidRDefault="00BE5D66">
            <w:pPr>
              <w:rPr>
                <w:color w:val="000000"/>
                <w:sz w:val="20"/>
                <w:szCs w:val="20"/>
              </w:rPr>
            </w:pPr>
            <w:r w:rsidRPr="00372909">
              <w:rPr>
                <w:color w:val="000000"/>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14:paraId="5C93CC1F" w14:textId="77777777" w:rsidR="00BE5D66" w:rsidRPr="00372909" w:rsidRDefault="00BE5D66">
            <w:pPr>
              <w:rPr>
                <w:color w:val="000000"/>
                <w:sz w:val="20"/>
                <w:szCs w:val="20"/>
              </w:rPr>
            </w:pPr>
            <w:r w:rsidRPr="00372909">
              <w:rPr>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14:paraId="2D0AA152" w14:textId="0875B4CF" w:rsidR="00BE5D66" w:rsidRPr="007F0C00" w:rsidRDefault="007F0C00">
            <w:pPr>
              <w:jc w:val="right"/>
              <w:rPr>
                <w:color w:val="000000"/>
                <w:sz w:val="20"/>
                <w:szCs w:val="20"/>
                <w:highlight w:val="black"/>
              </w:rPr>
            </w:pPr>
            <w:r w:rsidRPr="007F0C00">
              <w:rPr>
                <w:color w:val="000000"/>
                <w:sz w:val="20"/>
                <w:szCs w:val="20"/>
                <w:highlight w:val="black"/>
              </w:rPr>
              <w:t>XXXXX</w:t>
            </w:r>
          </w:p>
        </w:tc>
      </w:tr>
      <w:tr w:rsidR="00BE5D66" w14:paraId="679012E6" w14:textId="77777777" w:rsidTr="00A90F8B">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02E4DB38" w14:textId="77777777" w:rsidR="00BE5D66" w:rsidRPr="00372909" w:rsidRDefault="00BE5D66">
            <w:pPr>
              <w:jc w:val="right"/>
              <w:rPr>
                <w:color w:val="000000"/>
                <w:sz w:val="20"/>
                <w:szCs w:val="20"/>
              </w:rPr>
            </w:pPr>
            <w:r w:rsidRPr="00372909">
              <w:rPr>
                <w:color w:val="000000"/>
                <w:sz w:val="20"/>
                <w:szCs w:val="20"/>
              </w:rPr>
              <w:t>24</w:t>
            </w:r>
          </w:p>
        </w:tc>
        <w:tc>
          <w:tcPr>
            <w:tcW w:w="2085" w:type="dxa"/>
            <w:tcBorders>
              <w:top w:val="nil"/>
              <w:left w:val="nil"/>
              <w:bottom w:val="single" w:sz="4" w:space="0" w:color="auto"/>
              <w:right w:val="single" w:sz="4" w:space="0" w:color="auto"/>
            </w:tcBorders>
            <w:shd w:val="clear" w:color="auto" w:fill="auto"/>
            <w:noWrap/>
            <w:vAlign w:val="bottom"/>
            <w:hideMark/>
          </w:tcPr>
          <w:p w14:paraId="20BA93F1" w14:textId="77777777" w:rsidR="00BE5D66" w:rsidRPr="00372909" w:rsidRDefault="00BE5D66">
            <w:pPr>
              <w:rPr>
                <w:color w:val="000000"/>
                <w:sz w:val="20"/>
                <w:szCs w:val="20"/>
              </w:rPr>
            </w:pPr>
            <w:r w:rsidRPr="00372909">
              <w:rPr>
                <w:color w:val="000000"/>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14:paraId="30CA388E" w14:textId="77777777" w:rsidR="00BE5D66" w:rsidRPr="00372909" w:rsidRDefault="00BE5D66">
            <w:pPr>
              <w:rPr>
                <w:color w:val="000000"/>
                <w:sz w:val="20"/>
                <w:szCs w:val="20"/>
              </w:rPr>
            </w:pPr>
            <w:r w:rsidRPr="00372909">
              <w:rPr>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14:paraId="58E86C50" w14:textId="0B12975C" w:rsidR="00BE5D66" w:rsidRPr="007F0C00" w:rsidRDefault="007F0C00">
            <w:pPr>
              <w:jc w:val="right"/>
              <w:rPr>
                <w:color w:val="000000"/>
                <w:sz w:val="20"/>
                <w:szCs w:val="20"/>
                <w:highlight w:val="black"/>
              </w:rPr>
            </w:pPr>
            <w:r w:rsidRPr="007F0C00">
              <w:rPr>
                <w:color w:val="000000"/>
                <w:sz w:val="20"/>
                <w:szCs w:val="20"/>
                <w:highlight w:val="black"/>
              </w:rPr>
              <w:t>XXXXX</w:t>
            </w:r>
          </w:p>
        </w:tc>
      </w:tr>
      <w:tr w:rsidR="00BE5D66" w14:paraId="0BA118DD" w14:textId="77777777" w:rsidTr="00A90F8B">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D31F998" w14:textId="77777777" w:rsidR="00BE5D66" w:rsidRPr="00372909" w:rsidRDefault="00BE5D66">
            <w:pPr>
              <w:jc w:val="right"/>
              <w:rPr>
                <w:color w:val="000000"/>
                <w:sz w:val="20"/>
                <w:szCs w:val="20"/>
              </w:rPr>
            </w:pPr>
            <w:r w:rsidRPr="00372909">
              <w:rPr>
                <w:color w:val="000000"/>
                <w:sz w:val="20"/>
                <w:szCs w:val="20"/>
              </w:rPr>
              <w:t>25</w:t>
            </w:r>
          </w:p>
        </w:tc>
        <w:tc>
          <w:tcPr>
            <w:tcW w:w="2085" w:type="dxa"/>
            <w:tcBorders>
              <w:top w:val="nil"/>
              <w:left w:val="nil"/>
              <w:bottom w:val="single" w:sz="4" w:space="0" w:color="auto"/>
              <w:right w:val="single" w:sz="4" w:space="0" w:color="auto"/>
            </w:tcBorders>
            <w:shd w:val="clear" w:color="auto" w:fill="auto"/>
            <w:noWrap/>
            <w:vAlign w:val="bottom"/>
            <w:hideMark/>
          </w:tcPr>
          <w:p w14:paraId="2140EF3F" w14:textId="77777777" w:rsidR="00BE5D66" w:rsidRPr="00372909" w:rsidRDefault="00BE5D66">
            <w:pPr>
              <w:rPr>
                <w:color w:val="000000"/>
                <w:sz w:val="20"/>
                <w:szCs w:val="20"/>
              </w:rPr>
            </w:pPr>
            <w:r w:rsidRPr="00372909">
              <w:rPr>
                <w:color w:val="000000"/>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14:paraId="5327121C" w14:textId="77777777" w:rsidR="00BE5D66" w:rsidRPr="00372909" w:rsidRDefault="00BE5D66">
            <w:pPr>
              <w:rPr>
                <w:color w:val="000000"/>
                <w:sz w:val="20"/>
                <w:szCs w:val="20"/>
              </w:rPr>
            </w:pPr>
            <w:r w:rsidRPr="00372909">
              <w:rPr>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14:paraId="1CEEAE4A" w14:textId="76C29ECB" w:rsidR="00BE5D66" w:rsidRPr="007F0C00" w:rsidRDefault="007F0C00">
            <w:pPr>
              <w:jc w:val="right"/>
              <w:rPr>
                <w:color w:val="000000"/>
                <w:sz w:val="20"/>
                <w:szCs w:val="20"/>
                <w:highlight w:val="black"/>
              </w:rPr>
            </w:pPr>
            <w:r w:rsidRPr="007F0C00">
              <w:rPr>
                <w:color w:val="000000"/>
                <w:sz w:val="20"/>
                <w:szCs w:val="20"/>
                <w:highlight w:val="black"/>
              </w:rPr>
              <w:t>XXXXX</w:t>
            </w:r>
          </w:p>
        </w:tc>
      </w:tr>
      <w:tr w:rsidR="00BE5D66" w14:paraId="72D45094" w14:textId="77777777" w:rsidTr="00A90F8B">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3E4390CE" w14:textId="77777777" w:rsidR="00BE5D66" w:rsidRPr="00372909" w:rsidRDefault="00BE5D66">
            <w:pPr>
              <w:jc w:val="right"/>
              <w:rPr>
                <w:color w:val="000000"/>
                <w:sz w:val="20"/>
                <w:szCs w:val="20"/>
              </w:rPr>
            </w:pPr>
            <w:r w:rsidRPr="00372909">
              <w:rPr>
                <w:color w:val="000000"/>
                <w:sz w:val="20"/>
                <w:szCs w:val="20"/>
              </w:rPr>
              <w:t>26</w:t>
            </w:r>
          </w:p>
        </w:tc>
        <w:tc>
          <w:tcPr>
            <w:tcW w:w="2085" w:type="dxa"/>
            <w:tcBorders>
              <w:top w:val="nil"/>
              <w:left w:val="nil"/>
              <w:bottom w:val="single" w:sz="4" w:space="0" w:color="auto"/>
              <w:right w:val="single" w:sz="4" w:space="0" w:color="auto"/>
            </w:tcBorders>
            <w:shd w:val="clear" w:color="auto" w:fill="auto"/>
            <w:noWrap/>
            <w:vAlign w:val="bottom"/>
            <w:hideMark/>
          </w:tcPr>
          <w:p w14:paraId="4117035B" w14:textId="77777777" w:rsidR="00BE5D66" w:rsidRPr="00372909" w:rsidRDefault="00BE5D66">
            <w:pPr>
              <w:rPr>
                <w:color w:val="000000"/>
                <w:sz w:val="20"/>
                <w:szCs w:val="20"/>
              </w:rPr>
            </w:pPr>
            <w:r w:rsidRPr="00372909">
              <w:rPr>
                <w:color w:val="000000"/>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14:paraId="2AE88FB4" w14:textId="77777777" w:rsidR="00BE5D66" w:rsidRPr="00372909" w:rsidRDefault="00BE5D66">
            <w:pPr>
              <w:rPr>
                <w:color w:val="000000"/>
                <w:sz w:val="20"/>
                <w:szCs w:val="20"/>
              </w:rPr>
            </w:pPr>
            <w:r w:rsidRPr="00372909">
              <w:rPr>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14:paraId="36DDB778" w14:textId="384ACBAF" w:rsidR="00BE5D66" w:rsidRPr="007F0C00" w:rsidRDefault="007F0C00">
            <w:pPr>
              <w:jc w:val="right"/>
              <w:rPr>
                <w:color w:val="000000"/>
                <w:sz w:val="20"/>
                <w:szCs w:val="20"/>
                <w:highlight w:val="black"/>
              </w:rPr>
            </w:pPr>
            <w:r w:rsidRPr="007F0C00">
              <w:rPr>
                <w:color w:val="000000"/>
                <w:sz w:val="20"/>
                <w:szCs w:val="20"/>
                <w:highlight w:val="black"/>
              </w:rPr>
              <w:t>XXXXX</w:t>
            </w:r>
          </w:p>
        </w:tc>
      </w:tr>
      <w:tr w:rsidR="00BE5D66" w14:paraId="023A75A9" w14:textId="77777777" w:rsidTr="00A90F8B">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562443BD" w14:textId="77777777" w:rsidR="00BE5D66" w:rsidRPr="00372909" w:rsidRDefault="00BE5D66">
            <w:pPr>
              <w:jc w:val="right"/>
              <w:rPr>
                <w:color w:val="000000"/>
                <w:sz w:val="20"/>
                <w:szCs w:val="20"/>
              </w:rPr>
            </w:pPr>
            <w:r w:rsidRPr="00372909">
              <w:rPr>
                <w:color w:val="000000"/>
                <w:sz w:val="20"/>
                <w:szCs w:val="20"/>
              </w:rPr>
              <w:t>27</w:t>
            </w:r>
          </w:p>
        </w:tc>
        <w:tc>
          <w:tcPr>
            <w:tcW w:w="2085" w:type="dxa"/>
            <w:tcBorders>
              <w:top w:val="nil"/>
              <w:left w:val="nil"/>
              <w:bottom w:val="single" w:sz="4" w:space="0" w:color="auto"/>
              <w:right w:val="single" w:sz="4" w:space="0" w:color="auto"/>
            </w:tcBorders>
            <w:shd w:val="clear" w:color="auto" w:fill="auto"/>
            <w:noWrap/>
            <w:vAlign w:val="bottom"/>
            <w:hideMark/>
          </w:tcPr>
          <w:p w14:paraId="48477ACF" w14:textId="77777777" w:rsidR="00BE5D66" w:rsidRPr="00372909" w:rsidRDefault="00BE5D66">
            <w:pPr>
              <w:rPr>
                <w:color w:val="000000"/>
                <w:sz w:val="20"/>
                <w:szCs w:val="20"/>
              </w:rPr>
            </w:pPr>
            <w:r w:rsidRPr="00372909">
              <w:rPr>
                <w:color w:val="000000"/>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14:paraId="793F262C" w14:textId="77777777" w:rsidR="00BE5D66" w:rsidRPr="00372909" w:rsidRDefault="00BE5D66">
            <w:pPr>
              <w:rPr>
                <w:color w:val="000000"/>
                <w:sz w:val="20"/>
                <w:szCs w:val="20"/>
              </w:rPr>
            </w:pPr>
            <w:r w:rsidRPr="00372909">
              <w:rPr>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14:paraId="06A85110" w14:textId="247CA0E6" w:rsidR="00BE5D66" w:rsidRPr="007F0C00" w:rsidRDefault="007F0C00">
            <w:pPr>
              <w:jc w:val="right"/>
              <w:rPr>
                <w:color w:val="000000"/>
                <w:sz w:val="20"/>
                <w:szCs w:val="20"/>
                <w:highlight w:val="black"/>
              </w:rPr>
            </w:pPr>
            <w:r w:rsidRPr="007F0C00">
              <w:rPr>
                <w:color w:val="000000"/>
                <w:sz w:val="20"/>
                <w:szCs w:val="20"/>
                <w:highlight w:val="black"/>
              </w:rPr>
              <w:t>XXXXX</w:t>
            </w:r>
          </w:p>
        </w:tc>
      </w:tr>
      <w:tr w:rsidR="00BE5D66" w14:paraId="6E3796B7" w14:textId="77777777" w:rsidTr="00A90F8B">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7C07345" w14:textId="77777777" w:rsidR="00BE5D66" w:rsidRPr="00372909" w:rsidRDefault="00BE5D66">
            <w:pPr>
              <w:jc w:val="right"/>
              <w:rPr>
                <w:color w:val="000000"/>
                <w:sz w:val="20"/>
                <w:szCs w:val="20"/>
              </w:rPr>
            </w:pPr>
            <w:r w:rsidRPr="00372909">
              <w:rPr>
                <w:color w:val="000000"/>
                <w:sz w:val="20"/>
                <w:szCs w:val="20"/>
              </w:rPr>
              <w:t>28</w:t>
            </w:r>
          </w:p>
        </w:tc>
        <w:tc>
          <w:tcPr>
            <w:tcW w:w="2085" w:type="dxa"/>
            <w:tcBorders>
              <w:top w:val="nil"/>
              <w:left w:val="nil"/>
              <w:bottom w:val="single" w:sz="4" w:space="0" w:color="auto"/>
              <w:right w:val="single" w:sz="4" w:space="0" w:color="auto"/>
            </w:tcBorders>
            <w:shd w:val="clear" w:color="auto" w:fill="auto"/>
            <w:noWrap/>
            <w:vAlign w:val="bottom"/>
            <w:hideMark/>
          </w:tcPr>
          <w:p w14:paraId="4D12CB40" w14:textId="77777777" w:rsidR="00BE5D66" w:rsidRPr="00372909" w:rsidRDefault="00BE5D66">
            <w:pPr>
              <w:rPr>
                <w:color w:val="000000"/>
                <w:sz w:val="20"/>
                <w:szCs w:val="20"/>
              </w:rPr>
            </w:pPr>
            <w:r w:rsidRPr="00372909">
              <w:rPr>
                <w:color w:val="000000"/>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14:paraId="650C3508" w14:textId="77777777" w:rsidR="00BE5D66" w:rsidRPr="00372909" w:rsidRDefault="00BE5D66">
            <w:pPr>
              <w:rPr>
                <w:color w:val="000000"/>
                <w:sz w:val="20"/>
                <w:szCs w:val="20"/>
              </w:rPr>
            </w:pPr>
            <w:r w:rsidRPr="00372909">
              <w:rPr>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14:paraId="205B6B7E" w14:textId="04F3936B" w:rsidR="00BE5D66" w:rsidRPr="007F0C00" w:rsidRDefault="007F0C00">
            <w:pPr>
              <w:jc w:val="right"/>
              <w:rPr>
                <w:color w:val="000000"/>
                <w:sz w:val="20"/>
                <w:szCs w:val="20"/>
                <w:highlight w:val="black"/>
              </w:rPr>
            </w:pPr>
            <w:r w:rsidRPr="007F0C00">
              <w:rPr>
                <w:color w:val="000000"/>
                <w:sz w:val="20"/>
                <w:szCs w:val="20"/>
                <w:highlight w:val="black"/>
              </w:rPr>
              <w:t>XXXXX</w:t>
            </w:r>
          </w:p>
        </w:tc>
      </w:tr>
      <w:tr w:rsidR="00BE5D66" w14:paraId="01F02D5E" w14:textId="77777777" w:rsidTr="00A90F8B">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59DD16E" w14:textId="77777777" w:rsidR="00BE5D66" w:rsidRPr="00372909" w:rsidRDefault="00BE5D66">
            <w:pPr>
              <w:jc w:val="right"/>
              <w:rPr>
                <w:color w:val="000000"/>
                <w:sz w:val="20"/>
                <w:szCs w:val="20"/>
              </w:rPr>
            </w:pPr>
            <w:r w:rsidRPr="00372909">
              <w:rPr>
                <w:color w:val="000000"/>
                <w:sz w:val="20"/>
                <w:szCs w:val="20"/>
              </w:rPr>
              <w:t>29</w:t>
            </w:r>
          </w:p>
        </w:tc>
        <w:tc>
          <w:tcPr>
            <w:tcW w:w="2085" w:type="dxa"/>
            <w:tcBorders>
              <w:top w:val="nil"/>
              <w:left w:val="nil"/>
              <w:bottom w:val="single" w:sz="4" w:space="0" w:color="auto"/>
              <w:right w:val="single" w:sz="4" w:space="0" w:color="auto"/>
            </w:tcBorders>
            <w:shd w:val="clear" w:color="auto" w:fill="auto"/>
            <w:noWrap/>
            <w:vAlign w:val="bottom"/>
            <w:hideMark/>
          </w:tcPr>
          <w:p w14:paraId="727858FA" w14:textId="77777777" w:rsidR="00BE5D66" w:rsidRPr="00372909" w:rsidRDefault="00BE5D66">
            <w:pPr>
              <w:rPr>
                <w:color w:val="000000"/>
                <w:sz w:val="20"/>
                <w:szCs w:val="20"/>
              </w:rPr>
            </w:pPr>
            <w:r w:rsidRPr="00372909">
              <w:rPr>
                <w:color w:val="000000"/>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14:paraId="0DFA5DDE" w14:textId="77777777" w:rsidR="00BE5D66" w:rsidRPr="00372909" w:rsidRDefault="00BE5D66">
            <w:pPr>
              <w:rPr>
                <w:color w:val="000000"/>
                <w:sz w:val="20"/>
                <w:szCs w:val="20"/>
              </w:rPr>
            </w:pPr>
            <w:r w:rsidRPr="00372909">
              <w:rPr>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14:paraId="58EFC89E" w14:textId="19B11C1B" w:rsidR="00BE5D66" w:rsidRPr="007F0C00" w:rsidRDefault="007F0C00">
            <w:pPr>
              <w:jc w:val="right"/>
              <w:rPr>
                <w:color w:val="000000"/>
                <w:sz w:val="20"/>
                <w:szCs w:val="20"/>
                <w:highlight w:val="black"/>
              </w:rPr>
            </w:pPr>
            <w:r w:rsidRPr="007F0C00">
              <w:rPr>
                <w:color w:val="000000"/>
                <w:sz w:val="20"/>
                <w:szCs w:val="20"/>
                <w:highlight w:val="black"/>
              </w:rPr>
              <w:t>XXXXX</w:t>
            </w:r>
          </w:p>
        </w:tc>
      </w:tr>
      <w:tr w:rsidR="00BE5D66" w14:paraId="3E995A4A" w14:textId="77777777" w:rsidTr="00A90F8B">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6092C10" w14:textId="77777777" w:rsidR="00BE5D66" w:rsidRPr="008C6B70" w:rsidRDefault="00BE5D66">
            <w:pPr>
              <w:jc w:val="right"/>
              <w:rPr>
                <w:color w:val="000000"/>
                <w:sz w:val="20"/>
                <w:szCs w:val="20"/>
              </w:rPr>
            </w:pPr>
            <w:r w:rsidRPr="008C6B70">
              <w:rPr>
                <w:color w:val="000000"/>
                <w:sz w:val="20"/>
                <w:szCs w:val="20"/>
              </w:rPr>
              <w:t>30</w:t>
            </w:r>
          </w:p>
        </w:tc>
        <w:tc>
          <w:tcPr>
            <w:tcW w:w="2085" w:type="dxa"/>
            <w:tcBorders>
              <w:top w:val="nil"/>
              <w:left w:val="nil"/>
              <w:bottom w:val="single" w:sz="4" w:space="0" w:color="auto"/>
              <w:right w:val="single" w:sz="4" w:space="0" w:color="auto"/>
            </w:tcBorders>
            <w:shd w:val="clear" w:color="auto" w:fill="auto"/>
            <w:noWrap/>
            <w:vAlign w:val="bottom"/>
            <w:hideMark/>
          </w:tcPr>
          <w:p w14:paraId="58EC5581" w14:textId="77777777" w:rsidR="00BE5D66" w:rsidRPr="008C6B70" w:rsidRDefault="00BE5D66">
            <w:pPr>
              <w:rPr>
                <w:color w:val="000000"/>
                <w:sz w:val="20"/>
                <w:szCs w:val="20"/>
              </w:rPr>
            </w:pPr>
            <w:r w:rsidRPr="008C6B70">
              <w:rPr>
                <w:color w:val="000000"/>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14:paraId="7D9911CC" w14:textId="77777777" w:rsidR="00BE5D66" w:rsidRPr="008C6B70" w:rsidRDefault="00BE5D66">
            <w:pPr>
              <w:rPr>
                <w:color w:val="000000"/>
                <w:sz w:val="20"/>
                <w:szCs w:val="20"/>
              </w:rPr>
            </w:pPr>
            <w:r w:rsidRPr="008C6B70">
              <w:rPr>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14:paraId="744CBA70" w14:textId="3F2AF6B7" w:rsidR="00BE5D66" w:rsidRPr="007F0C00" w:rsidRDefault="007F0C00">
            <w:pPr>
              <w:jc w:val="right"/>
              <w:rPr>
                <w:color w:val="000000"/>
                <w:sz w:val="20"/>
                <w:szCs w:val="20"/>
                <w:highlight w:val="black"/>
              </w:rPr>
            </w:pPr>
            <w:r w:rsidRPr="007F0C00">
              <w:rPr>
                <w:color w:val="000000"/>
                <w:sz w:val="20"/>
                <w:szCs w:val="20"/>
                <w:highlight w:val="black"/>
              </w:rPr>
              <w:t>XXXXX</w:t>
            </w:r>
          </w:p>
        </w:tc>
      </w:tr>
    </w:tbl>
    <w:p w14:paraId="451AFD1F" w14:textId="77777777" w:rsidR="006446AB" w:rsidRDefault="006446AB" w:rsidP="006446AB">
      <w:pPr>
        <w:spacing w:before="480" w:line="480" w:lineRule="auto"/>
        <w:ind w:left="720" w:hanging="720"/>
        <w:jc w:val="both"/>
        <w:rPr>
          <w:b/>
          <w:bCs/>
        </w:rPr>
      </w:pPr>
      <w:r>
        <w:rPr>
          <w:b/>
          <w:bCs/>
        </w:rPr>
        <w:t>Q.</w:t>
      </w:r>
      <w:r>
        <w:rPr>
          <w:b/>
          <w:bCs/>
        </w:rPr>
        <w:tab/>
        <w:t>WHAT ECONOMIC DEVELOPMENT VALUE WILL THE THREE BIOMASS PROJECTS BRING TO THE STATE OF GEORGIA?</w:t>
      </w:r>
    </w:p>
    <w:p w14:paraId="376D73CA" w14:textId="4D95E5BC" w:rsidR="006446AB" w:rsidRPr="006D4974" w:rsidRDefault="006446AB" w:rsidP="006446AB">
      <w:pPr>
        <w:keepNext/>
        <w:keepLines/>
        <w:spacing w:line="480" w:lineRule="auto"/>
        <w:ind w:left="720" w:hanging="720"/>
        <w:jc w:val="both"/>
        <w:rPr>
          <w:bCs/>
          <w:highlight w:val="yellow"/>
        </w:rPr>
      </w:pPr>
      <w:r>
        <w:rPr>
          <w:bCs/>
        </w:rPr>
        <w:lastRenderedPageBreak/>
        <w:t>A.</w:t>
      </w:r>
      <w:r>
        <w:rPr>
          <w:bCs/>
        </w:rPr>
        <w:tab/>
        <w:t xml:space="preserve">Both </w:t>
      </w:r>
      <w:r w:rsidR="00690F7E">
        <w:rPr>
          <w:bCs/>
        </w:rPr>
        <w:t xml:space="preserve">International Paper and </w:t>
      </w:r>
      <w:r w:rsidR="00690F7E" w:rsidRPr="00777AA1">
        <w:rPr>
          <w:rFonts w:eastAsia="MS Mincho"/>
        </w:rPr>
        <w:t>Altamaha Green Energy, LLC</w:t>
      </w:r>
      <w:r>
        <w:rPr>
          <w:bCs/>
        </w:rPr>
        <w:t xml:space="preserve"> provided the required supplemental project information that described the potential economic impact of their proposed facilities</w:t>
      </w:r>
      <w:r w:rsidR="0001682A">
        <w:rPr>
          <w:bCs/>
        </w:rPr>
        <w:t xml:space="preserve"> to the state of Georgia</w:t>
      </w:r>
      <w:r>
        <w:rPr>
          <w:bCs/>
        </w:rPr>
        <w:t>.  Examples of such supplemental information provided include: the number of proposed employees for the facilities, the economic impacts to biomass fuel suppliers, construction contractors and subcontractors, and local tax revenues.</w:t>
      </w:r>
    </w:p>
    <w:p w14:paraId="5196D3C3" w14:textId="2A6C0955" w:rsidR="00CF78B7" w:rsidRDefault="00CF78B7" w:rsidP="00CF78B7">
      <w:pPr>
        <w:spacing w:before="480" w:line="480" w:lineRule="auto"/>
        <w:ind w:left="720" w:hanging="720"/>
        <w:jc w:val="both"/>
        <w:rPr>
          <w:b/>
          <w:bCs/>
        </w:rPr>
      </w:pPr>
      <w:r>
        <w:rPr>
          <w:b/>
          <w:bCs/>
        </w:rPr>
        <w:t>Q.</w:t>
      </w:r>
      <w:r>
        <w:rPr>
          <w:b/>
          <w:bCs/>
        </w:rPr>
        <w:tab/>
        <w:t xml:space="preserve">WHAT IS STAFF’S RECOMMENDATION REGARDING THE COMPANY’S REQUEST FOR </w:t>
      </w:r>
      <w:r w:rsidR="00D23175">
        <w:rPr>
          <w:b/>
          <w:bCs/>
        </w:rPr>
        <w:t xml:space="preserve">CERTIFICATION </w:t>
      </w:r>
      <w:r>
        <w:rPr>
          <w:b/>
          <w:bCs/>
        </w:rPr>
        <w:t xml:space="preserve">OF </w:t>
      </w:r>
      <w:r w:rsidR="00F016DE">
        <w:rPr>
          <w:b/>
          <w:bCs/>
        </w:rPr>
        <w:t>THREE</w:t>
      </w:r>
      <w:r>
        <w:rPr>
          <w:b/>
          <w:bCs/>
        </w:rPr>
        <w:t xml:space="preserve"> 2023 </w:t>
      </w:r>
      <w:r w:rsidR="007A2D93">
        <w:rPr>
          <w:b/>
          <w:bCs/>
        </w:rPr>
        <w:t xml:space="preserve">BIOMASS RFP </w:t>
      </w:r>
      <w:r>
        <w:rPr>
          <w:b/>
          <w:bCs/>
        </w:rPr>
        <w:t>PPA</w:t>
      </w:r>
      <w:r w:rsidR="008B32B2">
        <w:rPr>
          <w:b/>
          <w:bCs/>
        </w:rPr>
        <w:t>S AND</w:t>
      </w:r>
      <w:r w:rsidR="008B32B2" w:rsidRPr="008B32B2">
        <w:t xml:space="preserve"> </w:t>
      </w:r>
      <w:r w:rsidR="008B32B2" w:rsidRPr="00667E02">
        <w:rPr>
          <w:rFonts w:ascii="Times New Roman Bold" w:hAnsi="Times New Roman Bold"/>
          <w:b/>
          <w:bCs/>
          <w:caps/>
        </w:rPr>
        <w:t>approv</w:t>
      </w:r>
      <w:r w:rsidR="008B32B2">
        <w:rPr>
          <w:rFonts w:ascii="Times New Roman Bold" w:hAnsi="Times New Roman Bold"/>
          <w:b/>
          <w:bCs/>
          <w:caps/>
        </w:rPr>
        <w:t>AL OF</w:t>
      </w:r>
      <w:r w:rsidR="008B32B2" w:rsidRPr="00667E02">
        <w:rPr>
          <w:rFonts w:ascii="Times New Roman Bold" w:hAnsi="Times New Roman Bold"/>
          <w:b/>
          <w:bCs/>
          <w:caps/>
        </w:rPr>
        <w:t xml:space="preserve"> the Proxy Price PPA amendments for International Paper</w:t>
      </w:r>
      <w:r w:rsidR="00B75B33">
        <w:rPr>
          <w:rFonts w:ascii="Times New Roman Bold" w:hAnsi="Times New Roman Bold"/>
          <w:b/>
          <w:bCs/>
          <w:caps/>
        </w:rPr>
        <w:t>’S</w:t>
      </w:r>
      <w:r w:rsidR="008B32B2" w:rsidRPr="00667E02">
        <w:rPr>
          <w:rFonts w:ascii="Times New Roman Bold" w:hAnsi="Times New Roman Bold"/>
          <w:b/>
          <w:bCs/>
          <w:caps/>
        </w:rPr>
        <w:t xml:space="preserve"> Flint River Mill and Port Wentworth Mill facilities</w:t>
      </w:r>
      <w:r>
        <w:rPr>
          <w:b/>
          <w:bCs/>
        </w:rPr>
        <w:t>?</w:t>
      </w:r>
    </w:p>
    <w:p w14:paraId="6E880698" w14:textId="5A30A6AB" w:rsidR="00CF78B7" w:rsidRPr="008467BE" w:rsidRDefault="00CF78B7" w:rsidP="006620E0">
      <w:pPr>
        <w:spacing w:line="480" w:lineRule="auto"/>
        <w:ind w:left="720" w:hanging="720"/>
        <w:jc w:val="both"/>
        <w:rPr>
          <w:bCs/>
        </w:rPr>
      </w:pPr>
      <w:r>
        <w:rPr>
          <w:bCs/>
        </w:rPr>
        <w:t>A.</w:t>
      </w:r>
      <w:r>
        <w:rPr>
          <w:bCs/>
        </w:rPr>
        <w:tab/>
      </w:r>
      <w:r w:rsidRPr="00160FB1">
        <w:rPr>
          <w:bCs/>
        </w:rPr>
        <w:t xml:space="preserve">Staff recommends that the Commission certify the </w:t>
      </w:r>
      <w:r w:rsidR="00241162" w:rsidRPr="00160FB1">
        <w:rPr>
          <w:bCs/>
        </w:rPr>
        <w:t>three</w:t>
      </w:r>
      <w:r w:rsidRPr="00160FB1">
        <w:rPr>
          <w:bCs/>
        </w:rPr>
        <w:t xml:space="preserve"> PPAs from the </w:t>
      </w:r>
      <w:r w:rsidR="00000698">
        <w:rPr>
          <w:rFonts w:eastAsiaTheme="minorHAnsi"/>
        </w:rPr>
        <w:t xml:space="preserve">Biomass </w:t>
      </w:r>
      <w:r w:rsidRPr="00160FB1">
        <w:rPr>
          <w:bCs/>
        </w:rPr>
        <w:t xml:space="preserve">portfolio that total </w:t>
      </w:r>
      <w:r w:rsidR="00241162" w:rsidRPr="00160FB1">
        <w:rPr>
          <w:bCs/>
        </w:rPr>
        <w:t>77.9</w:t>
      </w:r>
      <w:r w:rsidRPr="00160FB1">
        <w:rPr>
          <w:bCs/>
        </w:rPr>
        <w:t xml:space="preserve"> MW.  These projects provide energy, </w:t>
      </w:r>
      <w:r w:rsidR="00160FB1" w:rsidRPr="00160FB1">
        <w:rPr>
          <w:bCs/>
        </w:rPr>
        <w:t>e</w:t>
      </w:r>
      <w:r w:rsidR="00C51CB3" w:rsidRPr="00160FB1">
        <w:rPr>
          <w:bCs/>
        </w:rPr>
        <w:t xml:space="preserve">nvironmental </w:t>
      </w:r>
      <w:r w:rsidR="00160FB1" w:rsidRPr="00160FB1">
        <w:rPr>
          <w:bCs/>
        </w:rPr>
        <w:t>a</w:t>
      </w:r>
      <w:r w:rsidR="00C51CB3" w:rsidRPr="00160FB1">
        <w:rPr>
          <w:bCs/>
        </w:rPr>
        <w:t xml:space="preserve">ttributes, and </w:t>
      </w:r>
      <w:r w:rsidR="00160FB1" w:rsidRPr="00160FB1">
        <w:rPr>
          <w:bCs/>
        </w:rPr>
        <w:t>e</w:t>
      </w:r>
      <w:r w:rsidR="00C51CB3" w:rsidRPr="00160FB1">
        <w:rPr>
          <w:bCs/>
        </w:rPr>
        <w:t xml:space="preserve">lectrical </w:t>
      </w:r>
      <w:r w:rsidR="00160FB1" w:rsidRPr="00160FB1">
        <w:rPr>
          <w:bCs/>
        </w:rPr>
        <w:t>p</w:t>
      </w:r>
      <w:r w:rsidR="00C51CB3" w:rsidRPr="00160FB1">
        <w:rPr>
          <w:bCs/>
        </w:rPr>
        <w:t>roducts</w:t>
      </w:r>
      <w:r w:rsidR="00160FB1" w:rsidRPr="00160FB1">
        <w:rPr>
          <w:bCs/>
        </w:rPr>
        <w:t xml:space="preserve"> and </w:t>
      </w:r>
      <w:r w:rsidR="00241162" w:rsidRPr="00160FB1">
        <w:t>support Georgia’s forest industry and rural and economic development growth.</w:t>
      </w:r>
      <w:r w:rsidR="008B32B2">
        <w:t xml:space="preserve">  Staff further </w:t>
      </w:r>
      <w:r w:rsidR="00BE74BB">
        <w:t xml:space="preserve">recommends that the </w:t>
      </w:r>
      <w:r w:rsidR="008B32B2" w:rsidRPr="008B32B2">
        <w:t>Commission approve the Proxy Price PPA amendments for International Paper</w:t>
      </w:r>
      <w:r w:rsidR="003A3E4C">
        <w:t>’s</w:t>
      </w:r>
      <w:r w:rsidR="008B32B2" w:rsidRPr="008B32B2">
        <w:t xml:space="preserve"> Flint River Mill and Port Wentworth Mill facilities.</w:t>
      </w:r>
    </w:p>
    <w:p w14:paraId="10AE20A5" w14:textId="679847F6" w:rsidR="00CF78B7" w:rsidRPr="001A3F36" w:rsidRDefault="006446AB" w:rsidP="00CF78B7">
      <w:pPr>
        <w:spacing w:before="480" w:line="480" w:lineRule="auto"/>
        <w:ind w:left="720" w:hanging="720"/>
        <w:jc w:val="both"/>
        <w:rPr>
          <w:b/>
        </w:rPr>
      </w:pPr>
      <w:r>
        <w:rPr>
          <w:b/>
        </w:rPr>
        <w:t>I</w:t>
      </w:r>
      <w:r w:rsidR="00CF78B7" w:rsidRPr="00876AEE">
        <w:rPr>
          <w:b/>
        </w:rPr>
        <w:t>V.</w:t>
      </w:r>
      <w:r w:rsidR="00CF78B7" w:rsidRPr="00876AEE">
        <w:rPr>
          <w:b/>
        </w:rPr>
        <w:tab/>
      </w:r>
      <w:r w:rsidR="00CF78B7" w:rsidRPr="008479FC">
        <w:rPr>
          <w:b/>
          <w:u w:val="single"/>
        </w:rPr>
        <w:t>ADDITIONAL SUM</w:t>
      </w:r>
      <w:r w:rsidR="003A3E4C" w:rsidRPr="008479FC">
        <w:rPr>
          <w:b/>
          <w:u w:val="single"/>
        </w:rPr>
        <w:t xml:space="preserve"> AND COST RECOVERY OF RFP EXPENSES</w:t>
      </w:r>
    </w:p>
    <w:p w14:paraId="03270B19" w14:textId="1E6D5145" w:rsidR="00CF78B7" w:rsidRDefault="00CF78B7" w:rsidP="00CF78B7">
      <w:pPr>
        <w:spacing w:before="480" w:line="480" w:lineRule="auto"/>
        <w:ind w:left="720" w:hanging="720"/>
        <w:jc w:val="both"/>
        <w:rPr>
          <w:b/>
        </w:rPr>
      </w:pPr>
      <w:r w:rsidRPr="008421CB">
        <w:rPr>
          <w:b/>
        </w:rPr>
        <w:t>Q.</w:t>
      </w:r>
      <w:r w:rsidRPr="008421CB">
        <w:rPr>
          <w:b/>
        </w:rPr>
        <w:tab/>
        <w:t xml:space="preserve">HOW DOES THE COMPANY PROPOSE </w:t>
      </w:r>
      <w:r>
        <w:rPr>
          <w:b/>
        </w:rPr>
        <w:t xml:space="preserve">TO RECOVER </w:t>
      </w:r>
      <w:r w:rsidRPr="008421CB">
        <w:rPr>
          <w:b/>
        </w:rPr>
        <w:t xml:space="preserve">THE COSTS RELATED TO THE </w:t>
      </w:r>
      <w:r>
        <w:rPr>
          <w:b/>
        </w:rPr>
        <w:t xml:space="preserve">PROCUREMENT OF THE </w:t>
      </w:r>
      <w:r>
        <w:rPr>
          <w:b/>
          <w:bCs/>
        </w:rPr>
        <w:t xml:space="preserve">2023 </w:t>
      </w:r>
      <w:r w:rsidR="006D4974">
        <w:rPr>
          <w:b/>
          <w:bCs/>
        </w:rPr>
        <w:t xml:space="preserve">BIOMASS RFP </w:t>
      </w:r>
      <w:r w:rsidRPr="008421CB">
        <w:rPr>
          <w:b/>
        </w:rPr>
        <w:t>PPA</w:t>
      </w:r>
      <w:r>
        <w:rPr>
          <w:b/>
        </w:rPr>
        <w:t>S</w:t>
      </w:r>
      <w:r w:rsidRPr="008421CB">
        <w:rPr>
          <w:b/>
        </w:rPr>
        <w:t>?</w:t>
      </w:r>
    </w:p>
    <w:p w14:paraId="0BE1778E" w14:textId="680B9B57" w:rsidR="00CF78B7" w:rsidRPr="00E2044F" w:rsidRDefault="00CF78B7" w:rsidP="00CF78B7">
      <w:pPr>
        <w:spacing w:line="480" w:lineRule="auto"/>
        <w:ind w:left="720" w:hanging="720"/>
        <w:jc w:val="both"/>
        <w:rPr>
          <w:rFonts w:eastAsia="MS Mincho"/>
        </w:rPr>
      </w:pPr>
      <w:r>
        <w:lastRenderedPageBreak/>
        <w:t>A.</w:t>
      </w:r>
      <w:r>
        <w:tab/>
        <w:t xml:space="preserve">As </w:t>
      </w:r>
      <w:r w:rsidR="003A3E4C">
        <w:t>approved</w:t>
      </w:r>
      <w:r>
        <w:t xml:space="preserve"> by the Commission in its </w:t>
      </w:r>
      <w:r w:rsidR="006D4974">
        <w:t>2022</w:t>
      </w:r>
      <w:r>
        <w:t xml:space="preserve"> IRP Final Order, </w:t>
      </w:r>
      <w:r w:rsidRPr="00DF777E">
        <w:rPr>
          <w:rFonts w:eastAsia="MS Mincho"/>
        </w:rPr>
        <w:t xml:space="preserve">Georgia Power </w:t>
      </w:r>
      <w:r w:rsidR="002D3457">
        <w:rPr>
          <w:rFonts w:eastAsia="MS Mincho"/>
        </w:rPr>
        <w:t>is allowed to recover</w:t>
      </w:r>
      <w:r w:rsidR="00A21094">
        <w:rPr>
          <w:rFonts w:eastAsia="MS Mincho"/>
        </w:rPr>
        <w:t xml:space="preserve"> </w:t>
      </w:r>
      <w:r w:rsidR="002D3457">
        <w:rPr>
          <w:rFonts w:eastAsia="MS Mincho"/>
        </w:rPr>
        <w:t>all of its program costs</w:t>
      </w:r>
      <w:r w:rsidRPr="00DF777E">
        <w:rPr>
          <w:rFonts w:eastAsia="MS Mincho"/>
        </w:rPr>
        <w:t xml:space="preserve"> </w:t>
      </w:r>
      <w:r>
        <w:rPr>
          <w:rFonts w:eastAsia="MS Mincho"/>
        </w:rPr>
        <w:t xml:space="preserve">to implement and administer </w:t>
      </w:r>
      <w:r w:rsidRPr="00DF777E">
        <w:rPr>
          <w:rFonts w:eastAsia="MS Mincho"/>
        </w:rPr>
        <w:t>the</w:t>
      </w:r>
      <w:r>
        <w:rPr>
          <w:rFonts w:eastAsia="MS Mincho"/>
        </w:rPr>
        <w:t xml:space="preserve"> </w:t>
      </w:r>
      <w:r>
        <w:rPr>
          <w:rFonts w:eastAsiaTheme="minorHAnsi"/>
        </w:rPr>
        <w:t xml:space="preserve">2023 </w:t>
      </w:r>
      <w:r w:rsidR="006D4974">
        <w:rPr>
          <w:rFonts w:eastAsiaTheme="minorHAnsi"/>
        </w:rPr>
        <w:t xml:space="preserve">Biomass </w:t>
      </w:r>
      <w:r>
        <w:rPr>
          <w:rFonts w:eastAsia="MS Mincho"/>
        </w:rPr>
        <w:t>RFP</w:t>
      </w:r>
      <w:r w:rsidR="00B75B33">
        <w:rPr>
          <w:rFonts w:eastAsia="MS Mincho"/>
        </w:rPr>
        <w:t>.</w:t>
      </w:r>
      <w:r w:rsidR="00D53D6D" w:rsidRPr="00D53D6D">
        <w:t xml:space="preserve"> </w:t>
      </w:r>
      <w:r w:rsidR="00EF37B4">
        <w:t xml:space="preserve"> </w:t>
      </w:r>
      <w:r w:rsidR="00D53D6D" w:rsidRPr="00D53D6D">
        <w:rPr>
          <w:rFonts w:eastAsia="MS Mincho"/>
        </w:rPr>
        <w:t>The costs of conducting and administering the 2023 Biomass RFP were partially offset by bid fees and winner’s fees.</w:t>
      </w:r>
      <w:r w:rsidR="00EF37B4">
        <w:rPr>
          <w:rFonts w:eastAsia="MS Mincho"/>
        </w:rPr>
        <w:t xml:space="preserve"> </w:t>
      </w:r>
      <w:r w:rsidR="00D53D6D" w:rsidRPr="00D53D6D">
        <w:rPr>
          <w:rFonts w:eastAsia="MS Mincho"/>
        </w:rPr>
        <w:t xml:space="preserve"> </w:t>
      </w:r>
      <w:r w:rsidR="00A10271">
        <w:rPr>
          <w:rFonts w:eastAsia="MS Mincho"/>
        </w:rPr>
        <w:t xml:space="preserve">In its </w:t>
      </w:r>
      <w:r w:rsidR="00D11D1C">
        <w:rPr>
          <w:rFonts w:eastAsia="MS Mincho"/>
        </w:rPr>
        <w:t>Application</w:t>
      </w:r>
      <w:r w:rsidR="00A10271">
        <w:rPr>
          <w:rFonts w:eastAsia="MS Mincho"/>
        </w:rPr>
        <w:t xml:space="preserve">, </w:t>
      </w:r>
      <w:r w:rsidR="00D53D6D" w:rsidRPr="00D53D6D">
        <w:rPr>
          <w:rFonts w:eastAsia="MS Mincho"/>
        </w:rPr>
        <w:t xml:space="preserve">Georgia Power </w:t>
      </w:r>
      <w:r w:rsidR="003C7C0F">
        <w:rPr>
          <w:rFonts w:eastAsia="MS Mincho"/>
        </w:rPr>
        <w:t xml:space="preserve">requested </w:t>
      </w:r>
      <w:r w:rsidR="00D53D6D" w:rsidRPr="00D53D6D">
        <w:rPr>
          <w:rFonts w:eastAsia="MS Mincho"/>
        </w:rPr>
        <w:t xml:space="preserve">to </w:t>
      </w:r>
      <w:bookmarkStart w:id="1" w:name="_Hlk174347339"/>
      <w:r w:rsidR="00D53D6D" w:rsidRPr="00D53D6D">
        <w:rPr>
          <w:rFonts w:eastAsia="MS Mincho"/>
        </w:rPr>
        <w:t>include any remaining 2023 Biomass RFP costs and subsequent Biomass PPA costs in its fuel clause and recover such costs through the FCR mechanism</w:t>
      </w:r>
      <w:bookmarkEnd w:id="1"/>
      <w:r w:rsidR="00D53D6D" w:rsidRPr="00D53D6D">
        <w:rPr>
          <w:rFonts w:eastAsia="MS Mincho"/>
        </w:rPr>
        <w:t>.</w:t>
      </w:r>
    </w:p>
    <w:p w14:paraId="63B44247" w14:textId="77777777" w:rsidR="00CF78B7" w:rsidRPr="00876AEE" w:rsidRDefault="00CF78B7" w:rsidP="00CF78B7">
      <w:pPr>
        <w:spacing w:before="480" w:line="480" w:lineRule="auto"/>
        <w:ind w:left="720" w:hanging="720"/>
        <w:jc w:val="both"/>
        <w:rPr>
          <w:b/>
        </w:rPr>
      </w:pPr>
      <w:r w:rsidRPr="00876AEE">
        <w:rPr>
          <w:b/>
        </w:rPr>
        <w:t>Q.</w:t>
      </w:r>
      <w:r w:rsidRPr="00876AEE">
        <w:rPr>
          <w:b/>
        </w:rPr>
        <w:tab/>
        <w:t>DID THE COMPANY REQUEST AN ADDITONAL SUM IN THIS PROCEEDING?</w:t>
      </w:r>
    </w:p>
    <w:p w14:paraId="155F7767" w14:textId="49DD5C45" w:rsidR="00CF78B7" w:rsidRDefault="00CF78B7" w:rsidP="00CF78B7">
      <w:pPr>
        <w:spacing w:line="480" w:lineRule="auto"/>
        <w:ind w:left="720" w:hanging="720"/>
        <w:jc w:val="both"/>
      </w:pPr>
      <w:r>
        <w:t>A.</w:t>
      </w:r>
      <w:r>
        <w:tab/>
        <w:t xml:space="preserve">Yes.  The Company requested an additional sum of </w:t>
      </w:r>
      <w:r w:rsidR="00AA5EEC" w:rsidRPr="00AA5EEC">
        <w:t>$3 per kW-year</w:t>
      </w:r>
      <w:r w:rsidR="000230E0">
        <w:t xml:space="preserve"> for </w:t>
      </w:r>
      <w:r>
        <w:t xml:space="preserve">the </w:t>
      </w:r>
      <w:r>
        <w:rPr>
          <w:rFonts w:eastAsiaTheme="minorHAnsi"/>
        </w:rPr>
        <w:t xml:space="preserve">2023 </w:t>
      </w:r>
      <w:r w:rsidR="000230E0">
        <w:rPr>
          <w:rFonts w:eastAsiaTheme="minorHAnsi"/>
        </w:rPr>
        <w:t xml:space="preserve">Biomass RFP </w:t>
      </w:r>
      <w:r>
        <w:t>PPAs for the term of the PPAs.</w:t>
      </w:r>
    </w:p>
    <w:p w14:paraId="405360B7" w14:textId="3E41ABC3" w:rsidR="00CF78B7" w:rsidRPr="00876AEE" w:rsidRDefault="00CF78B7" w:rsidP="51873ABC">
      <w:pPr>
        <w:spacing w:before="480" w:line="480" w:lineRule="auto"/>
        <w:ind w:left="720" w:hanging="720"/>
        <w:jc w:val="both"/>
        <w:rPr>
          <w:b/>
          <w:bCs/>
        </w:rPr>
      </w:pPr>
      <w:r w:rsidRPr="51873ABC">
        <w:rPr>
          <w:b/>
          <w:bCs/>
        </w:rPr>
        <w:t>Q.</w:t>
      </w:r>
      <w:r>
        <w:tab/>
      </w:r>
      <w:r w:rsidR="0F37C35D" w:rsidRPr="51873ABC">
        <w:rPr>
          <w:b/>
          <w:bCs/>
        </w:rPr>
        <w:t>HAS</w:t>
      </w:r>
      <w:r w:rsidRPr="51873ABC">
        <w:rPr>
          <w:b/>
          <w:bCs/>
        </w:rPr>
        <w:t xml:space="preserve"> THE </w:t>
      </w:r>
      <w:r w:rsidR="256EFFD7" w:rsidRPr="51873ABC">
        <w:rPr>
          <w:b/>
          <w:bCs/>
        </w:rPr>
        <w:t xml:space="preserve">ADDITIONAL SUM </w:t>
      </w:r>
      <w:r w:rsidR="2D2AC458" w:rsidRPr="51873ABC">
        <w:rPr>
          <w:b/>
          <w:bCs/>
        </w:rPr>
        <w:t>AMOUNT</w:t>
      </w:r>
      <w:r w:rsidRPr="51873ABC">
        <w:rPr>
          <w:b/>
          <w:bCs/>
        </w:rPr>
        <w:t xml:space="preserve"> FOR THE 2023 </w:t>
      </w:r>
      <w:r w:rsidR="00733F5C" w:rsidRPr="51873ABC">
        <w:rPr>
          <w:b/>
          <w:bCs/>
        </w:rPr>
        <w:t xml:space="preserve">BIOMASS </w:t>
      </w:r>
      <w:r w:rsidR="79E7BBCB" w:rsidRPr="51873ABC">
        <w:rPr>
          <w:b/>
          <w:bCs/>
        </w:rPr>
        <w:t xml:space="preserve">PROJECTS </w:t>
      </w:r>
      <w:r w:rsidR="33214205" w:rsidRPr="51873ABC">
        <w:rPr>
          <w:b/>
          <w:bCs/>
        </w:rPr>
        <w:t xml:space="preserve">ALREADY BEEN </w:t>
      </w:r>
      <w:r w:rsidR="79E7BBCB" w:rsidRPr="51873ABC">
        <w:rPr>
          <w:b/>
          <w:bCs/>
        </w:rPr>
        <w:t>APPROVED</w:t>
      </w:r>
      <w:r w:rsidR="411100F4" w:rsidRPr="51873ABC">
        <w:rPr>
          <w:b/>
          <w:bCs/>
        </w:rPr>
        <w:t xml:space="preserve"> BY THE COMMISSION</w:t>
      </w:r>
      <w:r w:rsidR="79E7BBCB" w:rsidRPr="51873ABC">
        <w:rPr>
          <w:b/>
          <w:bCs/>
        </w:rPr>
        <w:t>?</w:t>
      </w:r>
    </w:p>
    <w:p w14:paraId="0BB3E8DB" w14:textId="7F9BCA7E" w:rsidR="00CF78B7" w:rsidRDefault="00CF78B7" w:rsidP="00CF78B7">
      <w:pPr>
        <w:spacing w:line="480" w:lineRule="auto"/>
        <w:ind w:left="720" w:hanging="720"/>
        <w:jc w:val="both"/>
      </w:pPr>
      <w:r>
        <w:t>A.</w:t>
      </w:r>
      <w:r>
        <w:tab/>
      </w:r>
      <w:r w:rsidR="69E95164">
        <w:t>Yes. In the 2022</w:t>
      </w:r>
      <w:r w:rsidR="0064364A">
        <w:t xml:space="preserve"> </w:t>
      </w:r>
      <w:r w:rsidR="69E95164">
        <w:t xml:space="preserve">IRP Final Order, the </w:t>
      </w:r>
      <w:r w:rsidR="003F04C4">
        <w:t>Commission</w:t>
      </w:r>
      <w:r w:rsidR="69E95164">
        <w:t xml:space="preserve"> approved an </w:t>
      </w:r>
      <w:r>
        <w:t xml:space="preserve">additional sum of </w:t>
      </w:r>
      <w:r w:rsidR="00733F5C">
        <w:t xml:space="preserve">$3 per kW-year for the </w:t>
      </w:r>
      <w:r w:rsidR="00733F5C" w:rsidRPr="51873ABC">
        <w:rPr>
          <w:rFonts w:eastAsiaTheme="minorEastAsia"/>
        </w:rPr>
        <w:t xml:space="preserve">2023 Biomass </w:t>
      </w:r>
      <w:r w:rsidR="00733F5C">
        <w:t>PPAs for the term of the PPAs</w:t>
      </w:r>
      <w:r w:rsidR="2943921F">
        <w:t>.</w:t>
      </w:r>
      <w:r>
        <w:t xml:space="preserve"> </w:t>
      </w:r>
    </w:p>
    <w:p w14:paraId="52345317" w14:textId="17FA0A6A" w:rsidR="00A82E22" w:rsidRDefault="00A82E22" w:rsidP="00A82E22">
      <w:pPr>
        <w:spacing w:before="480" w:line="480" w:lineRule="auto"/>
        <w:ind w:left="720" w:hanging="720"/>
        <w:jc w:val="both"/>
        <w:rPr>
          <w:b/>
        </w:rPr>
      </w:pPr>
      <w:r>
        <w:rPr>
          <w:b/>
        </w:rPr>
        <w:t>Q.</w:t>
      </w:r>
      <w:r>
        <w:rPr>
          <w:b/>
        </w:rPr>
        <w:tab/>
        <w:t xml:space="preserve">WHAT IS STAFF’S RECOMMENDATION PERTAINING TO THE COMPANY’S </w:t>
      </w:r>
      <w:r w:rsidRPr="00C65CA9">
        <w:rPr>
          <w:rFonts w:ascii="Times New Roman Bold" w:hAnsi="Times New Roman Bold"/>
          <w:b/>
          <w:caps/>
        </w:rPr>
        <w:t xml:space="preserve">REQUEST </w:t>
      </w:r>
      <w:r w:rsidR="0001682A">
        <w:rPr>
          <w:rFonts w:ascii="Times New Roman Bold" w:hAnsi="Times New Roman Bold"/>
          <w:b/>
          <w:caps/>
        </w:rPr>
        <w:t xml:space="preserve">TO </w:t>
      </w:r>
      <w:r w:rsidR="00C65CA9" w:rsidRPr="00C65CA9">
        <w:rPr>
          <w:rFonts w:ascii="Times New Roman Bold" w:hAnsi="Times New Roman Bold"/>
          <w:b/>
          <w:caps/>
        </w:rPr>
        <w:t>include any remaining 2023 Biomass RFP costs and subsequent Biomass PPA costs in its fuel clause and recover such costs through the FCR mechanism</w:t>
      </w:r>
      <w:r>
        <w:rPr>
          <w:b/>
        </w:rPr>
        <w:t>?</w:t>
      </w:r>
    </w:p>
    <w:p w14:paraId="34A20A3A" w14:textId="723806BD" w:rsidR="00A82E22" w:rsidRDefault="00A82E22" w:rsidP="00A82E22">
      <w:pPr>
        <w:spacing w:line="480" w:lineRule="auto"/>
        <w:ind w:left="720" w:hanging="720"/>
        <w:jc w:val="both"/>
      </w:pPr>
      <w:r>
        <w:t xml:space="preserve">  A.</w:t>
      </w:r>
      <w:r>
        <w:tab/>
        <w:t xml:space="preserve">Staff recommends that the Commission approve Georgia Power’s request to include any remaining 2023 Biomass RFP costs and subsequent Biomass PPA costs in its fuel clause </w:t>
      </w:r>
      <w:r>
        <w:lastRenderedPageBreak/>
        <w:t>and recover such costs through the FCR mechanism</w:t>
      </w:r>
      <w:r w:rsidR="00EB17CA">
        <w:rPr>
          <w:rFonts w:eastAsia="MS Mincho"/>
        </w:rPr>
        <w:t>, which is similar to treatment of such costs in previous RFPs</w:t>
      </w:r>
      <w:r>
        <w:t>.</w:t>
      </w:r>
    </w:p>
    <w:p w14:paraId="0AF73741" w14:textId="77777777" w:rsidR="00CF78B7" w:rsidRDefault="00CF78B7" w:rsidP="00CF78B7">
      <w:pPr>
        <w:spacing w:before="480" w:line="480" w:lineRule="auto"/>
        <w:ind w:left="720" w:hanging="720"/>
        <w:jc w:val="both"/>
        <w:rPr>
          <w:b/>
          <w:bCs/>
        </w:rPr>
      </w:pPr>
      <w:r>
        <w:rPr>
          <w:b/>
          <w:bCs/>
        </w:rPr>
        <w:t>Q.</w:t>
      </w:r>
      <w:r>
        <w:rPr>
          <w:b/>
          <w:bCs/>
        </w:rPr>
        <w:tab/>
        <w:t>DOES THIS COMPLETE YOUR TESTIMONY?</w:t>
      </w:r>
    </w:p>
    <w:p w14:paraId="43F1F2C7" w14:textId="47E4492F" w:rsidR="00C9371A" w:rsidRPr="00733F5C" w:rsidRDefault="00CF78B7" w:rsidP="00733F5C">
      <w:pPr>
        <w:spacing w:line="480" w:lineRule="auto"/>
        <w:ind w:left="720" w:hanging="720"/>
        <w:jc w:val="both"/>
        <w:rPr>
          <w:b/>
          <w:bCs/>
        </w:rPr>
      </w:pPr>
      <w:r>
        <w:rPr>
          <w:bCs/>
        </w:rPr>
        <w:t>A.</w:t>
      </w:r>
      <w:r>
        <w:rPr>
          <w:bCs/>
        </w:rPr>
        <w:tab/>
        <w:t>Yes.</w:t>
      </w:r>
      <w:r w:rsidRPr="00E63047">
        <w:rPr>
          <w:b/>
          <w:bCs/>
        </w:rPr>
        <w:t xml:space="preserve"> </w:t>
      </w:r>
    </w:p>
    <w:sectPr w:rsidR="00C9371A" w:rsidRPr="00733F5C" w:rsidSect="00CF78B7">
      <w:headerReference w:type="first" r:id="rId11"/>
      <w:pgSz w:w="12240" w:h="15840" w:code="1"/>
      <w:pgMar w:top="1440" w:right="1440" w:bottom="1440" w:left="1440" w:header="720" w:footer="720"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3719E" w14:textId="77777777" w:rsidR="0077785E" w:rsidRDefault="0077785E" w:rsidP="00C76775">
      <w:r>
        <w:separator/>
      </w:r>
    </w:p>
  </w:endnote>
  <w:endnote w:type="continuationSeparator" w:id="0">
    <w:p w14:paraId="76BD9072" w14:textId="77777777" w:rsidR="0077785E" w:rsidRDefault="0077785E" w:rsidP="00C76775">
      <w:r>
        <w:continuationSeparator/>
      </w:r>
    </w:p>
  </w:endnote>
  <w:endnote w:type="continuationNotice" w:id="1">
    <w:p w14:paraId="081D09C1" w14:textId="77777777" w:rsidR="0077785E" w:rsidRDefault="007778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E6008" w14:textId="77777777" w:rsidR="0010205B" w:rsidRDefault="0010205B" w:rsidP="00AE4517">
    <w:pPr>
      <w:pStyle w:val="Footer"/>
      <w:jc w:val="center"/>
    </w:pPr>
  </w:p>
  <w:p w14:paraId="45C21561" w14:textId="1E816D64" w:rsidR="00AE4517" w:rsidRDefault="00AE4517" w:rsidP="00AE4517">
    <w:pPr>
      <w:pStyle w:val="Footer"/>
      <w:jc w:val="center"/>
    </w:pPr>
    <w:r>
      <w:t>Direct Testimony of Jamie Barber and John L. Kaduk</w:t>
    </w:r>
  </w:p>
  <w:p w14:paraId="41BB14A3" w14:textId="77777777" w:rsidR="00AE4517" w:rsidRPr="00AE4517" w:rsidRDefault="00AE4517" w:rsidP="00AE4517">
    <w:pPr>
      <w:pStyle w:val="Footer"/>
      <w:jc w:val="center"/>
    </w:pPr>
    <w:r>
      <w:t xml:space="preserve">Docket </w:t>
    </w:r>
    <w:r w:rsidRPr="00AE4517">
      <w:t>No. 44880</w:t>
    </w:r>
  </w:p>
  <w:p w14:paraId="17D5FD6D" w14:textId="1F5C21B0" w:rsidR="003C72CC" w:rsidRPr="00F93121" w:rsidRDefault="006746A1" w:rsidP="00AE4517">
    <w:pPr>
      <w:pStyle w:val="Footer"/>
      <w:jc w:val="center"/>
    </w:pPr>
    <w:r>
      <w:t xml:space="preserve">Page </w:t>
    </w:r>
    <w:r w:rsidRPr="0010205B">
      <w:fldChar w:fldCharType="begin"/>
    </w:r>
    <w:r w:rsidRPr="0010205B">
      <w:instrText xml:space="preserve"> PAGE  \* Arabic  \* MERGEFORMAT </w:instrText>
    </w:r>
    <w:r w:rsidRPr="0010205B">
      <w:fldChar w:fldCharType="separate"/>
    </w:r>
    <w:r w:rsidRPr="0010205B">
      <w:rPr>
        <w:noProof/>
      </w:rPr>
      <w:t>1</w:t>
    </w:r>
    <w:r w:rsidRPr="0010205B">
      <w:fldChar w:fldCharType="end"/>
    </w:r>
    <w:r>
      <w:t xml:space="preserve"> of </w:t>
    </w:r>
    <w:r w:rsidR="00E51F9F">
      <w:t>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E7A65" w14:textId="36076A98" w:rsidR="00783CC5" w:rsidRPr="00AE4517" w:rsidRDefault="00783CC5" w:rsidP="00783CC5">
    <w:pPr>
      <w:pStyle w:val="Footer"/>
      <w:jc w:val="center"/>
    </w:pPr>
    <w:r w:rsidRPr="00AE451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A89EDA" w14:textId="77777777" w:rsidR="0077785E" w:rsidRDefault="0077785E" w:rsidP="00C76775">
      <w:r>
        <w:separator/>
      </w:r>
    </w:p>
  </w:footnote>
  <w:footnote w:type="continuationSeparator" w:id="0">
    <w:p w14:paraId="5C72CF8F" w14:textId="77777777" w:rsidR="0077785E" w:rsidRDefault="0077785E" w:rsidP="00C76775">
      <w:r>
        <w:continuationSeparator/>
      </w:r>
    </w:p>
  </w:footnote>
  <w:footnote w:type="continuationNotice" w:id="1">
    <w:p w14:paraId="5AACC030" w14:textId="77777777" w:rsidR="0077785E" w:rsidRDefault="007778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3EC97" w14:textId="3461B0AB" w:rsidR="003C72CC" w:rsidRPr="009429E6" w:rsidRDefault="009429E6" w:rsidP="000E06EA">
    <w:pPr>
      <w:pStyle w:val="Header"/>
      <w:jc w:val="right"/>
      <w:rPr>
        <w:color w:val="000000" w:themeColor="text1"/>
      </w:rPr>
    </w:pPr>
    <w:r w:rsidRPr="009429E6">
      <w:rPr>
        <w:color w:val="000000" w:themeColor="text1"/>
      </w:rPr>
      <w:t>PUBLIC DISCLOSURE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3C72CC" w14:paraId="08974CAB" w14:textId="77777777" w:rsidTr="00E62A30">
      <w:trPr>
        <w:trHeight w:val="300"/>
      </w:trPr>
      <w:tc>
        <w:tcPr>
          <w:tcW w:w="3120" w:type="dxa"/>
        </w:tcPr>
        <w:p w14:paraId="3B7660CA" w14:textId="77777777" w:rsidR="003C72CC" w:rsidRDefault="003C72CC" w:rsidP="00E62A30">
          <w:pPr>
            <w:pStyle w:val="Header"/>
            <w:ind w:left="-115"/>
          </w:pPr>
        </w:p>
      </w:tc>
      <w:tc>
        <w:tcPr>
          <w:tcW w:w="3120" w:type="dxa"/>
        </w:tcPr>
        <w:p w14:paraId="476BEE10" w14:textId="77777777" w:rsidR="003C72CC" w:rsidRDefault="003C72CC" w:rsidP="00E62A30">
          <w:pPr>
            <w:pStyle w:val="Header"/>
            <w:jc w:val="center"/>
          </w:pPr>
        </w:p>
      </w:tc>
      <w:tc>
        <w:tcPr>
          <w:tcW w:w="3120" w:type="dxa"/>
        </w:tcPr>
        <w:p w14:paraId="1298BCFF" w14:textId="77777777" w:rsidR="003C72CC" w:rsidRDefault="003C72CC" w:rsidP="00E62A30">
          <w:pPr>
            <w:pStyle w:val="Header"/>
            <w:ind w:right="-115"/>
            <w:jc w:val="right"/>
          </w:pPr>
        </w:p>
      </w:tc>
    </w:tr>
  </w:tbl>
  <w:p w14:paraId="2F650148" w14:textId="77777777" w:rsidR="003C72CC" w:rsidRDefault="003C72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A7D8F" w14:textId="77777777" w:rsidR="00FB4B3D" w:rsidRPr="004B5C56" w:rsidRDefault="00FB4B3D" w:rsidP="00E62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FB69BD"/>
    <w:multiLevelType w:val="hybridMultilevel"/>
    <w:tmpl w:val="B8029A6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A015A13"/>
    <w:multiLevelType w:val="hybridMultilevel"/>
    <w:tmpl w:val="B8029A6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34698301">
    <w:abstractNumId w:val="1"/>
  </w:num>
  <w:num w:numId="2" w16cid:durableId="1285887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8B7"/>
    <w:rsid w:val="00000698"/>
    <w:rsid w:val="00006EEC"/>
    <w:rsid w:val="00007F10"/>
    <w:rsid w:val="00011BD3"/>
    <w:rsid w:val="00012DBF"/>
    <w:rsid w:val="0001565A"/>
    <w:rsid w:val="0001682A"/>
    <w:rsid w:val="000230E0"/>
    <w:rsid w:val="00023F9A"/>
    <w:rsid w:val="00025AD5"/>
    <w:rsid w:val="00026588"/>
    <w:rsid w:val="000305C4"/>
    <w:rsid w:val="00030CC3"/>
    <w:rsid w:val="000373D9"/>
    <w:rsid w:val="0004330A"/>
    <w:rsid w:val="0005636F"/>
    <w:rsid w:val="00065F98"/>
    <w:rsid w:val="00067009"/>
    <w:rsid w:val="00067D3A"/>
    <w:rsid w:val="0007374E"/>
    <w:rsid w:val="0007664D"/>
    <w:rsid w:val="0008210C"/>
    <w:rsid w:val="00086606"/>
    <w:rsid w:val="000878AE"/>
    <w:rsid w:val="000A54E3"/>
    <w:rsid w:val="000A766C"/>
    <w:rsid w:val="000B3B9D"/>
    <w:rsid w:val="000C172F"/>
    <w:rsid w:val="000C4594"/>
    <w:rsid w:val="000D07E2"/>
    <w:rsid w:val="000D140C"/>
    <w:rsid w:val="000D148B"/>
    <w:rsid w:val="000D2DEC"/>
    <w:rsid w:val="000D7049"/>
    <w:rsid w:val="000E06EA"/>
    <w:rsid w:val="000E4968"/>
    <w:rsid w:val="000E69F1"/>
    <w:rsid w:val="00101BC3"/>
    <w:rsid w:val="0010205B"/>
    <w:rsid w:val="00104050"/>
    <w:rsid w:val="00104A59"/>
    <w:rsid w:val="00110BB9"/>
    <w:rsid w:val="00113B6A"/>
    <w:rsid w:val="0011637D"/>
    <w:rsid w:val="00117E94"/>
    <w:rsid w:val="0012352B"/>
    <w:rsid w:val="00123D7B"/>
    <w:rsid w:val="001250EA"/>
    <w:rsid w:val="00133531"/>
    <w:rsid w:val="00135468"/>
    <w:rsid w:val="0013697B"/>
    <w:rsid w:val="00147336"/>
    <w:rsid w:val="00147FD0"/>
    <w:rsid w:val="001558B2"/>
    <w:rsid w:val="00157B28"/>
    <w:rsid w:val="00160FB1"/>
    <w:rsid w:val="0016162E"/>
    <w:rsid w:val="001619E8"/>
    <w:rsid w:val="001631B1"/>
    <w:rsid w:val="0016677E"/>
    <w:rsid w:val="0017682C"/>
    <w:rsid w:val="0017728A"/>
    <w:rsid w:val="00193288"/>
    <w:rsid w:val="001A07FA"/>
    <w:rsid w:val="001A1405"/>
    <w:rsid w:val="001A1D9B"/>
    <w:rsid w:val="001A6820"/>
    <w:rsid w:val="001A7267"/>
    <w:rsid w:val="001B2AB9"/>
    <w:rsid w:val="001B3BEE"/>
    <w:rsid w:val="001B5588"/>
    <w:rsid w:val="001B5DC0"/>
    <w:rsid w:val="001C0ACC"/>
    <w:rsid w:val="001C2759"/>
    <w:rsid w:val="001C27A4"/>
    <w:rsid w:val="001D0373"/>
    <w:rsid w:val="001D0B56"/>
    <w:rsid w:val="001D1A44"/>
    <w:rsid w:val="001D4924"/>
    <w:rsid w:val="001D6A15"/>
    <w:rsid w:val="001D70B6"/>
    <w:rsid w:val="001E0F27"/>
    <w:rsid w:val="001E127B"/>
    <w:rsid w:val="001E21D9"/>
    <w:rsid w:val="001E72A7"/>
    <w:rsid w:val="001F0769"/>
    <w:rsid w:val="001F30BC"/>
    <w:rsid w:val="001F4E1A"/>
    <w:rsid w:val="001F66DB"/>
    <w:rsid w:val="002029D3"/>
    <w:rsid w:val="002034F2"/>
    <w:rsid w:val="002039FA"/>
    <w:rsid w:val="00204F07"/>
    <w:rsid w:val="00207A31"/>
    <w:rsid w:val="002137A6"/>
    <w:rsid w:val="00235293"/>
    <w:rsid w:val="00240A95"/>
    <w:rsid w:val="00241162"/>
    <w:rsid w:val="00243C45"/>
    <w:rsid w:val="00244D48"/>
    <w:rsid w:val="0024548F"/>
    <w:rsid w:val="00245734"/>
    <w:rsid w:val="002458BA"/>
    <w:rsid w:val="00250215"/>
    <w:rsid w:val="00251FDE"/>
    <w:rsid w:val="00260602"/>
    <w:rsid w:val="002708C7"/>
    <w:rsid w:val="00271283"/>
    <w:rsid w:val="00272BF5"/>
    <w:rsid w:val="00274754"/>
    <w:rsid w:val="00276EC6"/>
    <w:rsid w:val="0028056F"/>
    <w:rsid w:val="002817C6"/>
    <w:rsid w:val="00282070"/>
    <w:rsid w:val="0029085E"/>
    <w:rsid w:val="002923A2"/>
    <w:rsid w:val="002934BE"/>
    <w:rsid w:val="00293A9E"/>
    <w:rsid w:val="0029482E"/>
    <w:rsid w:val="00294D4C"/>
    <w:rsid w:val="00296690"/>
    <w:rsid w:val="00297B97"/>
    <w:rsid w:val="002A0D2E"/>
    <w:rsid w:val="002A152D"/>
    <w:rsid w:val="002A2305"/>
    <w:rsid w:val="002A6104"/>
    <w:rsid w:val="002A7D66"/>
    <w:rsid w:val="002B25F2"/>
    <w:rsid w:val="002B2C5F"/>
    <w:rsid w:val="002B6D0B"/>
    <w:rsid w:val="002C08CE"/>
    <w:rsid w:val="002C2E8E"/>
    <w:rsid w:val="002C4456"/>
    <w:rsid w:val="002D2E20"/>
    <w:rsid w:val="002D3457"/>
    <w:rsid w:val="002D453B"/>
    <w:rsid w:val="002D4C82"/>
    <w:rsid w:val="002D7481"/>
    <w:rsid w:val="002E037F"/>
    <w:rsid w:val="002E6A79"/>
    <w:rsid w:val="002F0986"/>
    <w:rsid w:val="002F4A0E"/>
    <w:rsid w:val="00303AB5"/>
    <w:rsid w:val="00306C03"/>
    <w:rsid w:val="00306D38"/>
    <w:rsid w:val="00311E32"/>
    <w:rsid w:val="003170C9"/>
    <w:rsid w:val="0031788E"/>
    <w:rsid w:val="003350F8"/>
    <w:rsid w:val="00337DA5"/>
    <w:rsid w:val="00342277"/>
    <w:rsid w:val="0034244B"/>
    <w:rsid w:val="00342A7C"/>
    <w:rsid w:val="00344A7D"/>
    <w:rsid w:val="00347908"/>
    <w:rsid w:val="003552EE"/>
    <w:rsid w:val="003653EE"/>
    <w:rsid w:val="00366A09"/>
    <w:rsid w:val="00372909"/>
    <w:rsid w:val="00382E36"/>
    <w:rsid w:val="0038484D"/>
    <w:rsid w:val="00393CCD"/>
    <w:rsid w:val="00395C25"/>
    <w:rsid w:val="0039693A"/>
    <w:rsid w:val="00396E04"/>
    <w:rsid w:val="003A227A"/>
    <w:rsid w:val="003A38BE"/>
    <w:rsid w:val="003A3E4C"/>
    <w:rsid w:val="003A4E0E"/>
    <w:rsid w:val="003A6A27"/>
    <w:rsid w:val="003B1A18"/>
    <w:rsid w:val="003B6F18"/>
    <w:rsid w:val="003B7039"/>
    <w:rsid w:val="003C2926"/>
    <w:rsid w:val="003C72CC"/>
    <w:rsid w:val="003C7C0F"/>
    <w:rsid w:val="003D38F9"/>
    <w:rsid w:val="003D6457"/>
    <w:rsid w:val="003D7693"/>
    <w:rsid w:val="003D7B60"/>
    <w:rsid w:val="003E140A"/>
    <w:rsid w:val="003E2668"/>
    <w:rsid w:val="003E34CF"/>
    <w:rsid w:val="003E4846"/>
    <w:rsid w:val="003F04C4"/>
    <w:rsid w:val="003F2474"/>
    <w:rsid w:val="003F6F89"/>
    <w:rsid w:val="00402417"/>
    <w:rsid w:val="00402B8A"/>
    <w:rsid w:val="0040466E"/>
    <w:rsid w:val="004137BE"/>
    <w:rsid w:val="004209CD"/>
    <w:rsid w:val="00426032"/>
    <w:rsid w:val="004266E0"/>
    <w:rsid w:val="004302BC"/>
    <w:rsid w:val="00431296"/>
    <w:rsid w:val="00432051"/>
    <w:rsid w:val="004366BF"/>
    <w:rsid w:val="0044175D"/>
    <w:rsid w:val="0044559D"/>
    <w:rsid w:val="0045138A"/>
    <w:rsid w:val="00456D76"/>
    <w:rsid w:val="004629F6"/>
    <w:rsid w:val="00463296"/>
    <w:rsid w:val="00466DBC"/>
    <w:rsid w:val="00486091"/>
    <w:rsid w:val="00490F96"/>
    <w:rsid w:val="0049136F"/>
    <w:rsid w:val="00497391"/>
    <w:rsid w:val="004A432F"/>
    <w:rsid w:val="004B2562"/>
    <w:rsid w:val="004C7E9B"/>
    <w:rsid w:val="004D0CBB"/>
    <w:rsid w:val="004D0CE7"/>
    <w:rsid w:val="004D2FCD"/>
    <w:rsid w:val="004D6D07"/>
    <w:rsid w:val="004D739E"/>
    <w:rsid w:val="004D7599"/>
    <w:rsid w:val="004E48D5"/>
    <w:rsid w:val="004E6551"/>
    <w:rsid w:val="004F661D"/>
    <w:rsid w:val="004F703D"/>
    <w:rsid w:val="00503EEF"/>
    <w:rsid w:val="00511A74"/>
    <w:rsid w:val="00516DFA"/>
    <w:rsid w:val="0051733C"/>
    <w:rsid w:val="00531BEA"/>
    <w:rsid w:val="005322B9"/>
    <w:rsid w:val="00541736"/>
    <w:rsid w:val="00542A67"/>
    <w:rsid w:val="005440C5"/>
    <w:rsid w:val="0054773A"/>
    <w:rsid w:val="00551D5B"/>
    <w:rsid w:val="005528AC"/>
    <w:rsid w:val="00572B5A"/>
    <w:rsid w:val="00573543"/>
    <w:rsid w:val="0057630C"/>
    <w:rsid w:val="005768AC"/>
    <w:rsid w:val="00577EAC"/>
    <w:rsid w:val="005808B7"/>
    <w:rsid w:val="005819B4"/>
    <w:rsid w:val="00591F36"/>
    <w:rsid w:val="00592FB1"/>
    <w:rsid w:val="005A5351"/>
    <w:rsid w:val="005A5DFD"/>
    <w:rsid w:val="005A66FA"/>
    <w:rsid w:val="005B2338"/>
    <w:rsid w:val="005B3AD6"/>
    <w:rsid w:val="005B50FA"/>
    <w:rsid w:val="005B5444"/>
    <w:rsid w:val="005B69A6"/>
    <w:rsid w:val="005C0A29"/>
    <w:rsid w:val="005C0D1E"/>
    <w:rsid w:val="005C3294"/>
    <w:rsid w:val="005C404E"/>
    <w:rsid w:val="005D335B"/>
    <w:rsid w:val="005D4569"/>
    <w:rsid w:val="005D61B1"/>
    <w:rsid w:val="005E2F10"/>
    <w:rsid w:val="005E47AD"/>
    <w:rsid w:val="005E4ADD"/>
    <w:rsid w:val="005F1E21"/>
    <w:rsid w:val="00616CA6"/>
    <w:rsid w:val="0061737B"/>
    <w:rsid w:val="00617FB2"/>
    <w:rsid w:val="00620D44"/>
    <w:rsid w:val="006236C9"/>
    <w:rsid w:val="00624D3B"/>
    <w:rsid w:val="006311E4"/>
    <w:rsid w:val="0063269B"/>
    <w:rsid w:val="00634F19"/>
    <w:rsid w:val="0063566E"/>
    <w:rsid w:val="0064364A"/>
    <w:rsid w:val="00643C77"/>
    <w:rsid w:val="006446AB"/>
    <w:rsid w:val="00647FDD"/>
    <w:rsid w:val="006620E0"/>
    <w:rsid w:val="00665CE7"/>
    <w:rsid w:val="006670B4"/>
    <w:rsid w:val="00667E02"/>
    <w:rsid w:val="00670A99"/>
    <w:rsid w:val="006746A1"/>
    <w:rsid w:val="00675694"/>
    <w:rsid w:val="006803C7"/>
    <w:rsid w:val="00681C1B"/>
    <w:rsid w:val="00684298"/>
    <w:rsid w:val="0068529F"/>
    <w:rsid w:val="00685AD2"/>
    <w:rsid w:val="00690F7E"/>
    <w:rsid w:val="006910F3"/>
    <w:rsid w:val="00692512"/>
    <w:rsid w:val="006A10C1"/>
    <w:rsid w:val="006A1244"/>
    <w:rsid w:val="006A201D"/>
    <w:rsid w:val="006B181E"/>
    <w:rsid w:val="006B3184"/>
    <w:rsid w:val="006C7733"/>
    <w:rsid w:val="006D4974"/>
    <w:rsid w:val="006D5462"/>
    <w:rsid w:val="006E7FE2"/>
    <w:rsid w:val="006F083E"/>
    <w:rsid w:val="006F4FBC"/>
    <w:rsid w:val="006F63EE"/>
    <w:rsid w:val="006F71C6"/>
    <w:rsid w:val="006F753B"/>
    <w:rsid w:val="00703864"/>
    <w:rsid w:val="007059A7"/>
    <w:rsid w:val="007075FE"/>
    <w:rsid w:val="007133C3"/>
    <w:rsid w:val="007151D1"/>
    <w:rsid w:val="00715A13"/>
    <w:rsid w:val="00717722"/>
    <w:rsid w:val="0072424B"/>
    <w:rsid w:val="00725402"/>
    <w:rsid w:val="00727B71"/>
    <w:rsid w:val="00732406"/>
    <w:rsid w:val="00733F5C"/>
    <w:rsid w:val="00742002"/>
    <w:rsid w:val="007442F2"/>
    <w:rsid w:val="00745363"/>
    <w:rsid w:val="0076054A"/>
    <w:rsid w:val="007608A6"/>
    <w:rsid w:val="007645AA"/>
    <w:rsid w:val="0077122D"/>
    <w:rsid w:val="00773A42"/>
    <w:rsid w:val="0077785E"/>
    <w:rsid w:val="00777AA1"/>
    <w:rsid w:val="00780520"/>
    <w:rsid w:val="00783CC5"/>
    <w:rsid w:val="00785080"/>
    <w:rsid w:val="007876AC"/>
    <w:rsid w:val="00787F63"/>
    <w:rsid w:val="00790C63"/>
    <w:rsid w:val="0079182C"/>
    <w:rsid w:val="0079220F"/>
    <w:rsid w:val="00792EC1"/>
    <w:rsid w:val="007A1ED5"/>
    <w:rsid w:val="007A2D93"/>
    <w:rsid w:val="007A52E9"/>
    <w:rsid w:val="007B1EB4"/>
    <w:rsid w:val="007B48C2"/>
    <w:rsid w:val="007C01D8"/>
    <w:rsid w:val="007C10F3"/>
    <w:rsid w:val="007C1D36"/>
    <w:rsid w:val="007C256D"/>
    <w:rsid w:val="007C4BE0"/>
    <w:rsid w:val="007D1708"/>
    <w:rsid w:val="007D172B"/>
    <w:rsid w:val="007E02B9"/>
    <w:rsid w:val="007E12DF"/>
    <w:rsid w:val="007E3317"/>
    <w:rsid w:val="007E3997"/>
    <w:rsid w:val="007E6431"/>
    <w:rsid w:val="007E6707"/>
    <w:rsid w:val="007E7040"/>
    <w:rsid w:val="007E7276"/>
    <w:rsid w:val="007F0C00"/>
    <w:rsid w:val="007F1371"/>
    <w:rsid w:val="007F3561"/>
    <w:rsid w:val="007F385E"/>
    <w:rsid w:val="0080104E"/>
    <w:rsid w:val="00803DC6"/>
    <w:rsid w:val="00807FBA"/>
    <w:rsid w:val="00813F5D"/>
    <w:rsid w:val="008166A9"/>
    <w:rsid w:val="00817035"/>
    <w:rsid w:val="00823674"/>
    <w:rsid w:val="0082579D"/>
    <w:rsid w:val="0082586F"/>
    <w:rsid w:val="00836B7C"/>
    <w:rsid w:val="0083705A"/>
    <w:rsid w:val="00840B28"/>
    <w:rsid w:val="00841C59"/>
    <w:rsid w:val="00842B54"/>
    <w:rsid w:val="00846DB2"/>
    <w:rsid w:val="008479FC"/>
    <w:rsid w:val="00850A51"/>
    <w:rsid w:val="00864E08"/>
    <w:rsid w:val="008721DB"/>
    <w:rsid w:val="00872D77"/>
    <w:rsid w:val="00874B66"/>
    <w:rsid w:val="00885D52"/>
    <w:rsid w:val="008862FF"/>
    <w:rsid w:val="00891D90"/>
    <w:rsid w:val="0089718D"/>
    <w:rsid w:val="008A164A"/>
    <w:rsid w:val="008A2E9D"/>
    <w:rsid w:val="008A3C2B"/>
    <w:rsid w:val="008A6589"/>
    <w:rsid w:val="008A68E3"/>
    <w:rsid w:val="008B0982"/>
    <w:rsid w:val="008B2B27"/>
    <w:rsid w:val="008B32B2"/>
    <w:rsid w:val="008B3640"/>
    <w:rsid w:val="008B38ED"/>
    <w:rsid w:val="008B63AE"/>
    <w:rsid w:val="008B6F73"/>
    <w:rsid w:val="008B7E71"/>
    <w:rsid w:val="008C3C75"/>
    <w:rsid w:val="008C5629"/>
    <w:rsid w:val="008C6B70"/>
    <w:rsid w:val="008D2D88"/>
    <w:rsid w:val="008D3973"/>
    <w:rsid w:val="008D694A"/>
    <w:rsid w:val="008E5001"/>
    <w:rsid w:val="008E64A3"/>
    <w:rsid w:val="008F0735"/>
    <w:rsid w:val="008F11D3"/>
    <w:rsid w:val="008F21BE"/>
    <w:rsid w:val="008F5F69"/>
    <w:rsid w:val="008F6B3D"/>
    <w:rsid w:val="008F75D0"/>
    <w:rsid w:val="00907A35"/>
    <w:rsid w:val="0091011C"/>
    <w:rsid w:val="0091038E"/>
    <w:rsid w:val="00912094"/>
    <w:rsid w:val="009148FB"/>
    <w:rsid w:val="009169DB"/>
    <w:rsid w:val="00917351"/>
    <w:rsid w:val="00921073"/>
    <w:rsid w:val="00921387"/>
    <w:rsid w:val="00921651"/>
    <w:rsid w:val="00923604"/>
    <w:rsid w:val="0092493B"/>
    <w:rsid w:val="0092573F"/>
    <w:rsid w:val="00927005"/>
    <w:rsid w:val="0093325C"/>
    <w:rsid w:val="00934D78"/>
    <w:rsid w:val="00934ECE"/>
    <w:rsid w:val="009429E6"/>
    <w:rsid w:val="0095231C"/>
    <w:rsid w:val="0095331D"/>
    <w:rsid w:val="00956877"/>
    <w:rsid w:val="0095788E"/>
    <w:rsid w:val="00965854"/>
    <w:rsid w:val="00971B0B"/>
    <w:rsid w:val="00973652"/>
    <w:rsid w:val="009746CF"/>
    <w:rsid w:val="0097493B"/>
    <w:rsid w:val="00984E80"/>
    <w:rsid w:val="0098558A"/>
    <w:rsid w:val="00991960"/>
    <w:rsid w:val="00995D59"/>
    <w:rsid w:val="009A5942"/>
    <w:rsid w:val="009B391C"/>
    <w:rsid w:val="009B4E99"/>
    <w:rsid w:val="009C00AD"/>
    <w:rsid w:val="009C1AB2"/>
    <w:rsid w:val="009C28CC"/>
    <w:rsid w:val="009C53CE"/>
    <w:rsid w:val="009D500F"/>
    <w:rsid w:val="009D6BFA"/>
    <w:rsid w:val="009E2782"/>
    <w:rsid w:val="009E3674"/>
    <w:rsid w:val="009E6F06"/>
    <w:rsid w:val="009E7407"/>
    <w:rsid w:val="009F0865"/>
    <w:rsid w:val="009F1C53"/>
    <w:rsid w:val="009F462B"/>
    <w:rsid w:val="009F7987"/>
    <w:rsid w:val="00A00383"/>
    <w:rsid w:val="00A022D6"/>
    <w:rsid w:val="00A043A6"/>
    <w:rsid w:val="00A05276"/>
    <w:rsid w:val="00A06E69"/>
    <w:rsid w:val="00A10271"/>
    <w:rsid w:val="00A147FD"/>
    <w:rsid w:val="00A14D1E"/>
    <w:rsid w:val="00A21094"/>
    <w:rsid w:val="00A22640"/>
    <w:rsid w:val="00A26125"/>
    <w:rsid w:val="00A34A03"/>
    <w:rsid w:val="00A37A94"/>
    <w:rsid w:val="00A4114F"/>
    <w:rsid w:val="00A677D6"/>
    <w:rsid w:val="00A7378E"/>
    <w:rsid w:val="00A74FBD"/>
    <w:rsid w:val="00A761A2"/>
    <w:rsid w:val="00A764FE"/>
    <w:rsid w:val="00A76ADF"/>
    <w:rsid w:val="00A82E22"/>
    <w:rsid w:val="00A853E2"/>
    <w:rsid w:val="00A90F8B"/>
    <w:rsid w:val="00A91B3D"/>
    <w:rsid w:val="00A92CFF"/>
    <w:rsid w:val="00A97733"/>
    <w:rsid w:val="00AA3685"/>
    <w:rsid w:val="00AA3970"/>
    <w:rsid w:val="00AA5EEC"/>
    <w:rsid w:val="00AB76B1"/>
    <w:rsid w:val="00AC0DAE"/>
    <w:rsid w:val="00AC4087"/>
    <w:rsid w:val="00AC5B81"/>
    <w:rsid w:val="00AC63D1"/>
    <w:rsid w:val="00AD0D86"/>
    <w:rsid w:val="00AD24A9"/>
    <w:rsid w:val="00AD56AF"/>
    <w:rsid w:val="00AE084E"/>
    <w:rsid w:val="00AE382D"/>
    <w:rsid w:val="00AE4517"/>
    <w:rsid w:val="00AF30B6"/>
    <w:rsid w:val="00AF456E"/>
    <w:rsid w:val="00AF5A68"/>
    <w:rsid w:val="00B10C79"/>
    <w:rsid w:val="00B14059"/>
    <w:rsid w:val="00B17F70"/>
    <w:rsid w:val="00B2013B"/>
    <w:rsid w:val="00B20311"/>
    <w:rsid w:val="00B20D3F"/>
    <w:rsid w:val="00B32095"/>
    <w:rsid w:val="00B3229B"/>
    <w:rsid w:val="00B32746"/>
    <w:rsid w:val="00B32F9D"/>
    <w:rsid w:val="00B3694B"/>
    <w:rsid w:val="00B42602"/>
    <w:rsid w:val="00B434DC"/>
    <w:rsid w:val="00B52544"/>
    <w:rsid w:val="00B552CC"/>
    <w:rsid w:val="00B60A15"/>
    <w:rsid w:val="00B613DF"/>
    <w:rsid w:val="00B6714F"/>
    <w:rsid w:val="00B719ED"/>
    <w:rsid w:val="00B7364F"/>
    <w:rsid w:val="00B75B33"/>
    <w:rsid w:val="00B7686F"/>
    <w:rsid w:val="00B862F7"/>
    <w:rsid w:val="00B91009"/>
    <w:rsid w:val="00B915C9"/>
    <w:rsid w:val="00B9343E"/>
    <w:rsid w:val="00B954C5"/>
    <w:rsid w:val="00B97A72"/>
    <w:rsid w:val="00B97C4A"/>
    <w:rsid w:val="00BA46B7"/>
    <w:rsid w:val="00BA681E"/>
    <w:rsid w:val="00BA6977"/>
    <w:rsid w:val="00BB5AEB"/>
    <w:rsid w:val="00BB5BCB"/>
    <w:rsid w:val="00BC213A"/>
    <w:rsid w:val="00BC2771"/>
    <w:rsid w:val="00BC70ED"/>
    <w:rsid w:val="00BD0EC4"/>
    <w:rsid w:val="00BD2155"/>
    <w:rsid w:val="00BD2D09"/>
    <w:rsid w:val="00BE3392"/>
    <w:rsid w:val="00BE5D66"/>
    <w:rsid w:val="00BE74BB"/>
    <w:rsid w:val="00BF23A9"/>
    <w:rsid w:val="00C0124F"/>
    <w:rsid w:val="00C024A7"/>
    <w:rsid w:val="00C071BC"/>
    <w:rsid w:val="00C1432C"/>
    <w:rsid w:val="00C15C41"/>
    <w:rsid w:val="00C236D5"/>
    <w:rsid w:val="00C257EE"/>
    <w:rsid w:val="00C25967"/>
    <w:rsid w:val="00C27953"/>
    <w:rsid w:val="00C40CA5"/>
    <w:rsid w:val="00C40E83"/>
    <w:rsid w:val="00C46007"/>
    <w:rsid w:val="00C46CA2"/>
    <w:rsid w:val="00C46D02"/>
    <w:rsid w:val="00C50ED6"/>
    <w:rsid w:val="00C51435"/>
    <w:rsid w:val="00C51AAD"/>
    <w:rsid w:val="00C51CB3"/>
    <w:rsid w:val="00C54BB3"/>
    <w:rsid w:val="00C56049"/>
    <w:rsid w:val="00C56100"/>
    <w:rsid w:val="00C56F3F"/>
    <w:rsid w:val="00C65CA9"/>
    <w:rsid w:val="00C71A67"/>
    <w:rsid w:val="00C76775"/>
    <w:rsid w:val="00C77068"/>
    <w:rsid w:val="00C9371A"/>
    <w:rsid w:val="00C95707"/>
    <w:rsid w:val="00C960CB"/>
    <w:rsid w:val="00CA2BE3"/>
    <w:rsid w:val="00CA36BB"/>
    <w:rsid w:val="00CA65E1"/>
    <w:rsid w:val="00CB1CD5"/>
    <w:rsid w:val="00CB459C"/>
    <w:rsid w:val="00CB7CE3"/>
    <w:rsid w:val="00CC0FE8"/>
    <w:rsid w:val="00CC29B2"/>
    <w:rsid w:val="00CC3622"/>
    <w:rsid w:val="00CC7C11"/>
    <w:rsid w:val="00CE055F"/>
    <w:rsid w:val="00CE1688"/>
    <w:rsid w:val="00CE3D0C"/>
    <w:rsid w:val="00CE428D"/>
    <w:rsid w:val="00CF203C"/>
    <w:rsid w:val="00CF78B7"/>
    <w:rsid w:val="00D07FBE"/>
    <w:rsid w:val="00D11D1C"/>
    <w:rsid w:val="00D20156"/>
    <w:rsid w:val="00D20F18"/>
    <w:rsid w:val="00D23175"/>
    <w:rsid w:val="00D24E64"/>
    <w:rsid w:val="00D27714"/>
    <w:rsid w:val="00D32631"/>
    <w:rsid w:val="00D334F7"/>
    <w:rsid w:val="00D377B1"/>
    <w:rsid w:val="00D37C24"/>
    <w:rsid w:val="00D417D6"/>
    <w:rsid w:val="00D51C01"/>
    <w:rsid w:val="00D53D6D"/>
    <w:rsid w:val="00D56544"/>
    <w:rsid w:val="00D605B6"/>
    <w:rsid w:val="00D6414E"/>
    <w:rsid w:val="00D6719D"/>
    <w:rsid w:val="00D77BE1"/>
    <w:rsid w:val="00D840C7"/>
    <w:rsid w:val="00D84307"/>
    <w:rsid w:val="00D84705"/>
    <w:rsid w:val="00D85B06"/>
    <w:rsid w:val="00D9109F"/>
    <w:rsid w:val="00D92168"/>
    <w:rsid w:val="00D971A4"/>
    <w:rsid w:val="00DA0FBC"/>
    <w:rsid w:val="00DA16F3"/>
    <w:rsid w:val="00DB06F9"/>
    <w:rsid w:val="00DC003D"/>
    <w:rsid w:val="00DC0302"/>
    <w:rsid w:val="00DC089F"/>
    <w:rsid w:val="00DC202A"/>
    <w:rsid w:val="00DD62A5"/>
    <w:rsid w:val="00DD7DD0"/>
    <w:rsid w:val="00DE65D5"/>
    <w:rsid w:val="00E0391E"/>
    <w:rsid w:val="00E04503"/>
    <w:rsid w:val="00E07312"/>
    <w:rsid w:val="00E07EC7"/>
    <w:rsid w:val="00E144E3"/>
    <w:rsid w:val="00E15EED"/>
    <w:rsid w:val="00E16254"/>
    <w:rsid w:val="00E2136D"/>
    <w:rsid w:val="00E25D5E"/>
    <w:rsid w:val="00E27393"/>
    <w:rsid w:val="00E310DB"/>
    <w:rsid w:val="00E34ACD"/>
    <w:rsid w:val="00E35F0B"/>
    <w:rsid w:val="00E40F9B"/>
    <w:rsid w:val="00E51F9F"/>
    <w:rsid w:val="00E549E9"/>
    <w:rsid w:val="00E57096"/>
    <w:rsid w:val="00E62A30"/>
    <w:rsid w:val="00E62AA3"/>
    <w:rsid w:val="00E6470C"/>
    <w:rsid w:val="00E66118"/>
    <w:rsid w:val="00E70E3F"/>
    <w:rsid w:val="00E7127C"/>
    <w:rsid w:val="00E7632E"/>
    <w:rsid w:val="00E838A0"/>
    <w:rsid w:val="00E85F48"/>
    <w:rsid w:val="00E901AC"/>
    <w:rsid w:val="00E904A1"/>
    <w:rsid w:val="00E9532F"/>
    <w:rsid w:val="00EA1E0D"/>
    <w:rsid w:val="00EB1609"/>
    <w:rsid w:val="00EB17CA"/>
    <w:rsid w:val="00EB322D"/>
    <w:rsid w:val="00ED32B6"/>
    <w:rsid w:val="00ED3B9F"/>
    <w:rsid w:val="00ED7299"/>
    <w:rsid w:val="00EE0786"/>
    <w:rsid w:val="00EF37B4"/>
    <w:rsid w:val="00EF4322"/>
    <w:rsid w:val="00EF5B49"/>
    <w:rsid w:val="00F00E40"/>
    <w:rsid w:val="00F016DE"/>
    <w:rsid w:val="00F033A3"/>
    <w:rsid w:val="00F04415"/>
    <w:rsid w:val="00F11376"/>
    <w:rsid w:val="00F11F38"/>
    <w:rsid w:val="00F122F8"/>
    <w:rsid w:val="00F1649B"/>
    <w:rsid w:val="00F20BB0"/>
    <w:rsid w:val="00F2186A"/>
    <w:rsid w:val="00F24E64"/>
    <w:rsid w:val="00F30194"/>
    <w:rsid w:val="00F31E08"/>
    <w:rsid w:val="00F337E2"/>
    <w:rsid w:val="00F364B0"/>
    <w:rsid w:val="00F40A3B"/>
    <w:rsid w:val="00F41181"/>
    <w:rsid w:val="00F574A2"/>
    <w:rsid w:val="00F57B04"/>
    <w:rsid w:val="00F605EE"/>
    <w:rsid w:val="00F61CBC"/>
    <w:rsid w:val="00F622C0"/>
    <w:rsid w:val="00F6408C"/>
    <w:rsid w:val="00F7430B"/>
    <w:rsid w:val="00F806FE"/>
    <w:rsid w:val="00F82306"/>
    <w:rsid w:val="00F85703"/>
    <w:rsid w:val="00F902E1"/>
    <w:rsid w:val="00F93A3A"/>
    <w:rsid w:val="00F9500C"/>
    <w:rsid w:val="00F9562E"/>
    <w:rsid w:val="00FA0190"/>
    <w:rsid w:val="00FA1468"/>
    <w:rsid w:val="00FA402F"/>
    <w:rsid w:val="00FA67B6"/>
    <w:rsid w:val="00FA7FBC"/>
    <w:rsid w:val="00FB2A41"/>
    <w:rsid w:val="00FB4B3D"/>
    <w:rsid w:val="00FB63FB"/>
    <w:rsid w:val="00FB6481"/>
    <w:rsid w:val="00FC59AF"/>
    <w:rsid w:val="00FD60AC"/>
    <w:rsid w:val="00FE2FE1"/>
    <w:rsid w:val="00FF069B"/>
    <w:rsid w:val="00FF11EC"/>
    <w:rsid w:val="00FF56E8"/>
    <w:rsid w:val="00FF70E6"/>
    <w:rsid w:val="00FF7CD8"/>
    <w:rsid w:val="0394318E"/>
    <w:rsid w:val="04739CE2"/>
    <w:rsid w:val="0A1195AC"/>
    <w:rsid w:val="0B42F6DF"/>
    <w:rsid w:val="0DED5874"/>
    <w:rsid w:val="0F37C35D"/>
    <w:rsid w:val="0FC3F354"/>
    <w:rsid w:val="1083AFAC"/>
    <w:rsid w:val="10BEFDAB"/>
    <w:rsid w:val="1328D1C6"/>
    <w:rsid w:val="156A9ADC"/>
    <w:rsid w:val="17862C7E"/>
    <w:rsid w:val="1A9FFF97"/>
    <w:rsid w:val="1F276DB7"/>
    <w:rsid w:val="1F52A3DE"/>
    <w:rsid w:val="22CCD3BC"/>
    <w:rsid w:val="235DF680"/>
    <w:rsid w:val="24E9909F"/>
    <w:rsid w:val="256EFFD7"/>
    <w:rsid w:val="2912840B"/>
    <w:rsid w:val="2943921F"/>
    <w:rsid w:val="2D01D880"/>
    <w:rsid w:val="2D2AC458"/>
    <w:rsid w:val="2E62721B"/>
    <w:rsid w:val="2F600B29"/>
    <w:rsid w:val="33214205"/>
    <w:rsid w:val="337BE82C"/>
    <w:rsid w:val="358BADF0"/>
    <w:rsid w:val="372544C1"/>
    <w:rsid w:val="3A9A99EE"/>
    <w:rsid w:val="3ABCBA42"/>
    <w:rsid w:val="3DC9D914"/>
    <w:rsid w:val="4105856D"/>
    <w:rsid w:val="411100F4"/>
    <w:rsid w:val="433BA546"/>
    <w:rsid w:val="45CE1FBE"/>
    <w:rsid w:val="494959D0"/>
    <w:rsid w:val="4BEF5712"/>
    <w:rsid w:val="50D2647D"/>
    <w:rsid w:val="51873ABC"/>
    <w:rsid w:val="5305D2C6"/>
    <w:rsid w:val="55E0A603"/>
    <w:rsid w:val="59250AD2"/>
    <w:rsid w:val="5AD2F4BC"/>
    <w:rsid w:val="5B36F4BA"/>
    <w:rsid w:val="5CF78291"/>
    <w:rsid w:val="5E290290"/>
    <w:rsid w:val="609D7FA4"/>
    <w:rsid w:val="6145BE60"/>
    <w:rsid w:val="61E9D893"/>
    <w:rsid w:val="670A9E9A"/>
    <w:rsid w:val="69BB1F4E"/>
    <w:rsid w:val="69E95164"/>
    <w:rsid w:val="6EA705EA"/>
    <w:rsid w:val="735E5B89"/>
    <w:rsid w:val="737EF4DB"/>
    <w:rsid w:val="79D83457"/>
    <w:rsid w:val="79E7BBCB"/>
    <w:rsid w:val="7AFE3C43"/>
    <w:rsid w:val="7C344023"/>
    <w:rsid w:val="7C693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FCF87D"/>
  <w15:chartTrackingRefBased/>
  <w15:docId w15:val="{3BC7B09F-7848-4DC7-9198-9F976C612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8B7"/>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CF78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78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78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78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78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78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8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8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8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78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78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78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78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78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78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8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8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8B7"/>
    <w:rPr>
      <w:rFonts w:eastAsiaTheme="majorEastAsia" w:cstheme="majorBidi"/>
      <w:color w:val="272727" w:themeColor="text1" w:themeTint="D8"/>
    </w:rPr>
  </w:style>
  <w:style w:type="paragraph" w:styleId="Title">
    <w:name w:val="Title"/>
    <w:basedOn w:val="Normal"/>
    <w:next w:val="Normal"/>
    <w:link w:val="TitleChar"/>
    <w:uiPriority w:val="10"/>
    <w:qFormat/>
    <w:rsid w:val="00CF78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8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8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8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8B7"/>
    <w:pPr>
      <w:spacing w:before="160"/>
      <w:jc w:val="center"/>
    </w:pPr>
    <w:rPr>
      <w:i/>
      <w:iCs/>
      <w:color w:val="404040" w:themeColor="text1" w:themeTint="BF"/>
    </w:rPr>
  </w:style>
  <w:style w:type="character" w:customStyle="1" w:styleId="QuoteChar">
    <w:name w:val="Quote Char"/>
    <w:basedOn w:val="DefaultParagraphFont"/>
    <w:link w:val="Quote"/>
    <w:uiPriority w:val="29"/>
    <w:rsid w:val="00CF78B7"/>
    <w:rPr>
      <w:i/>
      <w:iCs/>
      <w:color w:val="404040" w:themeColor="text1" w:themeTint="BF"/>
    </w:rPr>
  </w:style>
  <w:style w:type="paragraph" w:styleId="ListParagraph">
    <w:name w:val="List Paragraph"/>
    <w:basedOn w:val="Normal"/>
    <w:uiPriority w:val="34"/>
    <w:qFormat/>
    <w:rsid w:val="00CF78B7"/>
    <w:pPr>
      <w:ind w:left="720"/>
      <w:contextualSpacing/>
    </w:pPr>
  </w:style>
  <w:style w:type="character" w:styleId="IntenseEmphasis">
    <w:name w:val="Intense Emphasis"/>
    <w:basedOn w:val="DefaultParagraphFont"/>
    <w:uiPriority w:val="21"/>
    <w:qFormat/>
    <w:rsid w:val="00CF78B7"/>
    <w:rPr>
      <w:i/>
      <w:iCs/>
      <w:color w:val="0F4761" w:themeColor="accent1" w:themeShade="BF"/>
    </w:rPr>
  </w:style>
  <w:style w:type="paragraph" w:styleId="IntenseQuote">
    <w:name w:val="Intense Quote"/>
    <w:basedOn w:val="Normal"/>
    <w:next w:val="Normal"/>
    <w:link w:val="IntenseQuoteChar"/>
    <w:uiPriority w:val="30"/>
    <w:qFormat/>
    <w:rsid w:val="00CF78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78B7"/>
    <w:rPr>
      <w:i/>
      <w:iCs/>
      <w:color w:val="0F4761" w:themeColor="accent1" w:themeShade="BF"/>
    </w:rPr>
  </w:style>
  <w:style w:type="character" w:styleId="IntenseReference">
    <w:name w:val="Intense Reference"/>
    <w:basedOn w:val="DefaultParagraphFont"/>
    <w:uiPriority w:val="32"/>
    <w:qFormat/>
    <w:rsid w:val="00CF78B7"/>
    <w:rPr>
      <w:b/>
      <w:bCs/>
      <w:smallCaps/>
      <w:color w:val="0F4761" w:themeColor="accent1" w:themeShade="BF"/>
      <w:spacing w:val="5"/>
    </w:rPr>
  </w:style>
  <w:style w:type="paragraph" w:styleId="Footer">
    <w:name w:val="footer"/>
    <w:basedOn w:val="Normal"/>
    <w:link w:val="FooterChar"/>
    <w:uiPriority w:val="99"/>
    <w:rsid w:val="00CF78B7"/>
    <w:pPr>
      <w:tabs>
        <w:tab w:val="center" w:pos="4320"/>
        <w:tab w:val="right" w:pos="8640"/>
      </w:tabs>
    </w:pPr>
  </w:style>
  <w:style w:type="character" w:customStyle="1" w:styleId="FooterChar">
    <w:name w:val="Footer Char"/>
    <w:basedOn w:val="DefaultParagraphFont"/>
    <w:link w:val="Footer"/>
    <w:uiPriority w:val="99"/>
    <w:rsid w:val="00CF78B7"/>
    <w:rPr>
      <w:rFonts w:ascii="Times New Roman" w:eastAsia="Times New Roman" w:hAnsi="Times New Roman" w:cs="Times New Roman"/>
      <w:kern w:val="0"/>
      <w:sz w:val="24"/>
      <w:szCs w:val="24"/>
      <w14:ligatures w14:val="none"/>
    </w:rPr>
  </w:style>
  <w:style w:type="character" w:styleId="PageNumber">
    <w:name w:val="page number"/>
    <w:rsid w:val="00CF78B7"/>
    <w:rPr>
      <w:rFonts w:cs="Times New Roman"/>
    </w:rPr>
  </w:style>
  <w:style w:type="paragraph" w:styleId="Header">
    <w:name w:val="header"/>
    <w:basedOn w:val="Normal"/>
    <w:link w:val="HeaderChar"/>
    <w:uiPriority w:val="99"/>
    <w:rsid w:val="00CF78B7"/>
    <w:pPr>
      <w:tabs>
        <w:tab w:val="center" w:pos="4320"/>
        <w:tab w:val="right" w:pos="8640"/>
      </w:tabs>
    </w:pPr>
  </w:style>
  <w:style w:type="character" w:customStyle="1" w:styleId="HeaderChar">
    <w:name w:val="Header Char"/>
    <w:basedOn w:val="DefaultParagraphFont"/>
    <w:link w:val="Header"/>
    <w:uiPriority w:val="99"/>
    <w:rsid w:val="00CF78B7"/>
    <w:rPr>
      <w:rFonts w:ascii="Times New Roman" w:eastAsia="Times New Roman" w:hAnsi="Times New Roman" w:cs="Times New Roman"/>
      <w:kern w:val="0"/>
      <w:sz w:val="24"/>
      <w:szCs w:val="24"/>
      <w14:ligatures w14:val="none"/>
    </w:rPr>
  </w:style>
  <w:style w:type="paragraph" w:styleId="BodyText2">
    <w:name w:val="Body Text 2"/>
    <w:basedOn w:val="Normal"/>
    <w:link w:val="BodyText2Char"/>
    <w:rsid w:val="00CF78B7"/>
    <w:pPr>
      <w:snapToGrid w:val="0"/>
      <w:spacing w:line="417" w:lineRule="auto"/>
      <w:jc w:val="both"/>
    </w:pPr>
    <w:rPr>
      <w:b/>
      <w:bCs/>
    </w:rPr>
  </w:style>
  <w:style w:type="character" w:customStyle="1" w:styleId="BodyText2Char">
    <w:name w:val="Body Text 2 Char"/>
    <w:basedOn w:val="DefaultParagraphFont"/>
    <w:link w:val="BodyText2"/>
    <w:rsid w:val="00CF78B7"/>
    <w:rPr>
      <w:rFonts w:ascii="Times New Roman" w:eastAsia="Times New Roman" w:hAnsi="Times New Roman" w:cs="Times New Roman"/>
      <w:b/>
      <w:bCs/>
      <w:kern w:val="0"/>
      <w:sz w:val="24"/>
      <w:szCs w:val="24"/>
      <w14:ligatures w14:val="none"/>
    </w:rPr>
  </w:style>
  <w:style w:type="character" w:styleId="Strong">
    <w:name w:val="Strong"/>
    <w:uiPriority w:val="22"/>
    <w:qFormat/>
    <w:rsid w:val="00CF78B7"/>
    <w:rPr>
      <w:b/>
      <w:bCs/>
    </w:rPr>
  </w:style>
  <w:style w:type="character" w:customStyle="1" w:styleId="fontstyle01">
    <w:name w:val="fontstyle01"/>
    <w:basedOn w:val="DefaultParagraphFont"/>
    <w:rsid w:val="00CF78B7"/>
    <w:rPr>
      <w:rFonts w:ascii="TimesNewRomanPSMT" w:hAnsi="TimesNewRomanPSMT" w:hint="default"/>
      <w:b w:val="0"/>
      <w:bCs w:val="0"/>
      <w:i w:val="0"/>
      <w:iCs w:val="0"/>
      <w:color w:val="000000"/>
      <w:sz w:val="24"/>
      <w:szCs w:val="24"/>
    </w:rPr>
  </w:style>
  <w:style w:type="character" w:styleId="LineNumber">
    <w:name w:val="line number"/>
    <w:basedOn w:val="DefaultParagraphFont"/>
    <w:uiPriority w:val="99"/>
    <w:semiHidden/>
    <w:unhideWhenUsed/>
    <w:rsid w:val="00CF78B7"/>
  </w:style>
  <w:style w:type="paragraph" w:styleId="Revision">
    <w:name w:val="Revision"/>
    <w:hidden/>
    <w:uiPriority w:val="99"/>
    <w:semiHidden/>
    <w:rsid w:val="00ED3B9F"/>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4E6551"/>
    <w:rPr>
      <w:sz w:val="16"/>
      <w:szCs w:val="16"/>
    </w:rPr>
  </w:style>
  <w:style w:type="paragraph" w:styleId="CommentText">
    <w:name w:val="annotation text"/>
    <w:basedOn w:val="Normal"/>
    <w:link w:val="CommentTextChar"/>
    <w:uiPriority w:val="99"/>
    <w:unhideWhenUsed/>
    <w:rsid w:val="004E6551"/>
    <w:rPr>
      <w:sz w:val="20"/>
      <w:szCs w:val="20"/>
    </w:rPr>
  </w:style>
  <w:style w:type="character" w:customStyle="1" w:styleId="CommentTextChar">
    <w:name w:val="Comment Text Char"/>
    <w:basedOn w:val="DefaultParagraphFont"/>
    <w:link w:val="CommentText"/>
    <w:uiPriority w:val="99"/>
    <w:rsid w:val="004E655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E6551"/>
    <w:rPr>
      <w:b/>
      <w:bCs/>
    </w:rPr>
  </w:style>
  <w:style w:type="character" w:customStyle="1" w:styleId="CommentSubjectChar">
    <w:name w:val="Comment Subject Char"/>
    <w:basedOn w:val="CommentTextChar"/>
    <w:link w:val="CommentSubject"/>
    <w:uiPriority w:val="99"/>
    <w:semiHidden/>
    <w:rsid w:val="004E6551"/>
    <w:rPr>
      <w:rFonts w:ascii="Times New Roman" w:eastAsia="Times New Roman" w:hAnsi="Times New Roman" w:cs="Times New Roman"/>
      <w:b/>
      <w:bCs/>
      <w:kern w:val="0"/>
      <w:sz w:val="20"/>
      <w:szCs w:val="20"/>
      <w14:ligatures w14:val="none"/>
    </w:rPr>
  </w:style>
  <w:style w:type="paragraph" w:styleId="Caption">
    <w:name w:val="caption"/>
    <w:basedOn w:val="Normal"/>
    <w:next w:val="Normal"/>
    <w:uiPriority w:val="35"/>
    <w:unhideWhenUsed/>
    <w:qFormat/>
    <w:rsid w:val="00BE5D66"/>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1498154">
      <w:bodyDiv w:val="1"/>
      <w:marLeft w:val="0"/>
      <w:marRight w:val="0"/>
      <w:marTop w:val="0"/>
      <w:marBottom w:val="0"/>
      <w:divBdr>
        <w:top w:val="none" w:sz="0" w:space="0" w:color="auto"/>
        <w:left w:val="none" w:sz="0" w:space="0" w:color="auto"/>
        <w:bottom w:val="none" w:sz="0" w:space="0" w:color="auto"/>
        <w:right w:val="none" w:sz="0" w:space="0" w:color="auto"/>
      </w:divBdr>
    </w:div>
    <w:div w:id="1083843177">
      <w:bodyDiv w:val="1"/>
      <w:marLeft w:val="0"/>
      <w:marRight w:val="0"/>
      <w:marTop w:val="0"/>
      <w:marBottom w:val="0"/>
      <w:divBdr>
        <w:top w:val="none" w:sz="0" w:space="0" w:color="auto"/>
        <w:left w:val="none" w:sz="0" w:space="0" w:color="auto"/>
        <w:bottom w:val="none" w:sz="0" w:space="0" w:color="auto"/>
        <w:right w:val="none" w:sz="0" w:space="0" w:color="auto"/>
      </w:divBdr>
    </w:div>
    <w:div w:id="198006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17</Pages>
  <Words>3213</Words>
  <Characters>18318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Kaduk</dc:creator>
  <cp:keywords/>
  <dc:description/>
  <cp:lastModifiedBy>John Kaduk</cp:lastModifiedBy>
  <cp:revision>10</cp:revision>
  <dcterms:created xsi:type="dcterms:W3CDTF">2024-08-13T15:25:00Z</dcterms:created>
  <dcterms:modified xsi:type="dcterms:W3CDTF">2024-08-13T18:25:00Z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aed2b3d3120c382c47becc4d27b2f366e1629204ace392cb8c804c4bcc103561</vt:lpwstr>
  </property>
</Properties>
</file>