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2C7599" w14:textId="77777777" w:rsidR="00D76DBC" w:rsidRDefault="00D76DBC" w:rsidP="00D76DBC">
      <w:pPr>
        <w:spacing w:after="0" w:line="240" w:lineRule="auto"/>
        <w:ind w:left="720" w:hanging="360"/>
        <w:jc w:val="center"/>
        <w:rPr>
          <w:rFonts w:ascii="Times New Roman" w:eastAsia="Times New Roman" w:hAnsi="Times New Roman" w:cs="Times New Roman"/>
          <w:b/>
          <w:kern w:val="0"/>
          <w:sz w:val="24"/>
          <w:szCs w:val="24"/>
          <w14:ligatures w14:val="none"/>
        </w:rPr>
      </w:pPr>
    </w:p>
    <w:tbl>
      <w:tblPr>
        <w:tblW w:w="11055" w:type="dxa"/>
        <w:jc w:val="center"/>
        <w:tblLayout w:type="fixed"/>
        <w:tblCellMar>
          <w:left w:w="84" w:type="dxa"/>
          <w:right w:w="84" w:type="dxa"/>
        </w:tblCellMar>
        <w:tblLook w:val="04A0" w:firstRow="1" w:lastRow="0" w:firstColumn="1" w:lastColumn="0" w:noHBand="0" w:noVBand="1"/>
      </w:tblPr>
      <w:tblGrid>
        <w:gridCol w:w="4357"/>
        <w:gridCol w:w="2970"/>
        <w:gridCol w:w="3728"/>
      </w:tblGrid>
      <w:tr w:rsidR="00875F23" w:rsidRPr="00875F23" w14:paraId="7CE8E4C7" w14:textId="77777777" w:rsidTr="00D5171E">
        <w:trPr>
          <w:trHeight w:val="1681"/>
          <w:jc w:val="center"/>
        </w:trPr>
        <w:tc>
          <w:tcPr>
            <w:tcW w:w="4358" w:type="dxa"/>
            <w:hideMark/>
          </w:tcPr>
          <w:p w14:paraId="12C96D8E" w14:textId="77777777" w:rsidR="00875F23" w:rsidRPr="00875F23" w:rsidRDefault="00875F23" w:rsidP="00875F23">
            <w:pPr>
              <w:spacing w:after="0" w:line="276" w:lineRule="auto"/>
              <w:rPr>
                <w:rFonts w:ascii="Times New Roman" w:eastAsia="Times New Roman" w:hAnsi="Times New Roman" w:cs="Times New Roman"/>
                <w:b/>
                <w:kern w:val="0"/>
                <w:sz w:val="20"/>
                <w:szCs w:val="20"/>
                <w14:ligatures w14:val="none"/>
              </w:rPr>
            </w:pPr>
            <w:r w:rsidRPr="00875F23">
              <w:rPr>
                <w:rFonts w:ascii="Times New Roman" w:eastAsia="Times New Roman" w:hAnsi="Times New Roman" w:cs="Times New Roman"/>
                <w:b/>
                <w:kern w:val="0"/>
                <w:sz w:val="20"/>
                <w:szCs w:val="20"/>
                <w14:ligatures w14:val="none"/>
              </w:rPr>
              <w:fldChar w:fldCharType="begin"/>
            </w:r>
            <w:r w:rsidRPr="00875F23">
              <w:rPr>
                <w:rFonts w:ascii="Times New Roman" w:eastAsia="Times New Roman" w:hAnsi="Times New Roman" w:cs="Times New Roman"/>
                <w:b/>
                <w:kern w:val="0"/>
                <w:sz w:val="20"/>
                <w:szCs w:val="20"/>
                <w14:ligatures w14:val="none"/>
              </w:rPr>
              <w:instrText>PRIVATE</w:instrText>
            </w:r>
            <w:r w:rsidRPr="00875F23">
              <w:rPr>
                <w:rFonts w:ascii="Times New Roman" w:eastAsia="Times New Roman" w:hAnsi="Times New Roman" w:cs="Times New Roman"/>
                <w:b/>
                <w:kern w:val="0"/>
                <w:sz w:val="20"/>
                <w:szCs w:val="20"/>
                <w14:ligatures w14:val="none"/>
              </w:rPr>
              <w:fldChar w:fldCharType="end"/>
            </w:r>
            <w:r w:rsidRPr="00875F23">
              <w:rPr>
                <w:rFonts w:ascii="Times New Roman" w:eastAsia="Times New Roman" w:hAnsi="Times New Roman" w:cs="Times New Roman"/>
                <w:b/>
                <w:kern w:val="0"/>
                <w:sz w:val="20"/>
                <w:szCs w:val="20"/>
                <w14:ligatures w14:val="none"/>
              </w:rPr>
              <w:t>COMMISSIONERS:</w:t>
            </w:r>
          </w:p>
          <w:p w14:paraId="547CA18C" w14:textId="77777777" w:rsidR="00875F23" w:rsidRPr="00875F23" w:rsidRDefault="00875F23" w:rsidP="00875F23">
            <w:pPr>
              <w:spacing w:after="0" w:line="276" w:lineRule="auto"/>
              <w:rPr>
                <w:rFonts w:ascii="Times New Roman" w:eastAsia="Times New Roman" w:hAnsi="Times New Roman" w:cs="Times New Roman"/>
                <w:b/>
                <w:kern w:val="0"/>
                <w:sz w:val="20"/>
                <w:szCs w:val="20"/>
                <w14:ligatures w14:val="none"/>
              </w:rPr>
            </w:pPr>
          </w:p>
          <w:p w14:paraId="4C4E6435" w14:textId="77777777" w:rsidR="00875F23" w:rsidRPr="00875F23" w:rsidRDefault="00875F23" w:rsidP="00875F23">
            <w:pPr>
              <w:spacing w:after="0" w:line="276" w:lineRule="auto"/>
              <w:rPr>
                <w:rFonts w:ascii="Times New Roman" w:eastAsia="Times New Roman" w:hAnsi="Times New Roman" w:cs="Times New Roman"/>
                <w:b/>
                <w:kern w:val="0"/>
                <w:sz w:val="20"/>
                <w:szCs w:val="20"/>
                <w14:ligatures w14:val="none"/>
              </w:rPr>
            </w:pPr>
            <w:r w:rsidRPr="00875F23">
              <w:rPr>
                <w:rFonts w:ascii="Times New Roman" w:eastAsia="Times New Roman" w:hAnsi="Times New Roman" w:cs="Times New Roman"/>
                <w:b/>
                <w:kern w:val="0"/>
                <w:sz w:val="20"/>
                <w:szCs w:val="20"/>
                <w14:ligatures w14:val="none"/>
              </w:rPr>
              <w:t xml:space="preserve">JASON SHAW, Chairman </w:t>
            </w:r>
          </w:p>
          <w:p w14:paraId="766711C1" w14:textId="77777777" w:rsidR="00875F23" w:rsidRPr="00875F23" w:rsidRDefault="00875F23" w:rsidP="00875F23">
            <w:pPr>
              <w:tabs>
                <w:tab w:val="right" w:pos="4189"/>
              </w:tabs>
              <w:spacing w:after="0" w:line="276" w:lineRule="auto"/>
              <w:rPr>
                <w:rFonts w:ascii="Times New Roman" w:eastAsia="Times New Roman" w:hAnsi="Times New Roman" w:cs="Times New Roman"/>
                <w:b/>
                <w:kern w:val="0"/>
                <w:sz w:val="20"/>
                <w:szCs w:val="20"/>
                <w14:ligatures w14:val="none"/>
              </w:rPr>
            </w:pPr>
            <w:r w:rsidRPr="00875F23">
              <w:rPr>
                <w:rFonts w:ascii="Times New Roman" w:eastAsia="Times New Roman" w:hAnsi="Times New Roman" w:cs="Times New Roman"/>
                <w:b/>
                <w:kern w:val="0"/>
                <w:sz w:val="20"/>
                <w:szCs w:val="20"/>
                <w14:ligatures w14:val="none"/>
              </w:rPr>
              <w:t>TIM G. ECHOLS, Vice-Chairman</w:t>
            </w:r>
            <w:r w:rsidRPr="00875F23">
              <w:rPr>
                <w:rFonts w:ascii="Times New Roman" w:eastAsia="Times New Roman" w:hAnsi="Times New Roman" w:cs="Times New Roman"/>
                <w:b/>
                <w:kern w:val="0"/>
                <w:sz w:val="20"/>
                <w:szCs w:val="20"/>
                <w14:ligatures w14:val="none"/>
              </w:rPr>
              <w:tab/>
              <w:t xml:space="preserve">   </w:t>
            </w:r>
          </w:p>
          <w:p w14:paraId="6B210469" w14:textId="77777777" w:rsidR="00875F23" w:rsidRPr="00875F23" w:rsidRDefault="00875F23" w:rsidP="00875F23">
            <w:pPr>
              <w:spacing w:after="0" w:line="276" w:lineRule="auto"/>
              <w:rPr>
                <w:rFonts w:ascii="Times New Roman" w:eastAsia="Times New Roman" w:hAnsi="Times New Roman" w:cs="Times New Roman"/>
                <w:b/>
                <w:kern w:val="0"/>
                <w:sz w:val="20"/>
                <w:szCs w:val="20"/>
                <w14:ligatures w14:val="none"/>
              </w:rPr>
            </w:pPr>
            <w:r w:rsidRPr="00875F23">
              <w:rPr>
                <w:rFonts w:ascii="Times New Roman" w:eastAsia="Times New Roman" w:hAnsi="Times New Roman" w:cs="Times New Roman"/>
                <w:b/>
                <w:kern w:val="0"/>
                <w:sz w:val="20"/>
                <w:szCs w:val="20"/>
                <w14:ligatures w14:val="none"/>
              </w:rPr>
              <w:t xml:space="preserve">FITZ JOHNSON </w:t>
            </w:r>
          </w:p>
          <w:p w14:paraId="6CB30E2D" w14:textId="77777777" w:rsidR="00875F23" w:rsidRPr="00875F23" w:rsidRDefault="00875F23" w:rsidP="00875F23">
            <w:pPr>
              <w:spacing w:after="0" w:line="276" w:lineRule="auto"/>
              <w:rPr>
                <w:rFonts w:ascii="Times New Roman" w:eastAsia="Times New Roman" w:hAnsi="Times New Roman" w:cs="Times New Roman"/>
                <w:kern w:val="0"/>
                <w:sz w:val="24"/>
                <w:szCs w:val="24"/>
                <w14:ligatures w14:val="none"/>
              </w:rPr>
            </w:pPr>
            <w:r w:rsidRPr="00875F23">
              <w:rPr>
                <w:rFonts w:ascii="Times New Roman" w:eastAsia="Times New Roman" w:hAnsi="Times New Roman" w:cs="Times New Roman"/>
                <w:b/>
                <w:kern w:val="0"/>
                <w:sz w:val="20"/>
                <w:szCs w:val="20"/>
                <w14:ligatures w14:val="none"/>
              </w:rPr>
              <w:t xml:space="preserve">LAUREN “BUBBA” McDONALD                                  </w:t>
            </w:r>
            <w:r w:rsidRPr="00875F23">
              <w:rPr>
                <w:rFonts w:ascii="Times New Roman" w:eastAsia="Times New Roman" w:hAnsi="Times New Roman" w:cs="Times New Roman"/>
                <w:b/>
                <w:kern w:val="0"/>
                <w:sz w:val="20"/>
                <w:szCs w:val="20"/>
                <w14:ligatures w14:val="none"/>
              </w:rPr>
              <w:br/>
              <w:t>TRICIA PRIDEMORE</w:t>
            </w:r>
            <w:r w:rsidRPr="00875F23">
              <w:rPr>
                <w:rFonts w:ascii="Arial Black" w:eastAsia="Times New Roman" w:hAnsi="Arial Black" w:cs="Times New Roman"/>
                <w:b/>
                <w:kern w:val="0"/>
                <w:sz w:val="16"/>
                <w:szCs w:val="16"/>
                <w14:ligatures w14:val="none"/>
              </w:rPr>
              <w:t xml:space="preserve">                          </w:t>
            </w:r>
            <w:r w:rsidRPr="00875F23">
              <w:rPr>
                <w:rFonts w:ascii="Arial Black" w:eastAsia="Times New Roman" w:hAnsi="Arial Black" w:cs="Times New Roman"/>
                <w:b/>
                <w:kern w:val="0"/>
                <w:sz w:val="16"/>
                <w:szCs w:val="16"/>
                <w14:ligatures w14:val="none"/>
              </w:rPr>
              <w:br/>
            </w:r>
          </w:p>
        </w:tc>
        <w:tc>
          <w:tcPr>
            <w:tcW w:w="2970" w:type="dxa"/>
            <w:hideMark/>
          </w:tcPr>
          <w:p w14:paraId="2C33D30E" w14:textId="77777777" w:rsidR="00875F23" w:rsidRPr="00875F23" w:rsidRDefault="00875F23" w:rsidP="00875F23">
            <w:pPr>
              <w:tabs>
                <w:tab w:val="left" w:pos="1410"/>
              </w:tabs>
              <w:spacing w:after="0" w:line="276" w:lineRule="auto"/>
              <w:rPr>
                <w:rFonts w:ascii="Times New Roman" w:eastAsia="Times New Roman" w:hAnsi="Times New Roman" w:cs="Times New Roman"/>
                <w:kern w:val="0"/>
                <w:sz w:val="24"/>
                <w:szCs w:val="24"/>
                <w14:ligatures w14:val="none"/>
              </w:rPr>
            </w:pPr>
            <w:r w:rsidRPr="00875F23">
              <w:rPr>
                <w:rFonts w:ascii="Times New Roman" w:eastAsia="Times New Roman" w:hAnsi="Times New Roman" w:cs="Times New Roman"/>
                <w:kern w:val="0"/>
                <w:sz w:val="24"/>
                <w:szCs w:val="24"/>
                <w14:ligatures w14:val="none"/>
              </w:rPr>
              <w:t xml:space="preserve">    </w:t>
            </w:r>
            <w:r w:rsidRPr="00875F23">
              <w:rPr>
                <w:rFonts w:ascii="Times New Roman" w:eastAsia="Times New Roman" w:hAnsi="Times New Roman" w:cs="Times New Roman"/>
                <w:noProof/>
                <w:kern w:val="0"/>
                <w:sz w:val="24"/>
                <w:szCs w:val="24"/>
                <w14:ligatures w14:val="none"/>
              </w:rPr>
              <w:drawing>
                <wp:inline distT="0" distB="0" distL="0" distR="0" wp14:anchorId="24D85DA0" wp14:editId="1B8C946D">
                  <wp:extent cx="1226190" cy="1179830"/>
                  <wp:effectExtent l="0" t="0" r="0" b="1270"/>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8" cstate="print">
                            <a:biLevel thresh="75000"/>
                            <a:extLst>
                              <a:ext uri="{BEBA8EAE-BF5A-486C-A8C5-ECC9F3942E4B}">
                                <a14:imgProps xmlns:a14="http://schemas.microsoft.com/office/drawing/2010/main">
                                  <a14:imgLayer r:embed="rId9">
                                    <a14:imgEffect>
                                      <a14:artisticCement/>
                                    </a14:imgEffect>
                                    <a14:imgEffect>
                                      <a14:colorTemperature colorTemp="59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265843" cy="1217984"/>
                          </a:xfrm>
                          <a:prstGeom prst="rect">
                            <a:avLst/>
                          </a:prstGeom>
                        </pic:spPr>
                      </pic:pic>
                    </a:graphicData>
                  </a:graphic>
                </wp:inline>
              </w:drawing>
            </w:r>
          </w:p>
        </w:tc>
        <w:tc>
          <w:tcPr>
            <w:tcW w:w="3728" w:type="dxa"/>
            <w:hideMark/>
          </w:tcPr>
          <w:p w14:paraId="5B34798E" w14:textId="77777777" w:rsidR="00875F23" w:rsidRPr="00875F23" w:rsidRDefault="00875F23" w:rsidP="00875F23">
            <w:pPr>
              <w:spacing w:after="0" w:line="276" w:lineRule="auto"/>
              <w:rPr>
                <w:rFonts w:ascii="Times New Roman" w:eastAsia="Times New Roman" w:hAnsi="Times New Roman" w:cs="Times New Roman"/>
                <w:b/>
                <w:kern w:val="0"/>
                <w:sz w:val="20"/>
                <w:szCs w:val="20"/>
                <w14:ligatures w14:val="none"/>
              </w:rPr>
            </w:pPr>
          </w:p>
          <w:p w14:paraId="072822A4" w14:textId="77777777" w:rsidR="00875F23" w:rsidRPr="00875F23" w:rsidRDefault="00875F23" w:rsidP="00875F23">
            <w:pPr>
              <w:spacing w:after="0" w:line="276" w:lineRule="auto"/>
              <w:jc w:val="right"/>
              <w:rPr>
                <w:rFonts w:ascii="Times New Roman" w:eastAsia="Times New Roman" w:hAnsi="Times New Roman" w:cs="Times New Roman"/>
                <w:b/>
                <w:kern w:val="0"/>
                <w:sz w:val="20"/>
                <w:szCs w:val="20"/>
                <w14:ligatures w14:val="none"/>
              </w:rPr>
            </w:pPr>
            <w:r w:rsidRPr="00875F23">
              <w:rPr>
                <w:rFonts w:ascii="Times New Roman" w:eastAsia="Times New Roman" w:hAnsi="Times New Roman" w:cs="Times New Roman"/>
                <w:b/>
                <w:kern w:val="0"/>
                <w:sz w:val="20"/>
                <w:szCs w:val="20"/>
                <w14:ligatures w14:val="none"/>
              </w:rPr>
              <w:t>REECE McALISTER </w:t>
            </w:r>
          </w:p>
          <w:p w14:paraId="29C5B031" w14:textId="77777777" w:rsidR="00875F23" w:rsidRPr="00875F23" w:rsidRDefault="00875F23" w:rsidP="00875F23">
            <w:pPr>
              <w:spacing w:after="0" w:line="276" w:lineRule="auto"/>
              <w:jc w:val="right"/>
              <w:rPr>
                <w:rFonts w:ascii="Times New Roman" w:eastAsia="Times New Roman" w:hAnsi="Times New Roman" w:cs="Times New Roman"/>
                <w:b/>
                <w:kern w:val="0"/>
                <w:sz w:val="20"/>
                <w:szCs w:val="20"/>
                <w14:ligatures w14:val="none"/>
              </w:rPr>
            </w:pPr>
            <w:r w:rsidRPr="00875F23">
              <w:rPr>
                <w:rFonts w:ascii="Times New Roman" w:eastAsia="Times New Roman" w:hAnsi="Times New Roman" w:cs="Times New Roman"/>
                <w:b/>
                <w:kern w:val="0"/>
                <w:sz w:val="20"/>
                <w:szCs w:val="20"/>
                <w14:ligatures w14:val="none"/>
              </w:rPr>
              <w:t>EXECUTIVE DIRECTOR</w:t>
            </w:r>
          </w:p>
          <w:p w14:paraId="20050DA3" w14:textId="77777777" w:rsidR="00875F23" w:rsidRPr="00875F23" w:rsidRDefault="00875F23" w:rsidP="00875F23">
            <w:pPr>
              <w:spacing w:after="0" w:line="276" w:lineRule="auto"/>
              <w:jc w:val="right"/>
              <w:rPr>
                <w:rFonts w:ascii="Times New Roman" w:eastAsia="Times New Roman" w:hAnsi="Times New Roman" w:cs="Times New Roman"/>
                <w:kern w:val="0"/>
                <w:sz w:val="20"/>
                <w:szCs w:val="20"/>
                <w14:ligatures w14:val="none"/>
              </w:rPr>
            </w:pPr>
            <w:r w:rsidRPr="00875F23">
              <w:rPr>
                <w:rFonts w:ascii="Times New Roman" w:eastAsia="Times New Roman" w:hAnsi="Times New Roman" w:cs="Times New Roman"/>
                <w:b/>
                <w:kern w:val="0"/>
                <w:sz w:val="20"/>
                <w:szCs w:val="20"/>
                <w14:ligatures w14:val="none"/>
              </w:rPr>
              <w:t xml:space="preserve"> </w:t>
            </w:r>
            <w:r w:rsidRPr="00875F23">
              <w:rPr>
                <w:rFonts w:ascii="Times New Roman" w:eastAsia="Times New Roman" w:hAnsi="Times New Roman" w:cs="Times New Roman"/>
                <w:b/>
                <w:kern w:val="0"/>
                <w:sz w:val="20"/>
                <w:szCs w:val="20"/>
                <w14:ligatures w14:val="none"/>
              </w:rPr>
              <w:br/>
              <w:t>SALLIE TANNER</w:t>
            </w:r>
            <w:r w:rsidRPr="00875F23">
              <w:rPr>
                <w:rFonts w:ascii="Times New Roman" w:eastAsia="Times New Roman" w:hAnsi="Times New Roman" w:cs="Times New Roman"/>
                <w:b/>
                <w:kern w:val="0"/>
                <w:sz w:val="20"/>
                <w:szCs w:val="20"/>
                <w14:ligatures w14:val="none"/>
              </w:rPr>
              <w:br/>
              <w:t>EXECUTIVE SECRETARY</w:t>
            </w:r>
          </w:p>
        </w:tc>
      </w:tr>
      <w:tr w:rsidR="00875F23" w:rsidRPr="00875F23" w14:paraId="72235DD0" w14:textId="77777777" w:rsidTr="00D5171E">
        <w:trPr>
          <w:trHeight w:val="772"/>
          <w:jc w:val="center"/>
        </w:trPr>
        <w:tc>
          <w:tcPr>
            <w:tcW w:w="11056" w:type="dxa"/>
            <w:gridSpan w:val="3"/>
            <w:hideMark/>
          </w:tcPr>
          <w:p w14:paraId="0D9D99D6" w14:textId="77777777" w:rsidR="00875F23" w:rsidRPr="00875F23" w:rsidRDefault="00875F23" w:rsidP="00875F23">
            <w:pPr>
              <w:keepNext/>
              <w:widowControl w:val="0"/>
              <w:tabs>
                <w:tab w:val="left" w:pos="1410"/>
                <w:tab w:val="center" w:pos="4680"/>
                <w:tab w:val="left" w:pos="5772"/>
              </w:tabs>
              <w:autoSpaceDE w:val="0"/>
              <w:autoSpaceDN w:val="0"/>
              <w:adjustRightInd w:val="0"/>
              <w:spacing w:after="0" w:line="276" w:lineRule="auto"/>
              <w:jc w:val="center"/>
              <w:outlineLvl w:val="0"/>
              <w:rPr>
                <w:rFonts w:ascii="Old English Text MT" w:eastAsia="Times New Roman" w:hAnsi="Old English Text MT" w:cs="Times New Roman"/>
                <w:kern w:val="0"/>
                <w:sz w:val="42"/>
                <w:szCs w:val="24"/>
                <w14:ligatures w14:val="none"/>
              </w:rPr>
            </w:pPr>
            <w:r w:rsidRPr="00875F23">
              <w:rPr>
                <w:rFonts w:ascii="Old English Text MT" w:eastAsia="Times New Roman" w:hAnsi="Old English Text MT" w:cs="Times New Roman"/>
                <w:kern w:val="0"/>
                <w:sz w:val="42"/>
                <w:szCs w:val="24"/>
                <w14:ligatures w14:val="none"/>
              </w:rPr>
              <w:t xml:space="preserve">       Georgia Public Service Commission</w:t>
            </w:r>
          </w:p>
        </w:tc>
      </w:tr>
      <w:tr w:rsidR="00875F23" w:rsidRPr="00875F23" w14:paraId="2AD20DDE" w14:textId="77777777" w:rsidTr="00D5171E">
        <w:trPr>
          <w:jc w:val="center"/>
        </w:trPr>
        <w:tc>
          <w:tcPr>
            <w:tcW w:w="4358" w:type="dxa"/>
            <w:hideMark/>
          </w:tcPr>
          <w:p w14:paraId="51D2E1CF" w14:textId="77777777" w:rsidR="00875F23" w:rsidRPr="00875F23" w:rsidRDefault="00875F23" w:rsidP="00875F23">
            <w:pPr>
              <w:spacing w:after="0" w:line="276" w:lineRule="auto"/>
              <w:rPr>
                <w:rFonts w:ascii="Times New Roman" w:eastAsia="Times New Roman" w:hAnsi="Times New Roman" w:cs="Arial"/>
                <w:b/>
                <w:bCs/>
                <w:kern w:val="0"/>
                <w:sz w:val="17"/>
                <w:szCs w:val="17"/>
                <w14:ligatures w14:val="none"/>
              </w:rPr>
            </w:pPr>
            <w:r w:rsidRPr="00875F23">
              <w:rPr>
                <w:rFonts w:ascii="Times New Roman" w:eastAsia="Times New Roman" w:hAnsi="Times New Roman" w:cs="Arial"/>
                <w:b/>
                <w:bCs/>
                <w:kern w:val="0"/>
                <w:sz w:val="17"/>
                <w:szCs w:val="17"/>
                <w14:ligatures w14:val="none"/>
              </w:rPr>
              <w:t>(404) 656-4501</w:t>
            </w:r>
          </w:p>
          <w:p w14:paraId="222D95BF" w14:textId="77777777" w:rsidR="00875F23" w:rsidRPr="00875F23" w:rsidRDefault="00875F23" w:rsidP="00875F23">
            <w:pPr>
              <w:spacing w:after="0" w:line="276" w:lineRule="auto"/>
              <w:rPr>
                <w:rFonts w:ascii="Times New Roman" w:eastAsia="Times New Roman" w:hAnsi="Times New Roman" w:cs="Arial"/>
                <w:b/>
                <w:bCs/>
                <w:kern w:val="0"/>
                <w:sz w:val="24"/>
                <w:szCs w:val="24"/>
                <w14:ligatures w14:val="none"/>
              </w:rPr>
            </w:pPr>
            <w:r w:rsidRPr="00875F23">
              <w:rPr>
                <w:rFonts w:ascii="Times New Roman" w:eastAsia="Times New Roman" w:hAnsi="Times New Roman" w:cs="Arial"/>
                <w:b/>
                <w:bCs/>
                <w:kern w:val="0"/>
                <w:sz w:val="17"/>
                <w:szCs w:val="17"/>
                <w14:ligatures w14:val="none"/>
              </w:rPr>
              <w:t>(800) 282-5813</w:t>
            </w:r>
          </w:p>
        </w:tc>
        <w:tc>
          <w:tcPr>
            <w:tcW w:w="2970" w:type="dxa"/>
            <w:hideMark/>
          </w:tcPr>
          <w:p w14:paraId="49D6882B" w14:textId="77777777" w:rsidR="00875F23" w:rsidRPr="00875F23" w:rsidRDefault="00875F23" w:rsidP="00875F23">
            <w:pPr>
              <w:tabs>
                <w:tab w:val="left" w:pos="1410"/>
              </w:tabs>
              <w:spacing w:after="0" w:line="276" w:lineRule="auto"/>
              <w:rPr>
                <w:rFonts w:ascii="Times New Roman" w:eastAsia="Times New Roman" w:hAnsi="Times New Roman" w:cs="Arial"/>
                <w:b/>
                <w:kern w:val="0"/>
                <w:sz w:val="17"/>
                <w:szCs w:val="17"/>
                <w14:ligatures w14:val="none"/>
              </w:rPr>
            </w:pPr>
            <w:r w:rsidRPr="00875F23">
              <w:rPr>
                <w:rFonts w:ascii="Times New Roman" w:eastAsia="Times New Roman" w:hAnsi="Times New Roman" w:cs="Arial"/>
                <w:b/>
                <w:kern w:val="0"/>
                <w:sz w:val="17"/>
                <w:szCs w:val="17"/>
                <w14:ligatures w14:val="none"/>
              </w:rPr>
              <w:t>244 WASHINGTON STREET, SW</w:t>
            </w:r>
            <w:r w:rsidRPr="00875F23">
              <w:rPr>
                <w:rFonts w:ascii="Times New Roman" w:eastAsia="Times New Roman" w:hAnsi="Times New Roman" w:cs="Arial"/>
                <w:b/>
                <w:kern w:val="0"/>
                <w:sz w:val="17"/>
                <w:szCs w:val="17"/>
                <w14:ligatures w14:val="none"/>
              </w:rPr>
              <w:br/>
            </w:r>
            <w:smartTag w:uri="urn:schemas-microsoft-com:office:smarttags" w:element="City">
              <w:r w:rsidRPr="00875F23">
                <w:rPr>
                  <w:rFonts w:ascii="Times New Roman" w:eastAsia="Times New Roman" w:hAnsi="Times New Roman" w:cs="Arial"/>
                  <w:b/>
                  <w:kern w:val="0"/>
                  <w:sz w:val="17"/>
                  <w:szCs w:val="17"/>
                  <w14:ligatures w14:val="none"/>
                </w:rPr>
                <w:t>ATLANTA</w:t>
              </w:r>
            </w:smartTag>
            <w:r w:rsidRPr="00875F23">
              <w:rPr>
                <w:rFonts w:ascii="Times New Roman" w:eastAsia="Times New Roman" w:hAnsi="Times New Roman" w:cs="Arial"/>
                <w:b/>
                <w:kern w:val="0"/>
                <w:sz w:val="17"/>
                <w:szCs w:val="17"/>
                <w14:ligatures w14:val="none"/>
              </w:rPr>
              <w:t xml:space="preserve">, </w:t>
            </w:r>
            <w:smartTag w:uri="urn:schemas-microsoft-com:office:smarttags" w:element="country-region">
              <w:r w:rsidRPr="00875F23">
                <w:rPr>
                  <w:rFonts w:ascii="Times New Roman" w:eastAsia="Times New Roman" w:hAnsi="Times New Roman" w:cs="Arial"/>
                  <w:b/>
                  <w:kern w:val="0"/>
                  <w:sz w:val="17"/>
                  <w:szCs w:val="17"/>
                  <w14:ligatures w14:val="none"/>
                </w:rPr>
                <w:t>GEORGIA</w:t>
              </w:r>
            </w:smartTag>
            <w:r w:rsidRPr="00875F23">
              <w:rPr>
                <w:rFonts w:ascii="Times New Roman" w:eastAsia="Times New Roman" w:hAnsi="Times New Roman" w:cs="Arial"/>
                <w:b/>
                <w:kern w:val="0"/>
                <w:sz w:val="17"/>
                <w:szCs w:val="17"/>
                <w14:ligatures w14:val="none"/>
              </w:rPr>
              <w:t xml:space="preserve"> 30334-5701</w:t>
            </w:r>
          </w:p>
        </w:tc>
        <w:tc>
          <w:tcPr>
            <w:tcW w:w="3728" w:type="dxa"/>
            <w:hideMark/>
          </w:tcPr>
          <w:p w14:paraId="4632B3E9" w14:textId="77777777" w:rsidR="00875F23" w:rsidRPr="00875F23" w:rsidRDefault="00875F23" w:rsidP="00875F23">
            <w:pPr>
              <w:spacing w:after="0" w:line="276" w:lineRule="auto"/>
              <w:jc w:val="right"/>
              <w:rPr>
                <w:rFonts w:ascii="Times New Roman" w:eastAsia="Times New Roman" w:hAnsi="Times New Roman" w:cs="Arial"/>
                <w:b/>
                <w:bCs/>
                <w:kern w:val="0"/>
                <w:sz w:val="17"/>
                <w:szCs w:val="17"/>
                <w14:ligatures w14:val="none"/>
              </w:rPr>
            </w:pPr>
            <w:r w:rsidRPr="00875F23">
              <w:rPr>
                <w:rFonts w:ascii="Times New Roman" w:eastAsia="Times New Roman" w:hAnsi="Times New Roman" w:cs="Arial"/>
                <w:b/>
                <w:bCs/>
                <w:kern w:val="0"/>
                <w:sz w:val="17"/>
                <w:szCs w:val="17"/>
                <w14:ligatures w14:val="none"/>
              </w:rPr>
              <w:t xml:space="preserve">FAX: (404) 656-2341                   </w:t>
            </w:r>
          </w:p>
          <w:p w14:paraId="222CC6C4" w14:textId="77777777" w:rsidR="00875F23" w:rsidRPr="00875F23" w:rsidRDefault="00875F23" w:rsidP="00875F23">
            <w:pPr>
              <w:spacing w:after="0" w:line="276" w:lineRule="auto"/>
              <w:jc w:val="right"/>
              <w:rPr>
                <w:rFonts w:ascii="Times New Roman" w:eastAsia="Times New Roman" w:hAnsi="Times New Roman" w:cs="Arial"/>
                <w:b/>
                <w:bCs/>
                <w:kern w:val="0"/>
                <w:sz w:val="24"/>
                <w:szCs w:val="24"/>
                <w14:ligatures w14:val="none"/>
              </w:rPr>
            </w:pPr>
            <w:r w:rsidRPr="00875F23">
              <w:rPr>
                <w:rFonts w:ascii="Times New Roman" w:eastAsia="Times New Roman" w:hAnsi="Times New Roman" w:cs="Arial"/>
                <w:b/>
                <w:bCs/>
                <w:kern w:val="0"/>
                <w:sz w:val="17"/>
                <w:szCs w:val="17"/>
                <w14:ligatures w14:val="none"/>
              </w:rPr>
              <w:t>psc.ga.gov</w:t>
            </w:r>
          </w:p>
        </w:tc>
      </w:tr>
      <w:tr w:rsidR="00875F23" w:rsidRPr="00875F23" w14:paraId="5F60EFB2" w14:textId="77777777" w:rsidTr="00D5171E">
        <w:trPr>
          <w:jc w:val="center"/>
        </w:trPr>
        <w:tc>
          <w:tcPr>
            <w:tcW w:w="4358" w:type="dxa"/>
          </w:tcPr>
          <w:p w14:paraId="576ACE1F" w14:textId="77777777" w:rsidR="00875F23" w:rsidRPr="00875F23" w:rsidRDefault="00875F23" w:rsidP="00875F23">
            <w:pPr>
              <w:spacing w:after="0" w:line="276" w:lineRule="auto"/>
              <w:rPr>
                <w:rFonts w:ascii="Times New Roman" w:eastAsia="Times New Roman" w:hAnsi="Times New Roman" w:cs="Arial"/>
                <w:b/>
                <w:bCs/>
                <w:kern w:val="0"/>
                <w:sz w:val="17"/>
                <w:szCs w:val="17"/>
                <w14:ligatures w14:val="none"/>
              </w:rPr>
            </w:pPr>
          </w:p>
        </w:tc>
        <w:tc>
          <w:tcPr>
            <w:tcW w:w="2970" w:type="dxa"/>
          </w:tcPr>
          <w:p w14:paraId="37725840" w14:textId="77777777" w:rsidR="00875F23" w:rsidRPr="00875F23" w:rsidRDefault="00875F23" w:rsidP="00875F23">
            <w:pPr>
              <w:tabs>
                <w:tab w:val="left" w:pos="1410"/>
              </w:tabs>
              <w:spacing w:after="0" w:line="276" w:lineRule="auto"/>
              <w:jc w:val="center"/>
              <w:rPr>
                <w:rFonts w:ascii="Times New Roman" w:eastAsia="Times New Roman" w:hAnsi="Times New Roman" w:cs="Arial"/>
                <w:b/>
                <w:kern w:val="0"/>
                <w:sz w:val="17"/>
                <w:szCs w:val="17"/>
                <w14:ligatures w14:val="none"/>
              </w:rPr>
            </w:pPr>
          </w:p>
        </w:tc>
        <w:tc>
          <w:tcPr>
            <w:tcW w:w="3728" w:type="dxa"/>
          </w:tcPr>
          <w:p w14:paraId="38B052B0" w14:textId="77777777" w:rsidR="00875F23" w:rsidRPr="00875F23" w:rsidRDefault="00875F23" w:rsidP="00875F23">
            <w:pPr>
              <w:spacing w:after="0" w:line="276" w:lineRule="auto"/>
              <w:jc w:val="right"/>
              <w:rPr>
                <w:rFonts w:ascii="Times New Roman" w:eastAsia="Times New Roman" w:hAnsi="Times New Roman" w:cs="Arial"/>
                <w:b/>
                <w:bCs/>
                <w:kern w:val="0"/>
                <w:sz w:val="17"/>
                <w:szCs w:val="17"/>
                <w14:ligatures w14:val="none"/>
              </w:rPr>
            </w:pPr>
          </w:p>
        </w:tc>
      </w:tr>
    </w:tbl>
    <w:p w14:paraId="56E661BC" w14:textId="637CA6C8" w:rsidR="004D0B62" w:rsidRDefault="00DB7F18" w:rsidP="00791FA8">
      <w:pPr>
        <w:spacing w:before="240" w:after="0" w:line="240" w:lineRule="auto"/>
        <w:ind w:left="720" w:hanging="360"/>
        <w:jc w:val="center"/>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t xml:space="preserve">Docket </w:t>
      </w:r>
      <w:r w:rsidR="00791FA8">
        <w:rPr>
          <w:rFonts w:ascii="Times New Roman" w:eastAsia="Times New Roman" w:hAnsi="Times New Roman" w:cs="Times New Roman"/>
          <w:b/>
          <w:kern w:val="0"/>
          <w:sz w:val="24"/>
          <w:szCs w:val="24"/>
          <w14:ligatures w14:val="none"/>
        </w:rPr>
        <w:t>N</w:t>
      </w:r>
      <w:r w:rsidR="00C35FC8">
        <w:rPr>
          <w:rFonts w:ascii="Times New Roman" w:eastAsia="Times New Roman" w:hAnsi="Times New Roman" w:cs="Times New Roman"/>
          <w:b/>
          <w:kern w:val="0"/>
          <w:sz w:val="24"/>
          <w:szCs w:val="24"/>
          <w14:ligatures w14:val="none"/>
        </w:rPr>
        <w:t>o</w:t>
      </w:r>
      <w:r w:rsidR="00791FA8">
        <w:rPr>
          <w:rFonts w:ascii="Times New Roman" w:eastAsia="Times New Roman" w:hAnsi="Times New Roman" w:cs="Times New Roman"/>
          <w:b/>
          <w:kern w:val="0"/>
          <w:sz w:val="24"/>
          <w:szCs w:val="24"/>
          <w14:ligatures w14:val="none"/>
        </w:rPr>
        <w:t>. 55378</w:t>
      </w:r>
    </w:p>
    <w:p w14:paraId="4E731B40" w14:textId="77777777" w:rsidR="007C26A9" w:rsidRDefault="007C26A9" w:rsidP="008C4DB1">
      <w:pPr>
        <w:spacing w:after="0" w:line="240" w:lineRule="auto"/>
        <w:ind w:left="720" w:hanging="360"/>
        <w:rPr>
          <w:rFonts w:ascii="Times New Roman" w:eastAsia="Times New Roman" w:hAnsi="Times New Roman" w:cs="Times New Roman"/>
          <w:kern w:val="0"/>
          <w:sz w:val="24"/>
          <w:szCs w:val="24"/>
          <w:u w:val="single"/>
          <w14:ligatures w14:val="none"/>
        </w:rPr>
      </w:pPr>
    </w:p>
    <w:p w14:paraId="7F41048B" w14:textId="77777777" w:rsidR="007C26A9" w:rsidRDefault="007C26A9" w:rsidP="008C4DB1">
      <w:pPr>
        <w:spacing w:after="0" w:line="240" w:lineRule="auto"/>
        <w:ind w:left="720" w:hanging="360"/>
        <w:rPr>
          <w:rFonts w:ascii="Times New Roman" w:eastAsia="Times New Roman" w:hAnsi="Times New Roman" w:cs="Times New Roman"/>
          <w:kern w:val="0"/>
          <w:sz w:val="24"/>
          <w:szCs w:val="24"/>
          <w:u w:val="single"/>
          <w14:ligatures w14:val="none"/>
        </w:rPr>
      </w:pPr>
    </w:p>
    <w:p w14:paraId="5A4B4007" w14:textId="730CDA90" w:rsidR="00C35FC8" w:rsidRDefault="00413487" w:rsidP="00407FD5">
      <w:pPr>
        <w:spacing w:after="0" w:line="240" w:lineRule="auto"/>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IN RE:</w:t>
      </w:r>
      <w:r w:rsidR="00027264">
        <w:rPr>
          <w:rFonts w:ascii="Times New Roman" w:eastAsia="Times New Roman" w:hAnsi="Times New Roman" w:cs="Times New Roman"/>
          <w:b/>
          <w:bCs/>
          <w:kern w:val="0"/>
          <w:sz w:val="24"/>
          <w:szCs w:val="24"/>
          <w14:ligatures w14:val="none"/>
        </w:rPr>
        <w:t xml:space="preserve"> Georgia P</w:t>
      </w:r>
      <w:r w:rsidR="006B47F1">
        <w:rPr>
          <w:rFonts w:ascii="Times New Roman" w:eastAsia="Times New Roman" w:hAnsi="Times New Roman" w:cs="Times New Roman"/>
          <w:b/>
          <w:bCs/>
          <w:kern w:val="0"/>
          <w:sz w:val="24"/>
          <w:szCs w:val="24"/>
          <w14:ligatures w14:val="none"/>
        </w:rPr>
        <w:t>ower Company’s</w:t>
      </w:r>
      <w:r w:rsidR="00293298">
        <w:rPr>
          <w:rFonts w:ascii="Times New Roman" w:eastAsia="Times New Roman" w:hAnsi="Times New Roman" w:cs="Times New Roman"/>
          <w:b/>
          <w:bCs/>
          <w:kern w:val="0"/>
          <w:sz w:val="24"/>
          <w:szCs w:val="24"/>
          <w14:ligatures w14:val="none"/>
        </w:rPr>
        <w:t xml:space="preserve"> 2023 Integrate</w:t>
      </w:r>
      <w:r w:rsidR="00B40265">
        <w:rPr>
          <w:rFonts w:ascii="Times New Roman" w:eastAsia="Times New Roman" w:hAnsi="Times New Roman" w:cs="Times New Roman"/>
          <w:b/>
          <w:bCs/>
          <w:kern w:val="0"/>
          <w:sz w:val="24"/>
          <w:szCs w:val="24"/>
          <w14:ligatures w14:val="none"/>
        </w:rPr>
        <w:t>d Reso</w:t>
      </w:r>
      <w:r w:rsidR="00B769D8">
        <w:rPr>
          <w:rFonts w:ascii="Times New Roman" w:eastAsia="Times New Roman" w:hAnsi="Times New Roman" w:cs="Times New Roman"/>
          <w:b/>
          <w:bCs/>
          <w:kern w:val="0"/>
          <w:sz w:val="24"/>
          <w:szCs w:val="24"/>
          <w14:ligatures w14:val="none"/>
        </w:rPr>
        <w:t>u</w:t>
      </w:r>
      <w:r w:rsidR="00B40265">
        <w:rPr>
          <w:rFonts w:ascii="Times New Roman" w:eastAsia="Times New Roman" w:hAnsi="Times New Roman" w:cs="Times New Roman"/>
          <w:b/>
          <w:bCs/>
          <w:kern w:val="0"/>
          <w:sz w:val="24"/>
          <w:szCs w:val="24"/>
          <w14:ligatures w14:val="none"/>
        </w:rPr>
        <w:t>r</w:t>
      </w:r>
      <w:r w:rsidR="00B769D8">
        <w:rPr>
          <w:rFonts w:ascii="Times New Roman" w:eastAsia="Times New Roman" w:hAnsi="Times New Roman" w:cs="Times New Roman"/>
          <w:b/>
          <w:bCs/>
          <w:kern w:val="0"/>
          <w:sz w:val="24"/>
          <w:szCs w:val="24"/>
          <w14:ligatures w14:val="none"/>
        </w:rPr>
        <w:t>c</w:t>
      </w:r>
      <w:r w:rsidR="00236F53">
        <w:rPr>
          <w:rFonts w:ascii="Times New Roman" w:eastAsia="Times New Roman" w:hAnsi="Times New Roman" w:cs="Times New Roman"/>
          <w:b/>
          <w:bCs/>
          <w:kern w:val="0"/>
          <w:sz w:val="24"/>
          <w:szCs w:val="24"/>
          <w14:ligatures w14:val="none"/>
        </w:rPr>
        <w:t>e</w:t>
      </w:r>
      <w:r w:rsidR="00C1634C">
        <w:rPr>
          <w:rFonts w:ascii="Times New Roman" w:eastAsia="Times New Roman" w:hAnsi="Times New Roman" w:cs="Times New Roman"/>
          <w:b/>
          <w:bCs/>
          <w:kern w:val="0"/>
          <w:sz w:val="24"/>
          <w:szCs w:val="24"/>
          <w14:ligatures w14:val="none"/>
        </w:rPr>
        <w:t xml:space="preserve"> Plan Update</w:t>
      </w:r>
      <w:r w:rsidR="000317E0">
        <w:rPr>
          <w:rFonts w:ascii="Times New Roman" w:eastAsia="Times New Roman" w:hAnsi="Times New Roman" w:cs="Times New Roman"/>
          <w:b/>
          <w:bCs/>
          <w:kern w:val="0"/>
          <w:sz w:val="24"/>
          <w:szCs w:val="24"/>
          <w14:ligatures w14:val="none"/>
        </w:rPr>
        <w:t>.</w:t>
      </w:r>
    </w:p>
    <w:p w14:paraId="7D61FDF8" w14:textId="77777777" w:rsidR="007C26A9" w:rsidRDefault="007C26A9" w:rsidP="007C26A9">
      <w:pPr>
        <w:spacing w:after="0" w:line="240" w:lineRule="auto"/>
        <w:rPr>
          <w:rFonts w:ascii="Times New Roman" w:eastAsia="Times New Roman" w:hAnsi="Times New Roman" w:cs="Times New Roman"/>
          <w:b/>
          <w:bCs/>
          <w:kern w:val="0"/>
          <w:sz w:val="24"/>
          <w:szCs w:val="24"/>
          <w14:ligatures w14:val="none"/>
        </w:rPr>
      </w:pPr>
    </w:p>
    <w:p w14:paraId="0221B874" w14:textId="7988CCD7" w:rsidR="006F6E67" w:rsidRDefault="00780548" w:rsidP="006F6E67">
      <w:pPr>
        <w:spacing w:after="0" w:line="240" w:lineRule="auto"/>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u w:val="single"/>
          <w14:ligatures w14:val="none"/>
        </w:rPr>
        <w:t>O</w:t>
      </w:r>
      <w:r w:rsidR="006E04F7">
        <w:rPr>
          <w:rFonts w:ascii="Times New Roman" w:eastAsia="Times New Roman" w:hAnsi="Times New Roman" w:cs="Times New Roman"/>
          <w:b/>
          <w:bCs/>
          <w:kern w:val="0"/>
          <w:sz w:val="24"/>
          <w:szCs w:val="24"/>
          <w:u w:val="single"/>
          <w14:ligatures w14:val="none"/>
        </w:rPr>
        <w:t>RDER A</w:t>
      </w:r>
      <w:r w:rsidR="005A1C55">
        <w:rPr>
          <w:rFonts w:ascii="Times New Roman" w:eastAsia="Times New Roman" w:hAnsi="Times New Roman" w:cs="Times New Roman"/>
          <w:b/>
          <w:bCs/>
          <w:kern w:val="0"/>
          <w:sz w:val="24"/>
          <w:szCs w:val="24"/>
          <w:u w:val="single"/>
          <w14:ligatures w14:val="none"/>
        </w:rPr>
        <w:t>D</w:t>
      </w:r>
      <w:r w:rsidR="000D473D">
        <w:rPr>
          <w:rFonts w:ascii="Times New Roman" w:eastAsia="Times New Roman" w:hAnsi="Times New Roman" w:cs="Times New Roman"/>
          <w:b/>
          <w:bCs/>
          <w:kern w:val="0"/>
          <w:sz w:val="24"/>
          <w:szCs w:val="24"/>
          <w:u w:val="single"/>
          <w14:ligatures w14:val="none"/>
        </w:rPr>
        <w:t>OPTING</w:t>
      </w:r>
      <w:r w:rsidR="001B7C32">
        <w:rPr>
          <w:rFonts w:ascii="Times New Roman" w:eastAsia="Times New Roman" w:hAnsi="Times New Roman" w:cs="Times New Roman"/>
          <w:b/>
          <w:bCs/>
          <w:kern w:val="0"/>
          <w:sz w:val="24"/>
          <w:szCs w:val="24"/>
          <w:u w:val="single"/>
          <w14:ligatures w14:val="none"/>
        </w:rPr>
        <w:t xml:space="preserve"> STIPULATED AGREEMENT</w:t>
      </w:r>
    </w:p>
    <w:p w14:paraId="4CCC4F9F" w14:textId="77777777" w:rsidR="001B7C32" w:rsidRDefault="001B7C32" w:rsidP="006F6E67">
      <w:pPr>
        <w:spacing w:after="0" w:line="240" w:lineRule="auto"/>
        <w:jc w:val="center"/>
        <w:rPr>
          <w:rFonts w:ascii="Times New Roman" w:eastAsia="Times New Roman" w:hAnsi="Times New Roman" w:cs="Times New Roman"/>
          <w:b/>
          <w:bCs/>
          <w:kern w:val="0"/>
          <w:sz w:val="24"/>
          <w:szCs w:val="24"/>
          <w14:ligatures w14:val="none"/>
        </w:rPr>
      </w:pPr>
    </w:p>
    <w:p w14:paraId="6F87CAF2" w14:textId="1E09D4B2" w:rsidR="005409A9" w:rsidRDefault="00681EE9" w:rsidP="00FF4A13">
      <w:pPr>
        <w:spacing w:after="0" w:line="240" w:lineRule="auto"/>
        <w:rPr>
          <w:rFonts w:ascii="Times New Roman" w:eastAsia="Times New Roman" w:hAnsi="Times New Roman" w:cs="Times New Roman"/>
          <w:kern w:val="0"/>
          <w:sz w:val="24"/>
          <w:szCs w:val="24"/>
          <w:u w:val="single"/>
          <w14:ligatures w14:val="none"/>
        </w:rPr>
      </w:pPr>
      <w:r>
        <w:rPr>
          <w:rFonts w:ascii="Times New Roman" w:eastAsia="Times New Roman" w:hAnsi="Times New Roman" w:cs="Times New Roman"/>
          <w:b/>
          <w:bCs/>
          <w:kern w:val="0"/>
          <w:sz w:val="24"/>
          <w:szCs w:val="24"/>
          <w14:ligatures w14:val="none"/>
        </w:rPr>
        <w:t>A</w:t>
      </w:r>
      <w:r w:rsidR="006C721D">
        <w:rPr>
          <w:rFonts w:ascii="Times New Roman" w:eastAsia="Times New Roman" w:hAnsi="Times New Roman" w:cs="Times New Roman"/>
          <w:b/>
          <w:bCs/>
          <w:kern w:val="0"/>
          <w:sz w:val="24"/>
          <w:szCs w:val="24"/>
          <w14:ligatures w14:val="none"/>
        </w:rPr>
        <w:t>ppearances</w:t>
      </w:r>
      <w:r w:rsidR="00FF4A13">
        <w:rPr>
          <w:rFonts w:ascii="Times New Roman" w:eastAsia="Times New Roman" w:hAnsi="Times New Roman" w:cs="Times New Roman"/>
          <w:b/>
          <w:bCs/>
          <w:kern w:val="0"/>
          <w:sz w:val="24"/>
          <w:szCs w:val="24"/>
          <w14:ligatures w14:val="none"/>
        </w:rPr>
        <w:t>:</w:t>
      </w:r>
    </w:p>
    <w:p w14:paraId="30618974" w14:textId="4781AA89" w:rsidR="008C4DB1" w:rsidRPr="00A25107" w:rsidRDefault="008C4DB1" w:rsidP="008C4DB1">
      <w:pPr>
        <w:spacing w:after="0" w:line="240" w:lineRule="auto"/>
        <w:ind w:left="720" w:hanging="360"/>
        <w:rPr>
          <w:rFonts w:ascii="Times New Roman" w:eastAsia="Times New Roman" w:hAnsi="Times New Roman" w:cs="Times New Roman"/>
          <w:kern w:val="0"/>
          <w:sz w:val="24"/>
          <w:szCs w:val="24"/>
          <w:u w:val="single"/>
          <w14:ligatures w14:val="none"/>
        </w:rPr>
      </w:pPr>
      <w:r w:rsidRPr="00A25107">
        <w:rPr>
          <w:rFonts w:ascii="Times New Roman" w:eastAsia="Times New Roman" w:hAnsi="Times New Roman" w:cs="Times New Roman"/>
          <w:kern w:val="0"/>
          <w:sz w:val="24"/>
          <w:szCs w:val="24"/>
          <w:u w:val="single"/>
          <w14:ligatures w14:val="none"/>
        </w:rPr>
        <w:t>On behalf of the Georgia Public Service</w:t>
      </w:r>
    </w:p>
    <w:p w14:paraId="28E302DB" w14:textId="77777777" w:rsidR="008C4DB1" w:rsidRPr="00A25107" w:rsidRDefault="008C4DB1" w:rsidP="008C4DB1">
      <w:pPr>
        <w:spacing w:after="0" w:line="240" w:lineRule="auto"/>
        <w:ind w:left="720" w:hanging="360"/>
        <w:rPr>
          <w:rFonts w:ascii="Times New Roman" w:eastAsia="Times New Roman" w:hAnsi="Times New Roman" w:cs="Times New Roman"/>
          <w:kern w:val="0"/>
          <w:sz w:val="24"/>
          <w:szCs w:val="24"/>
          <w:u w:val="single"/>
          <w14:ligatures w14:val="none"/>
        </w:rPr>
      </w:pPr>
      <w:r w:rsidRPr="00A25107">
        <w:rPr>
          <w:rFonts w:ascii="Times New Roman" w:eastAsia="Times New Roman" w:hAnsi="Times New Roman" w:cs="Times New Roman"/>
          <w:kern w:val="0"/>
          <w:sz w:val="24"/>
          <w:szCs w:val="24"/>
          <w:u w:val="single"/>
          <w14:ligatures w14:val="none"/>
        </w:rPr>
        <w:t>Commission:</w:t>
      </w:r>
    </w:p>
    <w:p w14:paraId="27F14BA0" w14:textId="77777777" w:rsidR="008C4DB1" w:rsidRPr="008C4DB1" w:rsidRDefault="008C4DB1" w:rsidP="008C4DB1">
      <w:pPr>
        <w:spacing w:after="0" w:line="240" w:lineRule="auto"/>
        <w:ind w:left="720" w:hanging="360"/>
        <w:rPr>
          <w:rFonts w:ascii="Times New Roman" w:eastAsia="Times New Roman" w:hAnsi="Times New Roman" w:cs="Times New Roman"/>
          <w:kern w:val="0"/>
          <w:sz w:val="24"/>
          <w:szCs w:val="24"/>
          <w14:ligatures w14:val="none"/>
        </w:rPr>
      </w:pPr>
      <w:r w:rsidRPr="008C4DB1">
        <w:rPr>
          <w:rFonts w:ascii="Times New Roman" w:eastAsia="Times New Roman" w:hAnsi="Times New Roman" w:cs="Times New Roman"/>
          <w:kern w:val="0"/>
          <w:sz w:val="24"/>
          <w:szCs w:val="24"/>
          <w14:ligatures w14:val="none"/>
        </w:rPr>
        <w:t>PRESTON THOMAS, ESQUIRE</w:t>
      </w:r>
    </w:p>
    <w:p w14:paraId="6EEEF836" w14:textId="77777777" w:rsidR="008C4DB1" w:rsidRDefault="008C4DB1" w:rsidP="008C4DB1">
      <w:pPr>
        <w:spacing w:after="0" w:line="240" w:lineRule="auto"/>
        <w:ind w:left="720" w:hanging="360"/>
        <w:rPr>
          <w:rFonts w:ascii="Times New Roman" w:eastAsia="Times New Roman" w:hAnsi="Times New Roman" w:cs="Times New Roman"/>
          <w:kern w:val="0"/>
          <w:sz w:val="24"/>
          <w:szCs w:val="24"/>
          <w14:ligatures w14:val="none"/>
        </w:rPr>
      </w:pPr>
      <w:r w:rsidRPr="008C4DB1">
        <w:rPr>
          <w:rFonts w:ascii="Times New Roman" w:eastAsia="Times New Roman" w:hAnsi="Times New Roman" w:cs="Times New Roman"/>
          <w:kern w:val="0"/>
          <w:sz w:val="24"/>
          <w:szCs w:val="24"/>
          <w14:ligatures w14:val="none"/>
        </w:rPr>
        <w:t>GINNY DAVIS, ESQUIRE</w:t>
      </w:r>
    </w:p>
    <w:p w14:paraId="4D057CB1" w14:textId="77777777" w:rsidR="00215A43" w:rsidRPr="008C4DB1" w:rsidRDefault="00215A43" w:rsidP="008C4DB1">
      <w:pPr>
        <w:spacing w:after="0" w:line="240" w:lineRule="auto"/>
        <w:ind w:left="720" w:hanging="360"/>
        <w:rPr>
          <w:rFonts w:ascii="Times New Roman" w:eastAsia="Times New Roman" w:hAnsi="Times New Roman" w:cs="Times New Roman"/>
          <w:kern w:val="0"/>
          <w:sz w:val="24"/>
          <w:szCs w:val="24"/>
          <w14:ligatures w14:val="none"/>
        </w:rPr>
      </w:pPr>
    </w:p>
    <w:p w14:paraId="147E3E83" w14:textId="77777777" w:rsidR="008C4DB1" w:rsidRPr="00654447" w:rsidRDefault="008C4DB1" w:rsidP="008C4DB1">
      <w:pPr>
        <w:spacing w:after="0" w:line="240" w:lineRule="auto"/>
        <w:ind w:left="720" w:hanging="360"/>
        <w:rPr>
          <w:rFonts w:ascii="Times New Roman" w:eastAsia="Times New Roman" w:hAnsi="Times New Roman" w:cs="Times New Roman"/>
          <w:kern w:val="0"/>
          <w:sz w:val="24"/>
          <w:szCs w:val="24"/>
          <w:u w:val="single"/>
          <w14:ligatures w14:val="none"/>
        </w:rPr>
      </w:pPr>
      <w:r w:rsidRPr="00654447">
        <w:rPr>
          <w:rFonts w:ascii="Times New Roman" w:eastAsia="Times New Roman" w:hAnsi="Times New Roman" w:cs="Times New Roman"/>
          <w:kern w:val="0"/>
          <w:sz w:val="24"/>
          <w:szCs w:val="24"/>
          <w:u w:val="single"/>
          <w14:ligatures w14:val="none"/>
        </w:rPr>
        <w:t>On behalf of Georgia Power Company:</w:t>
      </w:r>
    </w:p>
    <w:p w14:paraId="4A30EA47" w14:textId="77777777" w:rsidR="008C4DB1" w:rsidRPr="008C4DB1" w:rsidRDefault="008C4DB1" w:rsidP="008C4DB1">
      <w:pPr>
        <w:spacing w:after="0" w:line="240" w:lineRule="auto"/>
        <w:ind w:left="720" w:hanging="360"/>
        <w:rPr>
          <w:rFonts w:ascii="Times New Roman" w:eastAsia="Times New Roman" w:hAnsi="Times New Roman" w:cs="Times New Roman"/>
          <w:kern w:val="0"/>
          <w:sz w:val="24"/>
          <w:szCs w:val="24"/>
          <w14:ligatures w14:val="none"/>
        </w:rPr>
      </w:pPr>
      <w:r w:rsidRPr="008C4DB1">
        <w:rPr>
          <w:rFonts w:ascii="Times New Roman" w:eastAsia="Times New Roman" w:hAnsi="Times New Roman" w:cs="Times New Roman"/>
          <w:kern w:val="0"/>
          <w:sz w:val="24"/>
          <w:szCs w:val="24"/>
          <w14:ligatures w14:val="none"/>
        </w:rPr>
        <w:t>STEVEN HEWITSON, ESQUIRE</w:t>
      </w:r>
    </w:p>
    <w:p w14:paraId="51987298" w14:textId="77777777" w:rsidR="008C4DB1" w:rsidRPr="008C4DB1" w:rsidRDefault="008C4DB1" w:rsidP="008C4DB1">
      <w:pPr>
        <w:spacing w:after="0" w:line="240" w:lineRule="auto"/>
        <w:ind w:left="720" w:hanging="360"/>
        <w:rPr>
          <w:rFonts w:ascii="Times New Roman" w:eastAsia="Times New Roman" w:hAnsi="Times New Roman" w:cs="Times New Roman"/>
          <w:kern w:val="0"/>
          <w:sz w:val="24"/>
          <w:szCs w:val="24"/>
          <w14:ligatures w14:val="none"/>
        </w:rPr>
      </w:pPr>
      <w:r w:rsidRPr="008C4DB1">
        <w:rPr>
          <w:rFonts w:ascii="Times New Roman" w:eastAsia="Times New Roman" w:hAnsi="Times New Roman" w:cs="Times New Roman"/>
          <w:kern w:val="0"/>
          <w:sz w:val="24"/>
          <w:szCs w:val="24"/>
          <w14:ligatures w14:val="none"/>
        </w:rPr>
        <w:t>BRANDON MARZO, ESQUIRE</w:t>
      </w:r>
    </w:p>
    <w:p w14:paraId="60711206" w14:textId="77777777" w:rsidR="008C4DB1" w:rsidRDefault="008C4DB1" w:rsidP="008C4DB1">
      <w:pPr>
        <w:spacing w:after="0" w:line="240" w:lineRule="auto"/>
        <w:ind w:left="720" w:hanging="360"/>
        <w:rPr>
          <w:rFonts w:ascii="Times New Roman" w:eastAsia="Times New Roman" w:hAnsi="Times New Roman" w:cs="Times New Roman"/>
          <w:kern w:val="0"/>
          <w:sz w:val="24"/>
          <w:szCs w:val="24"/>
          <w14:ligatures w14:val="none"/>
        </w:rPr>
      </w:pPr>
      <w:r w:rsidRPr="008C4DB1">
        <w:rPr>
          <w:rFonts w:ascii="Times New Roman" w:eastAsia="Times New Roman" w:hAnsi="Times New Roman" w:cs="Times New Roman"/>
          <w:kern w:val="0"/>
          <w:sz w:val="24"/>
          <w:szCs w:val="24"/>
          <w14:ligatures w14:val="none"/>
        </w:rPr>
        <w:t>ALLISON PRYOR, ESQUIRE</w:t>
      </w:r>
    </w:p>
    <w:p w14:paraId="567F4CFD" w14:textId="77777777" w:rsidR="001402FB" w:rsidRDefault="001402FB" w:rsidP="008C4DB1">
      <w:pPr>
        <w:spacing w:after="0" w:line="240" w:lineRule="auto"/>
        <w:ind w:left="720" w:hanging="360"/>
        <w:rPr>
          <w:rFonts w:ascii="Times New Roman" w:eastAsia="Times New Roman" w:hAnsi="Times New Roman" w:cs="Times New Roman"/>
          <w:kern w:val="0"/>
          <w:sz w:val="24"/>
          <w:szCs w:val="24"/>
          <w14:ligatures w14:val="none"/>
        </w:rPr>
      </w:pPr>
    </w:p>
    <w:p w14:paraId="333AB93A" w14:textId="7DCC930A" w:rsidR="00472759" w:rsidRPr="00472759" w:rsidRDefault="00472759" w:rsidP="00E344E9">
      <w:pPr>
        <w:kinsoku w:val="0"/>
        <w:overflowPunct w:val="0"/>
        <w:autoSpaceDE w:val="0"/>
        <w:autoSpaceDN w:val="0"/>
        <w:adjustRightInd w:val="0"/>
        <w:spacing w:before="129" w:after="0" w:line="240" w:lineRule="auto"/>
        <w:ind w:firstLine="360"/>
        <w:rPr>
          <w:rFonts w:ascii="Times New Roman" w:hAnsi="Times New Roman" w:cs="Times New Roman"/>
          <w:kern w:val="0"/>
          <w:sz w:val="24"/>
          <w:szCs w:val="24"/>
          <w:u w:val="single"/>
        </w:rPr>
      </w:pPr>
      <w:r w:rsidRPr="00472759">
        <w:rPr>
          <w:rFonts w:ascii="Times New Roman" w:hAnsi="Times New Roman" w:cs="Times New Roman"/>
          <w:kern w:val="0"/>
          <w:sz w:val="24"/>
          <w:szCs w:val="24"/>
          <w:u w:val="single"/>
        </w:rPr>
        <w:t>On behalf of Advanced Power Alliance:</w:t>
      </w:r>
    </w:p>
    <w:p w14:paraId="181F34A7" w14:textId="77777777" w:rsidR="005A67E3" w:rsidRDefault="00472759" w:rsidP="00BB581F">
      <w:pPr>
        <w:kinsoku w:val="0"/>
        <w:overflowPunct w:val="0"/>
        <w:autoSpaceDE w:val="0"/>
        <w:autoSpaceDN w:val="0"/>
        <w:adjustRightInd w:val="0"/>
        <w:spacing w:after="0" w:line="242" w:lineRule="auto"/>
        <w:ind w:right="224" w:firstLine="360"/>
        <w:rPr>
          <w:rFonts w:ascii="Times New Roman" w:hAnsi="Times New Roman" w:cs="Times New Roman"/>
          <w:kern w:val="0"/>
          <w:sz w:val="24"/>
          <w:szCs w:val="24"/>
        </w:rPr>
      </w:pPr>
      <w:r w:rsidRPr="00472759">
        <w:rPr>
          <w:rFonts w:ascii="Times New Roman" w:hAnsi="Times New Roman" w:cs="Times New Roman"/>
          <w:kern w:val="0"/>
          <w:sz w:val="24"/>
          <w:szCs w:val="24"/>
        </w:rPr>
        <w:t>WILLIAM</w:t>
      </w:r>
      <w:r w:rsidRPr="00472759">
        <w:rPr>
          <w:rFonts w:ascii="Times New Roman" w:hAnsi="Times New Roman" w:cs="Times New Roman"/>
          <w:spacing w:val="40"/>
          <w:kern w:val="0"/>
          <w:sz w:val="24"/>
          <w:szCs w:val="24"/>
        </w:rPr>
        <w:t xml:space="preserve"> </w:t>
      </w:r>
      <w:r w:rsidRPr="00472759">
        <w:rPr>
          <w:rFonts w:ascii="Times New Roman" w:hAnsi="Times New Roman" w:cs="Times New Roman"/>
          <w:kern w:val="0"/>
          <w:sz w:val="24"/>
          <w:szCs w:val="24"/>
        </w:rPr>
        <w:t>BRADLEY</w:t>
      </w:r>
      <w:r w:rsidRPr="00472759">
        <w:rPr>
          <w:rFonts w:ascii="Times New Roman" w:hAnsi="Times New Roman" w:cs="Times New Roman"/>
          <w:spacing w:val="40"/>
          <w:kern w:val="0"/>
          <w:sz w:val="24"/>
          <w:szCs w:val="24"/>
        </w:rPr>
        <w:t xml:space="preserve"> </w:t>
      </w:r>
      <w:r w:rsidRPr="00472759">
        <w:rPr>
          <w:rFonts w:ascii="Times New Roman" w:hAnsi="Times New Roman" w:cs="Times New Roman"/>
          <w:kern w:val="0"/>
          <w:sz w:val="24"/>
          <w:szCs w:val="24"/>
        </w:rPr>
        <w:t>CARVER,</w:t>
      </w:r>
      <w:r w:rsidRPr="00472759">
        <w:rPr>
          <w:rFonts w:ascii="Times New Roman" w:hAnsi="Times New Roman" w:cs="Times New Roman"/>
          <w:spacing w:val="40"/>
          <w:kern w:val="0"/>
          <w:sz w:val="24"/>
          <w:szCs w:val="24"/>
        </w:rPr>
        <w:t xml:space="preserve"> </w:t>
      </w:r>
      <w:r w:rsidRPr="00472759">
        <w:rPr>
          <w:rFonts w:ascii="Times New Roman" w:hAnsi="Times New Roman" w:cs="Times New Roman"/>
          <w:kern w:val="0"/>
          <w:sz w:val="24"/>
          <w:szCs w:val="24"/>
        </w:rPr>
        <w:t>SR.,</w:t>
      </w:r>
      <w:r w:rsidRPr="00472759">
        <w:rPr>
          <w:rFonts w:ascii="Times New Roman" w:hAnsi="Times New Roman" w:cs="Times New Roman"/>
          <w:spacing w:val="40"/>
          <w:kern w:val="0"/>
          <w:sz w:val="24"/>
          <w:szCs w:val="24"/>
        </w:rPr>
        <w:t xml:space="preserve"> </w:t>
      </w:r>
      <w:r w:rsidRPr="00472759">
        <w:rPr>
          <w:rFonts w:ascii="Times New Roman" w:hAnsi="Times New Roman" w:cs="Times New Roman"/>
          <w:kern w:val="0"/>
          <w:sz w:val="24"/>
          <w:szCs w:val="24"/>
        </w:rPr>
        <w:t>ESQUIRE</w:t>
      </w:r>
    </w:p>
    <w:p w14:paraId="6EE0B737" w14:textId="0033ABEF" w:rsidR="00472759" w:rsidRDefault="00472759" w:rsidP="00BB581F">
      <w:pPr>
        <w:kinsoku w:val="0"/>
        <w:overflowPunct w:val="0"/>
        <w:autoSpaceDE w:val="0"/>
        <w:autoSpaceDN w:val="0"/>
        <w:adjustRightInd w:val="0"/>
        <w:spacing w:after="0" w:line="242" w:lineRule="auto"/>
        <w:ind w:right="224" w:firstLine="360"/>
        <w:rPr>
          <w:rFonts w:ascii="Times New Roman" w:hAnsi="Times New Roman" w:cs="Times New Roman"/>
          <w:kern w:val="0"/>
          <w:sz w:val="24"/>
          <w:szCs w:val="24"/>
        </w:rPr>
      </w:pPr>
      <w:r w:rsidRPr="00472759">
        <w:rPr>
          <w:rFonts w:ascii="Times New Roman" w:hAnsi="Times New Roman" w:cs="Times New Roman"/>
          <w:kern w:val="0"/>
          <w:sz w:val="24"/>
          <w:szCs w:val="24"/>
        </w:rPr>
        <w:t>NOAH</w:t>
      </w:r>
      <w:r w:rsidRPr="00472759">
        <w:rPr>
          <w:rFonts w:ascii="Times New Roman" w:hAnsi="Times New Roman" w:cs="Times New Roman"/>
          <w:spacing w:val="40"/>
          <w:kern w:val="0"/>
          <w:sz w:val="24"/>
          <w:szCs w:val="24"/>
        </w:rPr>
        <w:t xml:space="preserve"> </w:t>
      </w:r>
      <w:r w:rsidRPr="00472759">
        <w:rPr>
          <w:rFonts w:ascii="Times New Roman" w:hAnsi="Times New Roman" w:cs="Times New Roman"/>
          <w:kern w:val="0"/>
          <w:sz w:val="24"/>
          <w:szCs w:val="24"/>
        </w:rPr>
        <w:t>TURNER,</w:t>
      </w:r>
      <w:r w:rsidRPr="00472759">
        <w:rPr>
          <w:rFonts w:ascii="Times New Roman" w:hAnsi="Times New Roman" w:cs="Times New Roman"/>
          <w:spacing w:val="40"/>
          <w:kern w:val="0"/>
          <w:sz w:val="24"/>
          <w:szCs w:val="24"/>
        </w:rPr>
        <w:t xml:space="preserve"> </w:t>
      </w:r>
      <w:r w:rsidRPr="00472759">
        <w:rPr>
          <w:rFonts w:ascii="Times New Roman" w:hAnsi="Times New Roman" w:cs="Times New Roman"/>
          <w:kern w:val="0"/>
          <w:sz w:val="24"/>
          <w:szCs w:val="24"/>
        </w:rPr>
        <w:t>ESQUIRE</w:t>
      </w:r>
    </w:p>
    <w:p w14:paraId="3B37B562" w14:textId="77777777" w:rsidR="00B3325A" w:rsidRPr="00472759" w:rsidRDefault="00B3325A" w:rsidP="00B3325A">
      <w:pPr>
        <w:kinsoku w:val="0"/>
        <w:overflowPunct w:val="0"/>
        <w:autoSpaceDE w:val="0"/>
        <w:autoSpaceDN w:val="0"/>
        <w:adjustRightInd w:val="0"/>
        <w:spacing w:after="0" w:line="242" w:lineRule="auto"/>
        <w:ind w:right="224"/>
        <w:rPr>
          <w:rFonts w:ascii="Times New Roman" w:hAnsi="Times New Roman" w:cs="Times New Roman"/>
          <w:kern w:val="0"/>
          <w:sz w:val="24"/>
          <w:szCs w:val="24"/>
        </w:rPr>
      </w:pPr>
    </w:p>
    <w:p w14:paraId="2D612A15" w14:textId="62206458" w:rsidR="007E44FD" w:rsidRPr="00472759" w:rsidRDefault="00472759" w:rsidP="00BB581F">
      <w:pPr>
        <w:kinsoku w:val="0"/>
        <w:overflowPunct w:val="0"/>
        <w:autoSpaceDE w:val="0"/>
        <w:autoSpaceDN w:val="0"/>
        <w:adjustRightInd w:val="0"/>
        <w:spacing w:after="0" w:line="240" w:lineRule="auto"/>
        <w:ind w:left="360"/>
        <w:rPr>
          <w:rFonts w:ascii="Times New Roman" w:hAnsi="Times New Roman" w:cs="Times New Roman"/>
          <w:kern w:val="0"/>
          <w:sz w:val="24"/>
          <w:szCs w:val="24"/>
          <w:u w:val="single"/>
        </w:rPr>
      </w:pPr>
      <w:r w:rsidRPr="00472759">
        <w:rPr>
          <w:rFonts w:ascii="Times New Roman" w:hAnsi="Times New Roman" w:cs="Times New Roman"/>
          <w:kern w:val="0"/>
          <w:sz w:val="24"/>
          <w:szCs w:val="24"/>
          <w:u w:val="single"/>
        </w:rPr>
        <w:t>On</w:t>
      </w:r>
      <w:r w:rsidRPr="00472759">
        <w:rPr>
          <w:rFonts w:ascii="Times New Roman" w:hAnsi="Times New Roman" w:cs="Times New Roman"/>
          <w:spacing w:val="40"/>
          <w:kern w:val="0"/>
          <w:sz w:val="24"/>
          <w:szCs w:val="24"/>
          <w:u w:val="single"/>
        </w:rPr>
        <w:t xml:space="preserve"> </w:t>
      </w:r>
      <w:r w:rsidRPr="00472759">
        <w:rPr>
          <w:rFonts w:ascii="Times New Roman" w:hAnsi="Times New Roman" w:cs="Times New Roman"/>
          <w:kern w:val="0"/>
          <w:sz w:val="24"/>
          <w:szCs w:val="24"/>
          <w:u w:val="single"/>
        </w:rPr>
        <w:t>behalf</w:t>
      </w:r>
      <w:r w:rsidRPr="00472759">
        <w:rPr>
          <w:rFonts w:ascii="Times New Roman" w:hAnsi="Times New Roman" w:cs="Times New Roman"/>
          <w:spacing w:val="40"/>
          <w:kern w:val="0"/>
          <w:sz w:val="24"/>
          <w:szCs w:val="24"/>
          <w:u w:val="single"/>
        </w:rPr>
        <w:t xml:space="preserve"> </w:t>
      </w:r>
      <w:r w:rsidRPr="00472759">
        <w:rPr>
          <w:rFonts w:ascii="Times New Roman" w:hAnsi="Times New Roman" w:cs="Times New Roman"/>
          <w:kern w:val="0"/>
          <w:sz w:val="24"/>
          <w:szCs w:val="24"/>
          <w:u w:val="single"/>
        </w:rPr>
        <w:t>of</w:t>
      </w:r>
      <w:r w:rsidRPr="00472759">
        <w:rPr>
          <w:rFonts w:ascii="Times New Roman" w:hAnsi="Times New Roman" w:cs="Times New Roman"/>
          <w:spacing w:val="40"/>
          <w:kern w:val="0"/>
          <w:sz w:val="24"/>
          <w:szCs w:val="24"/>
          <w:u w:val="single"/>
        </w:rPr>
        <w:t xml:space="preserve"> </w:t>
      </w:r>
      <w:r w:rsidRPr="00472759">
        <w:rPr>
          <w:rFonts w:ascii="Times New Roman" w:hAnsi="Times New Roman" w:cs="Times New Roman"/>
          <w:kern w:val="0"/>
          <w:sz w:val="24"/>
          <w:szCs w:val="24"/>
          <w:u w:val="single"/>
        </w:rPr>
        <w:t>Clean</w:t>
      </w:r>
      <w:r w:rsidRPr="00472759">
        <w:rPr>
          <w:rFonts w:ascii="Times New Roman" w:hAnsi="Times New Roman" w:cs="Times New Roman"/>
          <w:spacing w:val="40"/>
          <w:kern w:val="0"/>
          <w:sz w:val="24"/>
          <w:szCs w:val="24"/>
          <w:u w:val="single"/>
        </w:rPr>
        <w:t xml:space="preserve"> </w:t>
      </w:r>
      <w:r w:rsidRPr="00472759">
        <w:rPr>
          <w:rFonts w:ascii="Times New Roman" w:hAnsi="Times New Roman" w:cs="Times New Roman"/>
          <w:kern w:val="0"/>
          <w:sz w:val="24"/>
          <w:szCs w:val="24"/>
          <w:u w:val="single"/>
        </w:rPr>
        <w:t>Energy</w:t>
      </w:r>
      <w:r w:rsidRPr="00472759">
        <w:rPr>
          <w:rFonts w:ascii="Times New Roman" w:hAnsi="Times New Roman" w:cs="Times New Roman"/>
          <w:spacing w:val="40"/>
          <w:kern w:val="0"/>
          <w:sz w:val="24"/>
          <w:szCs w:val="24"/>
          <w:u w:val="single"/>
        </w:rPr>
        <w:t xml:space="preserve"> </w:t>
      </w:r>
      <w:r w:rsidR="00516044" w:rsidRPr="00563524">
        <w:rPr>
          <w:rFonts w:ascii="Times New Roman" w:hAnsi="Times New Roman" w:cs="Times New Roman"/>
          <w:spacing w:val="40"/>
          <w:kern w:val="0"/>
          <w:sz w:val="24"/>
          <w:szCs w:val="24"/>
          <w:u w:val="single"/>
        </w:rPr>
        <w:t>B</w:t>
      </w:r>
      <w:r w:rsidR="00B444FE">
        <w:rPr>
          <w:rFonts w:ascii="Times New Roman" w:hAnsi="Times New Roman" w:cs="Times New Roman"/>
          <w:spacing w:val="40"/>
          <w:kern w:val="0"/>
          <w:sz w:val="24"/>
          <w:szCs w:val="24"/>
          <w:u w:val="single"/>
        </w:rPr>
        <w:t>u</w:t>
      </w:r>
      <w:r w:rsidRPr="00472759">
        <w:rPr>
          <w:rFonts w:ascii="Times New Roman" w:hAnsi="Times New Roman" w:cs="Times New Roman"/>
          <w:kern w:val="0"/>
          <w:sz w:val="24"/>
          <w:szCs w:val="24"/>
          <w:u w:val="single"/>
        </w:rPr>
        <w:t>yers</w:t>
      </w:r>
      <w:r w:rsidRPr="00472759">
        <w:rPr>
          <w:rFonts w:ascii="Times New Roman" w:hAnsi="Times New Roman" w:cs="Times New Roman"/>
          <w:spacing w:val="40"/>
          <w:kern w:val="0"/>
          <w:sz w:val="24"/>
          <w:szCs w:val="24"/>
          <w:u w:val="single"/>
        </w:rPr>
        <w:t xml:space="preserve"> </w:t>
      </w:r>
      <w:r w:rsidRPr="00472759">
        <w:rPr>
          <w:rFonts w:ascii="Times New Roman" w:hAnsi="Times New Roman" w:cs="Times New Roman"/>
          <w:kern w:val="0"/>
          <w:sz w:val="24"/>
          <w:szCs w:val="24"/>
          <w:u w:val="single"/>
        </w:rPr>
        <w:t>Association:</w:t>
      </w:r>
    </w:p>
    <w:p w14:paraId="1DDD62F6" w14:textId="02F3CB06" w:rsidR="001402FB" w:rsidRDefault="00472759" w:rsidP="00BB581F">
      <w:pPr>
        <w:kinsoku w:val="0"/>
        <w:overflowPunct w:val="0"/>
        <w:autoSpaceDE w:val="0"/>
        <w:autoSpaceDN w:val="0"/>
        <w:adjustRightInd w:val="0"/>
        <w:spacing w:before="1" w:after="0" w:line="240" w:lineRule="auto"/>
        <w:ind w:left="320"/>
        <w:rPr>
          <w:rFonts w:ascii="Times New Roman" w:hAnsi="Times New Roman" w:cs="Times New Roman"/>
          <w:kern w:val="0"/>
          <w:sz w:val="24"/>
          <w:szCs w:val="24"/>
        </w:rPr>
      </w:pPr>
      <w:r w:rsidRPr="00472759">
        <w:rPr>
          <w:rFonts w:ascii="Times New Roman" w:hAnsi="Times New Roman" w:cs="Times New Roman"/>
          <w:kern w:val="0"/>
          <w:sz w:val="24"/>
          <w:szCs w:val="24"/>
        </w:rPr>
        <w:t>SCOTT DUNBAR, ESQUIR</w:t>
      </w:r>
      <w:r w:rsidR="00C93028">
        <w:rPr>
          <w:rFonts w:ascii="Times New Roman" w:hAnsi="Times New Roman" w:cs="Times New Roman"/>
          <w:kern w:val="0"/>
          <w:sz w:val="24"/>
          <w:szCs w:val="24"/>
        </w:rPr>
        <w:t>E</w:t>
      </w:r>
    </w:p>
    <w:p w14:paraId="44822806" w14:textId="77777777" w:rsidR="003A7B29" w:rsidRDefault="003A7B29" w:rsidP="00BB581F">
      <w:pPr>
        <w:kinsoku w:val="0"/>
        <w:overflowPunct w:val="0"/>
        <w:autoSpaceDE w:val="0"/>
        <w:autoSpaceDN w:val="0"/>
        <w:adjustRightInd w:val="0"/>
        <w:spacing w:before="1" w:after="0" w:line="240" w:lineRule="auto"/>
        <w:ind w:left="320"/>
        <w:rPr>
          <w:rFonts w:ascii="Times New Roman" w:hAnsi="Times New Roman" w:cs="Times New Roman"/>
          <w:kern w:val="0"/>
          <w:sz w:val="24"/>
          <w:szCs w:val="24"/>
        </w:rPr>
      </w:pPr>
    </w:p>
    <w:p w14:paraId="521A9A88" w14:textId="390648ED" w:rsidR="003F3A77" w:rsidRPr="003F3A77" w:rsidRDefault="003F3A77" w:rsidP="003F3A77">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u w:val="single"/>
          <w14:ligatures w14:val="none"/>
        </w:rPr>
      </w:pPr>
      <w:r w:rsidRPr="003F3A77">
        <w:rPr>
          <w:rFonts w:ascii="Times New Roman" w:eastAsia="Times New Roman" w:hAnsi="Times New Roman" w:cs="Times New Roman"/>
          <w:kern w:val="0"/>
          <w:sz w:val="24"/>
          <w:szCs w:val="24"/>
          <w:u w:val="single"/>
          <w14:ligatures w14:val="none"/>
        </w:rPr>
        <w:t>On behalf of He</w:t>
      </w:r>
      <w:r w:rsidR="0007064E" w:rsidRPr="00EC4B3D">
        <w:rPr>
          <w:rFonts w:ascii="Times New Roman" w:eastAsia="Times New Roman" w:hAnsi="Times New Roman" w:cs="Times New Roman"/>
          <w:kern w:val="0"/>
          <w:sz w:val="24"/>
          <w:szCs w:val="24"/>
          <w:u w:val="single"/>
          <w14:ligatures w14:val="none"/>
        </w:rPr>
        <w:t>e</w:t>
      </w:r>
      <w:r w:rsidRPr="003F3A77">
        <w:rPr>
          <w:rFonts w:ascii="Times New Roman" w:eastAsia="Times New Roman" w:hAnsi="Times New Roman" w:cs="Times New Roman"/>
          <w:kern w:val="0"/>
          <w:sz w:val="24"/>
          <w:szCs w:val="24"/>
          <w:u w:val="single"/>
          <w14:ligatures w14:val="none"/>
        </w:rPr>
        <w:t>lstone Renewable Energy, LLC:</w:t>
      </w:r>
    </w:p>
    <w:p w14:paraId="567E1515" w14:textId="77777777" w:rsidR="00C15BCC" w:rsidRDefault="003F3A77" w:rsidP="003F3A77">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14:ligatures w14:val="none"/>
        </w:rPr>
      </w:pPr>
      <w:r w:rsidRPr="003F3A77">
        <w:rPr>
          <w:rFonts w:ascii="Times New Roman" w:eastAsia="Times New Roman" w:hAnsi="Times New Roman" w:cs="Times New Roman"/>
          <w:kern w:val="0"/>
          <w:sz w:val="24"/>
          <w:szCs w:val="24"/>
          <w14:ligatures w14:val="none"/>
        </w:rPr>
        <w:t>NEWTON M. GALLOWAY, ESQUIRE</w:t>
      </w:r>
    </w:p>
    <w:p w14:paraId="61A72D78" w14:textId="3DFBBAB1" w:rsidR="003F3A77" w:rsidRDefault="003F3A77" w:rsidP="003F3A77">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14:ligatures w14:val="none"/>
        </w:rPr>
      </w:pPr>
      <w:r w:rsidRPr="003F3A77">
        <w:rPr>
          <w:rFonts w:ascii="Times New Roman" w:eastAsia="Times New Roman" w:hAnsi="Times New Roman" w:cs="Times New Roman"/>
          <w:kern w:val="0"/>
          <w:sz w:val="24"/>
          <w:szCs w:val="24"/>
          <w14:ligatures w14:val="none"/>
        </w:rPr>
        <w:t>TERRI M. LYNDALL, ESQUIRE</w:t>
      </w:r>
    </w:p>
    <w:p w14:paraId="37A5AA48" w14:textId="77777777" w:rsidR="00E36957" w:rsidRDefault="00E36957" w:rsidP="003F3A77">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14:ligatures w14:val="none"/>
        </w:rPr>
      </w:pPr>
    </w:p>
    <w:p w14:paraId="17EE3304" w14:textId="77777777" w:rsidR="002428FA" w:rsidRDefault="002428FA" w:rsidP="003F3A77">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14:ligatures w14:val="none"/>
        </w:rPr>
      </w:pPr>
    </w:p>
    <w:p w14:paraId="1C3654E9" w14:textId="77777777" w:rsidR="002428FA" w:rsidRDefault="002428FA" w:rsidP="003F3A77">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14:ligatures w14:val="none"/>
        </w:rPr>
      </w:pPr>
    </w:p>
    <w:p w14:paraId="018AE1A2" w14:textId="77777777" w:rsidR="00E36957" w:rsidRPr="00436D01" w:rsidRDefault="00E36957" w:rsidP="00E36957">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u w:val="single"/>
          <w14:ligatures w14:val="none"/>
        </w:rPr>
      </w:pPr>
      <w:r w:rsidRPr="00E36957">
        <w:rPr>
          <w:rFonts w:ascii="Times New Roman" w:eastAsia="Times New Roman" w:hAnsi="Times New Roman" w:cs="Times New Roman"/>
          <w:kern w:val="0"/>
          <w:sz w:val="24"/>
          <w:szCs w:val="24"/>
          <w:u w:val="single"/>
          <w14:ligatures w14:val="none"/>
        </w:rPr>
        <w:lastRenderedPageBreak/>
        <w:t>On behalf of Georgia Association of Manufacturers</w:t>
      </w:r>
    </w:p>
    <w:p w14:paraId="63BF8972" w14:textId="3B09B501" w:rsidR="00E36957" w:rsidRPr="00E36957" w:rsidRDefault="00E36957" w:rsidP="00E36957">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u w:val="single"/>
          <w14:ligatures w14:val="none"/>
        </w:rPr>
      </w:pPr>
      <w:r w:rsidRPr="00E36957">
        <w:rPr>
          <w:rFonts w:ascii="Times New Roman" w:eastAsia="Times New Roman" w:hAnsi="Times New Roman" w:cs="Times New Roman"/>
          <w:kern w:val="0"/>
          <w:sz w:val="24"/>
          <w:szCs w:val="24"/>
          <w:u w:val="single"/>
          <w14:ligatures w14:val="none"/>
        </w:rPr>
        <w:t xml:space="preserve">and the Georgia </w:t>
      </w:r>
      <w:r w:rsidR="00027585" w:rsidRPr="00436D01">
        <w:rPr>
          <w:rFonts w:ascii="Times New Roman" w:eastAsia="Times New Roman" w:hAnsi="Times New Roman" w:cs="Times New Roman"/>
          <w:kern w:val="0"/>
          <w:sz w:val="24"/>
          <w:szCs w:val="24"/>
          <w:u w:val="single"/>
          <w14:ligatures w14:val="none"/>
        </w:rPr>
        <w:t xml:space="preserve">Industrial </w:t>
      </w:r>
      <w:r w:rsidRPr="00E36957">
        <w:rPr>
          <w:rFonts w:ascii="Times New Roman" w:eastAsia="Times New Roman" w:hAnsi="Times New Roman" w:cs="Times New Roman"/>
          <w:kern w:val="0"/>
          <w:sz w:val="24"/>
          <w:szCs w:val="24"/>
          <w:u w:val="single"/>
          <w14:ligatures w14:val="none"/>
        </w:rPr>
        <w:t>Group:</w:t>
      </w:r>
    </w:p>
    <w:p w14:paraId="2EC75E38" w14:textId="77777777" w:rsidR="001F189E" w:rsidRDefault="00E36957" w:rsidP="00E36957">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14:ligatures w14:val="none"/>
        </w:rPr>
      </w:pPr>
      <w:r w:rsidRPr="00E36957">
        <w:rPr>
          <w:rFonts w:ascii="Times New Roman" w:eastAsia="Times New Roman" w:hAnsi="Times New Roman" w:cs="Times New Roman"/>
          <w:kern w:val="0"/>
          <w:sz w:val="24"/>
          <w:szCs w:val="24"/>
          <w14:ligatures w14:val="none"/>
        </w:rPr>
        <w:t>CHARLES B. JONES, III, ESQUIRE</w:t>
      </w:r>
    </w:p>
    <w:p w14:paraId="58A16025" w14:textId="31765892" w:rsidR="00E36957" w:rsidRPr="00E36957" w:rsidRDefault="00E36957" w:rsidP="00E36957">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14:ligatures w14:val="none"/>
        </w:rPr>
      </w:pPr>
      <w:r w:rsidRPr="00E36957">
        <w:rPr>
          <w:rFonts w:ascii="Times New Roman" w:eastAsia="Times New Roman" w:hAnsi="Times New Roman" w:cs="Times New Roman"/>
          <w:kern w:val="0"/>
          <w:sz w:val="24"/>
          <w:szCs w:val="24"/>
          <w14:ligatures w14:val="none"/>
        </w:rPr>
        <w:t>LLOYD AVRAM</w:t>
      </w:r>
    </w:p>
    <w:p w14:paraId="41F248BA" w14:textId="77777777" w:rsidR="00E36957" w:rsidRPr="00E36957" w:rsidRDefault="00E36957" w:rsidP="00E36957">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14:ligatures w14:val="none"/>
        </w:rPr>
      </w:pPr>
      <w:r w:rsidRPr="00E36957">
        <w:rPr>
          <w:rFonts w:ascii="Times New Roman" w:eastAsia="Times New Roman" w:hAnsi="Times New Roman" w:cs="Times New Roman"/>
          <w:kern w:val="0"/>
          <w:sz w:val="24"/>
          <w:szCs w:val="24"/>
          <w14:ligatures w14:val="none"/>
        </w:rPr>
        <w:t>JEFFRY POLLOCK</w:t>
      </w:r>
    </w:p>
    <w:p w14:paraId="2D2D616F" w14:textId="77777777" w:rsidR="00680C3C" w:rsidRDefault="00680C3C" w:rsidP="00E920DF">
      <w:pPr>
        <w:kinsoku w:val="0"/>
        <w:overflowPunct w:val="0"/>
        <w:autoSpaceDE w:val="0"/>
        <w:autoSpaceDN w:val="0"/>
        <w:adjustRightInd w:val="0"/>
        <w:spacing w:before="1" w:after="0" w:line="240" w:lineRule="auto"/>
        <w:ind w:left="320"/>
        <w:rPr>
          <w:rFonts w:ascii="Times New Roman" w:eastAsia="Times New Roman" w:hAnsi="Times New Roman" w:cs="Times New Roman"/>
          <w:b/>
          <w:bCs/>
          <w:kern w:val="0"/>
          <w:sz w:val="24"/>
          <w:szCs w:val="24"/>
          <w14:ligatures w14:val="none"/>
        </w:rPr>
      </w:pPr>
    </w:p>
    <w:p w14:paraId="16E9363C" w14:textId="770D9BB9" w:rsidR="00E920DF" w:rsidRPr="00E920DF" w:rsidRDefault="00E920DF" w:rsidP="00E920DF">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u w:val="single"/>
          <w14:ligatures w14:val="none"/>
        </w:rPr>
      </w:pPr>
      <w:r w:rsidRPr="00E920DF">
        <w:rPr>
          <w:rFonts w:ascii="Times New Roman" w:eastAsia="Times New Roman" w:hAnsi="Times New Roman" w:cs="Times New Roman"/>
          <w:kern w:val="0"/>
          <w:sz w:val="24"/>
          <w:szCs w:val="24"/>
          <w:u w:val="single"/>
          <w14:ligatures w14:val="none"/>
        </w:rPr>
        <w:t>On behalf of Georgia Center f</w:t>
      </w:r>
      <w:r w:rsidR="00A31166">
        <w:rPr>
          <w:rFonts w:ascii="Times New Roman" w:eastAsia="Times New Roman" w:hAnsi="Times New Roman" w:cs="Times New Roman"/>
          <w:kern w:val="0"/>
          <w:sz w:val="24"/>
          <w:szCs w:val="24"/>
          <w:u w:val="single"/>
          <w14:ligatures w14:val="none"/>
        </w:rPr>
        <w:t>o</w:t>
      </w:r>
      <w:r w:rsidR="006E2188">
        <w:rPr>
          <w:rFonts w:ascii="Times New Roman" w:eastAsia="Times New Roman" w:hAnsi="Times New Roman" w:cs="Times New Roman"/>
          <w:kern w:val="0"/>
          <w:sz w:val="24"/>
          <w:szCs w:val="24"/>
          <w:u w:val="single"/>
          <w14:ligatures w14:val="none"/>
        </w:rPr>
        <w:t>r</w:t>
      </w:r>
      <w:r w:rsidR="00DA2749">
        <w:rPr>
          <w:rFonts w:ascii="Times New Roman" w:eastAsia="Times New Roman" w:hAnsi="Times New Roman" w:cs="Times New Roman"/>
          <w:kern w:val="0"/>
          <w:sz w:val="24"/>
          <w:szCs w:val="24"/>
          <w:u w:val="single"/>
          <w14:ligatures w14:val="none"/>
        </w:rPr>
        <w:t xml:space="preserve"> Energy</w:t>
      </w:r>
      <w:r w:rsidRPr="00E920DF">
        <w:rPr>
          <w:rFonts w:ascii="Times New Roman" w:eastAsia="Times New Roman" w:hAnsi="Times New Roman" w:cs="Times New Roman"/>
          <w:kern w:val="0"/>
          <w:sz w:val="24"/>
          <w:szCs w:val="24"/>
          <w:u w:val="single"/>
          <w14:ligatures w14:val="none"/>
        </w:rPr>
        <w:t xml:space="preserve"> Solutions</w:t>
      </w:r>
      <w:r w:rsidR="00081968" w:rsidRPr="004755CE">
        <w:rPr>
          <w:rFonts w:ascii="Times New Roman" w:eastAsia="Times New Roman" w:hAnsi="Times New Roman" w:cs="Times New Roman"/>
          <w:kern w:val="0"/>
          <w:sz w:val="24"/>
          <w:szCs w:val="24"/>
          <w:u w:val="single"/>
          <w14:ligatures w14:val="none"/>
        </w:rPr>
        <w:t>:</w:t>
      </w:r>
    </w:p>
    <w:p w14:paraId="20DB83B6" w14:textId="77777777" w:rsidR="00E920DF" w:rsidRPr="00E920DF" w:rsidRDefault="00E920DF" w:rsidP="00E920DF">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14:ligatures w14:val="none"/>
        </w:rPr>
      </w:pPr>
      <w:r w:rsidRPr="00E920DF">
        <w:rPr>
          <w:rFonts w:ascii="Times New Roman" w:eastAsia="Times New Roman" w:hAnsi="Times New Roman" w:cs="Times New Roman"/>
          <w:kern w:val="0"/>
          <w:sz w:val="24"/>
          <w:szCs w:val="24"/>
          <w14:ligatures w14:val="none"/>
        </w:rPr>
        <w:t>PETER HUBBARD</w:t>
      </w:r>
    </w:p>
    <w:p w14:paraId="1651E490" w14:textId="77777777" w:rsidR="00E920DF" w:rsidRPr="00E920DF" w:rsidRDefault="00E920DF" w:rsidP="00E920DF">
      <w:pPr>
        <w:kinsoku w:val="0"/>
        <w:overflowPunct w:val="0"/>
        <w:autoSpaceDE w:val="0"/>
        <w:autoSpaceDN w:val="0"/>
        <w:adjustRightInd w:val="0"/>
        <w:spacing w:before="1" w:after="0" w:line="240" w:lineRule="auto"/>
        <w:ind w:left="320"/>
        <w:rPr>
          <w:rFonts w:ascii="Times New Roman" w:eastAsia="Times New Roman" w:hAnsi="Times New Roman" w:cs="Times New Roman"/>
          <w:b/>
          <w:bCs/>
          <w:kern w:val="0"/>
          <w:sz w:val="24"/>
          <w:szCs w:val="24"/>
          <w14:ligatures w14:val="none"/>
        </w:rPr>
      </w:pPr>
    </w:p>
    <w:p w14:paraId="5EBA2BD2" w14:textId="77777777" w:rsidR="00E920DF" w:rsidRPr="00E920DF" w:rsidRDefault="00E920DF" w:rsidP="00E920DF">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u w:val="single"/>
          <w14:ligatures w14:val="none"/>
        </w:rPr>
      </w:pPr>
      <w:r w:rsidRPr="00E920DF">
        <w:rPr>
          <w:rFonts w:ascii="Times New Roman" w:eastAsia="Times New Roman" w:hAnsi="Times New Roman" w:cs="Times New Roman"/>
          <w:kern w:val="0"/>
          <w:sz w:val="24"/>
          <w:szCs w:val="24"/>
          <w:u w:val="single"/>
          <w14:ligatures w14:val="none"/>
        </w:rPr>
        <w:t>On behalf of Georgia Coalition of Local Governments:</w:t>
      </w:r>
    </w:p>
    <w:p w14:paraId="790B0513" w14:textId="77777777" w:rsidR="00E920DF" w:rsidRPr="00E920DF" w:rsidRDefault="00E920DF" w:rsidP="00E920DF">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14:ligatures w14:val="none"/>
        </w:rPr>
      </w:pPr>
      <w:r w:rsidRPr="00E920DF">
        <w:rPr>
          <w:rFonts w:ascii="Times New Roman" w:eastAsia="Times New Roman" w:hAnsi="Times New Roman" w:cs="Times New Roman"/>
          <w:kern w:val="0"/>
          <w:sz w:val="24"/>
          <w:szCs w:val="24"/>
          <w14:ligatures w14:val="none"/>
        </w:rPr>
        <w:t>ALICIA BROWN</w:t>
      </w:r>
    </w:p>
    <w:p w14:paraId="482E54BA" w14:textId="6B8821A8" w:rsidR="00E36957" w:rsidRDefault="00E36957" w:rsidP="003F3A77">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14:ligatures w14:val="none"/>
        </w:rPr>
      </w:pPr>
    </w:p>
    <w:p w14:paraId="0C561EFB" w14:textId="6ACA5428" w:rsidR="00E220E8" w:rsidRPr="00E220E8" w:rsidRDefault="00E220E8" w:rsidP="00E220E8">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u w:val="single"/>
          <w14:ligatures w14:val="none"/>
        </w:rPr>
      </w:pPr>
      <w:r w:rsidRPr="00E220E8">
        <w:rPr>
          <w:rFonts w:ascii="Times New Roman" w:eastAsia="Times New Roman" w:hAnsi="Times New Roman" w:cs="Times New Roman"/>
          <w:kern w:val="0"/>
          <w:sz w:val="24"/>
          <w:szCs w:val="24"/>
          <w:u w:val="single"/>
          <w14:ligatures w14:val="none"/>
        </w:rPr>
        <w:t>On beh</w:t>
      </w:r>
      <w:r w:rsidR="00476FFD" w:rsidRPr="008F506A">
        <w:rPr>
          <w:rFonts w:ascii="Times New Roman" w:eastAsia="Times New Roman" w:hAnsi="Times New Roman" w:cs="Times New Roman"/>
          <w:kern w:val="0"/>
          <w:sz w:val="24"/>
          <w:szCs w:val="24"/>
          <w:u w:val="single"/>
          <w14:ligatures w14:val="none"/>
        </w:rPr>
        <w:t>alf</w:t>
      </w:r>
      <w:r w:rsidR="00986C05" w:rsidRPr="008F506A">
        <w:rPr>
          <w:rFonts w:ascii="Times New Roman" w:eastAsia="Times New Roman" w:hAnsi="Times New Roman" w:cs="Times New Roman"/>
          <w:kern w:val="0"/>
          <w:sz w:val="24"/>
          <w:szCs w:val="24"/>
          <w:u w:val="single"/>
          <w14:ligatures w14:val="none"/>
        </w:rPr>
        <w:t xml:space="preserve"> of Georgia</w:t>
      </w:r>
      <w:r w:rsidRPr="00E220E8">
        <w:rPr>
          <w:rFonts w:ascii="Times New Roman" w:eastAsia="Times New Roman" w:hAnsi="Times New Roman" w:cs="Times New Roman"/>
          <w:kern w:val="0"/>
          <w:sz w:val="24"/>
          <w:szCs w:val="24"/>
          <w:u w:val="single"/>
          <w14:ligatures w14:val="none"/>
        </w:rPr>
        <w:t xml:space="preserve"> Power &amp;</w:t>
      </w:r>
      <w:r w:rsidR="00F16C61" w:rsidRPr="008F506A">
        <w:rPr>
          <w:rFonts w:ascii="Times New Roman" w:eastAsia="Times New Roman" w:hAnsi="Times New Roman" w:cs="Times New Roman"/>
          <w:kern w:val="0"/>
          <w:sz w:val="24"/>
          <w:szCs w:val="24"/>
          <w:u w:val="single"/>
          <w14:ligatures w14:val="none"/>
        </w:rPr>
        <w:t xml:space="preserve"> </w:t>
      </w:r>
      <w:r w:rsidRPr="00E220E8">
        <w:rPr>
          <w:rFonts w:ascii="Times New Roman" w:eastAsia="Times New Roman" w:hAnsi="Times New Roman" w:cs="Times New Roman"/>
          <w:kern w:val="0"/>
          <w:sz w:val="24"/>
          <w:szCs w:val="24"/>
          <w:u w:val="single"/>
          <w14:ligatures w14:val="none"/>
        </w:rPr>
        <w:t>Light:</w:t>
      </w:r>
    </w:p>
    <w:p w14:paraId="24AF39FC" w14:textId="77777777" w:rsidR="00F16C61" w:rsidRDefault="00E220E8" w:rsidP="00E220E8">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14:ligatures w14:val="none"/>
        </w:rPr>
      </w:pPr>
      <w:r w:rsidRPr="00E220E8">
        <w:rPr>
          <w:rFonts w:ascii="Times New Roman" w:eastAsia="Times New Roman" w:hAnsi="Times New Roman" w:cs="Times New Roman"/>
          <w:kern w:val="0"/>
          <w:sz w:val="24"/>
          <w:szCs w:val="24"/>
          <w14:ligatures w14:val="none"/>
        </w:rPr>
        <w:t>JENNIFER WHITFIELD, ESQUIRE</w:t>
      </w:r>
    </w:p>
    <w:p w14:paraId="5EEF499E" w14:textId="71503550" w:rsidR="00E220E8" w:rsidRPr="00E220E8" w:rsidRDefault="00E220E8" w:rsidP="00E220E8">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14:ligatures w14:val="none"/>
        </w:rPr>
      </w:pPr>
      <w:r w:rsidRPr="00E220E8">
        <w:rPr>
          <w:rFonts w:ascii="Times New Roman" w:eastAsia="Times New Roman" w:hAnsi="Times New Roman" w:cs="Times New Roman"/>
          <w:kern w:val="0"/>
          <w:sz w:val="24"/>
          <w:szCs w:val="24"/>
          <w14:ligatures w14:val="none"/>
        </w:rPr>
        <w:t>BOB SHERRIER, ESQUIRE</w:t>
      </w:r>
    </w:p>
    <w:p w14:paraId="1CE81958" w14:textId="77777777" w:rsidR="00E220E8" w:rsidRDefault="00E220E8" w:rsidP="00E220E8">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14:ligatures w14:val="none"/>
        </w:rPr>
      </w:pPr>
      <w:r w:rsidRPr="00E220E8">
        <w:rPr>
          <w:rFonts w:ascii="Times New Roman" w:eastAsia="Times New Roman" w:hAnsi="Times New Roman" w:cs="Times New Roman"/>
          <w:kern w:val="0"/>
          <w:sz w:val="24"/>
          <w:szCs w:val="24"/>
          <w14:ligatures w14:val="none"/>
        </w:rPr>
        <w:t>Southern Environmental Law Center</w:t>
      </w:r>
    </w:p>
    <w:p w14:paraId="4FBFC867" w14:textId="77777777" w:rsidR="00B32F1D" w:rsidRPr="00E220E8" w:rsidRDefault="00B32F1D" w:rsidP="00E220E8">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14:ligatures w14:val="none"/>
        </w:rPr>
      </w:pPr>
    </w:p>
    <w:p w14:paraId="66B2833D" w14:textId="77777777" w:rsidR="00361071" w:rsidRPr="00361071" w:rsidRDefault="00361071" w:rsidP="00361071">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u w:val="single"/>
          <w14:ligatures w14:val="none"/>
        </w:rPr>
      </w:pPr>
      <w:r w:rsidRPr="00361071">
        <w:rPr>
          <w:rFonts w:ascii="Times New Roman" w:eastAsia="Times New Roman" w:hAnsi="Times New Roman" w:cs="Times New Roman"/>
          <w:kern w:val="0"/>
          <w:sz w:val="24"/>
          <w:szCs w:val="24"/>
          <w:u w:val="single"/>
          <w14:ligatures w14:val="none"/>
        </w:rPr>
        <w:t>On behalf of Georgia Solar Energy Association:</w:t>
      </w:r>
    </w:p>
    <w:p w14:paraId="6961A27C" w14:textId="77777777" w:rsidR="00361071" w:rsidRPr="0072083B" w:rsidRDefault="00361071" w:rsidP="00361071">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14:ligatures w14:val="none"/>
        </w:rPr>
      </w:pPr>
      <w:r w:rsidRPr="00361071">
        <w:rPr>
          <w:rFonts w:ascii="Times New Roman" w:eastAsia="Times New Roman" w:hAnsi="Times New Roman" w:cs="Times New Roman"/>
          <w:kern w:val="0"/>
          <w:sz w:val="24"/>
          <w:szCs w:val="24"/>
          <w14:ligatures w14:val="none"/>
        </w:rPr>
        <w:t>DONALD MORELAND</w:t>
      </w:r>
    </w:p>
    <w:p w14:paraId="23FBDD79" w14:textId="77777777" w:rsidR="00FA43EE" w:rsidRDefault="00FA43EE" w:rsidP="00FA43EE">
      <w:pPr>
        <w:kinsoku w:val="0"/>
        <w:overflowPunct w:val="0"/>
        <w:autoSpaceDE w:val="0"/>
        <w:autoSpaceDN w:val="0"/>
        <w:adjustRightInd w:val="0"/>
        <w:spacing w:before="1" w:after="0" w:line="240" w:lineRule="auto"/>
        <w:ind w:firstLine="320"/>
        <w:rPr>
          <w:rFonts w:ascii="Times New Roman" w:eastAsia="Times New Roman" w:hAnsi="Times New Roman" w:cs="Times New Roman"/>
          <w:kern w:val="0"/>
          <w:sz w:val="24"/>
          <w:szCs w:val="24"/>
          <w:u w:val="single"/>
          <w14:ligatures w14:val="none"/>
        </w:rPr>
      </w:pPr>
    </w:p>
    <w:p w14:paraId="42258919" w14:textId="75D5BE8B" w:rsidR="00361071" w:rsidRPr="00361071" w:rsidRDefault="00361071" w:rsidP="00FA43EE">
      <w:pPr>
        <w:kinsoku w:val="0"/>
        <w:overflowPunct w:val="0"/>
        <w:autoSpaceDE w:val="0"/>
        <w:autoSpaceDN w:val="0"/>
        <w:adjustRightInd w:val="0"/>
        <w:spacing w:before="1" w:after="0" w:line="240" w:lineRule="auto"/>
        <w:ind w:firstLine="320"/>
        <w:rPr>
          <w:rFonts w:ascii="Times New Roman" w:eastAsia="Times New Roman" w:hAnsi="Times New Roman" w:cs="Times New Roman"/>
          <w:kern w:val="0"/>
          <w:sz w:val="24"/>
          <w:szCs w:val="24"/>
          <w:u w:val="single"/>
          <w14:ligatures w14:val="none"/>
        </w:rPr>
      </w:pPr>
      <w:r w:rsidRPr="00361071">
        <w:rPr>
          <w:rFonts w:ascii="Times New Roman" w:eastAsia="Times New Roman" w:hAnsi="Times New Roman" w:cs="Times New Roman"/>
          <w:kern w:val="0"/>
          <w:sz w:val="24"/>
          <w:szCs w:val="24"/>
          <w:u w:val="single"/>
          <w14:ligatures w14:val="none"/>
        </w:rPr>
        <w:t>On behalf of Georgia WAND Education Fund, Inc:</w:t>
      </w:r>
    </w:p>
    <w:p w14:paraId="4405F12A" w14:textId="77777777" w:rsidR="00361071" w:rsidRPr="00361071" w:rsidRDefault="00361071" w:rsidP="00361071">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14:ligatures w14:val="none"/>
        </w:rPr>
      </w:pPr>
      <w:r w:rsidRPr="00361071">
        <w:rPr>
          <w:rFonts w:ascii="Times New Roman" w:eastAsia="Times New Roman" w:hAnsi="Times New Roman" w:cs="Times New Roman"/>
          <w:kern w:val="0"/>
          <w:sz w:val="24"/>
          <w:szCs w:val="24"/>
          <w14:ligatures w14:val="none"/>
        </w:rPr>
        <w:t>KIMBERLY SCOTT</w:t>
      </w:r>
    </w:p>
    <w:p w14:paraId="78730D08" w14:textId="77777777" w:rsidR="00361071" w:rsidRPr="00361071" w:rsidRDefault="00361071" w:rsidP="00361071">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14:ligatures w14:val="none"/>
        </w:rPr>
      </w:pPr>
    </w:p>
    <w:p w14:paraId="70C7DB3F" w14:textId="77777777" w:rsidR="00361071" w:rsidRPr="00F7252D" w:rsidRDefault="00361071" w:rsidP="00361071">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u w:val="single"/>
          <w14:ligatures w14:val="none"/>
        </w:rPr>
      </w:pPr>
      <w:r w:rsidRPr="00361071">
        <w:rPr>
          <w:rFonts w:ascii="Times New Roman" w:eastAsia="Times New Roman" w:hAnsi="Times New Roman" w:cs="Times New Roman"/>
          <w:kern w:val="0"/>
          <w:sz w:val="24"/>
          <w:szCs w:val="24"/>
          <w:u w:val="single"/>
          <w14:ligatures w14:val="none"/>
        </w:rPr>
        <w:t>On behalf of Georgia Watch:</w:t>
      </w:r>
    </w:p>
    <w:p w14:paraId="5B37A2EC" w14:textId="1323B52C" w:rsidR="008B0F27" w:rsidRDefault="006828C6" w:rsidP="00361071">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LIZ COYLE</w:t>
      </w:r>
    </w:p>
    <w:p w14:paraId="522009D3" w14:textId="77777777" w:rsidR="00CB1056" w:rsidRDefault="00CB1056" w:rsidP="00361071">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14:ligatures w14:val="none"/>
        </w:rPr>
      </w:pPr>
    </w:p>
    <w:p w14:paraId="63644037" w14:textId="47BD4C18" w:rsidR="00440F0E" w:rsidRPr="00440F0E" w:rsidRDefault="00440F0E" w:rsidP="00440F0E">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u w:val="single"/>
          <w14:ligatures w14:val="none"/>
        </w:rPr>
      </w:pPr>
      <w:r w:rsidRPr="00440F0E">
        <w:rPr>
          <w:rFonts w:ascii="Times New Roman" w:eastAsia="Times New Roman" w:hAnsi="Times New Roman" w:cs="Times New Roman"/>
          <w:kern w:val="0"/>
          <w:sz w:val="24"/>
          <w:szCs w:val="24"/>
          <w:u w:val="single"/>
          <w14:ligatures w14:val="none"/>
        </w:rPr>
        <w:t>On Behalf of Metropolitan Atlanta Rapid Transit Authority:</w:t>
      </w:r>
    </w:p>
    <w:p w14:paraId="180066E2" w14:textId="77777777" w:rsidR="00440F0E" w:rsidRPr="00440F0E" w:rsidRDefault="00440F0E" w:rsidP="00440F0E">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14:ligatures w14:val="none"/>
        </w:rPr>
      </w:pPr>
      <w:r w:rsidRPr="00440F0E">
        <w:rPr>
          <w:rFonts w:ascii="Times New Roman" w:eastAsia="Times New Roman" w:hAnsi="Times New Roman" w:cs="Times New Roman"/>
          <w:kern w:val="0"/>
          <w:sz w:val="24"/>
          <w:szCs w:val="24"/>
          <w14:ligatures w14:val="none"/>
        </w:rPr>
        <w:t>KIMBERLY “KASEY" A. STURM, ESQUIRE</w:t>
      </w:r>
    </w:p>
    <w:p w14:paraId="237A9850" w14:textId="77777777" w:rsidR="00440F0E" w:rsidRPr="00440F0E" w:rsidRDefault="00440F0E" w:rsidP="00440F0E">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14:ligatures w14:val="none"/>
        </w:rPr>
      </w:pPr>
      <w:r w:rsidRPr="00440F0E">
        <w:rPr>
          <w:rFonts w:ascii="Times New Roman" w:eastAsia="Times New Roman" w:hAnsi="Times New Roman" w:cs="Times New Roman"/>
          <w:kern w:val="0"/>
          <w:sz w:val="24"/>
          <w:szCs w:val="24"/>
          <w14:ligatures w14:val="none"/>
        </w:rPr>
        <w:t>-and-</w:t>
      </w:r>
    </w:p>
    <w:p w14:paraId="3132029D" w14:textId="4E15DA7E" w:rsidR="00440F0E" w:rsidRDefault="00440F0E" w:rsidP="00440F0E">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14:ligatures w14:val="none"/>
        </w:rPr>
      </w:pPr>
      <w:r w:rsidRPr="00440F0E">
        <w:rPr>
          <w:rFonts w:ascii="Times New Roman" w:eastAsia="Times New Roman" w:hAnsi="Times New Roman" w:cs="Times New Roman"/>
          <w:kern w:val="0"/>
          <w:sz w:val="24"/>
          <w:szCs w:val="24"/>
          <w14:ligatures w14:val="none"/>
        </w:rPr>
        <w:t>PETER ANDREWS</w:t>
      </w:r>
    </w:p>
    <w:p w14:paraId="375715F8" w14:textId="77777777" w:rsidR="00C76212" w:rsidRDefault="00C76212" w:rsidP="00440F0E">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14:ligatures w14:val="none"/>
        </w:rPr>
      </w:pPr>
    </w:p>
    <w:p w14:paraId="757013C1" w14:textId="77777777" w:rsidR="00E9323E" w:rsidRPr="00E9323E" w:rsidRDefault="00E9323E" w:rsidP="00E9323E">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u w:val="single"/>
          <w14:ligatures w14:val="none"/>
        </w:rPr>
      </w:pPr>
      <w:r w:rsidRPr="00E9323E">
        <w:rPr>
          <w:rFonts w:ascii="Times New Roman" w:eastAsia="Times New Roman" w:hAnsi="Times New Roman" w:cs="Times New Roman"/>
          <w:kern w:val="0"/>
          <w:sz w:val="24"/>
          <w:szCs w:val="24"/>
          <w:u w:val="single"/>
          <w14:ligatures w14:val="none"/>
        </w:rPr>
        <w:t>On behalf of Resource Supply Management:</w:t>
      </w:r>
    </w:p>
    <w:p w14:paraId="67B2D6D6" w14:textId="77777777" w:rsidR="00E9323E" w:rsidRPr="00E9323E" w:rsidRDefault="00E9323E" w:rsidP="00E9323E">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14:ligatures w14:val="none"/>
        </w:rPr>
      </w:pPr>
      <w:r w:rsidRPr="00E9323E">
        <w:rPr>
          <w:rFonts w:ascii="Times New Roman" w:eastAsia="Times New Roman" w:hAnsi="Times New Roman" w:cs="Times New Roman"/>
          <w:kern w:val="0"/>
          <w:sz w:val="24"/>
          <w:szCs w:val="24"/>
          <w14:ligatures w14:val="none"/>
        </w:rPr>
        <w:t>JIM CLARKSON</w:t>
      </w:r>
    </w:p>
    <w:p w14:paraId="0115317F" w14:textId="77777777" w:rsidR="00E9323E" w:rsidRPr="00E9323E" w:rsidRDefault="00E9323E" w:rsidP="00E9323E">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14:ligatures w14:val="none"/>
        </w:rPr>
      </w:pPr>
      <w:r w:rsidRPr="00E9323E">
        <w:rPr>
          <w:rFonts w:ascii="Times New Roman" w:eastAsia="Times New Roman" w:hAnsi="Times New Roman" w:cs="Times New Roman"/>
          <w:kern w:val="0"/>
          <w:sz w:val="24"/>
          <w:szCs w:val="24"/>
          <w14:ligatures w14:val="none"/>
        </w:rPr>
        <w:t>-and-</w:t>
      </w:r>
    </w:p>
    <w:p w14:paraId="25189594" w14:textId="77777777" w:rsidR="00E9323E" w:rsidRPr="00E9323E" w:rsidRDefault="00E9323E" w:rsidP="00E9323E">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14:ligatures w14:val="none"/>
        </w:rPr>
      </w:pPr>
      <w:r w:rsidRPr="00E9323E">
        <w:rPr>
          <w:rFonts w:ascii="Times New Roman" w:eastAsia="Times New Roman" w:hAnsi="Times New Roman" w:cs="Times New Roman"/>
          <w:kern w:val="0"/>
          <w:sz w:val="24"/>
          <w:szCs w:val="24"/>
          <w14:ligatures w14:val="none"/>
        </w:rPr>
        <w:t>ROBERT B. BAKER, ESQUIRE</w:t>
      </w:r>
    </w:p>
    <w:p w14:paraId="6FE646F0" w14:textId="77777777" w:rsidR="002B7A0D" w:rsidRDefault="002B7A0D" w:rsidP="00E9323E">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14:ligatures w14:val="none"/>
        </w:rPr>
      </w:pPr>
    </w:p>
    <w:p w14:paraId="6C14FDDB" w14:textId="72E25510" w:rsidR="00E9323E" w:rsidRPr="00E9323E" w:rsidRDefault="00E9323E" w:rsidP="00E9323E">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u w:val="single"/>
          <w14:ligatures w14:val="none"/>
        </w:rPr>
      </w:pPr>
      <w:r w:rsidRPr="00E9323E">
        <w:rPr>
          <w:rFonts w:ascii="Times New Roman" w:eastAsia="Times New Roman" w:hAnsi="Times New Roman" w:cs="Times New Roman"/>
          <w:kern w:val="0"/>
          <w:sz w:val="24"/>
          <w:szCs w:val="24"/>
          <w:u w:val="single"/>
          <w14:ligatures w14:val="none"/>
        </w:rPr>
        <w:t>On behalf of Sierra Club:</w:t>
      </w:r>
    </w:p>
    <w:p w14:paraId="7B4B7634" w14:textId="77777777" w:rsidR="00022029" w:rsidRDefault="00E9323E" w:rsidP="00E9323E">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14:ligatures w14:val="none"/>
        </w:rPr>
      </w:pPr>
      <w:r w:rsidRPr="00E9323E">
        <w:rPr>
          <w:rFonts w:ascii="Times New Roman" w:eastAsia="Times New Roman" w:hAnsi="Times New Roman" w:cs="Times New Roman"/>
          <w:kern w:val="0"/>
          <w:sz w:val="24"/>
          <w:szCs w:val="24"/>
          <w14:ligatures w14:val="none"/>
        </w:rPr>
        <w:t>ISABELLA ARIZA, ESQUIRE</w:t>
      </w:r>
    </w:p>
    <w:p w14:paraId="6155D36B" w14:textId="21FADD17" w:rsidR="00E9323E" w:rsidRPr="00E9323E" w:rsidRDefault="00E9323E" w:rsidP="00E9323E">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14:ligatures w14:val="none"/>
        </w:rPr>
      </w:pPr>
      <w:r w:rsidRPr="00E9323E">
        <w:rPr>
          <w:rFonts w:ascii="Times New Roman" w:eastAsia="Times New Roman" w:hAnsi="Times New Roman" w:cs="Times New Roman"/>
          <w:kern w:val="0"/>
          <w:sz w:val="24"/>
          <w:szCs w:val="24"/>
          <w14:ligatures w14:val="none"/>
        </w:rPr>
        <w:t>DOROTHY E. JAFFE, ESQUIRE</w:t>
      </w:r>
    </w:p>
    <w:p w14:paraId="086A428A" w14:textId="27B1E1DD" w:rsidR="00E9323E" w:rsidRPr="00E9323E" w:rsidRDefault="00E9323E" w:rsidP="00E9323E">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14:ligatures w14:val="none"/>
        </w:rPr>
      </w:pPr>
      <w:r w:rsidRPr="00E9323E">
        <w:rPr>
          <w:rFonts w:ascii="Times New Roman" w:eastAsia="Times New Roman" w:hAnsi="Times New Roman" w:cs="Times New Roman"/>
          <w:kern w:val="0"/>
          <w:sz w:val="24"/>
          <w:szCs w:val="24"/>
          <w14:ligatures w14:val="none"/>
        </w:rPr>
        <w:t>-and-</w:t>
      </w:r>
    </w:p>
    <w:p w14:paraId="6F8766D8" w14:textId="29458117" w:rsidR="00E9323E" w:rsidRDefault="00E9323E" w:rsidP="00E9323E">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14:ligatures w14:val="none"/>
        </w:rPr>
      </w:pPr>
      <w:r w:rsidRPr="00E9323E">
        <w:rPr>
          <w:rFonts w:ascii="Times New Roman" w:eastAsia="Times New Roman" w:hAnsi="Times New Roman" w:cs="Times New Roman"/>
          <w:kern w:val="0"/>
          <w:sz w:val="24"/>
          <w:szCs w:val="24"/>
          <w14:ligatures w14:val="none"/>
        </w:rPr>
        <w:t>CURT THOMPSON, ESQUIR</w:t>
      </w:r>
      <w:r w:rsidR="00CF2F27">
        <w:rPr>
          <w:rFonts w:ascii="Times New Roman" w:eastAsia="Times New Roman" w:hAnsi="Times New Roman" w:cs="Times New Roman"/>
          <w:kern w:val="0"/>
          <w:sz w:val="24"/>
          <w:szCs w:val="24"/>
          <w14:ligatures w14:val="none"/>
        </w:rPr>
        <w:t>E</w:t>
      </w:r>
    </w:p>
    <w:p w14:paraId="39CB2B24" w14:textId="557119CC" w:rsidR="009215D0" w:rsidRDefault="009215D0" w:rsidP="00E9323E">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14:ligatures w14:val="none"/>
        </w:rPr>
      </w:pPr>
    </w:p>
    <w:p w14:paraId="7D7B4BB2" w14:textId="77777777" w:rsidR="00957820" w:rsidRDefault="00957820" w:rsidP="009215D0">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u w:val="single"/>
          <w14:ligatures w14:val="none"/>
        </w:rPr>
      </w:pPr>
    </w:p>
    <w:p w14:paraId="5DAB5F14" w14:textId="72713E98" w:rsidR="009215D0" w:rsidRPr="009215D0" w:rsidRDefault="009215D0" w:rsidP="009215D0">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u w:val="single"/>
          <w14:ligatures w14:val="none"/>
        </w:rPr>
      </w:pPr>
      <w:r w:rsidRPr="009215D0">
        <w:rPr>
          <w:rFonts w:ascii="Times New Roman" w:eastAsia="Times New Roman" w:hAnsi="Times New Roman" w:cs="Times New Roman"/>
          <w:kern w:val="0"/>
          <w:sz w:val="24"/>
          <w:szCs w:val="24"/>
          <w:u w:val="single"/>
          <w14:ligatures w14:val="none"/>
        </w:rPr>
        <w:lastRenderedPageBreak/>
        <w:t>On behalf of Southern Alliance for Clean Energy, Inc. and Southface Energy Institute:</w:t>
      </w:r>
    </w:p>
    <w:p w14:paraId="3DB8F276" w14:textId="77777777" w:rsidR="009215D0" w:rsidRDefault="009215D0" w:rsidP="009215D0">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14:ligatures w14:val="none"/>
        </w:rPr>
      </w:pPr>
      <w:r w:rsidRPr="009215D0">
        <w:rPr>
          <w:rFonts w:ascii="Times New Roman" w:eastAsia="Times New Roman" w:hAnsi="Times New Roman" w:cs="Times New Roman"/>
          <w:kern w:val="0"/>
          <w:sz w:val="24"/>
          <w:szCs w:val="24"/>
          <w14:ligatures w14:val="none"/>
        </w:rPr>
        <w:t>BRYAN JACOB</w:t>
      </w:r>
    </w:p>
    <w:p w14:paraId="0A193C96" w14:textId="77777777" w:rsidR="000937A8" w:rsidRPr="009215D0" w:rsidRDefault="000937A8" w:rsidP="009215D0">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14:ligatures w14:val="none"/>
        </w:rPr>
      </w:pPr>
    </w:p>
    <w:p w14:paraId="10BF1D93" w14:textId="77777777" w:rsidR="009215D0" w:rsidRPr="009215D0" w:rsidRDefault="009215D0" w:rsidP="009215D0">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u w:val="single"/>
          <w14:ligatures w14:val="none"/>
        </w:rPr>
      </w:pPr>
      <w:r w:rsidRPr="009215D0">
        <w:rPr>
          <w:rFonts w:ascii="Times New Roman" w:eastAsia="Times New Roman" w:hAnsi="Times New Roman" w:cs="Times New Roman"/>
          <w:kern w:val="0"/>
          <w:sz w:val="24"/>
          <w:szCs w:val="24"/>
          <w:u w:val="single"/>
          <w14:ligatures w14:val="none"/>
        </w:rPr>
        <w:t>On behalf of Southern Renewable Energy Association:</w:t>
      </w:r>
    </w:p>
    <w:p w14:paraId="02266629" w14:textId="77777777" w:rsidR="009215D0" w:rsidRPr="009215D0" w:rsidRDefault="009215D0" w:rsidP="009215D0">
      <w:pPr>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14:ligatures w14:val="none"/>
        </w:rPr>
      </w:pPr>
      <w:r w:rsidRPr="009215D0">
        <w:rPr>
          <w:rFonts w:ascii="Times New Roman" w:eastAsia="Times New Roman" w:hAnsi="Times New Roman" w:cs="Times New Roman"/>
          <w:kern w:val="0"/>
          <w:sz w:val="24"/>
          <w:szCs w:val="24"/>
          <w14:ligatures w14:val="none"/>
        </w:rPr>
        <w:t>SIMON MAHAN</w:t>
      </w:r>
    </w:p>
    <w:p w14:paraId="0B718E9D" w14:textId="2755D0B6" w:rsidR="009215D0" w:rsidRDefault="009215D0" w:rsidP="009215D0">
      <w:pPr>
        <w:kinsoku w:val="0"/>
        <w:overflowPunct w:val="0"/>
        <w:autoSpaceDE w:val="0"/>
        <w:autoSpaceDN w:val="0"/>
        <w:adjustRightInd w:val="0"/>
        <w:spacing w:before="1" w:after="0" w:line="240" w:lineRule="auto"/>
        <w:ind w:left="320"/>
        <w:rPr>
          <w:rFonts w:ascii="Times New Roman" w:eastAsia="Times New Roman" w:hAnsi="Times New Roman" w:cs="Times New Roman"/>
          <w:b/>
          <w:bCs/>
          <w:kern w:val="0"/>
          <w:sz w:val="24"/>
          <w:szCs w:val="24"/>
          <w14:ligatures w14:val="none"/>
        </w:rPr>
      </w:pPr>
    </w:p>
    <w:p w14:paraId="6C9081B3" w14:textId="675DD04D" w:rsidR="004105F1" w:rsidRPr="004105F1" w:rsidRDefault="004105F1" w:rsidP="004105F1">
      <w:pPr>
        <w:tabs>
          <w:tab w:val="left" w:pos="840"/>
        </w:tabs>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14:ligatures w14:val="none"/>
        </w:rPr>
      </w:pPr>
      <w:r w:rsidRPr="004105F1">
        <w:rPr>
          <w:rFonts w:ascii="Times New Roman" w:eastAsia="Times New Roman" w:hAnsi="Times New Roman" w:cs="Times New Roman"/>
          <w:kern w:val="0"/>
          <w:sz w:val="24"/>
          <w:szCs w:val="24"/>
          <w:u w:val="single"/>
          <w14:ligatures w14:val="none"/>
        </w:rPr>
        <w:t xml:space="preserve">On behalf of The United States Department of Defense and All Other Federal Executive </w:t>
      </w:r>
      <w:r w:rsidRPr="004105F1">
        <w:rPr>
          <w:rFonts w:ascii="Times New Roman" w:eastAsia="Times New Roman" w:hAnsi="Times New Roman" w:cs="Times New Roman"/>
          <w:kern w:val="0"/>
          <w:sz w:val="24"/>
          <w:szCs w:val="24"/>
          <w14:ligatures w14:val="none"/>
        </w:rPr>
        <w:t>Agencies:</w:t>
      </w:r>
    </w:p>
    <w:p w14:paraId="7ECCB073" w14:textId="77777777" w:rsidR="004105F1" w:rsidRPr="004105F1" w:rsidRDefault="004105F1" w:rsidP="004105F1">
      <w:pPr>
        <w:tabs>
          <w:tab w:val="left" w:pos="840"/>
        </w:tabs>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14:ligatures w14:val="none"/>
        </w:rPr>
      </w:pPr>
      <w:r w:rsidRPr="004105F1">
        <w:rPr>
          <w:rFonts w:ascii="Times New Roman" w:eastAsia="Times New Roman" w:hAnsi="Times New Roman" w:cs="Times New Roman"/>
          <w:kern w:val="0"/>
          <w:sz w:val="24"/>
          <w:szCs w:val="24"/>
          <w14:ligatures w14:val="none"/>
        </w:rPr>
        <w:t>JOHN JOSEPH McNUTT, ESQUIRE</w:t>
      </w:r>
    </w:p>
    <w:p w14:paraId="3F26F707" w14:textId="77777777" w:rsidR="004105F1" w:rsidRPr="004105F1" w:rsidRDefault="004105F1" w:rsidP="004105F1">
      <w:pPr>
        <w:tabs>
          <w:tab w:val="left" w:pos="840"/>
        </w:tabs>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14:ligatures w14:val="none"/>
        </w:rPr>
      </w:pPr>
    </w:p>
    <w:p w14:paraId="54DF9F6F" w14:textId="77777777" w:rsidR="004105F1" w:rsidRPr="004105F1" w:rsidRDefault="004105F1" w:rsidP="004105F1">
      <w:pPr>
        <w:tabs>
          <w:tab w:val="left" w:pos="840"/>
        </w:tabs>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u w:val="single"/>
          <w14:ligatures w14:val="none"/>
        </w:rPr>
      </w:pPr>
      <w:r w:rsidRPr="004105F1">
        <w:rPr>
          <w:rFonts w:ascii="Times New Roman" w:eastAsia="Times New Roman" w:hAnsi="Times New Roman" w:cs="Times New Roman"/>
          <w:kern w:val="0"/>
          <w:sz w:val="24"/>
          <w:szCs w:val="24"/>
          <w:u w:val="single"/>
          <w14:ligatures w14:val="none"/>
        </w:rPr>
        <w:t>On behalf of Walmart:</w:t>
      </w:r>
    </w:p>
    <w:p w14:paraId="40982046" w14:textId="77777777" w:rsidR="00F06F01" w:rsidRDefault="004105F1" w:rsidP="004105F1">
      <w:pPr>
        <w:tabs>
          <w:tab w:val="left" w:pos="840"/>
        </w:tabs>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14:ligatures w14:val="none"/>
        </w:rPr>
      </w:pPr>
      <w:r w:rsidRPr="004105F1">
        <w:rPr>
          <w:rFonts w:ascii="Times New Roman" w:eastAsia="Times New Roman" w:hAnsi="Times New Roman" w:cs="Times New Roman"/>
          <w:kern w:val="0"/>
          <w:sz w:val="24"/>
          <w:szCs w:val="24"/>
          <w14:ligatures w14:val="none"/>
        </w:rPr>
        <w:t>STEPHANIE U. EATON, ESQUIRE</w:t>
      </w:r>
    </w:p>
    <w:p w14:paraId="0D283489" w14:textId="77777777" w:rsidR="00F06F01" w:rsidRDefault="004105F1" w:rsidP="004105F1">
      <w:pPr>
        <w:tabs>
          <w:tab w:val="left" w:pos="840"/>
        </w:tabs>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14:ligatures w14:val="none"/>
        </w:rPr>
      </w:pPr>
      <w:r w:rsidRPr="004105F1">
        <w:rPr>
          <w:rFonts w:ascii="Times New Roman" w:eastAsia="Times New Roman" w:hAnsi="Times New Roman" w:cs="Times New Roman"/>
          <w:kern w:val="0"/>
          <w:sz w:val="24"/>
          <w:szCs w:val="24"/>
          <w14:ligatures w14:val="none"/>
        </w:rPr>
        <w:t>CARRIE H. GRUNDMANN, ESQUIRE</w:t>
      </w:r>
    </w:p>
    <w:p w14:paraId="3286DBAA" w14:textId="5A7412A8" w:rsidR="004105F1" w:rsidRDefault="004105F1" w:rsidP="004105F1">
      <w:pPr>
        <w:tabs>
          <w:tab w:val="left" w:pos="840"/>
        </w:tabs>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14:ligatures w14:val="none"/>
        </w:rPr>
      </w:pPr>
      <w:r w:rsidRPr="004105F1">
        <w:rPr>
          <w:rFonts w:ascii="Times New Roman" w:eastAsia="Times New Roman" w:hAnsi="Times New Roman" w:cs="Times New Roman"/>
          <w:kern w:val="0"/>
          <w:sz w:val="24"/>
          <w:szCs w:val="24"/>
          <w14:ligatures w14:val="none"/>
        </w:rPr>
        <w:t>STEVEN W. LEE, ESQUIRE</w:t>
      </w:r>
    </w:p>
    <w:p w14:paraId="4DDDE36C" w14:textId="77777777" w:rsidR="0082605B" w:rsidRDefault="0082605B" w:rsidP="004105F1">
      <w:pPr>
        <w:tabs>
          <w:tab w:val="left" w:pos="840"/>
        </w:tabs>
        <w:kinsoku w:val="0"/>
        <w:overflowPunct w:val="0"/>
        <w:autoSpaceDE w:val="0"/>
        <w:autoSpaceDN w:val="0"/>
        <w:adjustRightInd w:val="0"/>
        <w:spacing w:before="1" w:after="0" w:line="240" w:lineRule="auto"/>
        <w:ind w:left="320"/>
        <w:rPr>
          <w:rFonts w:ascii="Times New Roman" w:eastAsia="Times New Roman" w:hAnsi="Times New Roman" w:cs="Times New Roman"/>
          <w:kern w:val="0"/>
          <w:sz w:val="24"/>
          <w:szCs w:val="24"/>
          <w14:ligatures w14:val="none"/>
        </w:rPr>
      </w:pPr>
    </w:p>
    <w:p w14:paraId="164CD8BB" w14:textId="5CDCE03B" w:rsidR="0082605B" w:rsidRPr="002D7309" w:rsidRDefault="002D7309" w:rsidP="00386B48">
      <w:pPr>
        <w:tabs>
          <w:tab w:val="left" w:pos="840"/>
        </w:tabs>
        <w:kinsoku w:val="0"/>
        <w:overflowPunct w:val="0"/>
        <w:autoSpaceDE w:val="0"/>
        <w:autoSpaceDN w:val="0"/>
        <w:adjustRightInd w:val="0"/>
        <w:spacing w:before="1" w:after="0" w:line="240" w:lineRule="auto"/>
        <w:ind w:left="320"/>
        <w:jc w:val="center"/>
        <w:rPr>
          <w:rFonts w:ascii="Times New Roman" w:eastAsia="Times New Roman" w:hAnsi="Times New Roman" w:cs="Times New Roman"/>
          <w:b/>
          <w:bCs/>
          <w:kern w:val="0"/>
          <w:sz w:val="24"/>
          <w:szCs w:val="24"/>
          <w:u w:val="single"/>
          <w14:ligatures w14:val="none"/>
        </w:rPr>
      </w:pPr>
      <w:r>
        <w:rPr>
          <w:rFonts w:ascii="Times New Roman" w:eastAsia="Times New Roman" w:hAnsi="Times New Roman" w:cs="Times New Roman"/>
          <w:b/>
          <w:bCs/>
          <w:kern w:val="0"/>
          <w:sz w:val="24"/>
          <w:szCs w:val="24"/>
          <w:u w:val="single"/>
          <w14:ligatures w14:val="none"/>
        </w:rPr>
        <w:t>State</w:t>
      </w:r>
      <w:r w:rsidR="00A03B27">
        <w:rPr>
          <w:rFonts w:ascii="Times New Roman" w:eastAsia="Times New Roman" w:hAnsi="Times New Roman" w:cs="Times New Roman"/>
          <w:b/>
          <w:bCs/>
          <w:kern w:val="0"/>
          <w:sz w:val="24"/>
          <w:szCs w:val="24"/>
          <w:u w:val="single"/>
          <w14:ligatures w14:val="none"/>
        </w:rPr>
        <w:t>ment of Proceed</w:t>
      </w:r>
      <w:r w:rsidR="007675EB">
        <w:rPr>
          <w:rFonts w:ascii="Times New Roman" w:eastAsia="Times New Roman" w:hAnsi="Times New Roman" w:cs="Times New Roman"/>
          <w:b/>
          <w:bCs/>
          <w:kern w:val="0"/>
          <w:sz w:val="24"/>
          <w:szCs w:val="24"/>
          <w:u w:val="single"/>
          <w14:ligatures w14:val="none"/>
        </w:rPr>
        <w:t>i</w:t>
      </w:r>
      <w:r w:rsidR="00A03B27">
        <w:rPr>
          <w:rFonts w:ascii="Times New Roman" w:eastAsia="Times New Roman" w:hAnsi="Times New Roman" w:cs="Times New Roman"/>
          <w:b/>
          <w:bCs/>
          <w:kern w:val="0"/>
          <w:sz w:val="24"/>
          <w:szCs w:val="24"/>
          <w:u w:val="single"/>
          <w14:ligatures w14:val="none"/>
        </w:rPr>
        <w:t>ng</w:t>
      </w:r>
      <w:r w:rsidR="006834B6">
        <w:rPr>
          <w:rFonts w:ascii="Times New Roman" w:eastAsia="Times New Roman" w:hAnsi="Times New Roman" w:cs="Times New Roman"/>
          <w:b/>
          <w:bCs/>
          <w:kern w:val="0"/>
          <w:sz w:val="24"/>
          <w:szCs w:val="24"/>
          <w:u w:val="single"/>
          <w14:ligatures w14:val="none"/>
        </w:rPr>
        <w:t>s</w:t>
      </w:r>
    </w:p>
    <w:p w14:paraId="2A28C449" w14:textId="08DB0A7D" w:rsidR="009215D0" w:rsidRPr="00F3192F" w:rsidRDefault="009215D0" w:rsidP="00BB3C9D">
      <w:pPr>
        <w:tabs>
          <w:tab w:val="left" w:pos="840"/>
        </w:tabs>
        <w:kinsoku w:val="0"/>
        <w:overflowPunct w:val="0"/>
        <w:autoSpaceDE w:val="0"/>
        <w:autoSpaceDN w:val="0"/>
        <w:adjustRightInd w:val="0"/>
        <w:spacing w:before="1" w:after="0" w:line="240" w:lineRule="auto"/>
        <w:ind w:left="320"/>
        <w:jc w:val="center"/>
        <w:rPr>
          <w:rFonts w:ascii="Times New Roman" w:eastAsia="Times New Roman" w:hAnsi="Times New Roman" w:cs="Times New Roman"/>
          <w:b/>
          <w:bCs/>
          <w:kern w:val="0"/>
          <w:sz w:val="24"/>
          <w:szCs w:val="24"/>
          <w14:ligatures w14:val="none"/>
        </w:rPr>
      </w:pPr>
    </w:p>
    <w:p w14:paraId="743F52A4" w14:textId="593518A8" w:rsidR="001449BB" w:rsidRPr="001449BB" w:rsidRDefault="00CB79C4" w:rsidP="002262C5">
      <w:pPr>
        <w:spacing w:after="0" w:line="240" w:lineRule="auto"/>
        <w:ind w:firstLine="72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w:t>
      </w:r>
      <w:r w:rsidR="001449BB" w:rsidRPr="001449BB">
        <w:rPr>
          <w:rFonts w:ascii="Times New Roman" w:eastAsia="Times New Roman" w:hAnsi="Times New Roman" w:cs="Times New Roman"/>
          <w:kern w:val="0"/>
          <w:sz w:val="24"/>
          <w:szCs w:val="24"/>
          <w14:ligatures w14:val="none"/>
        </w:rPr>
        <w:t>he Georgia Public Service Commission (“Commission”) enter</w:t>
      </w:r>
      <w:r>
        <w:rPr>
          <w:rFonts w:ascii="Times New Roman" w:eastAsia="Times New Roman" w:hAnsi="Times New Roman" w:cs="Times New Roman"/>
          <w:kern w:val="0"/>
          <w:sz w:val="24"/>
          <w:szCs w:val="24"/>
          <w14:ligatures w14:val="none"/>
        </w:rPr>
        <w:t>ed a</w:t>
      </w:r>
      <w:r w:rsidR="001449BB" w:rsidRPr="001449BB">
        <w:rPr>
          <w:rFonts w:ascii="Times New Roman" w:eastAsia="Times New Roman" w:hAnsi="Times New Roman" w:cs="Times New Roman"/>
          <w:kern w:val="0"/>
          <w:sz w:val="24"/>
          <w:szCs w:val="24"/>
          <w14:ligatures w14:val="none"/>
        </w:rPr>
        <w:t xml:space="preserve"> Procedural and Scheduling Order</w:t>
      </w:r>
      <w:r w:rsidR="00311540">
        <w:rPr>
          <w:rFonts w:ascii="Times New Roman" w:eastAsia="Times New Roman" w:hAnsi="Times New Roman" w:cs="Times New Roman"/>
          <w:kern w:val="0"/>
          <w:sz w:val="24"/>
          <w:szCs w:val="24"/>
          <w14:ligatures w14:val="none"/>
        </w:rPr>
        <w:t xml:space="preserve"> (“PSO”)</w:t>
      </w:r>
      <w:r w:rsidR="001449BB" w:rsidRPr="001449BB">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on</w:t>
      </w:r>
      <w:r w:rsidR="00A30DA0">
        <w:rPr>
          <w:rFonts w:ascii="Times New Roman" w:eastAsia="Times New Roman" w:hAnsi="Times New Roman" w:cs="Times New Roman"/>
          <w:kern w:val="0"/>
          <w:sz w:val="24"/>
          <w:szCs w:val="24"/>
          <w14:ligatures w14:val="none"/>
        </w:rPr>
        <w:t xml:space="preserve"> November 21, 2023, </w:t>
      </w:r>
      <w:r w:rsidR="001449BB" w:rsidRPr="001449BB">
        <w:rPr>
          <w:rFonts w:ascii="Times New Roman" w:eastAsia="Times New Roman" w:hAnsi="Times New Roman" w:cs="Times New Roman"/>
          <w:kern w:val="0"/>
          <w:sz w:val="24"/>
          <w:szCs w:val="24"/>
          <w14:ligatures w14:val="none"/>
        </w:rPr>
        <w:t>in accordance with the authority and duty conferred upon it by the Integrated Resource Plan Act (“IRP Act”), O.C.G.A. § 46-3A-1 et</w:t>
      </w:r>
      <w:r w:rsidR="00537828">
        <w:rPr>
          <w:rFonts w:ascii="Times New Roman" w:eastAsia="Times New Roman" w:hAnsi="Times New Roman" w:cs="Times New Roman"/>
          <w:kern w:val="0"/>
          <w:sz w:val="24"/>
          <w:szCs w:val="24"/>
          <w14:ligatures w14:val="none"/>
        </w:rPr>
        <w:t>.</w:t>
      </w:r>
      <w:r w:rsidR="001449BB" w:rsidRPr="001449BB">
        <w:rPr>
          <w:rFonts w:ascii="Times New Roman" w:eastAsia="Times New Roman" w:hAnsi="Times New Roman" w:cs="Times New Roman"/>
          <w:kern w:val="0"/>
          <w:sz w:val="24"/>
          <w:szCs w:val="24"/>
          <w14:ligatures w14:val="none"/>
        </w:rPr>
        <w:t xml:space="preserve"> seq</w:t>
      </w:r>
      <w:r w:rsidR="00A26B62">
        <w:rPr>
          <w:rFonts w:ascii="Times New Roman" w:eastAsia="Times New Roman" w:hAnsi="Times New Roman" w:cs="Times New Roman"/>
          <w:kern w:val="0"/>
          <w:sz w:val="24"/>
          <w:szCs w:val="24"/>
          <w14:ligatures w14:val="none"/>
        </w:rPr>
        <w:t>.</w:t>
      </w:r>
      <w:r w:rsidR="001449BB" w:rsidRPr="001449BB">
        <w:rPr>
          <w:rFonts w:ascii="Times New Roman" w:eastAsia="Times New Roman" w:hAnsi="Times New Roman" w:cs="Times New Roman"/>
          <w:kern w:val="0"/>
          <w:sz w:val="24"/>
          <w:szCs w:val="24"/>
          <w14:ligatures w14:val="none"/>
        </w:rPr>
        <w:t>, as well as Commission Utility Rule Chapter 515-3-4, Integrated Resource Planning.</w:t>
      </w:r>
    </w:p>
    <w:p w14:paraId="3C525D55" w14:textId="77777777" w:rsidR="001449BB" w:rsidRPr="001449BB" w:rsidRDefault="001449BB" w:rsidP="002262C5">
      <w:pPr>
        <w:spacing w:after="0" w:line="240" w:lineRule="auto"/>
        <w:ind w:firstLine="720"/>
        <w:jc w:val="both"/>
        <w:rPr>
          <w:rFonts w:ascii="Times New Roman" w:eastAsia="Times New Roman" w:hAnsi="Times New Roman" w:cs="Times New Roman"/>
          <w:kern w:val="0"/>
          <w:sz w:val="24"/>
          <w:szCs w:val="24"/>
          <w14:ligatures w14:val="none"/>
        </w:rPr>
      </w:pPr>
    </w:p>
    <w:p w14:paraId="3ED3542E" w14:textId="023C1CAB" w:rsidR="001449BB" w:rsidRPr="001449BB" w:rsidRDefault="001449BB" w:rsidP="002262C5">
      <w:pPr>
        <w:spacing w:after="0" w:line="240" w:lineRule="auto"/>
        <w:ind w:firstLine="720"/>
        <w:jc w:val="both"/>
        <w:rPr>
          <w:rFonts w:ascii="Times New Roman" w:eastAsia="Times New Roman" w:hAnsi="Times New Roman" w:cs="Times New Roman"/>
          <w:kern w:val="0"/>
          <w:sz w:val="24"/>
          <w:szCs w:val="24"/>
          <w14:ligatures w14:val="none"/>
        </w:rPr>
      </w:pPr>
      <w:r w:rsidRPr="001449BB">
        <w:rPr>
          <w:rFonts w:ascii="Times New Roman" w:eastAsia="Times New Roman" w:hAnsi="Times New Roman" w:cs="Times New Roman"/>
          <w:kern w:val="0"/>
          <w:sz w:val="24"/>
          <w:szCs w:val="24"/>
          <w14:ligatures w14:val="none"/>
        </w:rPr>
        <w:t xml:space="preserve">These </w:t>
      </w:r>
      <w:r w:rsidR="00A02ACA">
        <w:rPr>
          <w:rFonts w:ascii="Times New Roman" w:eastAsia="Times New Roman" w:hAnsi="Times New Roman" w:cs="Times New Roman"/>
          <w:kern w:val="0"/>
          <w:sz w:val="24"/>
          <w:szCs w:val="24"/>
          <w14:ligatures w14:val="none"/>
        </w:rPr>
        <w:t>proceed</w:t>
      </w:r>
      <w:r w:rsidRPr="001449BB">
        <w:rPr>
          <w:rFonts w:ascii="Times New Roman" w:eastAsia="Times New Roman" w:hAnsi="Times New Roman" w:cs="Times New Roman"/>
          <w:kern w:val="0"/>
          <w:sz w:val="24"/>
          <w:szCs w:val="24"/>
          <w14:ligatures w14:val="none"/>
        </w:rPr>
        <w:t xml:space="preserve">ings pertain to </w:t>
      </w:r>
      <w:r w:rsidR="00C64D11">
        <w:rPr>
          <w:rFonts w:ascii="Times New Roman" w:eastAsia="Times New Roman" w:hAnsi="Times New Roman" w:cs="Times New Roman"/>
          <w:kern w:val="0"/>
          <w:sz w:val="24"/>
          <w:szCs w:val="24"/>
          <w14:ligatures w14:val="none"/>
        </w:rPr>
        <w:t>A</w:t>
      </w:r>
      <w:r w:rsidRPr="001449BB">
        <w:rPr>
          <w:rFonts w:ascii="Times New Roman" w:eastAsia="Times New Roman" w:hAnsi="Times New Roman" w:cs="Times New Roman"/>
          <w:kern w:val="0"/>
          <w:sz w:val="24"/>
          <w:szCs w:val="24"/>
          <w14:ligatures w14:val="none"/>
        </w:rPr>
        <w:t xml:space="preserve">pplications filed by Georgia Power Company (“Georgia Power” or “Company”) on October 27, 2023. The </w:t>
      </w:r>
      <w:r w:rsidR="00C64D11">
        <w:rPr>
          <w:rFonts w:ascii="Times New Roman" w:eastAsia="Times New Roman" w:hAnsi="Times New Roman" w:cs="Times New Roman"/>
          <w:kern w:val="0"/>
          <w:sz w:val="24"/>
          <w:szCs w:val="24"/>
          <w14:ligatures w14:val="none"/>
        </w:rPr>
        <w:t>A</w:t>
      </w:r>
      <w:r w:rsidRPr="001449BB">
        <w:rPr>
          <w:rFonts w:ascii="Times New Roman" w:eastAsia="Times New Roman" w:hAnsi="Times New Roman" w:cs="Times New Roman"/>
          <w:kern w:val="0"/>
          <w:sz w:val="24"/>
          <w:szCs w:val="24"/>
          <w14:ligatures w14:val="none"/>
        </w:rPr>
        <w:t>pplications seek approval of Georgia Power’s 2023 Integrated Resource Plan Update (“IRP Update”), Certification of the Power Purchase Agreements with Mississippi Power Company</w:t>
      </w:r>
      <w:r w:rsidR="00C64D11">
        <w:rPr>
          <w:rFonts w:ascii="Times New Roman" w:eastAsia="Times New Roman" w:hAnsi="Times New Roman" w:cs="Times New Roman"/>
          <w:kern w:val="0"/>
          <w:sz w:val="24"/>
          <w:szCs w:val="24"/>
          <w14:ligatures w14:val="none"/>
        </w:rPr>
        <w:t>,</w:t>
      </w:r>
      <w:r w:rsidRPr="001449BB">
        <w:rPr>
          <w:rFonts w:ascii="Times New Roman" w:eastAsia="Times New Roman" w:hAnsi="Times New Roman" w:cs="Times New Roman"/>
          <w:kern w:val="0"/>
          <w:sz w:val="24"/>
          <w:szCs w:val="24"/>
          <w14:ligatures w14:val="none"/>
        </w:rPr>
        <w:t xml:space="preserve"> Santa Rosa Energy Center</w:t>
      </w:r>
      <w:r w:rsidR="004D6A5A">
        <w:rPr>
          <w:rFonts w:ascii="Times New Roman" w:eastAsia="Times New Roman" w:hAnsi="Times New Roman" w:cs="Times New Roman"/>
          <w:kern w:val="0"/>
          <w:sz w:val="24"/>
          <w:szCs w:val="24"/>
          <w14:ligatures w14:val="none"/>
        </w:rPr>
        <w:t>,</w:t>
      </w:r>
      <w:r w:rsidR="003A7EA1">
        <w:rPr>
          <w:rFonts w:ascii="Times New Roman" w:eastAsia="Times New Roman" w:hAnsi="Times New Roman" w:cs="Times New Roman"/>
          <w:kern w:val="0"/>
          <w:sz w:val="24"/>
          <w:szCs w:val="24"/>
          <w14:ligatures w14:val="none"/>
        </w:rPr>
        <w:t xml:space="preserve"> </w:t>
      </w:r>
      <w:r w:rsidRPr="001449BB">
        <w:rPr>
          <w:rFonts w:ascii="Times New Roman" w:eastAsia="Times New Roman" w:hAnsi="Times New Roman" w:cs="Times New Roman"/>
          <w:kern w:val="0"/>
          <w:sz w:val="24"/>
          <w:szCs w:val="24"/>
          <w14:ligatures w14:val="none"/>
        </w:rPr>
        <w:t>LLC and an Amended Certification of the Residential Thermostat Demand Response Demand Side Management Program.</w:t>
      </w:r>
    </w:p>
    <w:p w14:paraId="72754E7F" w14:textId="77777777" w:rsidR="004D721D" w:rsidRDefault="004D721D" w:rsidP="002262C5">
      <w:pPr>
        <w:spacing w:after="0" w:line="240" w:lineRule="auto"/>
        <w:ind w:firstLine="720"/>
        <w:jc w:val="center"/>
        <w:rPr>
          <w:rFonts w:ascii="Times New Roman" w:eastAsia="Times New Roman" w:hAnsi="Times New Roman" w:cs="Times New Roman"/>
          <w:b/>
          <w:kern w:val="0"/>
          <w:sz w:val="24"/>
          <w:szCs w:val="24"/>
          <w14:ligatures w14:val="none"/>
        </w:rPr>
      </w:pPr>
    </w:p>
    <w:p w14:paraId="762F97C1" w14:textId="2807E124" w:rsidR="00586861" w:rsidRDefault="00586861" w:rsidP="002262C5">
      <w:pPr>
        <w:spacing w:after="0" w:line="240" w:lineRule="auto"/>
        <w:ind w:firstLine="720"/>
        <w:jc w:val="both"/>
        <w:rPr>
          <w:rFonts w:ascii="Times New Roman" w:eastAsia="Times New Roman" w:hAnsi="Times New Roman" w:cs="Times New Roman"/>
          <w:kern w:val="0"/>
          <w:sz w:val="24"/>
          <w:szCs w:val="24"/>
          <w14:ligatures w14:val="none"/>
        </w:rPr>
      </w:pPr>
      <w:r w:rsidRPr="00586861">
        <w:rPr>
          <w:rFonts w:ascii="Times New Roman" w:eastAsia="Times New Roman" w:hAnsi="Times New Roman" w:cs="Times New Roman"/>
          <w:kern w:val="0"/>
          <w:sz w:val="24"/>
          <w:szCs w:val="24"/>
          <w14:ligatures w14:val="none"/>
        </w:rPr>
        <w:t xml:space="preserve">O.C.G.A. § 46-3A-2 (c) states that, “Within 120 days after the filing of each integrated resource plan, the Commission shall approve and adopt an integrated resource plan.” O.C.G.A. § 46-3A-5(b) allows 180 days after filing for a certificate or certificate amendment for the Commission to render a decision. </w:t>
      </w:r>
      <w:r w:rsidR="00184D54" w:rsidRPr="00586861">
        <w:rPr>
          <w:rFonts w:ascii="Times New Roman" w:eastAsia="Times New Roman" w:hAnsi="Times New Roman" w:cs="Times New Roman"/>
          <w:kern w:val="0"/>
          <w:sz w:val="24"/>
          <w:szCs w:val="24"/>
          <w14:ligatures w14:val="none"/>
        </w:rPr>
        <w:t>O.C.G.A. § 46-3A-</w:t>
      </w:r>
      <w:r w:rsidR="00184D54">
        <w:rPr>
          <w:rFonts w:ascii="Times New Roman" w:eastAsia="Times New Roman" w:hAnsi="Times New Roman" w:cs="Times New Roman"/>
          <w:kern w:val="0"/>
          <w:sz w:val="24"/>
          <w:szCs w:val="24"/>
          <w14:ligatures w14:val="none"/>
        </w:rPr>
        <w:t>5</w:t>
      </w:r>
      <w:r w:rsidR="00184D54" w:rsidRPr="00586861">
        <w:rPr>
          <w:rFonts w:ascii="Times New Roman" w:eastAsia="Times New Roman" w:hAnsi="Times New Roman" w:cs="Times New Roman"/>
          <w:kern w:val="0"/>
          <w:sz w:val="24"/>
          <w:szCs w:val="24"/>
          <w14:ligatures w14:val="none"/>
        </w:rPr>
        <w:t xml:space="preserve"> (c) states that</w:t>
      </w:r>
      <w:r w:rsidR="00184D54">
        <w:rPr>
          <w:rFonts w:ascii="Times New Roman" w:eastAsia="Times New Roman" w:hAnsi="Times New Roman" w:cs="Times New Roman"/>
          <w:kern w:val="0"/>
          <w:sz w:val="24"/>
          <w:szCs w:val="24"/>
          <w14:ligatures w14:val="none"/>
        </w:rPr>
        <w:t xml:space="preserve"> for purposes of the time periods established in </w:t>
      </w:r>
      <w:r w:rsidR="00184D54" w:rsidRPr="00586861">
        <w:rPr>
          <w:rFonts w:ascii="Times New Roman" w:eastAsia="Times New Roman" w:hAnsi="Times New Roman" w:cs="Times New Roman"/>
          <w:kern w:val="0"/>
          <w:sz w:val="24"/>
          <w:szCs w:val="24"/>
          <w14:ligatures w14:val="none"/>
        </w:rPr>
        <w:t xml:space="preserve">O.C.G.A. § 46-3A-2 (c) </w:t>
      </w:r>
      <w:r w:rsidR="00184D54">
        <w:rPr>
          <w:rFonts w:ascii="Times New Roman" w:eastAsia="Times New Roman" w:hAnsi="Times New Roman" w:cs="Times New Roman"/>
          <w:kern w:val="0"/>
          <w:sz w:val="24"/>
          <w:szCs w:val="24"/>
          <w14:ligatures w14:val="none"/>
        </w:rPr>
        <w:t xml:space="preserve">and </w:t>
      </w:r>
      <w:r w:rsidR="00184D54" w:rsidRPr="00586861">
        <w:rPr>
          <w:rFonts w:ascii="Times New Roman" w:eastAsia="Times New Roman" w:hAnsi="Times New Roman" w:cs="Times New Roman"/>
          <w:kern w:val="0"/>
          <w:sz w:val="24"/>
          <w:szCs w:val="24"/>
          <w14:ligatures w14:val="none"/>
        </w:rPr>
        <w:t>O.C.G.A. § 46-3A-</w:t>
      </w:r>
      <w:r w:rsidR="00184D54">
        <w:rPr>
          <w:rFonts w:ascii="Times New Roman" w:eastAsia="Times New Roman" w:hAnsi="Times New Roman" w:cs="Times New Roman"/>
          <w:kern w:val="0"/>
          <w:sz w:val="24"/>
          <w:szCs w:val="24"/>
          <w14:ligatures w14:val="none"/>
        </w:rPr>
        <w:t>5</w:t>
      </w:r>
      <w:r w:rsidR="00184D54" w:rsidRPr="00586861">
        <w:rPr>
          <w:rFonts w:ascii="Times New Roman" w:eastAsia="Times New Roman" w:hAnsi="Times New Roman" w:cs="Times New Roman"/>
          <w:kern w:val="0"/>
          <w:sz w:val="24"/>
          <w:szCs w:val="24"/>
          <w14:ligatures w14:val="none"/>
        </w:rPr>
        <w:t xml:space="preserve"> (</w:t>
      </w:r>
      <w:r w:rsidR="00184D54">
        <w:rPr>
          <w:rFonts w:ascii="Times New Roman" w:eastAsia="Times New Roman" w:hAnsi="Times New Roman" w:cs="Times New Roman"/>
          <w:kern w:val="0"/>
          <w:sz w:val="24"/>
          <w:szCs w:val="24"/>
          <w14:ligatures w14:val="none"/>
        </w:rPr>
        <w:t>b</w:t>
      </w:r>
      <w:r w:rsidR="00184D54" w:rsidRPr="00586861">
        <w:rPr>
          <w:rFonts w:ascii="Times New Roman" w:eastAsia="Times New Roman" w:hAnsi="Times New Roman" w:cs="Times New Roman"/>
          <w:kern w:val="0"/>
          <w:sz w:val="24"/>
          <w:szCs w:val="24"/>
          <w14:ligatures w14:val="none"/>
        </w:rPr>
        <w:t>)</w:t>
      </w:r>
      <w:r w:rsidR="00184D54">
        <w:rPr>
          <w:rFonts w:ascii="Times New Roman" w:eastAsia="Times New Roman" w:hAnsi="Times New Roman" w:cs="Times New Roman"/>
          <w:kern w:val="0"/>
          <w:sz w:val="24"/>
          <w:szCs w:val="24"/>
          <w14:ligatures w14:val="none"/>
        </w:rPr>
        <w:t xml:space="preserve">, </w:t>
      </w:r>
      <w:r w:rsidR="00BD7EEF">
        <w:rPr>
          <w:rFonts w:ascii="Times New Roman" w:eastAsia="Times New Roman" w:hAnsi="Times New Roman" w:cs="Times New Roman"/>
          <w:kern w:val="0"/>
          <w:sz w:val="24"/>
          <w:szCs w:val="24"/>
          <w14:ligatures w14:val="none"/>
        </w:rPr>
        <w:t>the applications shall be deemed to have been filed only when the fee established therefore has been remitted to the Commission.</w:t>
      </w:r>
      <w:r w:rsidR="00184D54" w:rsidRPr="00586861">
        <w:rPr>
          <w:rFonts w:ascii="Times New Roman" w:eastAsia="Times New Roman" w:hAnsi="Times New Roman" w:cs="Times New Roman"/>
          <w:kern w:val="0"/>
          <w:sz w:val="24"/>
          <w:szCs w:val="24"/>
          <w14:ligatures w14:val="none"/>
        </w:rPr>
        <w:t xml:space="preserve">  </w:t>
      </w:r>
      <w:r w:rsidRPr="00586861">
        <w:rPr>
          <w:rFonts w:ascii="Times New Roman" w:eastAsia="Times New Roman" w:hAnsi="Times New Roman" w:cs="Times New Roman"/>
          <w:kern w:val="0"/>
          <w:sz w:val="24"/>
          <w:szCs w:val="24"/>
          <w14:ligatures w14:val="none"/>
        </w:rPr>
        <w:t>Further, O.C.G.A. §</w:t>
      </w:r>
      <w:r w:rsidR="000E54C3">
        <w:rPr>
          <w:rFonts w:ascii="Times New Roman" w:eastAsia="Times New Roman" w:hAnsi="Times New Roman" w:cs="Times New Roman"/>
          <w:kern w:val="0"/>
          <w:sz w:val="24"/>
          <w:szCs w:val="24"/>
          <w14:ligatures w14:val="none"/>
        </w:rPr>
        <w:t xml:space="preserve"> </w:t>
      </w:r>
      <w:r w:rsidRPr="00586861">
        <w:rPr>
          <w:rFonts w:ascii="Times New Roman" w:eastAsia="Times New Roman" w:hAnsi="Times New Roman" w:cs="Times New Roman"/>
          <w:kern w:val="0"/>
          <w:sz w:val="24"/>
          <w:szCs w:val="24"/>
          <w14:ligatures w14:val="none"/>
        </w:rPr>
        <w:t>46-3A-4 states, “The utility’s application for a certificate shall be accompanied by its current integrated resource plan, whether or not previously filed.” Georgia Power filed the applications and the updated IRP on October 27, 2023. Because the utility’s application for certification, decertification, or an amended certification must be accompanied by its current IRP, it is appropriate to consider th</w:t>
      </w:r>
      <w:r w:rsidR="00DF6D81">
        <w:rPr>
          <w:rFonts w:ascii="Times New Roman" w:eastAsia="Times New Roman" w:hAnsi="Times New Roman" w:cs="Times New Roman"/>
          <w:kern w:val="0"/>
          <w:sz w:val="24"/>
          <w:szCs w:val="24"/>
          <w14:ligatures w14:val="none"/>
        </w:rPr>
        <w:t>ese</w:t>
      </w:r>
      <w:r w:rsidRPr="00586861">
        <w:rPr>
          <w:rFonts w:ascii="Times New Roman" w:eastAsia="Times New Roman" w:hAnsi="Times New Roman" w:cs="Times New Roman"/>
          <w:kern w:val="0"/>
          <w:sz w:val="24"/>
          <w:szCs w:val="24"/>
          <w14:ligatures w14:val="none"/>
        </w:rPr>
        <w:t xml:space="preserve"> dockets and their schedules concurrently.  </w:t>
      </w:r>
    </w:p>
    <w:p w14:paraId="54F48F05" w14:textId="42835172" w:rsidR="005A6B6D" w:rsidRDefault="00725AE7" w:rsidP="005A6B6D">
      <w:pPr>
        <w:jc w:val="both"/>
        <w:rPr>
          <w:rFonts w:ascii="Times New Roman" w:eastAsia="Times New Roman" w:hAnsi="Times New Roman" w:cs="Times New Roman"/>
          <w:bCs/>
          <w:sz w:val="24"/>
          <w:szCs w:val="24"/>
        </w:rPr>
      </w:pPr>
      <w:r>
        <w:rPr>
          <w:rFonts w:ascii="Times New Roman" w:eastAsia="Times New Roman" w:hAnsi="Times New Roman" w:cs="Times New Roman"/>
          <w:kern w:val="0"/>
          <w:sz w:val="24"/>
          <w:szCs w:val="24"/>
          <w14:ligatures w14:val="none"/>
        </w:rPr>
        <w:t>In accordance with the PSO</w:t>
      </w:r>
      <w:r w:rsidR="00B47DA7">
        <w:rPr>
          <w:rFonts w:ascii="Times New Roman" w:eastAsia="Times New Roman" w:hAnsi="Times New Roman" w:cs="Times New Roman"/>
          <w:kern w:val="0"/>
          <w:sz w:val="24"/>
          <w:szCs w:val="24"/>
          <w14:ligatures w14:val="none"/>
        </w:rPr>
        <w:t xml:space="preserve">, </w:t>
      </w:r>
      <w:r w:rsidR="00DE19CD">
        <w:rPr>
          <w:rFonts w:ascii="Times New Roman" w:eastAsia="Times New Roman" w:hAnsi="Times New Roman" w:cs="Times New Roman"/>
          <w:kern w:val="0"/>
          <w:sz w:val="24"/>
          <w:szCs w:val="24"/>
          <w14:ligatures w14:val="none"/>
        </w:rPr>
        <w:t xml:space="preserve">the Commission heard </w:t>
      </w:r>
      <w:r w:rsidR="00CE5FE9">
        <w:rPr>
          <w:rFonts w:ascii="Times New Roman" w:eastAsia="Times New Roman" w:hAnsi="Times New Roman" w:cs="Times New Roman"/>
          <w:kern w:val="0"/>
          <w:sz w:val="24"/>
          <w:szCs w:val="24"/>
          <w14:ligatures w14:val="none"/>
        </w:rPr>
        <w:t>the Company’s Direct Testimony</w:t>
      </w:r>
      <w:r w:rsidR="00B47DA7">
        <w:rPr>
          <w:rFonts w:ascii="Times New Roman" w:eastAsia="Times New Roman" w:hAnsi="Times New Roman" w:cs="Times New Roman"/>
          <w:kern w:val="0"/>
          <w:sz w:val="24"/>
          <w:szCs w:val="24"/>
          <w14:ligatures w14:val="none"/>
        </w:rPr>
        <w:t xml:space="preserve"> o</w:t>
      </w:r>
      <w:r w:rsidR="00B47DA7" w:rsidRPr="00B47DA7">
        <w:rPr>
          <w:rFonts w:ascii="Times New Roman" w:eastAsia="Times New Roman" w:hAnsi="Times New Roman" w:cs="Times New Roman"/>
          <w:kern w:val="0"/>
          <w:sz w:val="24"/>
          <w:szCs w:val="24"/>
          <w14:ligatures w14:val="none"/>
        </w:rPr>
        <w:t>n January 16-17,</w:t>
      </w:r>
      <w:r w:rsidR="00EA3A2F">
        <w:rPr>
          <w:rFonts w:ascii="Times New Roman" w:eastAsia="Times New Roman" w:hAnsi="Times New Roman" w:cs="Times New Roman"/>
          <w:kern w:val="0"/>
          <w:sz w:val="24"/>
          <w:szCs w:val="24"/>
          <w14:ligatures w14:val="none"/>
        </w:rPr>
        <w:t xml:space="preserve"> </w:t>
      </w:r>
      <w:r w:rsidR="00B47DA7" w:rsidRPr="00B47DA7">
        <w:rPr>
          <w:rFonts w:ascii="Times New Roman" w:eastAsia="Times New Roman" w:hAnsi="Times New Roman" w:cs="Times New Roman"/>
          <w:kern w:val="0"/>
          <w:sz w:val="24"/>
          <w:szCs w:val="24"/>
          <w14:ligatures w14:val="none"/>
        </w:rPr>
        <w:t>2023</w:t>
      </w:r>
      <w:r w:rsidR="006E4D7E">
        <w:rPr>
          <w:rFonts w:ascii="Times New Roman" w:eastAsia="Times New Roman" w:hAnsi="Times New Roman" w:cs="Times New Roman"/>
          <w:kern w:val="0"/>
          <w:sz w:val="24"/>
          <w:szCs w:val="24"/>
          <w14:ligatures w14:val="none"/>
        </w:rPr>
        <w:t>.</w:t>
      </w:r>
      <w:r w:rsidR="00BE6660">
        <w:rPr>
          <w:rFonts w:ascii="Times New Roman" w:eastAsia="Times New Roman" w:hAnsi="Times New Roman" w:cs="Times New Roman"/>
          <w:kern w:val="0"/>
          <w:sz w:val="24"/>
          <w:szCs w:val="24"/>
          <w14:ligatures w14:val="none"/>
        </w:rPr>
        <w:t xml:space="preserve"> </w:t>
      </w:r>
      <w:r w:rsidR="005A6B6D">
        <w:rPr>
          <w:rFonts w:ascii="Times New Roman" w:eastAsia="Times New Roman" w:hAnsi="Times New Roman" w:cs="Times New Roman"/>
          <w:bCs/>
          <w:sz w:val="24"/>
          <w:szCs w:val="24"/>
        </w:rPr>
        <w:t>The Company sponsored the following witness panel</w:t>
      </w:r>
      <w:r w:rsidR="00A57E6C">
        <w:rPr>
          <w:rFonts w:ascii="Times New Roman" w:eastAsia="Times New Roman" w:hAnsi="Times New Roman" w:cs="Times New Roman"/>
          <w:bCs/>
          <w:sz w:val="24"/>
          <w:szCs w:val="24"/>
        </w:rPr>
        <w:t>:</w:t>
      </w:r>
    </w:p>
    <w:p w14:paraId="451F9772" w14:textId="77777777" w:rsidR="005A6B6D" w:rsidRPr="00EF64F3" w:rsidRDefault="005A6B6D" w:rsidP="005A6B6D">
      <w:pPr>
        <w:pStyle w:val="ListParagraph"/>
        <w:numPr>
          <w:ilvl w:val="0"/>
          <w:numId w:val="3"/>
        </w:num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Jeffrey Grubb, Francisco Vallee, Lee Evans, Michael A. Bush.</w:t>
      </w:r>
    </w:p>
    <w:p w14:paraId="4DCAB5A1" w14:textId="1E6A3FF9" w:rsidR="00C96B1B" w:rsidRDefault="00BE6660" w:rsidP="009C0D2A">
      <w:pPr>
        <w:ind w:firstLine="720"/>
        <w:jc w:val="both"/>
        <w:rPr>
          <w:rFonts w:ascii="Times New Roman" w:eastAsia="Times New Roman" w:hAnsi="Times New Roman" w:cs="Times New Roman"/>
          <w:bCs/>
          <w:sz w:val="24"/>
          <w:szCs w:val="24"/>
        </w:rPr>
      </w:pPr>
      <w:r>
        <w:rPr>
          <w:rFonts w:ascii="Times New Roman" w:eastAsia="Times New Roman" w:hAnsi="Times New Roman" w:cs="Times New Roman"/>
          <w:kern w:val="0"/>
          <w:sz w:val="24"/>
          <w:szCs w:val="24"/>
          <w14:ligatures w14:val="none"/>
        </w:rPr>
        <w:lastRenderedPageBreak/>
        <w:t>PIA Staff and In</w:t>
      </w:r>
      <w:r w:rsidR="00936C6B">
        <w:rPr>
          <w:rFonts w:ascii="Times New Roman" w:eastAsia="Times New Roman" w:hAnsi="Times New Roman" w:cs="Times New Roman"/>
          <w:kern w:val="0"/>
          <w:sz w:val="24"/>
          <w:szCs w:val="24"/>
          <w14:ligatures w14:val="none"/>
        </w:rPr>
        <w:t xml:space="preserve">tervenors’ </w:t>
      </w:r>
      <w:r w:rsidR="008E0409">
        <w:rPr>
          <w:rFonts w:ascii="Times New Roman" w:eastAsia="Times New Roman" w:hAnsi="Times New Roman" w:cs="Times New Roman"/>
          <w:kern w:val="0"/>
          <w:sz w:val="24"/>
          <w:szCs w:val="24"/>
          <w14:ligatures w14:val="none"/>
        </w:rPr>
        <w:t>Testimony was presented before the Commission</w:t>
      </w:r>
      <w:r w:rsidR="00B5463B">
        <w:rPr>
          <w:rFonts w:ascii="Times New Roman" w:eastAsia="Times New Roman" w:hAnsi="Times New Roman" w:cs="Times New Roman"/>
          <w:kern w:val="0"/>
          <w:sz w:val="24"/>
          <w:szCs w:val="24"/>
          <w14:ligatures w14:val="none"/>
        </w:rPr>
        <w:t xml:space="preserve"> on </w:t>
      </w:r>
      <w:r w:rsidR="0044384A">
        <w:rPr>
          <w:rFonts w:ascii="Times New Roman" w:eastAsia="Times New Roman" w:hAnsi="Times New Roman" w:cs="Times New Roman"/>
          <w:kern w:val="0"/>
          <w:sz w:val="24"/>
          <w:szCs w:val="24"/>
          <w14:ligatures w14:val="none"/>
        </w:rPr>
        <w:t xml:space="preserve">February 29- </w:t>
      </w:r>
      <w:r w:rsidR="006E4D7E">
        <w:rPr>
          <w:rFonts w:ascii="Times New Roman" w:eastAsia="Times New Roman" w:hAnsi="Times New Roman" w:cs="Times New Roman"/>
          <w:kern w:val="0"/>
          <w:sz w:val="24"/>
          <w:szCs w:val="24"/>
          <w14:ligatures w14:val="none"/>
        </w:rPr>
        <w:t>March</w:t>
      </w:r>
      <w:r w:rsidR="0044384A">
        <w:rPr>
          <w:rFonts w:ascii="Times New Roman" w:eastAsia="Times New Roman" w:hAnsi="Times New Roman" w:cs="Times New Roman"/>
          <w:kern w:val="0"/>
          <w:sz w:val="24"/>
          <w:szCs w:val="24"/>
          <w14:ligatures w14:val="none"/>
        </w:rPr>
        <w:t xml:space="preserve"> </w:t>
      </w:r>
      <w:r w:rsidR="00832F3F">
        <w:rPr>
          <w:rFonts w:ascii="Times New Roman" w:eastAsia="Times New Roman" w:hAnsi="Times New Roman" w:cs="Times New Roman"/>
          <w:kern w:val="0"/>
          <w:sz w:val="24"/>
          <w:szCs w:val="24"/>
          <w14:ligatures w14:val="none"/>
        </w:rPr>
        <w:t>3,</w:t>
      </w:r>
      <w:r w:rsidR="006E4D7E">
        <w:rPr>
          <w:rFonts w:ascii="Times New Roman" w:eastAsia="Times New Roman" w:hAnsi="Times New Roman" w:cs="Times New Roman"/>
          <w:kern w:val="0"/>
          <w:sz w:val="24"/>
          <w:szCs w:val="24"/>
          <w14:ligatures w14:val="none"/>
        </w:rPr>
        <w:t xml:space="preserve"> </w:t>
      </w:r>
      <w:r w:rsidR="00832F3F">
        <w:rPr>
          <w:rFonts w:ascii="Times New Roman" w:eastAsia="Times New Roman" w:hAnsi="Times New Roman" w:cs="Times New Roman"/>
          <w:kern w:val="0"/>
          <w:sz w:val="24"/>
          <w:szCs w:val="24"/>
          <w14:ligatures w14:val="none"/>
        </w:rPr>
        <w:t>2024</w:t>
      </w:r>
      <w:r w:rsidR="0093619D">
        <w:rPr>
          <w:rFonts w:ascii="Times New Roman" w:eastAsia="Times New Roman" w:hAnsi="Times New Roman" w:cs="Times New Roman"/>
          <w:kern w:val="0"/>
          <w:sz w:val="24"/>
          <w:szCs w:val="24"/>
          <w14:ligatures w14:val="none"/>
        </w:rPr>
        <w:t>.</w:t>
      </w:r>
      <w:r w:rsidR="00C96B1B" w:rsidRPr="00C96B1B">
        <w:rPr>
          <w:rFonts w:ascii="Times New Roman" w:eastAsia="Times New Roman" w:hAnsi="Times New Roman" w:cs="Times New Roman"/>
          <w:bCs/>
          <w:sz w:val="24"/>
          <w:szCs w:val="24"/>
        </w:rPr>
        <w:t xml:space="preserve"> </w:t>
      </w:r>
      <w:r w:rsidR="00C96B1B">
        <w:rPr>
          <w:rFonts w:ascii="Times New Roman" w:eastAsia="Times New Roman" w:hAnsi="Times New Roman" w:cs="Times New Roman"/>
          <w:bCs/>
          <w:sz w:val="24"/>
          <w:szCs w:val="24"/>
        </w:rPr>
        <w:t>Staff sponsored the following witness panels:</w:t>
      </w:r>
    </w:p>
    <w:p w14:paraId="74A6BABA" w14:textId="77777777" w:rsidR="00C96B1B" w:rsidRDefault="00C96B1B" w:rsidP="00C96B1B">
      <w:pPr>
        <w:pStyle w:val="ListParagraph"/>
        <w:numPr>
          <w:ilvl w:val="0"/>
          <w:numId w:val="3"/>
        </w:num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Robert Trokey, Kathy Kelly, and Karan </w:t>
      </w:r>
      <w:proofErr w:type="gramStart"/>
      <w:r>
        <w:rPr>
          <w:rFonts w:ascii="Times New Roman" w:eastAsia="Times New Roman" w:hAnsi="Times New Roman" w:cs="Times New Roman"/>
          <w:bCs/>
          <w:sz w:val="24"/>
          <w:szCs w:val="24"/>
        </w:rPr>
        <w:t>Pol;</w:t>
      </w:r>
      <w:proofErr w:type="gramEnd"/>
    </w:p>
    <w:p w14:paraId="3B5663B0" w14:textId="77777777" w:rsidR="00C96B1B" w:rsidRDefault="00C96B1B" w:rsidP="00C96B1B">
      <w:pPr>
        <w:pStyle w:val="ListParagraph"/>
        <w:numPr>
          <w:ilvl w:val="0"/>
          <w:numId w:val="3"/>
        </w:num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Tom Newsome, Phil Hayet, Leah Wellborn, and John </w:t>
      </w:r>
      <w:proofErr w:type="gramStart"/>
      <w:r>
        <w:rPr>
          <w:rFonts w:ascii="Times New Roman" w:eastAsia="Times New Roman" w:hAnsi="Times New Roman" w:cs="Times New Roman"/>
          <w:bCs/>
          <w:sz w:val="24"/>
          <w:szCs w:val="24"/>
        </w:rPr>
        <w:t>Kaduk;</w:t>
      </w:r>
      <w:proofErr w:type="gramEnd"/>
    </w:p>
    <w:p w14:paraId="7C3B22FD" w14:textId="77777777" w:rsidR="00C96B1B" w:rsidRDefault="00C96B1B" w:rsidP="00C96B1B">
      <w:pPr>
        <w:pStyle w:val="ListParagraph"/>
        <w:numPr>
          <w:ilvl w:val="0"/>
          <w:numId w:val="3"/>
        </w:num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Doug Smith, Katherine Palacios, Michael Goggin; and</w:t>
      </w:r>
    </w:p>
    <w:p w14:paraId="03BA2BC4" w14:textId="77777777" w:rsidR="00C96B1B" w:rsidRPr="008E0AF6" w:rsidRDefault="00C96B1B" w:rsidP="00C96B1B">
      <w:pPr>
        <w:pStyle w:val="ListParagraph"/>
        <w:numPr>
          <w:ilvl w:val="0"/>
          <w:numId w:val="3"/>
        </w:num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Ralph Smith and Benjamin Deitchman.</w:t>
      </w:r>
    </w:p>
    <w:p w14:paraId="182DA864" w14:textId="77777777" w:rsidR="00C96B1B" w:rsidRDefault="00C96B1B" w:rsidP="00C96B1B">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t>The following witnesses and witness panels were presented by intervening panels:</w:t>
      </w:r>
    </w:p>
    <w:p w14:paraId="2AA1C1EC" w14:textId="77777777" w:rsidR="00C96B1B" w:rsidRDefault="00C96B1B" w:rsidP="00C96B1B">
      <w:pPr>
        <w:pStyle w:val="ListParagraph"/>
        <w:numPr>
          <w:ilvl w:val="0"/>
          <w:numId w:val="3"/>
        </w:num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Georgia Center for Energy Solutions- Peter </w:t>
      </w:r>
      <w:proofErr w:type="gramStart"/>
      <w:r>
        <w:rPr>
          <w:rFonts w:ascii="Times New Roman" w:eastAsia="Times New Roman" w:hAnsi="Times New Roman" w:cs="Times New Roman"/>
          <w:bCs/>
          <w:sz w:val="24"/>
          <w:szCs w:val="24"/>
        </w:rPr>
        <w:t>Hubbard;</w:t>
      </w:r>
      <w:proofErr w:type="gramEnd"/>
    </w:p>
    <w:p w14:paraId="1A993A0D" w14:textId="77777777" w:rsidR="00C96B1B" w:rsidRDefault="00C96B1B" w:rsidP="00C96B1B">
      <w:pPr>
        <w:pStyle w:val="ListParagraph"/>
        <w:numPr>
          <w:ilvl w:val="0"/>
          <w:numId w:val="3"/>
        </w:num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Walmart- Lisa </w:t>
      </w:r>
      <w:proofErr w:type="gramStart"/>
      <w:r>
        <w:rPr>
          <w:rFonts w:ascii="Times New Roman" w:eastAsia="Times New Roman" w:hAnsi="Times New Roman" w:cs="Times New Roman"/>
          <w:bCs/>
          <w:sz w:val="24"/>
          <w:szCs w:val="24"/>
        </w:rPr>
        <w:t>V.Perry</w:t>
      </w:r>
      <w:proofErr w:type="gramEnd"/>
      <w:r>
        <w:rPr>
          <w:rFonts w:ascii="Times New Roman" w:eastAsia="Times New Roman" w:hAnsi="Times New Roman" w:cs="Times New Roman"/>
          <w:bCs/>
          <w:sz w:val="24"/>
          <w:szCs w:val="24"/>
        </w:rPr>
        <w:t>;</w:t>
      </w:r>
    </w:p>
    <w:p w14:paraId="0354CADC" w14:textId="77777777" w:rsidR="00C96B1B" w:rsidRDefault="00C96B1B" w:rsidP="00C96B1B">
      <w:pPr>
        <w:pStyle w:val="ListParagraph"/>
        <w:numPr>
          <w:ilvl w:val="0"/>
          <w:numId w:val="3"/>
        </w:num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Department of Defense- Colin Fitzhenry and Chris </w:t>
      </w:r>
      <w:proofErr w:type="gramStart"/>
      <w:r>
        <w:rPr>
          <w:rFonts w:ascii="Times New Roman" w:eastAsia="Times New Roman" w:hAnsi="Times New Roman" w:cs="Times New Roman"/>
          <w:bCs/>
          <w:sz w:val="24"/>
          <w:szCs w:val="24"/>
        </w:rPr>
        <w:t>Walters;</w:t>
      </w:r>
      <w:proofErr w:type="gramEnd"/>
    </w:p>
    <w:p w14:paraId="66F70DFF" w14:textId="77777777" w:rsidR="00C96B1B" w:rsidRDefault="00C96B1B" w:rsidP="00C96B1B">
      <w:pPr>
        <w:pStyle w:val="ListParagraph"/>
        <w:numPr>
          <w:ilvl w:val="0"/>
          <w:numId w:val="3"/>
        </w:num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Georgia Solar Energy Association, Inc.- Graham </w:t>
      </w:r>
      <w:proofErr w:type="gramStart"/>
      <w:r>
        <w:rPr>
          <w:rFonts w:ascii="Times New Roman" w:eastAsia="Times New Roman" w:hAnsi="Times New Roman" w:cs="Times New Roman"/>
          <w:bCs/>
          <w:sz w:val="24"/>
          <w:szCs w:val="24"/>
        </w:rPr>
        <w:t>Turk;</w:t>
      </w:r>
      <w:proofErr w:type="gramEnd"/>
    </w:p>
    <w:p w14:paraId="2EE0D2B2" w14:textId="77777777" w:rsidR="00C96B1B" w:rsidRDefault="00C96B1B" w:rsidP="00C96B1B">
      <w:pPr>
        <w:pStyle w:val="ListParagraph"/>
        <w:numPr>
          <w:ilvl w:val="0"/>
          <w:numId w:val="3"/>
        </w:num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Clean Energy Buyers Association- R. </w:t>
      </w:r>
      <w:proofErr w:type="gramStart"/>
      <w:r>
        <w:rPr>
          <w:rFonts w:ascii="Times New Roman" w:eastAsia="Times New Roman" w:hAnsi="Times New Roman" w:cs="Times New Roman"/>
          <w:bCs/>
          <w:sz w:val="24"/>
          <w:szCs w:val="24"/>
        </w:rPr>
        <w:t>Lehr;</w:t>
      </w:r>
      <w:proofErr w:type="gramEnd"/>
    </w:p>
    <w:p w14:paraId="01FFC618" w14:textId="77777777" w:rsidR="00C96B1B" w:rsidRDefault="00C96B1B" w:rsidP="00C96B1B">
      <w:pPr>
        <w:pStyle w:val="ListParagraph"/>
        <w:numPr>
          <w:ilvl w:val="0"/>
          <w:numId w:val="3"/>
        </w:num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Georgia Interfaith Power &amp; Light- Chelsea </w:t>
      </w:r>
      <w:proofErr w:type="gramStart"/>
      <w:r>
        <w:rPr>
          <w:rFonts w:ascii="Times New Roman" w:eastAsia="Times New Roman" w:hAnsi="Times New Roman" w:cs="Times New Roman"/>
          <w:bCs/>
          <w:sz w:val="24"/>
          <w:szCs w:val="24"/>
        </w:rPr>
        <w:t>Hotaling;</w:t>
      </w:r>
      <w:proofErr w:type="gramEnd"/>
    </w:p>
    <w:p w14:paraId="4C5F2883" w14:textId="77777777" w:rsidR="00C96B1B" w:rsidRDefault="00C96B1B" w:rsidP="00C96B1B">
      <w:pPr>
        <w:pStyle w:val="ListParagraph"/>
        <w:numPr>
          <w:ilvl w:val="0"/>
          <w:numId w:val="3"/>
        </w:num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Clean Energy Buyers Association- P. </w:t>
      </w:r>
      <w:proofErr w:type="gramStart"/>
      <w:r>
        <w:rPr>
          <w:rFonts w:ascii="Times New Roman" w:eastAsia="Times New Roman" w:hAnsi="Times New Roman" w:cs="Times New Roman"/>
          <w:bCs/>
          <w:sz w:val="24"/>
          <w:szCs w:val="24"/>
        </w:rPr>
        <w:t>Barua;</w:t>
      </w:r>
      <w:proofErr w:type="gramEnd"/>
    </w:p>
    <w:p w14:paraId="79A2005B" w14:textId="77777777" w:rsidR="00C96B1B" w:rsidRDefault="00C96B1B" w:rsidP="00C96B1B">
      <w:pPr>
        <w:pStyle w:val="ListParagraph"/>
        <w:numPr>
          <w:ilvl w:val="0"/>
          <w:numId w:val="3"/>
        </w:num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Georgia WAND and Education Fund, Inc.- Patty </w:t>
      </w:r>
      <w:proofErr w:type="gramStart"/>
      <w:r>
        <w:rPr>
          <w:rFonts w:ascii="Times New Roman" w:eastAsia="Times New Roman" w:hAnsi="Times New Roman" w:cs="Times New Roman"/>
          <w:bCs/>
          <w:sz w:val="24"/>
          <w:szCs w:val="24"/>
        </w:rPr>
        <w:t>Durand;</w:t>
      </w:r>
      <w:proofErr w:type="gramEnd"/>
    </w:p>
    <w:p w14:paraId="56F4A0F0" w14:textId="77777777" w:rsidR="00C96B1B" w:rsidRDefault="00C96B1B" w:rsidP="00C96B1B">
      <w:pPr>
        <w:pStyle w:val="ListParagraph"/>
        <w:numPr>
          <w:ilvl w:val="0"/>
          <w:numId w:val="3"/>
        </w:num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Sierra Club- Ofdezi Glick and Lucy </w:t>
      </w:r>
      <w:proofErr w:type="gramStart"/>
      <w:r>
        <w:rPr>
          <w:rFonts w:ascii="Times New Roman" w:eastAsia="Times New Roman" w:hAnsi="Times New Roman" w:cs="Times New Roman"/>
          <w:bCs/>
          <w:sz w:val="24"/>
          <w:szCs w:val="24"/>
        </w:rPr>
        <w:t>Metz;</w:t>
      </w:r>
      <w:proofErr w:type="gramEnd"/>
    </w:p>
    <w:p w14:paraId="01CEF706" w14:textId="77777777" w:rsidR="00C96B1B" w:rsidRDefault="00C96B1B" w:rsidP="00C96B1B">
      <w:pPr>
        <w:pStyle w:val="ListParagraph"/>
        <w:numPr>
          <w:ilvl w:val="0"/>
          <w:numId w:val="3"/>
        </w:num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Georgia Coalition of Local Governments- Black Richetta and Andrew </w:t>
      </w:r>
      <w:proofErr w:type="gramStart"/>
      <w:r>
        <w:rPr>
          <w:rFonts w:ascii="Times New Roman" w:eastAsia="Times New Roman" w:hAnsi="Times New Roman" w:cs="Times New Roman"/>
          <w:bCs/>
          <w:sz w:val="24"/>
          <w:szCs w:val="24"/>
        </w:rPr>
        <w:t>Posner;</w:t>
      </w:r>
      <w:proofErr w:type="gramEnd"/>
    </w:p>
    <w:p w14:paraId="7BE760DE" w14:textId="77777777" w:rsidR="00C96B1B" w:rsidRDefault="00C96B1B" w:rsidP="00C96B1B">
      <w:pPr>
        <w:pStyle w:val="ListParagraph"/>
        <w:numPr>
          <w:ilvl w:val="0"/>
          <w:numId w:val="3"/>
        </w:num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Georgia Association of Manufacturers- Jeffry Pollock</w:t>
      </w:r>
    </w:p>
    <w:p w14:paraId="767C0D9F" w14:textId="77777777" w:rsidR="00C96B1B" w:rsidRDefault="00C96B1B" w:rsidP="00C96B1B">
      <w:pPr>
        <w:pStyle w:val="ListParagraph"/>
        <w:numPr>
          <w:ilvl w:val="0"/>
          <w:numId w:val="3"/>
        </w:num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Southern Alliance for Clean Energy- Anjali G. Patel; and</w:t>
      </w:r>
    </w:p>
    <w:p w14:paraId="10238FF7" w14:textId="77777777" w:rsidR="00C96B1B" w:rsidRDefault="00C96B1B" w:rsidP="00C96B1B">
      <w:pPr>
        <w:pStyle w:val="ListParagraph"/>
        <w:numPr>
          <w:ilvl w:val="0"/>
          <w:numId w:val="3"/>
        </w:num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Southern Renewable Energy Association- Jonathon Monken, Arne Olson.</w:t>
      </w:r>
    </w:p>
    <w:p w14:paraId="7A0600C3" w14:textId="3AE99917" w:rsidR="00990E08" w:rsidRDefault="005963F5" w:rsidP="002262C5">
      <w:pPr>
        <w:pStyle w:val="elementtoproof"/>
        <w:spacing w:after="200" w:line="276" w:lineRule="auto"/>
        <w:ind w:firstLine="360"/>
        <w:jc w:val="both"/>
        <w:rPr>
          <w:rFonts w:ascii="Times New Roman" w:eastAsia="Times New Roman" w:hAnsi="Times New Roman" w:cs="Times New Roman"/>
        </w:rPr>
      </w:pPr>
      <w:r>
        <w:rPr>
          <w:rFonts w:ascii="Times New Roman" w:eastAsia="Times New Roman" w:hAnsi="Times New Roman" w:cs="Times New Roman"/>
        </w:rPr>
        <w:t xml:space="preserve">       </w:t>
      </w:r>
      <w:r w:rsidR="00BA4BBC">
        <w:rPr>
          <w:rFonts w:ascii="Times New Roman" w:eastAsia="Times New Roman" w:hAnsi="Times New Roman" w:cs="Times New Roman"/>
          <w:bCs/>
        </w:rPr>
        <w:t xml:space="preserve">On March 18, the Company filed its rebuttal testimony. </w:t>
      </w:r>
      <w:r w:rsidR="00DD1364" w:rsidRPr="00DD1364">
        <w:rPr>
          <w:rFonts w:ascii="Times New Roman" w:eastAsia="Times New Roman" w:hAnsi="Times New Roman" w:cs="Times New Roman"/>
        </w:rPr>
        <w:t>On March 27, 2024, Georgia Power and the</w:t>
      </w:r>
      <w:r w:rsidR="00A65D97">
        <w:rPr>
          <w:rFonts w:ascii="Times New Roman" w:eastAsia="Times New Roman" w:hAnsi="Times New Roman" w:cs="Times New Roman"/>
        </w:rPr>
        <w:t xml:space="preserve"> </w:t>
      </w:r>
      <w:r w:rsidR="00DD1364" w:rsidRPr="00DD1364">
        <w:rPr>
          <w:rFonts w:ascii="Times New Roman" w:eastAsia="Times New Roman" w:hAnsi="Times New Roman" w:cs="Times New Roman"/>
        </w:rPr>
        <w:t>PIA Staff</w:t>
      </w:r>
      <w:r w:rsidR="00A65D97">
        <w:rPr>
          <w:rFonts w:ascii="Times New Roman" w:eastAsia="Times New Roman" w:hAnsi="Times New Roman" w:cs="Times New Roman"/>
        </w:rPr>
        <w:t xml:space="preserve"> </w:t>
      </w:r>
      <w:r w:rsidR="00DD1364" w:rsidRPr="00DD1364">
        <w:rPr>
          <w:rFonts w:ascii="Times New Roman" w:eastAsia="Times New Roman" w:hAnsi="Times New Roman" w:cs="Times New Roman"/>
        </w:rPr>
        <w:t xml:space="preserve">entered </w:t>
      </w:r>
      <w:r w:rsidR="00EC056D" w:rsidRPr="00DD1364">
        <w:rPr>
          <w:rFonts w:ascii="Times New Roman" w:eastAsia="Times New Roman" w:hAnsi="Times New Roman" w:cs="Times New Roman"/>
        </w:rPr>
        <w:t>in</w:t>
      </w:r>
      <w:r w:rsidR="00EC056D">
        <w:rPr>
          <w:rFonts w:ascii="Times New Roman" w:eastAsia="Times New Roman" w:hAnsi="Times New Roman" w:cs="Times New Roman"/>
        </w:rPr>
        <w:t>to</w:t>
      </w:r>
      <w:r w:rsidR="00DD1364" w:rsidRPr="00DD1364">
        <w:rPr>
          <w:rFonts w:ascii="Times New Roman" w:eastAsia="Times New Roman" w:hAnsi="Times New Roman" w:cs="Times New Roman"/>
        </w:rPr>
        <w:t xml:space="preserve"> a </w:t>
      </w:r>
      <w:r w:rsidR="00EC056D">
        <w:rPr>
          <w:rFonts w:ascii="Times New Roman" w:eastAsia="Times New Roman" w:hAnsi="Times New Roman" w:cs="Times New Roman"/>
        </w:rPr>
        <w:t>S</w:t>
      </w:r>
      <w:r w:rsidR="00DD1364" w:rsidRPr="00DD1364">
        <w:rPr>
          <w:rFonts w:ascii="Times New Roman" w:eastAsia="Times New Roman" w:hAnsi="Times New Roman" w:cs="Times New Roman"/>
        </w:rPr>
        <w:t>tipulation resolving all issues in this proceeding (“Stipulation”</w:t>
      </w:r>
      <w:r w:rsidR="00601B26">
        <w:rPr>
          <w:rFonts w:ascii="Times New Roman" w:eastAsia="Times New Roman" w:hAnsi="Times New Roman" w:cs="Times New Roman"/>
        </w:rPr>
        <w:t xml:space="preserve"> or “Agreement”)</w:t>
      </w:r>
      <w:r w:rsidR="00DD1364" w:rsidRPr="00DD1364">
        <w:rPr>
          <w:rFonts w:ascii="Times New Roman" w:eastAsia="Times New Roman" w:hAnsi="Times New Roman" w:cs="Times New Roman"/>
        </w:rPr>
        <w:t>. Since then, several Intervenors, specifically, the Georgia Association of Manufacturers (“GAM”), Advanced Power Alliance (“APA”), Clean Energy Buyers Association (“CEBA”), Georgia Watch, Metropolitan Atlanta Rapid Transit Authority (“MARTA”), Southern Renewable Energy Association (“SREA”), and Walmart</w:t>
      </w:r>
      <w:r w:rsidR="005F41CA">
        <w:rPr>
          <w:rFonts w:ascii="Times New Roman" w:eastAsia="Times New Roman" w:hAnsi="Times New Roman" w:cs="Times New Roman"/>
        </w:rPr>
        <w:t>,</w:t>
      </w:r>
      <w:r w:rsidR="00DD1364" w:rsidRPr="00DD1364">
        <w:rPr>
          <w:rFonts w:ascii="Times New Roman" w:eastAsia="Times New Roman" w:hAnsi="Times New Roman" w:cs="Times New Roman"/>
        </w:rPr>
        <w:t xml:space="preserve"> Inc. (collectively, the “Stipulating Parties”) have also signed on to the Stipulation</w:t>
      </w:r>
      <w:r w:rsidR="0076152F">
        <w:rPr>
          <w:rFonts w:ascii="Times New Roman" w:eastAsia="Times New Roman" w:hAnsi="Times New Roman" w:cs="Times New Roman"/>
        </w:rPr>
        <w:t xml:space="preserve">, </w:t>
      </w:r>
      <w:r w:rsidR="007F60BA">
        <w:rPr>
          <w:rFonts w:ascii="Times New Roman" w:eastAsia="Times New Roman" w:hAnsi="Times New Roman" w:cs="Times New Roman"/>
        </w:rPr>
        <w:t>reflecting</w:t>
      </w:r>
      <w:r w:rsidR="00413A9E">
        <w:rPr>
          <w:rFonts w:ascii="Times New Roman" w:eastAsia="Times New Roman" w:hAnsi="Times New Roman" w:cs="Times New Roman"/>
        </w:rPr>
        <w:t xml:space="preserve"> a</w:t>
      </w:r>
      <w:r w:rsidR="0076152F">
        <w:rPr>
          <w:rFonts w:ascii="Times New Roman" w:eastAsia="Times New Roman" w:hAnsi="Times New Roman" w:cs="Times New Roman"/>
        </w:rPr>
        <w:t xml:space="preserve"> </w:t>
      </w:r>
      <w:r w:rsidR="00755766">
        <w:rPr>
          <w:rFonts w:ascii="Times New Roman" w:eastAsia="Times New Roman" w:hAnsi="Times New Roman" w:cs="Times New Roman"/>
        </w:rPr>
        <w:t xml:space="preserve">diverse </w:t>
      </w:r>
      <w:r w:rsidR="005241ED">
        <w:rPr>
          <w:rFonts w:ascii="Times New Roman" w:eastAsia="Times New Roman" w:hAnsi="Times New Roman" w:cs="Times New Roman"/>
        </w:rPr>
        <w:t>collection</w:t>
      </w:r>
      <w:r w:rsidR="00755766">
        <w:rPr>
          <w:rFonts w:ascii="Times New Roman" w:eastAsia="Times New Roman" w:hAnsi="Times New Roman" w:cs="Times New Roman"/>
        </w:rPr>
        <w:t xml:space="preserve"> from varying interest grou</w:t>
      </w:r>
      <w:r w:rsidR="00057B0D">
        <w:rPr>
          <w:rFonts w:ascii="Times New Roman" w:eastAsia="Times New Roman" w:hAnsi="Times New Roman" w:cs="Times New Roman"/>
        </w:rPr>
        <w:t>ps.</w:t>
      </w:r>
      <w:r w:rsidR="00C842A2" w:rsidRPr="00C842A2">
        <w:rPr>
          <w:rFonts w:ascii="Times New Roman" w:eastAsia="Times New Roman" w:hAnsi="Times New Roman" w:cs="Times New Roman"/>
        </w:rPr>
        <w:t xml:space="preserve"> </w:t>
      </w:r>
    </w:p>
    <w:p w14:paraId="201B23AF" w14:textId="7B8DA2BC" w:rsidR="00306CCC" w:rsidRDefault="009B1EAB" w:rsidP="00306CCC">
      <w:pPr>
        <w:tabs>
          <w:tab w:val="left" w:pos="0"/>
        </w:tabs>
        <w:jc w:val="both"/>
        <w:rPr>
          <w:rFonts w:ascii="Times New Roman" w:eastAsia="Times New Roman" w:hAnsi="Times New Roman" w:cs="Times New Roman"/>
          <w:bCs/>
          <w:sz w:val="24"/>
          <w:szCs w:val="24"/>
        </w:rPr>
      </w:pPr>
      <w:r>
        <w:rPr>
          <w:rFonts w:ascii="Times New Roman" w:eastAsia="Times New Roman" w:hAnsi="Times New Roman" w:cs="Times New Roman"/>
          <w:kern w:val="0"/>
          <w:sz w:val="24"/>
          <w:szCs w:val="24"/>
          <w14:ligatures w14:val="none"/>
        </w:rPr>
        <w:tab/>
      </w:r>
      <w:r w:rsidR="00ED48A2">
        <w:rPr>
          <w:rFonts w:ascii="Times New Roman" w:eastAsia="Times New Roman" w:hAnsi="Times New Roman" w:cs="Times New Roman"/>
          <w:kern w:val="0"/>
          <w:sz w:val="24"/>
          <w:szCs w:val="24"/>
          <w14:ligatures w14:val="none"/>
        </w:rPr>
        <w:t xml:space="preserve">Georgia Power’s Rebuttal Hearing began on March 27, 2024. </w:t>
      </w:r>
      <w:r w:rsidR="00306CCC">
        <w:rPr>
          <w:rFonts w:ascii="Times New Roman" w:eastAsia="Times New Roman" w:hAnsi="Times New Roman" w:cs="Times New Roman"/>
          <w:bCs/>
          <w:sz w:val="24"/>
          <w:szCs w:val="24"/>
        </w:rPr>
        <w:t>The Company’s Rebuttal Witnesses testified in support of the Company’s IRP Update requests and to the effectiveness and reasonableness of the Stipulation in resolving the outstanding matters in this matter. The Company sponsored the following witnesses and witness panels:</w:t>
      </w:r>
    </w:p>
    <w:p w14:paraId="4C34C5C4" w14:textId="77777777" w:rsidR="00306CCC" w:rsidRDefault="00306CCC" w:rsidP="00306CCC">
      <w:pPr>
        <w:pStyle w:val="ListParagraph"/>
        <w:numPr>
          <w:ilvl w:val="0"/>
          <w:numId w:val="3"/>
        </w:numPr>
        <w:tabs>
          <w:tab w:val="left" w:pos="0"/>
        </w:tabs>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Jeffrey R. Grubb, Francisco Valle, Lee Evans, Michael B. Robinson, and Michael A. Bush; and</w:t>
      </w:r>
    </w:p>
    <w:p w14:paraId="1F93DE33" w14:textId="77777777" w:rsidR="00306CCC" w:rsidRPr="00FB5D04" w:rsidRDefault="00306CCC" w:rsidP="00306CCC">
      <w:pPr>
        <w:pStyle w:val="ListParagraph"/>
        <w:numPr>
          <w:ilvl w:val="0"/>
          <w:numId w:val="3"/>
        </w:numPr>
        <w:tabs>
          <w:tab w:val="left" w:pos="0"/>
        </w:tabs>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Aaron P. Abromovitz.</w:t>
      </w:r>
    </w:p>
    <w:p w14:paraId="05F980FB" w14:textId="7BD9E70D" w:rsidR="00006113" w:rsidRDefault="00C842A2" w:rsidP="009E2640">
      <w:pPr>
        <w:pStyle w:val="elementtoproof"/>
        <w:spacing w:after="200" w:line="276" w:lineRule="auto"/>
        <w:ind w:firstLine="720"/>
        <w:jc w:val="both"/>
        <w:rPr>
          <w:rFonts w:ascii="Times New Roman" w:eastAsia="Times New Roman" w:hAnsi="Times New Roman" w:cs="Times New Roman"/>
        </w:rPr>
      </w:pPr>
      <w:r>
        <w:rPr>
          <w:rFonts w:ascii="Times New Roman" w:eastAsia="Times New Roman" w:hAnsi="Times New Roman" w:cs="Times New Roman"/>
        </w:rPr>
        <w:lastRenderedPageBreak/>
        <w:t>Briefs and Proposed Orders were submitted on April 4, 2024.</w:t>
      </w:r>
    </w:p>
    <w:p w14:paraId="23705431" w14:textId="5D3356A7" w:rsidR="00147B16" w:rsidRDefault="00A06899" w:rsidP="00F02182">
      <w:pPr>
        <w:spacing w:before="240" w:after="0" w:line="240" w:lineRule="auto"/>
        <w:jc w:val="center"/>
        <w:rPr>
          <w:rFonts w:ascii="Times New Roman" w:eastAsia="Times New Roman" w:hAnsi="Times New Roman" w:cs="Times New Roman"/>
          <w:b/>
          <w:bCs/>
          <w:kern w:val="0"/>
          <w:sz w:val="24"/>
          <w:szCs w:val="24"/>
          <w:u w:val="single"/>
          <w14:ligatures w14:val="none"/>
        </w:rPr>
      </w:pPr>
      <w:r>
        <w:rPr>
          <w:rFonts w:ascii="Times New Roman" w:eastAsia="Times New Roman" w:hAnsi="Times New Roman" w:cs="Times New Roman"/>
          <w:b/>
          <w:bCs/>
          <w:kern w:val="0"/>
          <w:sz w:val="24"/>
          <w:szCs w:val="24"/>
          <w:u w:val="single"/>
          <w14:ligatures w14:val="none"/>
        </w:rPr>
        <w:t>Issues Addressed</w:t>
      </w:r>
    </w:p>
    <w:p w14:paraId="73218511" w14:textId="77777777" w:rsidR="00A06899" w:rsidRPr="00147B16" w:rsidRDefault="00A06899" w:rsidP="004926B2">
      <w:pPr>
        <w:tabs>
          <w:tab w:val="left" w:pos="-2070"/>
        </w:tabs>
        <w:spacing w:after="0" w:line="240" w:lineRule="auto"/>
        <w:ind w:left="360" w:hanging="360"/>
        <w:jc w:val="center"/>
        <w:rPr>
          <w:rFonts w:ascii="Times New Roman" w:eastAsia="Times New Roman" w:hAnsi="Times New Roman" w:cs="Times New Roman"/>
          <w:b/>
          <w:bCs/>
          <w:kern w:val="0"/>
          <w:sz w:val="24"/>
          <w:szCs w:val="24"/>
          <w:u w:val="single"/>
          <w14:ligatures w14:val="none"/>
        </w:rPr>
      </w:pPr>
    </w:p>
    <w:p w14:paraId="275AAF59" w14:textId="394A7D3A" w:rsidR="00147B16" w:rsidRDefault="00AC603F" w:rsidP="00AC603F">
      <w:pPr>
        <w:tabs>
          <w:tab w:val="left" w:pos="-2070"/>
          <w:tab w:val="left" w:pos="-1800"/>
          <w:tab w:val="left" w:pos="360"/>
        </w:tabs>
        <w:spacing w:after="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sidR="00147B16" w:rsidRPr="00147B16">
        <w:rPr>
          <w:rFonts w:ascii="Times New Roman" w:eastAsia="Times New Roman" w:hAnsi="Times New Roman" w:cs="Times New Roman"/>
          <w:kern w:val="0"/>
          <w:sz w:val="24"/>
          <w:szCs w:val="24"/>
          <w14:ligatures w14:val="none"/>
        </w:rPr>
        <w:t xml:space="preserve">The issues </w:t>
      </w:r>
      <w:r w:rsidR="00825369">
        <w:rPr>
          <w:rFonts w:ascii="Times New Roman" w:eastAsia="Times New Roman" w:hAnsi="Times New Roman" w:cs="Times New Roman"/>
          <w:kern w:val="0"/>
          <w:sz w:val="24"/>
          <w:szCs w:val="24"/>
          <w14:ligatures w14:val="none"/>
        </w:rPr>
        <w:t>i</w:t>
      </w:r>
      <w:r w:rsidR="00147B16" w:rsidRPr="00147B16">
        <w:rPr>
          <w:rFonts w:ascii="Times New Roman" w:eastAsia="Times New Roman" w:hAnsi="Times New Roman" w:cs="Times New Roman"/>
          <w:kern w:val="0"/>
          <w:sz w:val="24"/>
          <w:szCs w:val="24"/>
          <w14:ligatures w14:val="none"/>
        </w:rPr>
        <w:t>n</w:t>
      </w:r>
      <w:r w:rsidR="00E1107F">
        <w:rPr>
          <w:rFonts w:ascii="Times New Roman" w:eastAsia="Times New Roman" w:hAnsi="Times New Roman" w:cs="Times New Roman"/>
          <w:kern w:val="0"/>
          <w:sz w:val="24"/>
          <w:szCs w:val="24"/>
          <w14:ligatures w14:val="none"/>
        </w:rPr>
        <w:t>cluded in this</w:t>
      </w:r>
      <w:r w:rsidR="00147B16" w:rsidRPr="00147B16">
        <w:rPr>
          <w:rFonts w:ascii="Times New Roman" w:eastAsia="Times New Roman" w:hAnsi="Times New Roman" w:cs="Times New Roman"/>
          <w:kern w:val="0"/>
          <w:sz w:val="24"/>
          <w:szCs w:val="24"/>
          <w14:ligatures w14:val="none"/>
        </w:rPr>
        <w:t xml:space="preserve"> Docket</w:t>
      </w:r>
      <w:r w:rsidR="00A16A3F">
        <w:rPr>
          <w:rFonts w:ascii="Times New Roman" w:eastAsia="Times New Roman" w:hAnsi="Times New Roman" w:cs="Times New Roman"/>
          <w:kern w:val="0"/>
          <w:sz w:val="24"/>
          <w:szCs w:val="24"/>
          <w14:ligatures w14:val="none"/>
        </w:rPr>
        <w:t xml:space="preserve"> </w:t>
      </w:r>
      <w:r w:rsidR="00387626">
        <w:rPr>
          <w:rFonts w:ascii="Times New Roman" w:eastAsia="Times New Roman" w:hAnsi="Times New Roman" w:cs="Times New Roman"/>
          <w:kern w:val="0"/>
          <w:sz w:val="24"/>
          <w:szCs w:val="24"/>
          <w14:ligatures w14:val="none"/>
        </w:rPr>
        <w:t>are</w:t>
      </w:r>
      <w:r w:rsidR="00147B16" w:rsidRPr="00147B16">
        <w:rPr>
          <w:rFonts w:ascii="Times New Roman" w:eastAsia="Times New Roman" w:hAnsi="Times New Roman" w:cs="Times New Roman"/>
          <w:kern w:val="0"/>
          <w:sz w:val="24"/>
          <w:szCs w:val="24"/>
          <w14:ligatures w14:val="none"/>
        </w:rPr>
        <w:t xml:space="preserve"> </w:t>
      </w:r>
      <w:r w:rsidR="00A16A3F">
        <w:rPr>
          <w:rFonts w:ascii="Times New Roman" w:eastAsia="Times New Roman" w:hAnsi="Times New Roman" w:cs="Times New Roman"/>
          <w:kern w:val="0"/>
          <w:sz w:val="24"/>
          <w:szCs w:val="24"/>
          <w14:ligatures w14:val="none"/>
        </w:rPr>
        <w:t>t</w:t>
      </w:r>
      <w:r w:rsidR="00147B16" w:rsidRPr="00147B16">
        <w:rPr>
          <w:rFonts w:ascii="Times New Roman" w:eastAsia="Times New Roman" w:hAnsi="Times New Roman" w:cs="Times New Roman"/>
          <w:kern w:val="0"/>
          <w:sz w:val="24"/>
          <w:szCs w:val="24"/>
          <w14:ligatures w14:val="none"/>
        </w:rPr>
        <w:t xml:space="preserve">hose which are required pursuant to the IRP Act, O.C.G.A. § 46-3A-1 </w:t>
      </w:r>
      <w:r w:rsidR="00147B16" w:rsidRPr="00147B16">
        <w:rPr>
          <w:rFonts w:ascii="Times New Roman" w:eastAsia="Times New Roman" w:hAnsi="Times New Roman" w:cs="Times New Roman"/>
          <w:i/>
          <w:kern w:val="0"/>
          <w:sz w:val="24"/>
          <w:szCs w:val="24"/>
          <w14:ligatures w14:val="none"/>
        </w:rPr>
        <w:t>et seq</w:t>
      </w:r>
      <w:r w:rsidR="00147B16" w:rsidRPr="00147B16">
        <w:rPr>
          <w:rFonts w:ascii="Times New Roman" w:eastAsia="Times New Roman" w:hAnsi="Times New Roman" w:cs="Times New Roman"/>
          <w:kern w:val="0"/>
          <w:sz w:val="24"/>
          <w:szCs w:val="24"/>
          <w14:ligatures w14:val="none"/>
        </w:rPr>
        <w:t>., and the Commission’s implementation of Rule 515-3-4 as well as all issues required by previous Commission Orders and other related issues this Commission deems appropriate.</w:t>
      </w:r>
    </w:p>
    <w:p w14:paraId="4C45523C" w14:textId="77777777" w:rsidR="005406CE" w:rsidRDefault="005406CE" w:rsidP="00147B16">
      <w:pPr>
        <w:tabs>
          <w:tab w:val="left" w:pos="-2070"/>
          <w:tab w:val="left" w:pos="-1800"/>
          <w:tab w:val="left" w:pos="360"/>
        </w:tabs>
        <w:spacing w:after="0" w:line="240" w:lineRule="auto"/>
        <w:ind w:left="360"/>
        <w:jc w:val="both"/>
        <w:rPr>
          <w:rFonts w:ascii="Times New Roman" w:eastAsia="Times New Roman" w:hAnsi="Times New Roman" w:cs="Times New Roman"/>
          <w:kern w:val="0"/>
          <w:sz w:val="24"/>
          <w:szCs w:val="24"/>
          <w14:ligatures w14:val="none"/>
        </w:rPr>
      </w:pPr>
    </w:p>
    <w:p w14:paraId="1BCEA129" w14:textId="4AC31305" w:rsidR="006E57EC" w:rsidRPr="00272E08" w:rsidRDefault="006E57EC" w:rsidP="00CB1696">
      <w:pPr>
        <w:tabs>
          <w:tab w:val="left" w:pos="360"/>
        </w:tabs>
        <w:rPr>
          <w:rFonts w:ascii="Times New Roman" w:hAnsi="Times New Roman" w:cs="Times New Roman"/>
          <w:sz w:val="24"/>
          <w:szCs w:val="24"/>
        </w:rPr>
      </w:pPr>
      <w:r w:rsidRPr="00272E08">
        <w:rPr>
          <w:rFonts w:ascii="Times New Roman" w:hAnsi="Times New Roman" w:cs="Times New Roman"/>
          <w:b/>
          <w:sz w:val="24"/>
          <w:szCs w:val="24"/>
        </w:rPr>
        <w:t>1.</w:t>
      </w:r>
      <w:r w:rsidRPr="00272E08">
        <w:rPr>
          <w:rFonts w:ascii="Times New Roman" w:hAnsi="Times New Roman" w:cs="Times New Roman"/>
          <w:sz w:val="24"/>
          <w:szCs w:val="24"/>
        </w:rPr>
        <w:tab/>
      </w:r>
      <w:r w:rsidRPr="00272E08">
        <w:rPr>
          <w:rFonts w:ascii="Times New Roman" w:hAnsi="Times New Roman" w:cs="Times New Roman"/>
          <w:b/>
          <w:sz w:val="24"/>
          <w:szCs w:val="24"/>
        </w:rPr>
        <w:t>IRP Issues</w:t>
      </w:r>
    </w:p>
    <w:p w14:paraId="61095A17" w14:textId="45733626" w:rsidR="006E57EC" w:rsidRPr="00272E08" w:rsidRDefault="005D194D" w:rsidP="006E57EC">
      <w:pPr>
        <w:tabs>
          <w:tab w:val="left" w:pos="-2070"/>
          <w:tab w:val="left" w:pos="-1800"/>
          <w:tab w:val="left" w:pos="360"/>
        </w:tabs>
        <w:jc w:val="both"/>
        <w:rPr>
          <w:rFonts w:ascii="Times New Roman" w:hAnsi="Times New Roman" w:cs="Times New Roman"/>
          <w:sz w:val="24"/>
          <w:szCs w:val="24"/>
        </w:rPr>
      </w:pPr>
      <w:r>
        <w:rPr>
          <w:rFonts w:ascii="Times New Roman" w:hAnsi="Times New Roman" w:cs="Times New Roman"/>
          <w:sz w:val="24"/>
          <w:szCs w:val="24"/>
        </w:rPr>
        <w:tab/>
      </w:r>
      <w:r w:rsidR="006E57EC" w:rsidRPr="00272E08">
        <w:rPr>
          <w:rFonts w:ascii="Times New Roman" w:hAnsi="Times New Roman" w:cs="Times New Roman"/>
          <w:sz w:val="24"/>
          <w:szCs w:val="24"/>
        </w:rPr>
        <w:t xml:space="preserve">Commission Rule 515-3-4-.06(5) requires the utility to submit an amendment to its IRP before it submits its next plan if within the first three years of the approved IRP: </w:t>
      </w:r>
    </w:p>
    <w:p w14:paraId="1A64C694" w14:textId="77777777" w:rsidR="006E57EC" w:rsidRPr="00272E08" w:rsidRDefault="006E57EC" w:rsidP="006E57EC">
      <w:pPr>
        <w:tabs>
          <w:tab w:val="left" w:pos="-2070"/>
          <w:tab w:val="left" w:pos="-1800"/>
          <w:tab w:val="left" w:pos="720"/>
        </w:tabs>
        <w:jc w:val="both"/>
        <w:rPr>
          <w:rFonts w:ascii="Times New Roman" w:hAnsi="Times New Roman" w:cs="Times New Roman"/>
          <w:sz w:val="24"/>
          <w:szCs w:val="24"/>
        </w:rPr>
      </w:pPr>
      <w:r w:rsidRPr="00272E08">
        <w:rPr>
          <w:rFonts w:ascii="Times New Roman" w:hAnsi="Times New Roman" w:cs="Times New Roman"/>
          <w:sz w:val="24"/>
          <w:szCs w:val="24"/>
        </w:rPr>
        <w:t>(a)</w:t>
      </w:r>
      <w:r w:rsidRPr="00272E08">
        <w:rPr>
          <w:rFonts w:ascii="Times New Roman" w:hAnsi="Times New Roman" w:cs="Times New Roman"/>
          <w:sz w:val="24"/>
          <w:szCs w:val="24"/>
        </w:rPr>
        <w:tab/>
        <w:t>It anticipates submitting an application for a certificate to construct or purchase a supply-side capacity resource which was not previously approved as part of the integrated resource plan;</w:t>
      </w:r>
    </w:p>
    <w:p w14:paraId="3B87163A" w14:textId="77777777" w:rsidR="0043435E" w:rsidRPr="00272E08" w:rsidRDefault="0043435E" w:rsidP="0043435E">
      <w:pPr>
        <w:tabs>
          <w:tab w:val="left" w:pos="-2070"/>
          <w:tab w:val="left" w:pos="-1800"/>
          <w:tab w:val="left" w:pos="720"/>
        </w:tabs>
        <w:jc w:val="both"/>
        <w:rPr>
          <w:rFonts w:ascii="Times New Roman" w:hAnsi="Times New Roman" w:cs="Times New Roman"/>
          <w:sz w:val="24"/>
          <w:szCs w:val="24"/>
        </w:rPr>
      </w:pPr>
      <w:r w:rsidRPr="00272E08">
        <w:rPr>
          <w:rFonts w:ascii="Times New Roman" w:hAnsi="Times New Roman" w:cs="Times New Roman"/>
          <w:sz w:val="24"/>
          <w:szCs w:val="24"/>
        </w:rPr>
        <w:t>b)</w:t>
      </w:r>
      <w:r w:rsidRPr="00272E08">
        <w:rPr>
          <w:rFonts w:ascii="Times New Roman" w:hAnsi="Times New Roman" w:cs="Times New Roman"/>
          <w:sz w:val="24"/>
          <w:szCs w:val="24"/>
        </w:rPr>
        <w:tab/>
        <w:t>It anticipates the need to release an RFP, or make a binding commitment for the acquisition or construction of a demand resource or supply resource excepted from the RFP process, which was not previously approved as part of the integrated resource plan;</w:t>
      </w:r>
    </w:p>
    <w:p w14:paraId="06E9E307" w14:textId="77777777" w:rsidR="0043435E" w:rsidRPr="00272E08" w:rsidRDefault="0043435E" w:rsidP="0043435E">
      <w:pPr>
        <w:tabs>
          <w:tab w:val="left" w:pos="-2070"/>
          <w:tab w:val="left" w:pos="-1800"/>
          <w:tab w:val="left" w:pos="720"/>
        </w:tabs>
        <w:jc w:val="both"/>
        <w:rPr>
          <w:rFonts w:ascii="Times New Roman" w:hAnsi="Times New Roman" w:cs="Times New Roman"/>
          <w:sz w:val="24"/>
          <w:szCs w:val="24"/>
        </w:rPr>
      </w:pPr>
      <w:r w:rsidRPr="00272E08">
        <w:rPr>
          <w:rFonts w:ascii="Times New Roman" w:hAnsi="Times New Roman" w:cs="Times New Roman"/>
          <w:sz w:val="24"/>
          <w:szCs w:val="24"/>
        </w:rPr>
        <w:t>(c)</w:t>
      </w:r>
      <w:r w:rsidRPr="00272E08">
        <w:rPr>
          <w:rFonts w:ascii="Times New Roman" w:hAnsi="Times New Roman" w:cs="Times New Roman"/>
          <w:sz w:val="24"/>
          <w:szCs w:val="24"/>
        </w:rPr>
        <w:tab/>
        <w:t>The basic data used in the formulation of its last approved plan requires significant modification which affects the choice of a resource or use of an RFP which was approved as part of the integrated resource plan; and</w:t>
      </w:r>
    </w:p>
    <w:p w14:paraId="7048122D" w14:textId="77777777" w:rsidR="0043435E" w:rsidRPr="00272E08" w:rsidRDefault="0043435E" w:rsidP="0043435E">
      <w:pPr>
        <w:tabs>
          <w:tab w:val="left" w:pos="-2070"/>
          <w:tab w:val="left" w:pos="-1800"/>
          <w:tab w:val="left" w:pos="720"/>
        </w:tabs>
        <w:jc w:val="both"/>
        <w:rPr>
          <w:rFonts w:ascii="Times New Roman" w:hAnsi="Times New Roman" w:cs="Times New Roman"/>
          <w:sz w:val="24"/>
          <w:szCs w:val="24"/>
        </w:rPr>
      </w:pPr>
      <w:r w:rsidRPr="00272E08">
        <w:rPr>
          <w:rFonts w:ascii="Times New Roman" w:hAnsi="Times New Roman" w:cs="Times New Roman"/>
          <w:sz w:val="24"/>
          <w:szCs w:val="24"/>
        </w:rPr>
        <w:t>(d)</w:t>
      </w:r>
      <w:r w:rsidRPr="00272E08">
        <w:rPr>
          <w:rFonts w:ascii="Times New Roman" w:hAnsi="Times New Roman" w:cs="Times New Roman"/>
          <w:sz w:val="24"/>
          <w:szCs w:val="24"/>
        </w:rPr>
        <w:tab/>
        <w:t>It finds that other conditions warrant amendment of the plan. The conditions under which such an amendment is sought shall be specifically set forth in the application for amendment.</w:t>
      </w:r>
    </w:p>
    <w:p w14:paraId="29F42479" w14:textId="1D8FAA54" w:rsidR="0025542F" w:rsidRPr="00272E08" w:rsidRDefault="00967AF1" w:rsidP="0025542F">
      <w:pPr>
        <w:tabs>
          <w:tab w:val="left" w:pos="-2070"/>
          <w:tab w:val="left" w:pos="-1800"/>
          <w:tab w:val="left" w:pos="360"/>
        </w:tabs>
        <w:jc w:val="both"/>
        <w:rPr>
          <w:rFonts w:ascii="Times New Roman" w:hAnsi="Times New Roman" w:cs="Times New Roman"/>
          <w:sz w:val="24"/>
          <w:szCs w:val="24"/>
        </w:rPr>
      </w:pPr>
      <w:r>
        <w:rPr>
          <w:rFonts w:ascii="Times New Roman" w:hAnsi="Times New Roman" w:cs="Times New Roman"/>
          <w:sz w:val="24"/>
          <w:szCs w:val="24"/>
        </w:rPr>
        <w:tab/>
      </w:r>
      <w:r w:rsidR="0025542F" w:rsidRPr="00272E08">
        <w:rPr>
          <w:rFonts w:ascii="Times New Roman" w:hAnsi="Times New Roman" w:cs="Times New Roman"/>
          <w:sz w:val="24"/>
          <w:szCs w:val="24"/>
        </w:rPr>
        <w:t xml:space="preserve">Commission Rule 515-3-4-.06(6) provides that the Commission may limit the scope of issues it will consider in the review of subsequent plans to those issues directly related to material changes.  </w:t>
      </w:r>
      <w:r>
        <w:rPr>
          <w:rFonts w:ascii="Times New Roman" w:hAnsi="Times New Roman" w:cs="Times New Roman"/>
          <w:sz w:val="24"/>
          <w:szCs w:val="24"/>
        </w:rPr>
        <w:tab/>
      </w:r>
    </w:p>
    <w:p w14:paraId="1627EFBB" w14:textId="77777777" w:rsidR="0025542F" w:rsidRPr="00272E08" w:rsidRDefault="0025542F" w:rsidP="00967AF1">
      <w:pPr>
        <w:ind w:firstLine="360"/>
        <w:jc w:val="both"/>
        <w:rPr>
          <w:rFonts w:ascii="Times New Roman" w:hAnsi="Times New Roman" w:cs="Times New Roman"/>
          <w:sz w:val="24"/>
          <w:szCs w:val="24"/>
        </w:rPr>
      </w:pPr>
      <w:r w:rsidRPr="00272E08">
        <w:rPr>
          <w:rFonts w:ascii="Times New Roman" w:hAnsi="Times New Roman" w:cs="Times New Roman"/>
          <w:sz w:val="24"/>
          <w:szCs w:val="24"/>
        </w:rPr>
        <w:t>The Company’s 2023 IRP Update identifies the Company’s revised demand forecast and capacity needs. The Company’s new estimates are higher than those presented and approved in Georgia Power’s 2022 IRP in Docket No. 44160. Due to the change in load forecast and capacity needs, the Company has proposed a number of resource solutions for Commission consideration. As such, the limited issues to be addressed in this proceeding are as follows:</w:t>
      </w:r>
    </w:p>
    <w:p w14:paraId="40EE084F" w14:textId="6C551961" w:rsidR="00D33AC8" w:rsidRPr="00D33AC8" w:rsidRDefault="00F82CBC" w:rsidP="00C425F0">
      <w:pPr>
        <w:tabs>
          <w:tab w:val="left" w:pos="-2070"/>
          <w:tab w:val="left" w:pos="-1800"/>
          <w:tab w:val="left" w:pos="360"/>
        </w:tabs>
        <w:spacing w:after="0" w:line="240" w:lineRule="auto"/>
        <w:mirrorIndents/>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sidR="00D33AC8" w:rsidRPr="00D33AC8">
        <w:rPr>
          <w:rFonts w:ascii="Times New Roman" w:eastAsia="Times New Roman" w:hAnsi="Times New Roman" w:cs="Times New Roman"/>
          <w:kern w:val="0"/>
          <w:sz w:val="24"/>
          <w:szCs w:val="24"/>
          <w14:ligatures w14:val="none"/>
        </w:rPr>
        <w:t>Commission Rule 515-3-4-.06(6) provides that the Commission may limit the scope of</w:t>
      </w:r>
      <w:r>
        <w:rPr>
          <w:rFonts w:ascii="Times New Roman" w:eastAsia="Times New Roman" w:hAnsi="Times New Roman" w:cs="Times New Roman"/>
          <w:kern w:val="0"/>
          <w:sz w:val="24"/>
          <w:szCs w:val="24"/>
          <w14:ligatures w14:val="none"/>
        </w:rPr>
        <w:t xml:space="preserve"> </w:t>
      </w:r>
      <w:r w:rsidR="00D33AC8" w:rsidRPr="00D33AC8">
        <w:rPr>
          <w:rFonts w:ascii="Times New Roman" w:eastAsia="Times New Roman" w:hAnsi="Times New Roman" w:cs="Times New Roman"/>
          <w:kern w:val="0"/>
          <w:sz w:val="24"/>
          <w:szCs w:val="24"/>
          <w14:ligatures w14:val="none"/>
        </w:rPr>
        <w:t>issues</w:t>
      </w:r>
      <w:r w:rsidR="00514132">
        <w:rPr>
          <w:rFonts w:ascii="Times New Roman" w:eastAsia="Times New Roman" w:hAnsi="Times New Roman" w:cs="Times New Roman"/>
          <w:kern w:val="0"/>
          <w:sz w:val="24"/>
          <w:szCs w:val="24"/>
          <w14:ligatures w14:val="none"/>
        </w:rPr>
        <w:t xml:space="preserve"> </w:t>
      </w:r>
      <w:r w:rsidR="00E354CA">
        <w:rPr>
          <w:rFonts w:ascii="Times New Roman" w:eastAsia="Times New Roman" w:hAnsi="Times New Roman" w:cs="Times New Roman"/>
          <w:kern w:val="0"/>
          <w:sz w:val="24"/>
          <w:szCs w:val="24"/>
          <w14:ligatures w14:val="none"/>
        </w:rPr>
        <w:t>i</w:t>
      </w:r>
      <w:r w:rsidR="00D33AC8" w:rsidRPr="00D33AC8">
        <w:rPr>
          <w:rFonts w:ascii="Times New Roman" w:eastAsia="Times New Roman" w:hAnsi="Times New Roman" w:cs="Times New Roman"/>
          <w:kern w:val="0"/>
          <w:sz w:val="24"/>
          <w:szCs w:val="24"/>
          <w14:ligatures w14:val="none"/>
        </w:rPr>
        <w:t>t will consider in the review of subsequent plans to those issues directly related to</w:t>
      </w:r>
      <w:r w:rsidR="00C425F0">
        <w:rPr>
          <w:rFonts w:ascii="Times New Roman" w:eastAsia="Times New Roman" w:hAnsi="Times New Roman" w:cs="Times New Roman"/>
          <w:kern w:val="0"/>
          <w:sz w:val="24"/>
          <w:szCs w:val="24"/>
          <w14:ligatures w14:val="none"/>
        </w:rPr>
        <w:t xml:space="preserve"> </w:t>
      </w:r>
      <w:r w:rsidR="00D33AC8" w:rsidRPr="00D33AC8">
        <w:rPr>
          <w:rFonts w:ascii="Times New Roman" w:eastAsia="Times New Roman" w:hAnsi="Times New Roman" w:cs="Times New Roman"/>
          <w:kern w:val="0"/>
          <w:sz w:val="24"/>
          <w:szCs w:val="24"/>
          <w14:ligatures w14:val="none"/>
        </w:rPr>
        <w:t xml:space="preserve">material changes.  </w:t>
      </w:r>
    </w:p>
    <w:p w14:paraId="06C19878" w14:textId="77777777" w:rsidR="00D33AC8" w:rsidRPr="00D33AC8" w:rsidRDefault="00D33AC8" w:rsidP="0063376A">
      <w:pPr>
        <w:tabs>
          <w:tab w:val="left" w:pos="-2070"/>
          <w:tab w:val="left" w:pos="-1800"/>
          <w:tab w:val="left" w:pos="360"/>
        </w:tabs>
        <w:spacing w:after="0" w:line="240" w:lineRule="auto"/>
        <w:ind w:left="720" w:hanging="360"/>
        <w:rPr>
          <w:rFonts w:ascii="Times New Roman" w:eastAsia="Times New Roman" w:hAnsi="Times New Roman" w:cs="Times New Roman"/>
          <w:kern w:val="0"/>
          <w:sz w:val="24"/>
          <w:szCs w:val="24"/>
          <w14:ligatures w14:val="none"/>
        </w:rPr>
      </w:pPr>
    </w:p>
    <w:p w14:paraId="4C02D7EF" w14:textId="77777777" w:rsidR="00D33AC8" w:rsidRDefault="00D33AC8" w:rsidP="006F634F">
      <w:pPr>
        <w:spacing w:after="0" w:line="240" w:lineRule="auto"/>
        <w:ind w:firstLine="450"/>
        <w:rPr>
          <w:rFonts w:ascii="Times New Roman" w:eastAsia="Times New Roman" w:hAnsi="Times New Roman" w:cs="Times New Roman"/>
          <w:kern w:val="0"/>
          <w:sz w:val="24"/>
          <w:szCs w:val="24"/>
          <w14:ligatures w14:val="none"/>
        </w:rPr>
      </w:pPr>
      <w:r w:rsidRPr="00D33AC8">
        <w:rPr>
          <w:rFonts w:ascii="Times New Roman" w:eastAsia="Times New Roman" w:hAnsi="Times New Roman" w:cs="Times New Roman"/>
          <w:kern w:val="0"/>
          <w:sz w:val="24"/>
          <w:szCs w:val="24"/>
          <w14:ligatures w14:val="none"/>
        </w:rPr>
        <w:t xml:space="preserve">The Company’s 2023 IRP Update identifies the Company’s revised demand forecast and capacity needs. The Company’s new estimates are higher than those presented and approved in Georgia Power’s 2022 IRP in Docket No. 44160. Due to the change in load forecast and capacity </w:t>
      </w:r>
      <w:r w:rsidRPr="00D33AC8">
        <w:rPr>
          <w:rFonts w:ascii="Times New Roman" w:eastAsia="Times New Roman" w:hAnsi="Times New Roman" w:cs="Times New Roman"/>
          <w:kern w:val="0"/>
          <w:sz w:val="24"/>
          <w:szCs w:val="24"/>
          <w14:ligatures w14:val="none"/>
        </w:rPr>
        <w:lastRenderedPageBreak/>
        <w:t>needs, the Company has proposed a number of resource solutions for Commission consideration. As such, the limited issues to be addressed in this proceeding are as follows:</w:t>
      </w:r>
    </w:p>
    <w:p w14:paraId="1A5F9663" w14:textId="77777777" w:rsidR="0055144A" w:rsidRDefault="0055144A" w:rsidP="00D33AC8">
      <w:pPr>
        <w:spacing w:after="0" w:line="240" w:lineRule="auto"/>
        <w:ind w:left="720" w:hanging="360"/>
        <w:jc w:val="both"/>
        <w:rPr>
          <w:rFonts w:ascii="Times New Roman" w:eastAsia="Times New Roman" w:hAnsi="Times New Roman" w:cs="Times New Roman"/>
          <w:kern w:val="0"/>
          <w:sz w:val="24"/>
          <w:szCs w:val="24"/>
          <w14:ligatures w14:val="none"/>
        </w:rPr>
      </w:pPr>
    </w:p>
    <w:p w14:paraId="60B0DE2C" w14:textId="77777777" w:rsidR="002C74D6" w:rsidRDefault="002C74D6" w:rsidP="002C74D6">
      <w:pPr>
        <w:numPr>
          <w:ilvl w:val="0"/>
          <w:numId w:val="1"/>
        </w:numPr>
        <w:tabs>
          <w:tab w:val="num" w:pos="720"/>
        </w:tabs>
        <w:spacing w:after="0" w:line="240" w:lineRule="auto"/>
        <w:jc w:val="both"/>
        <w:rPr>
          <w:rFonts w:ascii="Times New Roman" w:eastAsia="Times New Roman" w:hAnsi="Times New Roman" w:cs="Times New Roman"/>
          <w:kern w:val="0"/>
          <w:sz w:val="24"/>
          <w:szCs w:val="24"/>
          <w14:ligatures w14:val="none"/>
        </w:rPr>
      </w:pPr>
      <w:r w:rsidRPr="002C74D6">
        <w:rPr>
          <w:rFonts w:ascii="Times New Roman" w:eastAsia="Times New Roman" w:hAnsi="Times New Roman" w:cs="Times New Roman"/>
          <w:kern w:val="0"/>
          <w:sz w:val="24"/>
          <w:szCs w:val="24"/>
          <w14:ligatures w14:val="none"/>
        </w:rPr>
        <w:t>Whether the Commission approves Georgia Power’s proposed solutions to meet updated capacity needs, or whether alternative solutions should be approved. The 2023 IRP Update provides a plan, proposed by the Company, to maintain to ensure reliability through calendar year 2028.  The Commission shall determine the preferred portfolio of resources to maintain reliability.</w:t>
      </w:r>
    </w:p>
    <w:p w14:paraId="3EE15427" w14:textId="77777777" w:rsidR="0013627E" w:rsidRPr="002C74D6" w:rsidRDefault="0013627E" w:rsidP="0013627E">
      <w:pPr>
        <w:spacing w:after="0" w:line="240" w:lineRule="auto"/>
        <w:ind w:left="1170"/>
        <w:jc w:val="both"/>
        <w:rPr>
          <w:rFonts w:ascii="Times New Roman" w:eastAsia="Times New Roman" w:hAnsi="Times New Roman" w:cs="Times New Roman"/>
          <w:kern w:val="0"/>
          <w:sz w:val="24"/>
          <w:szCs w:val="24"/>
          <w14:ligatures w14:val="none"/>
        </w:rPr>
      </w:pPr>
    </w:p>
    <w:p w14:paraId="7C4830FF" w14:textId="77777777" w:rsidR="002C74D6" w:rsidRDefault="002C74D6" w:rsidP="002C74D6">
      <w:pPr>
        <w:numPr>
          <w:ilvl w:val="0"/>
          <w:numId w:val="1"/>
        </w:numPr>
        <w:tabs>
          <w:tab w:val="num" w:pos="720"/>
        </w:tabs>
        <w:spacing w:after="0" w:line="240" w:lineRule="auto"/>
        <w:jc w:val="both"/>
        <w:rPr>
          <w:rFonts w:ascii="Times New Roman" w:eastAsia="Times New Roman" w:hAnsi="Times New Roman" w:cs="Times New Roman"/>
          <w:kern w:val="0"/>
          <w:sz w:val="24"/>
          <w:szCs w:val="24"/>
          <w14:ligatures w14:val="none"/>
        </w:rPr>
      </w:pPr>
      <w:r w:rsidRPr="002C74D6">
        <w:rPr>
          <w:rFonts w:ascii="Times New Roman" w:eastAsia="Times New Roman" w:hAnsi="Times New Roman" w:cs="Times New Roman"/>
          <w:kern w:val="0"/>
          <w:sz w:val="24"/>
          <w:szCs w:val="24"/>
          <w14:ligatures w14:val="none"/>
        </w:rPr>
        <w:t>Whether the Commission approves Georgia Power’s Amended Certificate for the Thermostat Demand Response program.</w:t>
      </w:r>
    </w:p>
    <w:p w14:paraId="1E802D66" w14:textId="77777777" w:rsidR="0013627E" w:rsidRPr="002C74D6" w:rsidRDefault="0013627E" w:rsidP="0013627E">
      <w:pPr>
        <w:spacing w:after="0" w:line="240" w:lineRule="auto"/>
        <w:jc w:val="both"/>
        <w:rPr>
          <w:rFonts w:ascii="Times New Roman" w:eastAsia="Times New Roman" w:hAnsi="Times New Roman" w:cs="Times New Roman"/>
          <w:kern w:val="0"/>
          <w:sz w:val="24"/>
          <w:szCs w:val="24"/>
          <w14:ligatures w14:val="none"/>
        </w:rPr>
      </w:pPr>
    </w:p>
    <w:p w14:paraId="788C9FDE" w14:textId="77777777" w:rsidR="002C74D6" w:rsidRDefault="002C74D6" w:rsidP="002C74D6">
      <w:pPr>
        <w:numPr>
          <w:ilvl w:val="0"/>
          <w:numId w:val="1"/>
        </w:numPr>
        <w:spacing w:after="0" w:line="240" w:lineRule="auto"/>
        <w:jc w:val="both"/>
        <w:rPr>
          <w:rFonts w:ascii="Times New Roman" w:eastAsia="Times New Roman" w:hAnsi="Times New Roman" w:cs="Times New Roman"/>
          <w:kern w:val="0"/>
          <w:sz w:val="24"/>
          <w:szCs w:val="24"/>
          <w14:ligatures w14:val="none"/>
        </w:rPr>
      </w:pPr>
      <w:r w:rsidRPr="002C74D6">
        <w:rPr>
          <w:rFonts w:ascii="Times New Roman" w:eastAsia="Times New Roman" w:hAnsi="Times New Roman" w:cs="Times New Roman"/>
          <w:kern w:val="0"/>
          <w:sz w:val="24"/>
          <w:szCs w:val="24"/>
          <w14:ligatures w14:val="none"/>
        </w:rPr>
        <w:t>Whether the Commission approves Georgia Power’s request to procure supply-side capacity outside of an RFP in accordance with Commission Rule 515-3-4-.04(f), as outlined in the 2023 IRP Update.</w:t>
      </w:r>
    </w:p>
    <w:p w14:paraId="19895F4F" w14:textId="77777777" w:rsidR="00F4082E" w:rsidRDefault="00F4082E" w:rsidP="00F4082E">
      <w:pPr>
        <w:spacing w:after="0" w:line="240" w:lineRule="auto"/>
        <w:jc w:val="both"/>
        <w:rPr>
          <w:rFonts w:ascii="Times New Roman" w:eastAsia="Times New Roman" w:hAnsi="Times New Roman" w:cs="Times New Roman"/>
          <w:kern w:val="0"/>
          <w:sz w:val="24"/>
          <w:szCs w:val="24"/>
          <w14:ligatures w14:val="none"/>
        </w:rPr>
      </w:pPr>
    </w:p>
    <w:p w14:paraId="15F4D743" w14:textId="77777777" w:rsidR="0013627E" w:rsidRDefault="00AC4314" w:rsidP="006129A1">
      <w:pPr>
        <w:pStyle w:val="ListParagraph"/>
        <w:numPr>
          <w:ilvl w:val="0"/>
          <w:numId w:val="1"/>
        </w:numPr>
        <w:tabs>
          <w:tab w:val="clear" w:pos="1170"/>
          <w:tab w:val="num" w:pos="720"/>
        </w:tabs>
        <w:spacing w:after="200" w:line="240" w:lineRule="auto"/>
        <w:contextualSpacing w:val="0"/>
        <w:jc w:val="both"/>
        <w:rPr>
          <w:rFonts w:ascii="Times New Roman" w:eastAsia="Times New Roman" w:hAnsi="Times New Roman"/>
          <w:sz w:val="24"/>
          <w:szCs w:val="24"/>
        </w:rPr>
      </w:pPr>
      <w:r w:rsidRPr="0013627E">
        <w:rPr>
          <w:rFonts w:ascii="Times New Roman" w:eastAsia="Times New Roman" w:hAnsi="Times New Roman"/>
          <w:sz w:val="24"/>
          <w:szCs w:val="24"/>
        </w:rPr>
        <w:t>Whether the Commission approves Georgia Power’s proposed solutions to meet updated capacity needs, or whether alternative solutions should be approved. The 2023 IRP Update provides a plan, proposed by the Company, to maintain to ensure reliability through calendar year 2028.  The Commission shall determine the preferred portfolio of resources to maintain reliability</w:t>
      </w:r>
      <w:r w:rsidR="006129A1" w:rsidRPr="0013627E">
        <w:rPr>
          <w:rFonts w:ascii="Times New Roman" w:eastAsia="Times New Roman" w:hAnsi="Times New Roman"/>
          <w:sz w:val="24"/>
          <w:szCs w:val="24"/>
        </w:rPr>
        <w:t>.</w:t>
      </w:r>
    </w:p>
    <w:p w14:paraId="5DB50647" w14:textId="2FA988E0" w:rsidR="00AC4314" w:rsidRPr="0013627E" w:rsidRDefault="00AC4314" w:rsidP="006129A1">
      <w:pPr>
        <w:pStyle w:val="ListParagraph"/>
        <w:numPr>
          <w:ilvl w:val="0"/>
          <w:numId w:val="1"/>
        </w:numPr>
        <w:tabs>
          <w:tab w:val="clear" w:pos="1170"/>
          <w:tab w:val="num" w:pos="720"/>
        </w:tabs>
        <w:spacing w:after="200" w:line="240" w:lineRule="auto"/>
        <w:contextualSpacing w:val="0"/>
        <w:jc w:val="both"/>
        <w:rPr>
          <w:rFonts w:ascii="Times New Roman" w:eastAsia="Times New Roman" w:hAnsi="Times New Roman"/>
          <w:sz w:val="24"/>
          <w:szCs w:val="24"/>
        </w:rPr>
      </w:pPr>
      <w:r w:rsidRPr="0013627E">
        <w:rPr>
          <w:rFonts w:ascii="Times New Roman" w:eastAsia="Times New Roman" w:hAnsi="Times New Roman"/>
          <w:sz w:val="24"/>
          <w:szCs w:val="24"/>
        </w:rPr>
        <w:t>Whether the Commission approves Georgia Power’s Amended Certificate for the Thermostat Demand Response program.</w:t>
      </w:r>
    </w:p>
    <w:p w14:paraId="069F2F7E" w14:textId="10F062F1" w:rsidR="006A6203" w:rsidRDefault="00AC4314" w:rsidP="006129A1">
      <w:pPr>
        <w:pStyle w:val="ListParagraph"/>
        <w:numPr>
          <w:ilvl w:val="0"/>
          <w:numId w:val="1"/>
        </w:numPr>
        <w:tabs>
          <w:tab w:val="left" w:pos="720"/>
        </w:tabs>
        <w:spacing w:after="0" w:line="240" w:lineRule="auto"/>
        <w:contextualSpacing w:val="0"/>
        <w:jc w:val="both"/>
        <w:rPr>
          <w:rFonts w:ascii="Times New Roman" w:eastAsia="Times New Roman" w:hAnsi="Times New Roman"/>
          <w:sz w:val="24"/>
          <w:szCs w:val="24"/>
        </w:rPr>
      </w:pPr>
      <w:r w:rsidRPr="3E6D096D">
        <w:rPr>
          <w:rFonts w:ascii="Times New Roman" w:eastAsia="Times New Roman" w:hAnsi="Times New Roman"/>
          <w:sz w:val="24"/>
          <w:szCs w:val="24"/>
        </w:rPr>
        <w:t>Whether the Commission approves Georgia Power’s request to procure supply-side capacity outside of an RFP in accordance with Commission Rule 515-3-4-.04(f), as outlined in the 2023 IRP Update.</w:t>
      </w:r>
    </w:p>
    <w:p w14:paraId="36B2D9EE" w14:textId="77777777" w:rsidR="00F4082E" w:rsidRPr="00F4082E" w:rsidRDefault="00F4082E" w:rsidP="00F4082E">
      <w:pPr>
        <w:tabs>
          <w:tab w:val="left" w:pos="720"/>
        </w:tabs>
        <w:spacing w:after="0" w:line="240" w:lineRule="auto"/>
        <w:jc w:val="both"/>
        <w:rPr>
          <w:rFonts w:ascii="Times New Roman" w:eastAsia="Times New Roman" w:hAnsi="Times New Roman"/>
          <w:sz w:val="24"/>
          <w:szCs w:val="24"/>
        </w:rPr>
      </w:pPr>
    </w:p>
    <w:p w14:paraId="75A4D329" w14:textId="77777777" w:rsidR="005E2D49" w:rsidRDefault="005E2D49" w:rsidP="0013627E">
      <w:pPr>
        <w:pStyle w:val="ListParagraph"/>
        <w:numPr>
          <w:ilvl w:val="0"/>
          <w:numId w:val="1"/>
        </w:numPr>
        <w:tabs>
          <w:tab w:val="clear" w:pos="1170"/>
          <w:tab w:val="left" w:pos="720"/>
        </w:tabs>
        <w:spacing w:after="0" w:line="240" w:lineRule="auto"/>
        <w:contextualSpacing w:val="0"/>
        <w:jc w:val="both"/>
        <w:rPr>
          <w:rFonts w:ascii="Times New Roman" w:eastAsia="Times New Roman" w:hAnsi="Times New Roman"/>
          <w:sz w:val="24"/>
          <w:szCs w:val="24"/>
        </w:rPr>
      </w:pPr>
      <w:r w:rsidRPr="3E6D096D">
        <w:rPr>
          <w:rFonts w:ascii="Times New Roman" w:eastAsia="Times New Roman" w:hAnsi="Times New Roman"/>
          <w:sz w:val="24"/>
          <w:szCs w:val="24"/>
        </w:rPr>
        <w:t xml:space="preserve">Whether to approve the Company’s requests associated with financial, accounting and regulatory asset treatment requests or whether to defer consideration of such requests to the next base rate case. </w:t>
      </w:r>
    </w:p>
    <w:p w14:paraId="6362115F" w14:textId="77777777" w:rsidR="00557010" w:rsidRPr="00557010" w:rsidRDefault="00557010" w:rsidP="00557010">
      <w:pPr>
        <w:pStyle w:val="ListParagraph"/>
        <w:rPr>
          <w:rFonts w:ascii="Times New Roman" w:eastAsia="Times New Roman" w:hAnsi="Times New Roman"/>
          <w:sz w:val="24"/>
          <w:szCs w:val="24"/>
        </w:rPr>
      </w:pPr>
    </w:p>
    <w:p w14:paraId="4089114D" w14:textId="77777777" w:rsidR="005E2D49" w:rsidRDefault="005E2D49" w:rsidP="00F4082E">
      <w:pPr>
        <w:pStyle w:val="ListParagraph"/>
        <w:numPr>
          <w:ilvl w:val="0"/>
          <w:numId w:val="1"/>
        </w:numPr>
        <w:tabs>
          <w:tab w:val="left" w:pos="720"/>
        </w:tabs>
        <w:spacing w:after="0" w:line="240" w:lineRule="auto"/>
        <w:contextualSpacing w:val="0"/>
        <w:jc w:val="both"/>
        <w:rPr>
          <w:rFonts w:ascii="Times New Roman" w:eastAsia="Times New Roman" w:hAnsi="Times New Roman"/>
          <w:sz w:val="24"/>
          <w:szCs w:val="24"/>
        </w:rPr>
      </w:pPr>
      <w:r w:rsidRPr="3E6D096D">
        <w:rPr>
          <w:rFonts w:ascii="Times New Roman" w:eastAsia="Times New Roman" w:hAnsi="Times New Roman"/>
          <w:sz w:val="24"/>
          <w:szCs w:val="24"/>
        </w:rPr>
        <w:t>Whether to approve the Company’s transmission system expansion to accommodate the above-requested resources and the Company’s Load and Energy Forecast.</w:t>
      </w:r>
    </w:p>
    <w:p w14:paraId="69968CBF" w14:textId="77777777" w:rsidR="004C7DA9" w:rsidRDefault="004C7DA9" w:rsidP="00F846E4">
      <w:pPr>
        <w:tabs>
          <w:tab w:val="left" w:pos="-2070"/>
          <w:tab w:val="left" w:pos="-1800"/>
          <w:tab w:val="left" w:pos="360"/>
          <w:tab w:val="left" w:pos="720"/>
          <w:tab w:val="left" w:pos="1170"/>
          <w:tab w:val="left" w:pos="2070"/>
        </w:tabs>
        <w:spacing w:after="0" w:line="240" w:lineRule="auto"/>
        <w:jc w:val="both"/>
        <w:rPr>
          <w:rFonts w:ascii="Times New Roman" w:eastAsia="Times New Roman" w:hAnsi="Times New Roman" w:cs="Times New Roman"/>
          <w:b/>
          <w:kern w:val="0"/>
          <w:sz w:val="24"/>
          <w:szCs w:val="24"/>
          <w14:ligatures w14:val="none"/>
        </w:rPr>
      </w:pPr>
    </w:p>
    <w:p w14:paraId="497C5BAE" w14:textId="481E20B7" w:rsidR="00F61565" w:rsidRPr="00F61565" w:rsidRDefault="00F61565" w:rsidP="00CC044B">
      <w:pPr>
        <w:tabs>
          <w:tab w:val="left" w:pos="-2070"/>
          <w:tab w:val="left" w:pos="-1800"/>
          <w:tab w:val="left" w:pos="360"/>
          <w:tab w:val="left" w:pos="720"/>
          <w:tab w:val="left" w:pos="1170"/>
          <w:tab w:val="left" w:pos="2070"/>
        </w:tabs>
        <w:spacing w:after="0" w:line="240" w:lineRule="auto"/>
        <w:ind w:hanging="360"/>
        <w:jc w:val="both"/>
        <w:rPr>
          <w:rFonts w:ascii="Times New Roman" w:eastAsia="Times New Roman" w:hAnsi="Times New Roman" w:cs="Times New Roman"/>
          <w:b/>
          <w:kern w:val="0"/>
          <w:sz w:val="24"/>
          <w:szCs w:val="24"/>
          <w:u w:val="single"/>
          <w14:ligatures w14:val="none"/>
        </w:rPr>
      </w:pPr>
      <w:r w:rsidRPr="00F61565">
        <w:rPr>
          <w:rFonts w:ascii="Times New Roman" w:eastAsia="Times New Roman" w:hAnsi="Times New Roman" w:cs="Times New Roman"/>
          <w:b/>
          <w:kern w:val="0"/>
          <w:sz w:val="24"/>
          <w:szCs w:val="24"/>
          <w14:ligatures w14:val="none"/>
        </w:rPr>
        <w:t>2.</w:t>
      </w:r>
      <w:r w:rsidRPr="00F61565">
        <w:rPr>
          <w:rFonts w:ascii="Times New Roman" w:eastAsia="Times New Roman" w:hAnsi="Times New Roman" w:cs="Times New Roman"/>
          <w:b/>
          <w:kern w:val="0"/>
          <w:sz w:val="24"/>
          <w:szCs w:val="24"/>
          <w14:ligatures w14:val="none"/>
        </w:rPr>
        <w:tab/>
      </w:r>
      <w:r w:rsidRPr="00F61565">
        <w:rPr>
          <w:rFonts w:ascii="Times New Roman" w:eastAsia="Times New Roman" w:hAnsi="Times New Roman" w:cs="Times New Roman"/>
          <w:b/>
          <w:kern w:val="0"/>
          <w:sz w:val="24"/>
          <w:szCs w:val="24"/>
          <w:u w:val="single"/>
          <w14:ligatures w14:val="none"/>
        </w:rPr>
        <w:t>Standard Certification Issues</w:t>
      </w:r>
    </w:p>
    <w:p w14:paraId="42D6003F" w14:textId="77777777" w:rsidR="00F61565" w:rsidRPr="00F61565" w:rsidRDefault="00F61565" w:rsidP="00CC044B">
      <w:pPr>
        <w:tabs>
          <w:tab w:val="left" w:pos="-2070"/>
          <w:tab w:val="left" w:pos="-1800"/>
          <w:tab w:val="left" w:pos="360"/>
          <w:tab w:val="left" w:pos="720"/>
          <w:tab w:val="left" w:pos="1170"/>
          <w:tab w:val="left" w:pos="2070"/>
        </w:tabs>
        <w:spacing w:after="0" w:line="240" w:lineRule="auto"/>
        <w:ind w:hanging="360"/>
        <w:jc w:val="both"/>
        <w:rPr>
          <w:rFonts w:ascii="Times New Roman" w:eastAsia="Times New Roman" w:hAnsi="Times New Roman" w:cs="Times New Roman"/>
          <w:bCs/>
          <w:kern w:val="0"/>
          <w:sz w:val="24"/>
          <w:szCs w:val="24"/>
          <w14:ligatures w14:val="none"/>
        </w:rPr>
      </w:pPr>
    </w:p>
    <w:p w14:paraId="26D44927" w14:textId="72E83BD5" w:rsidR="00F61565" w:rsidRPr="00F61565" w:rsidRDefault="00F61565" w:rsidP="00CC044B">
      <w:pPr>
        <w:tabs>
          <w:tab w:val="left" w:pos="-2070"/>
          <w:tab w:val="left" w:pos="-1800"/>
          <w:tab w:val="left" w:pos="360"/>
          <w:tab w:val="left" w:pos="450"/>
          <w:tab w:val="left" w:pos="1170"/>
          <w:tab w:val="left" w:pos="2070"/>
        </w:tabs>
        <w:spacing w:after="0" w:line="240" w:lineRule="auto"/>
        <w:jc w:val="both"/>
        <w:rPr>
          <w:rFonts w:ascii="Times New Roman" w:eastAsia="Times New Roman" w:hAnsi="Times New Roman" w:cs="Times New Roman"/>
          <w:kern w:val="0"/>
          <w:sz w:val="24"/>
          <w:szCs w:val="24"/>
          <w14:ligatures w14:val="none"/>
        </w:rPr>
      </w:pPr>
      <w:r w:rsidRPr="00F61565">
        <w:rPr>
          <w:rFonts w:ascii="Times New Roman" w:eastAsia="Times New Roman" w:hAnsi="Times New Roman" w:cs="Times New Roman"/>
          <w:kern w:val="0"/>
          <w:sz w:val="24"/>
          <w:szCs w:val="24"/>
          <w14:ligatures w14:val="none"/>
        </w:rPr>
        <w:t>Pursuant to O.C.G.A. § 46-3A-3(a), after January 31, 1992, no utility shall commence the construction of an electric plant, sell an existing plant or any portion thereof which is included in the retail rate base or which has been certified, enter into a long-term purchase of electric power, or make expenditures for a demand-side capacity option for serving the utility’s Georgia retail customers without having first obtained from the Commission a certificate that public convenience and necessity requires, or will require, such construction, sale, purchase, or expenditure.</w:t>
      </w:r>
    </w:p>
    <w:p w14:paraId="390735F5" w14:textId="77777777" w:rsidR="00F61565" w:rsidRPr="00F61565" w:rsidRDefault="00F61565" w:rsidP="00CC044B">
      <w:pPr>
        <w:tabs>
          <w:tab w:val="left" w:pos="-2070"/>
          <w:tab w:val="left" w:pos="-1800"/>
          <w:tab w:val="left" w:pos="360"/>
          <w:tab w:val="left" w:pos="450"/>
          <w:tab w:val="left" w:pos="1170"/>
          <w:tab w:val="left" w:pos="2070"/>
        </w:tabs>
        <w:spacing w:after="0" w:line="240" w:lineRule="auto"/>
        <w:jc w:val="both"/>
        <w:rPr>
          <w:rFonts w:ascii="Times New Roman" w:eastAsia="Times New Roman" w:hAnsi="Times New Roman" w:cs="Times New Roman"/>
          <w:kern w:val="0"/>
          <w:sz w:val="24"/>
          <w:szCs w:val="24"/>
          <w14:ligatures w14:val="none"/>
        </w:rPr>
      </w:pPr>
    </w:p>
    <w:p w14:paraId="75BF83B6" w14:textId="543E732D" w:rsidR="00F846E4" w:rsidRDefault="007609E6" w:rsidP="00CC044B">
      <w:pPr>
        <w:tabs>
          <w:tab w:val="left" w:pos="360"/>
          <w:tab w:val="left" w:pos="450"/>
          <w:tab w:val="left" w:pos="1170"/>
          <w:tab w:val="left" w:pos="2070"/>
        </w:tabs>
        <w:spacing w:after="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sidR="00F61565" w:rsidRPr="00F61565">
        <w:rPr>
          <w:rFonts w:ascii="Times New Roman" w:eastAsia="Times New Roman" w:hAnsi="Times New Roman" w:cs="Times New Roman"/>
          <w:kern w:val="0"/>
          <w:sz w:val="24"/>
          <w:szCs w:val="24"/>
          <w14:ligatures w14:val="none"/>
        </w:rPr>
        <w:t>O.C.G.A. § 46-3A-4(b) requires that the utility’s application for a certificate be accompanied by its current integrated resource plan, whether or not previously filed. Further, the utility’s application for a certificate shall contain a cost-benefit analysis covering the estimated useful life of all capacity resource options considered in developing its current integrated resource plan. Each certificate shall describe the capacity resource, its approximate construction or implementation schedule, and its approved cost. The estimated cost of the capacity resource proposed to be certificated shall be presented in such reasonable detail as the Commission may require. The Commission shall issue an order adopting a forecast of future Georgia retail electricity requirements of the utility and describing in what manner the prospective certificate relates to the integrated resource plan and either granting the requested certificate or denying the requested certificate and authorizing a specific alternative means of supplying the requirements found by the Commission to exist.</w:t>
      </w:r>
      <w:r w:rsidR="006A746E">
        <w:rPr>
          <w:rFonts w:ascii="Times New Roman" w:eastAsia="Times New Roman" w:hAnsi="Times New Roman" w:cs="Times New Roman"/>
          <w:kern w:val="0"/>
          <w:sz w:val="24"/>
          <w:szCs w:val="24"/>
          <w14:ligatures w14:val="none"/>
        </w:rPr>
        <w:t xml:space="preserve"> </w:t>
      </w:r>
    </w:p>
    <w:p w14:paraId="68CB0DEC" w14:textId="77777777" w:rsidR="006A746E" w:rsidRDefault="006A746E" w:rsidP="006A746E">
      <w:pPr>
        <w:tabs>
          <w:tab w:val="left" w:pos="360"/>
          <w:tab w:val="left" w:pos="450"/>
          <w:tab w:val="left" w:pos="1170"/>
          <w:tab w:val="left" w:pos="2070"/>
        </w:tabs>
        <w:spacing w:after="0" w:line="240" w:lineRule="auto"/>
        <w:ind w:left="360"/>
        <w:jc w:val="both"/>
        <w:rPr>
          <w:rFonts w:ascii="Times New Roman" w:hAnsi="Times New Roman" w:cs="Times New Roman"/>
          <w:b/>
          <w:bCs/>
          <w:sz w:val="24"/>
          <w:szCs w:val="24"/>
        </w:rPr>
      </w:pPr>
    </w:p>
    <w:p w14:paraId="1B80ACCB" w14:textId="6AF28AB0" w:rsidR="00080D09" w:rsidRPr="003470F9" w:rsidRDefault="00080D09" w:rsidP="002A1740">
      <w:pPr>
        <w:tabs>
          <w:tab w:val="left" w:pos="360"/>
          <w:tab w:val="left" w:pos="720"/>
          <w:tab w:val="left" w:pos="1170"/>
          <w:tab w:val="left" w:pos="2070"/>
        </w:tabs>
        <w:rPr>
          <w:rFonts w:ascii="Times New Roman" w:hAnsi="Times New Roman" w:cs="Times New Roman"/>
          <w:sz w:val="24"/>
          <w:szCs w:val="24"/>
        </w:rPr>
      </w:pPr>
      <w:r w:rsidRPr="003470F9">
        <w:rPr>
          <w:rFonts w:ascii="Times New Roman" w:hAnsi="Times New Roman" w:cs="Times New Roman"/>
          <w:b/>
          <w:bCs/>
          <w:sz w:val="24"/>
          <w:szCs w:val="24"/>
        </w:rPr>
        <w:t>3.</w:t>
      </w:r>
      <w:r w:rsidRPr="003470F9">
        <w:rPr>
          <w:rFonts w:ascii="Times New Roman" w:hAnsi="Times New Roman" w:cs="Times New Roman"/>
          <w:sz w:val="24"/>
          <w:szCs w:val="24"/>
        </w:rPr>
        <w:tab/>
      </w:r>
      <w:r w:rsidRPr="002A1740">
        <w:rPr>
          <w:rFonts w:ascii="Times New Roman" w:hAnsi="Times New Roman" w:cs="Times New Roman"/>
          <w:b/>
          <w:bCs/>
          <w:sz w:val="24"/>
          <w:szCs w:val="24"/>
        </w:rPr>
        <w:t>Additional Issues</w:t>
      </w:r>
      <w:r w:rsidR="00752C3C">
        <w:rPr>
          <w:rFonts w:ascii="Times New Roman" w:hAnsi="Times New Roman" w:cs="Times New Roman"/>
          <w:b/>
          <w:bCs/>
          <w:sz w:val="24"/>
          <w:szCs w:val="24"/>
        </w:rPr>
        <w:t xml:space="preserve">         </w:t>
      </w:r>
    </w:p>
    <w:p w14:paraId="3271B8BF" w14:textId="77777777" w:rsidR="00080D09" w:rsidRDefault="00080D09" w:rsidP="00AE0039">
      <w:pPr>
        <w:ind w:firstLine="720"/>
        <w:jc w:val="both"/>
        <w:rPr>
          <w:rFonts w:ascii="Times New Roman" w:hAnsi="Times New Roman" w:cs="Times New Roman"/>
          <w:sz w:val="24"/>
          <w:szCs w:val="24"/>
        </w:rPr>
      </w:pPr>
      <w:r w:rsidRPr="003470F9">
        <w:rPr>
          <w:rFonts w:ascii="Times New Roman" w:hAnsi="Times New Roman" w:cs="Times New Roman"/>
          <w:sz w:val="24"/>
          <w:szCs w:val="24"/>
        </w:rPr>
        <w:t>The current filings are in part a result of Commission directives from previous orders.  Additional issues to be addressed in Docket No. 55378 shall include any issues and directives of the Commission from its prior orders whether or not expressly identified in this order.</w:t>
      </w:r>
    </w:p>
    <w:p w14:paraId="74B77A0B" w14:textId="686C9ADD" w:rsidR="00173ABE" w:rsidRPr="00F61565" w:rsidRDefault="00F1667D" w:rsidP="002E3860">
      <w:pPr>
        <w:jc w:val="center"/>
        <w:rPr>
          <w:rFonts w:ascii="Times New Roman" w:eastAsia="Times New Roman" w:hAnsi="Times New Roman"/>
          <w:sz w:val="24"/>
          <w:szCs w:val="24"/>
        </w:rPr>
      </w:pPr>
      <w:r>
        <w:rPr>
          <w:rFonts w:ascii="Times New Roman" w:hAnsi="Times New Roman" w:cs="Times New Roman"/>
          <w:b/>
          <w:bCs/>
          <w:sz w:val="24"/>
          <w:szCs w:val="24"/>
          <w:u w:val="single"/>
        </w:rPr>
        <w:t>Findings of Facts</w:t>
      </w:r>
    </w:p>
    <w:p w14:paraId="516407AF" w14:textId="2E0BAFC5" w:rsidR="0008104C" w:rsidRDefault="0008104C" w:rsidP="002E3860">
      <w:pPr>
        <w:keepNext/>
        <w:spacing w:after="0" w:line="240" w:lineRule="auto"/>
        <w:ind w:firstLine="720"/>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The Commission finds that the resolution of the matters raised in this docket, as provided in the Stipulation</w:t>
      </w:r>
      <w:r>
        <w:rPr>
          <w:rFonts w:ascii="Times New Roman" w:eastAsia="Times New Roman" w:hAnsi="Times New Roman" w:cs="Times New Roman"/>
          <w:sz w:val="24"/>
          <w:szCs w:val="24"/>
        </w:rPr>
        <w:t>,</w:t>
      </w:r>
      <w:r>
        <w:rPr>
          <w:rFonts w:ascii="Times New Roman" w:eastAsia="Times New Roman" w:hAnsi="Times New Roman" w:cs="Times New Roman"/>
          <w:bCs/>
          <w:kern w:val="0"/>
          <w:sz w:val="24"/>
          <w:szCs w:val="24"/>
          <w14:ligatures w14:val="none"/>
        </w:rPr>
        <w:t xml:space="preserve"> is appropriate and in the best interest of the State of Georgia. It is supported by testimony and other evidence in the record and will result in</w:t>
      </w:r>
      <w:r w:rsidR="00BF06E0">
        <w:rPr>
          <w:rFonts w:ascii="Times New Roman" w:eastAsia="Times New Roman" w:hAnsi="Times New Roman" w:cs="Times New Roman"/>
          <w:bCs/>
          <w:kern w:val="0"/>
          <w:sz w:val="24"/>
          <w:szCs w:val="24"/>
          <w14:ligatures w14:val="none"/>
        </w:rPr>
        <w:t xml:space="preserve"> dow</w:t>
      </w:r>
      <w:r w:rsidR="006B3767">
        <w:rPr>
          <w:rFonts w:ascii="Times New Roman" w:eastAsia="Times New Roman" w:hAnsi="Times New Roman" w:cs="Times New Roman"/>
          <w:bCs/>
          <w:kern w:val="0"/>
          <w:sz w:val="24"/>
          <w:szCs w:val="24"/>
          <w14:ligatures w14:val="none"/>
        </w:rPr>
        <w:t>nward pressure on</w:t>
      </w:r>
      <w:r>
        <w:rPr>
          <w:rFonts w:ascii="Times New Roman" w:eastAsia="Times New Roman" w:hAnsi="Times New Roman" w:cs="Times New Roman"/>
          <w:bCs/>
          <w:kern w:val="0"/>
          <w:sz w:val="24"/>
          <w:szCs w:val="24"/>
          <w14:ligatures w14:val="none"/>
        </w:rPr>
        <w:t xml:space="preserve"> rates. In discussing the individual components of the Stipulation, the Commission remains mindful that the Stipulation reflected a compromise among </w:t>
      </w:r>
      <w:r>
        <w:rPr>
          <w:rFonts w:ascii="Times New Roman" w:eastAsia="Times New Roman" w:hAnsi="Times New Roman" w:cs="Times New Roman"/>
          <w:kern w:val="0"/>
          <w:sz w:val="24"/>
          <w:szCs w:val="24"/>
          <w14:ligatures w14:val="none"/>
        </w:rPr>
        <w:t>several</w:t>
      </w:r>
      <w:r>
        <w:rPr>
          <w:rFonts w:ascii="Times New Roman" w:eastAsia="Times New Roman" w:hAnsi="Times New Roman" w:cs="Times New Roman"/>
          <w:bCs/>
          <w:kern w:val="0"/>
          <w:sz w:val="24"/>
          <w:szCs w:val="24"/>
          <w14:ligatures w14:val="none"/>
        </w:rPr>
        <w:t xml:space="preserve"> parties with disparate interests, and that the Stipulation must be </w:t>
      </w:r>
      <w:bookmarkStart w:id="0" w:name="_Int_tIz9Te0P"/>
      <w:r>
        <w:rPr>
          <w:rFonts w:ascii="Times New Roman" w:eastAsia="Times New Roman" w:hAnsi="Times New Roman" w:cs="Times New Roman"/>
          <w:bCs/>
          <w:kern w:val="0"/>
          <w:sz w:val="24"/>
          <w:szCs w:val="24"/>
          <w14:ligatures w14:val="none"/>
        </w:rPr>
        <w:t>considered as a whole</w:t>
      </w:r>
      <w:bookmarkEnd w:id="0"/>
      <w:r>
        <w:rPr>
          <w:rFonts w:ascii="Times New Roman" w:eastAsia="Times New Roman" w:hAnsi="Times New Roman" w:cs="Times New Roman"/>
          <w:bCs/>
          <w:kern w:val="0"/>
          <w:sz w:val="24"/>
          <w:szCs w:val="24"/>
          <w14:ligatures w14:val="none"/>
        </w:rPr>
        <w:t xml:space="preserve">. It is plain from reviewing the resolution that no party to the proceeding, including </w:t>
      </w:r>
      <w:r w:rsidR="00F71EA7">
        <w:rPr>
          <w:rFonts w:ascii="Times New Roman" w:eastAsia="Times New Roman" w:hAnsi="Times New Roman" w:cs="Times New Roman"/>
          <w:bCs/>
          <w:kern w:val="0"/>
          <w:sz w:val="24"/>
          <w:szCs w:val="24"/>
          <w14:ligatures w14:val="none"/>
        </w:rPr>
        <w:t>the</w:t>
      </w:r>
      <w:r>
        <w:rPr>
          <w:rFonts w:ascii="Times New Roman" w:eastAsia="Times New Roman" w:hAnsi="Times New Roman" w:cs="Times New Roman"/>
          <w:bCs/>
          <w:kern w:val="0"/>
          <w:sz w:val="24"/>
          <w:szCs w:val="24"/>
          <w14:ligatures w14:val="none"/>
        </w:rPr>
        <w:t xml:space="preserve"> part</w:t>
      </w:r>
      <w:r w:rsidR="00655FB6">
        <w:rPr>
          <w:rFonts w:ascii="Times New Roman" w:eastAsia="Times New Roman" w:hAnsi="Times New Roman" w:cs="Times New Roman"/>
          <w:bCs/>
          <w:kern w:val="0"/>
          <w:sz w:val="24"/>
          <w:szCs w:val="24"/>
          <w14:ligatures w14:val="none"/>
        </w:rPr>
        <w:t xml:space="preserve">ies </w:t>
      </w:r>
      <w:r>
        <w:rPr>
          <w:rFonts w:ascii="Times New Roman" w:eastAsia="Times New Roman" w:hAnsi="Times New Roman" w:cs="Times New Roman"/>
          <w:bCs/>
          <w:kern w:val="0"/>
          <w:sz w:val="24"/>
          <w:szCs w:val="24"/>
          <w14:ligatures w14:val="none"/>
        </w:rPr>
        <w:t>that signed on to the Stipulation, prevailed on every issue. However, the Stipulat</w:t>
      </w:r>
      <w:r w:rsidR="003946C5">
        <w:rPr>
          <w:rFonts w:ascii="Times New Roman" w:eastAsia="Times New Roman" w:hAnsi="Times New Roman" w:cs="Times New Roman"/>
          <w:bCs/>
          <w:kern w:val="0"/>
          <w:sz w:val="24"/>
          <w:szCs w:val="24"/>
          <w14:ligatures w14:val="none"/>
        </w:rPr>
        <w:t>ed</w:t>
      </w:r>
      <w:r>
        <w:rPr>
          <w:rFonts w:ascii="Times New Roman" w:eastAsia="Times New Roman" w:hAnsi="Times New Roman" w:cs="Times New Roman"/>
          <w:bCs/>
          <w:kern w:val="0"/>
          <w:sz w:val="24"/>
          <w:szCs w:val="24"/>
          <w14:ligatures w14:val="none"/>
        </w:rPr>
        <w:t xml:space="preserve"> </w:t>
      </w:r>
      <w:r w:rsidR="003946C5">
        <w:rPr>
          <w:rFonts w:ascii="Times New Roman" w:eastAsia="Times New Roman" w:hAnsi="Times New Roman" w:cs="Times New Roman"/>
          <w:bCs/>
          <w:kern w:val="0"/>
          <w:sz w:val="24"/>
          <w:szCs w:val="24"/>
          <w14:ligatures w14:val="none"/>
        </w:rPr>
        <w:t xml:space="preserve">Agreement </w:t>
      </w:r>
      <w:r>
        <w:rPr>
          <w:rFonts w:ascii="Times New Roman" w:eastAsia="Times New Roman" w:hAnsi="Times New Roman" w:cs="Times New Roman"/>
          <w:bCs/>
          <w:kern w:val="0"/>
          <w:sz w:val="24"/>
          <w:szCs w:val="24"/>
          <w14:ligatures w14:val="none"/>
        </w:rPr>
        <w:t xml:space="preserve">offers a reasonable resolution to the full range of issues presented in this docket. </w:t>
      </w:r>
    </w:p>
    <w:p w14:paraId="368B9782" w14:textId="77777777" w:rsidR="00D03253" w:rsidRPr="009974D8" w:rsidRDefault="00D03253" w:rsidP="002E3860">
      <w:pPr>
        <w:keepNext/>
        <w:spacing w:after="0" w:line="240" w:lineRule="auto"/>
        <w:ind w:firstLine="720"/>
        <w:jc w:val="both"/>
        <w:rPr>
          <w:rFonts w:ascii="Times New Roman" w:eastAsia="Times New Roman" w:hAnsi="Times New Roman" w:cs="Times New Roman"/>
          <w:bCs/>
          <w:kern w:val="0"/>
          <w:sz w:val="24"/>
          <w:szCs w:val="24"/>
          <w14:ligatures w14:val="none"/>
        </w:rPr>
      </w:pPr>
    </w:p>
    <w:p w14:paraId="4CB8DDB8" w14:textId="77777777" w:rsidR="004A0F99" w:rsidRPr="009C0D2A" w:rsidRDefault="005C59DB" w:rsidP="002E3860">
      <w:pPr>
        <w:keepNext/>
        <w:spacing w:after="0" w:line="240" w:lineRule="auto"/>
        <w:ind w:firstLine="720"/>
        <w:jc w:val="both"/>
        <w:rPr>
          <w:rFonts w:ascii="Times New Roman" w:eastAsia="Arial" w:hAnsi="Times New Roman" w:cs="Times New Roman"/>
          <w:color w:val="000000"/>
          <w:spacing w:val="3"/>
          <w:sz w:val="24"/>
          <w:szCs w:val="24"/>
        </w:rPr>
      </w:pPr>
      <w:r w:rsidRPr="009C0D2A">
        <w:rPr>
          <w:rFonts w:ascii="Times New Roman" w:hAnsi="Times New Roman" w:cs="Times New Roman"/>
          <w:sz w:val="24"/>
          <w:szCs w:val="24"/>
        </w:rPr>
        <w:t>T</w:t>
      </w:r>
      <w:r w:rsidR="003319BE" w:rsidRPr="009C0D2A">
        <w:rPr>
          <w:rFonts w:ascii="Times New Roman" w:hAnsi="Times New Roman" w:cs="Times New Roman"/>
          <w:sz w:val="24"/>
          <w:szCs w:val="24"/>
        </w:rPr>
        <w:t xml:space="preserve">he </w:t>
      </w:r>
      <w:r w:rsidRPr="009C0D2A">
        <w:rPr>
          <w:rFonts w:ascii="Times New Roman" w:hAnsi="Times New Roman" w:cs="Times New Roman"/>
          <w:sz w:val="24"/>
          <w:szCs w:val="24"/>
        </w:rPr>
        <w:t xml:space="preserve">Commission finds that the </w:t>
      </w:r>
      <w:r w:rsidR="003319BE" w:rsidRPr="009C0D2A">
        <w:rPr>
          <w:rFonts w:ascii="Times New Roman" w:hAnsi="Times New Roman" w:cs="Times New Roman"/>
          <w:sz w:val="24"/>
          <w:szCs w:val="24"/>
        </w:rPr>
        <w:t>Stipulation benefits all customers by preserving and protecting reliability and supporting the continued economic development of our state, all while placing downward pressure on rates for all customers.</w:t>
      </w:r>
      <w:r w:rsidR="0050399A" w:rsidRPr="009C0D2A">
        <w:rPr>
          <w:rFonts w:ascii="Times New Roman" w:eastAsia="Arial" w:hAnsi="Times New Roman" w:cs="Times New Roman"/>
          <w:color w:val="000000"/>
          <w:spacing w:val="3"/>
          <w:sz w:val="24"/>
          <w:szCs w:val="24"/>
        </w:rPr>
        <w:t xml:space="preserve"> The Stipulation represents a reasonable path to ensuring that Georgia Power can continue to serve its existing and growing customer base with the reliability that customers value and expect, while continuing to support Georgia’s growing and thriving economy. </w:t>
      </w:r>
    </w:p>
    <w:p w14:paraId="690ABF5A" w14:textId="77777777" w:rsidR="00F02908" w:rsidRPr="009C0D2A" w:rsidRDefault="00F02908" w:rsidP="002E3860">
      <w:pPr>
        <w:keepNext/>
        <w:spacing w:after="0" w:line="240" w:lineRule="auto"/>
        <w:ind w:firstLine="720"/>
        <w:jc w:val="both"/>
        <w:rPr>
          <w:rFonts w:ascii="Times New Roman" w:eastAsia="Arial" w:hAnsi="Times New Roman" w:cs="Times New Roman"/>
          <w:color w:val="000000"/>
          <w:spacing w:val="3"/>
          <w:sz w:val="24"/>
          <w:szCs w:val="24"/>
        </w:rPr>
      </w:pPr>
    </w:p>
    <w:p w14:paraId="7B8384A0" w14:textId="661F9072" w:rsidR="003F27B2" w:rsidRPr="009C0D2A" w:rsidRDefault="00A172AE" w:rsidP="002E3860">
      <w:pPr>
        <w:keepNext/>
        <w:spacing w:after="0" w:line="240" w:lineRule="auto"/>
        <w:ind w:firstLine="720"/>
        <w:jc w:val="both"/>
        <w:rPr>
          <w:rFonts w:ascii="Times New Roman" w:hAnsi="Times New Roman" w:cs="Times New Roman"/>
          <w:sz w:val="24"/>
          <w:szCs w:val="24"/>
        </w:rPr>
      </w:pPr>
      <w:r w:rsidRPr="009C0D2A">
        <w:rPr>
          <w:rFonts w:ascii="Times New Roman" w:hAnsi="Times New Roman" w:cs="Times New Roman"/>
          <w:sz w:val="24"/>
          <w:szCs w:val="24"/>
        </w:rPr>
        <w:t xml:space="preserve">Substantial empirical evidence shows that the load projected by the Company is indeed coming to Georgia. There is a large economic development pipeline made up of businesses seeking to locate in Georgia, and the Company has continued to see progress from large load customers included in its forecast, as well as accelerated customer load ramps and other tangible evidence of growth. </w:t>
      </w:r>
      <w:r w:rsidR="007755E0" w:rsidRPr="009C0D2A">
        <w:rPr>
          <w:rFonts w:ascii="Times New Roman" w:hAnsi="Times New Roman" w:cs="Times New Roman"/>
          <w:sz w:val="24"/>
          <w:szCs w:val="24"/>
        </w:rPr>
        <w:t>T</w:t>
      </w:r>
      <w:r w:rsidR="00DD1615" w:rsidRPr="009C0D2A">
        <w:rPr>
          <w:rFonts w:ascii="Times New Roman" w:hAnsi="Times New Roman" w:cs="Times New Roman"/>
          <w:sz w:val="24"/>
          <w:szCs w:val="24"/>
        </w:rPr>
        <w:t xml:space="preserve">he number of committed Georgia Power customers continues to increase. As of the 2023 </w:t>
      </w:r>
      <w:r w:rsidR="00DD1615" w:rsidRPr="009C0D2A">
        <w:rPr>
          <w:rFonts w:ascii="Times New Roman" w:hAnsi="Times New Roman" w:cs="Times New Roman"/>
          <w:sz w:val="24"/>
          <w:szCs w:val="24"/>
        </w:rPr>
        <w:lastRenderedPageBreak/>
        <w:t>IRP Update filing, the Company had already been chosen to serve over 3,600 MW of load from the approximately 17,000 MW pipeline of economic development</w:t>
      </w:r>
      <w:r w:rsidR="000920BF" w:rsidRPr="009C0D2A">
        <w:rPr>
          <w:rFonts w:ascii="Times New Roman" w:hAnsi="Times New Roman" w:cs="Times New Roman"/>
          <w:sz w:val="24"/>
          <w:szCs w:val="24"/>
        </w:rPr>
        <w:t xml:space="preserve">, </w:t>
      </w:r>
      <w:r w:rsidR="00DD1615" w:rsidRPr="009C0D2A">
        <w:rPr>
          <w:rFonts w:ascii="Times New Roman" w:hAnsi="Times New Roman" w:cs="Times New Roman"/>
          <w:sz w:val="24"/>
          <w:szCs w:val="24"/>
        </w:rPr>
        <w:t>nearly 3,000 MW of which is already under construction. (Rebuttal Hearing Tr. 2031.) Since the 2023 IRP Update filing in October of 2023, the economic development pipeline has grown from 17,000 MW to 21,000 MW, and Georgia Power has been selected to serve an additional 2,602 MW.</w:t>
      </w:r>
      <w:r w:rsidR="00434FCF" w:rsidRPr="009C0D2A">
        <w:rPr>
          <w:rFonts w:ascii="Times New Roman" w:hAnsi="Times New Roman" w:cs="Times New Roman"/>
          <w:sz w:val="24"/>
          <w:szCs w:val="24"/>
        </w:rPr>
        <w:t xml:space="preserve"> </w:t>
      </w:r>
      <w:r w:rsidR="00856000" w:rsidRPr="009C0D2A">
        <w:rPr>
          <w:rFonts w:ascii="Times New Roman" w:hAnsi="Times New Roman" w:cs="Times New Roman"/>
          <w:sz w:val="24"/>
          <w:szCs w:val="24"/>
        </w:rPr>
        <w:t>T</w:t>
      </w:r>
      <w:r w:rsidR="00434FCF" w:rsidRPr="009C0D2A">
        <w:rPr>
          <w:rFonts w:ascii="Times New Roman" w:hAnsi="Times New Roman" w:cs="Times New Roman"/>
          <w:sz w:val="24"/>
          <w:szCs w:val="24"/>
        </w:rPr>
        <w:t xml:space="preserve">he large </w:t>
      </w:r>
      <w:proofErr w:type="gramStart"/>
      <w:r w:rsidR="00434FCF" w:rsidRPr="009C0D2A">
        <w:rPr>
          <w:rFonts w:ascii="Times New Roman" w:hAnsi="Times New Roman" w:cs="Times New Roman"/>
          <w:sz w:val="24"/>
          <w:szCs w:val="24"/>
        </w:rPr>
        <w:t>load</w:t>
      </w:r>
      <w:proofErr w:type="gramEnd"/>
      <w:r w:rsidR="00434FCF" w:rsidRPr="009C0D2A">
        <w:rPr>
          <w:rFonts w:ascii="Times New Roman" w:hAnsi="Times New Roman" w:cs="Times New Roman"/>
          <w:sz w:val="24"/>
          <w:szCs w:val="24"/>
        </w:rPr>
        <w:t xml:space="preserve"> customers included in the Company’s forecast are moving forward and making progress without material delay</w:t>
      </w:r>
      <w:r w:rsidR="00146CE5" w:rsidRPr="009C0D2A">
        <w:rPr>
          <w:rFonts w:ascii="Times New Roman" w:hAnsi="Times New Roman" w:cs="Times New Roman"/>
          <w:sz w:val="24"/>
          <w:szCs w:val="24"/>
        </w:rPr>
        <w:t>.</w:t>
      </w:r>
      <w:r w:rsidR="002D0B84" w:rsidRPr="009C0D2A">
        <w:rPr>
          <w:rFonts w:ascii="Times New Roman" w:hAnsi="Times New Roman" w:cs="Times New Roman"/>
          <w:sz w:val="24"/>
          <w:szCs w:val="24"/>
        </w:rPr>
        <w:t xml:space="preserve"> The Stipulation will allow Georgia Power to </w:t>
      </w:r>
      <w:r w:rsidR="009B2B23" w:rsidRPr="009C0D2A">
        <w:rPr>
          <w:rFonts w:ascii="Times New Roman" w:hAnsi="Times New Roman" w:cs="Times New Roman"/>
          <w:sz w:val="24"/>
          <w:szCs w:val="24"/>
        </w:rPr>
        <w:t>reliably serve both its existing customers and the new ones.</w:t>
      </w:r>
    </w:p>
    <w:p w14:paraId="231E5CFF" w14:textId="77777777" w:rsidR="00146CE5" w:rsidRPr="009C0D2A" w:rsidRDefault="00146CE5" w:rsidP="002E3860">
      <w:pPr>
        <w:keepNext/>
        <w:spacing w:after="0" w:line="240" w:lineRule="auto"/>
        <w:ind w:firstLine="720"/>
        <w:jc w:val="both"/>
        <w:rPr>
          <w:rFonts w:ascii="Times New Roman" w:hAnsi="Times New Roman" w:cs="Times New Roman"/>
          <w:sz w:val="24"/>
          <w:szCs w:val="24"/>
        </w:rPr>
      </w:pPr>
    </w:p>
    <w:p w14:paraId="3E2616C8" w14:textId="4904571C" w:rsidR="00D03253" w:rsidRPr="009C0D2A" w:rsidRDefault="00EA79FD" w:rsidP="002E3860">
      <w:pPr>
        <w:keepNext/>
        <w:spacing w:after="0" w:line="240" w:lineRule="auto"/>
        <w:ind w:firstLine="720"/>
        <w:jc w:val="both"/>
        <w:rPr>
          <w:rFonts w:ascii="Times New Roman" w:eastAsia="Arial" w:hAnsi="Times New Roman" w:cs="Times New Roman"/>
          <w:color w:val="000000"/>
          <w:spacing w:val="3"/>
          <w:sz w:val="24"/>
          <w:szCs w:val="24"/>
        </w:rPr>
      </w:pPr>
      <w:r w:rsidRPr="009C0D2A">
        <w:rPr>
          <w:rFonts w:ascii="Times New Roman" w:eastAsia="Arial" w:hAnsi="Times New Roman" w:cs="Times New Roman"/>
          <w:color w:val="000000"/>
          <w:spacing w:val="3"/>
          <w:sz w:val="24"/>
          <w:szCs w:val="24"/>
        </w:rPr>
        <w:t>T</w:t>
      </w:r>
      <w:r w:rsidR="0050399A" w:rsidRPr="009C0D2A">
        <w:rPr>
          <w:rFonts w:ascii="Times New Roman" w:eastAsia="Arial" w:hAnsi="Times New Roman" w:cs="Times New Roman"/>
          <w:color w:val="000000"/>
          <w:spacing w:val="3"/>
          <w:sz w:val="24"/>
          <w:szCs w:val="24"/>
        </w:rPr>
        <w:t xml:space="preserve">he Stipulation </w:t>
      </w:r>
      <w:r w:rsidR="002D0B84" w:rsidRPr="009C0D2A">
        <w:rPr>
          <w:rFonts w:ascii="Times New Roman" w:eastAsia="Arial" w:hAnsi="Times New Roman" w:cs="Times New Roman"/>
          <w:color w:val="000000"/>
          <w:spacing w:val="3"/>
          <w:sz w:val="24"/>
          <w:szCs w:val="24"/>
        </w:rPr>
        <w:t xml:space="preserve">also </w:t>
      </w:r>
      <w:r w:rsidR="0050399A" w:rsidRPr="009C0D2A">
        <w:rPr>
          <w:rFonts w:ascii="Times New Roman" w:eastAsia="Arial" w:hAnsi="Times New Roman" w:cs="Times New Roman"/>
          <w:color w:val="000000"/>
          <w:spacing w:val="3"/>
          <w:sz w:val="24"/>
          <w:szCs w:val="24"/>
        </w:rPr>
        <w:t>accounts for many of the recommendations raised by PIA Staff and multiple Intervenors in this proceeding and resolves most of the contested issues in this case. In addition to providing necessary capacity resources to support the Company’s growing customer load and the state’s growing economy, the Stipulation provides substantial protections and numerous benefits to all customers.</w:t>
      </w:r>
    </w:p>
    <w:p w14:paraId="29BDA2D8" w14:textId="77777777" w:rsidR="005577B8" w:rsidRPr="009C0D2A" w:rsidRDefault="005577B8" w:rsidP="002E3860">
      <w:pPr>
        <w:keepNext/>
        <w:spacing w:after="0" w:line="240" w:lineRule="auto"/>
        <w:ind w:firstLine="720"/>
        <w:jc w:val="both"/>
        <w:rPr>
          <w:rFonts w:ascii="Times New Roman" w:eastAsia="Arial" w:hAnsi="Times New Roman" w:cs="Times New Roman"/>
          <w:color w:val="000000"/>
          <w:spacing w:val="3"/>
          <w:sz w:val="24"/>
          <w:szCs w:val="24"/>
        </w:rPr>
      </w:pPr>
    </w:p>
    <w:p w14:paraId="34847237" w14:textId="04490B60" w:rsidR="005577B8" w:rsidRPr="009C0D2A" w:rsidRDefault="00786674" w:rsidP="002E3860">
      <w:pPr>
        <w:keepNext/>
        <w:spacing w:after="0" w:line="240" w:lineRule="auto"/>
        <w:ind w:firstLine="720"/>
        <w:jc w:val="both"/>
        <w:rPr>
          <w:rFonts w:ascii="Times New Roman" w:hAnsi="Times New Roman" w:cs="Times New Roman"/>
          <w:sz w:val="24"/>
          <w:szCs w:val="24"/>
        </w:rPr>
      </w:pPr>
      <w:r w:rsidRPr="009C0D2A">
        <w:rPr>
          <w:rFonts w:ascii="Times New Roman" w:hAnsi="Times New Roman" w:cs="Times New Roman"/>
          <w:sz w:val="24"/>
          <w:szCs w:val="24"/>
        </w:rPr>
        <w:t xml:space="preserve">As part of the Stipulation, the incremental revenue forecast associated with Georgia’s extraordinary economic growth, shown in the 2023 IRP Update and in Figure 1 of the Abramovitz Rebuttal Testimony, will be set as a minimum estimate for years 2026, 2027, and 2028 in the Company’s 2025 Base Rate Case. (Stipulation Para. 2.) This provision provides significant benefits for customers, as it will ensure that, as part of that next rate case filing, the incremental revenue from </w:t>
      </w:r>
      <w:proofErr w:type="gramStart"/>
      <w:r w:rsidRPr="009C0D2A">
        <w:rPr>
          <w:rFonts w:ascii="Times New Roman" w:hAnsi="Times New Roman" w:cs="Times New Roman"/>
          <w:sz w:val="24"/>
          <w:szCs w:val="24"/>
        </w:rPr>
        <w:t>new large</w:t>
      </w:r>
      <w:proofErr w:type="gramEnd"/>
      <w:r w:rsidRPr="009C0D2A">
        <w:rPr>
          <w:rFonts w:ascii="Times New Roman" w:hAnsi="Times New Roman" w:cs="Times New Roman"/>
          <w:sz w:val="24"/>
          <w:szCs w:val="24"/>
        </w:rPr>
        <w:t xml:space="preserve"> load customers will have downward pressure on rates of at least $2.89 for the typical residential customer using an average of 1,000 kWh per month. (</w:t>
      </w:r>
      <w:r w:rsidRPr="009C0D2A">
        <w:rPr>
          <w:rFonts w:ascii="Times New Roman" w:hAnsi="Times New Roman" w:cs="Times New Roman"/>
          <w:i/>
          <w:iCs/>
          <w:sz w:val="24"/>
          <w:szCs w:val="24"/>
        </w:rPr>
        <w:t>See</w:t>
      </w:r>
      <w:r w:rsidRPr="009C0D2A">
        <w:rPr>
          <w:rFonts w:ascii="Times New Roman" w:hAnsi="Times New Roman" w:cs="Times New Roman"/>
          <w:sz w:val="24"/>
          <w:szCs w:val="24"/>
        </w:rPr>
        <w:t xml:space="preserve"> Rebuttal Hearing Tr. 1957.) Additionally, the Stipulating Parties agree that the Company will file a Cost-of-Service Study as part of the next Base Rate Case, and additional data will include sufficient detail to show how </w:t>
      </w:r>
      <w:r w:rsidR="004072BB" w:rsidRPr="009C0D2A">
        <w:rPr>
          <w:rFonts w:ascii="Times New Roman" w:hAnsi="Times New Roman" w:cs="Times New Roman"/>
          <w:sz w:val="24"/>
          <w:szCs w:val="24"/>
        </w:rPr>
        <w:t xml:space="preserve">the Company proposes </w:t>
      </w:r>
      <w:r w:rsidR="004236F3" w:rsidRPr="009C0D2A">
        <w:rPr>
          <w:rFonts w:ascii="Times New Roman" w:hAnsi="Times New Roman" w:cs="Times New Roman"/>
          <w:sz w:val="24"/>
          <w:szCs w:val="24"/>
        </w:rPr>
        <w:t xml:space="preserve">allocating </w:t>
      </w:r>
      <w:r w:rsidRPr="009C0D2A">
        <w:rPr>
          <w:rFonts w:ascii="Times New Roman" w:hAnsi="Times New Roman" w:cs="Times New Roman"/>
          <w:sz w:val="24"/>
          <w:szCs w:val="24"/>
        </w:rPr>
        <w:t>the forecasted costs relating to the new capacity and the forecasted revenues from prospective new customers in this case to various customer rate groups. (Stipulation Para. 2.)</w:t>
      </w:r>
      <w:r w:rsidR="006C460F" w:rsidRPr="009C0D2A">
        <w:rPr>
          <w:rFonts w:ascii="Times New Roman" w:hAnsi="Times New Roman" w:cs="Times New Roman"/>
          <w:sz w:val="24"/>
          <w:szCs w:val="24"/>
        </w:rPr>
        <w:t>.</w:t>
      </w:r>
    </w:p>
    <w:p w14:paraId="1C4A3215" w14:textId="77777777" w:rsidR="00B34003" w:rsidRPr="009C0D2A" w:rsidRDefault="00B34003" w:rsidP="002E3860">
      <w:pPr>
        <w:keepNext/>
        <w:spacing w:after="0" w:line="240" w:lineRule="auto"/>
        <w:ind w:firstLine="720"/>
        <w:jc w:val="both"/>
        <w:rPr>
          <w:rFonts w:ascii="Times New Roman" w:hAnsi="Times New Roman" w:cs="Times New Roman"/>
          <w:sz w:val="24"/>
          <w:szCs w:val="24"/>
        </w:rPr>
      </w:pPr>
    </w:p>
    <w:p w14:paraId="0DCB7324" w14:textId="1FA140D7" w:rsidR="00B34003" w:rsidRDefault="00B34003" w:rsidP="002E3860">
      <w:pPr>
        <w:keepNext/>
        <w:spacing w:after="0" w:line="240" w:lineRule="auto"/>
        <w:ind w:firstLine="720"/>
        <w:jc w:val="both"/>
        <w:rPr>
          <w:rFonts w:ascii="Times New Roman" w:hAnsi="Times New Roman" w:cs="Times New Roman"/>
          <w:sz w:val="24"/>
          <w:szCs w:val="24"/>
        </w:rPr>
      </w:pPr>
      <w:r w:rsidRPr="009C0D2A">
        <w:rPr>
          <w:rFonts w:ascii="Times New Roman" w:hAnsi="Times New Roman" w:cs="Times New Roman"/>
          <w:sz w:val="24"/>
          <w:szCs w:val="24"/>
        </w:rPr>
        <w:t xml:space="preserve">This </w:t>
      </w:r>
      <w:r w:rsidR="001F0F4D" w:rsidRPr="009C0D2A">
        <w:rPr>
          <w:rFonts w:ascii="Times New Roman" w:hAnsi="Times New Roman" w:cs="Times New Roman"/>
          <w:sz w:val="24"/>
          <w:szCs w:val="24"/>
        </w:rPr>
        <w:t xml:space="preserve">revenue forecast </w:t>
      </w:r>
      <w:r w:rsidRPr="009C0D2A">
        <w:rPr>
          <w:rFonts w:ascii="Times New Roman" w:hAnsi="Times New Roman" w:cs="Times New Roman"/>
          <w:sz w:val="24"/>
          <w:szCs w:val="24"/>
        </w:rPr>
        <w:t xml:space="preserve">provision of the Stipulation provides </w:t>
      </w:r>
      <w:proofErr w:type="gramStart"/>
      <w:r w:rsidR="0071178E">
        <w:rPr>
          <w:rFonts w:ascii="Times New Roman" w:hAnsi="Times New Roman" w:cs="Times New Roman"/>
          <w:sz w:val="24"/>
          <w:szCs w:val="24"/>
        </w:rPr>
        <w:t>a</w:t>
      </w:r>
      <w:r w:rsidR="00457977">
        <w:rPr>
          <w:rFonts w:ascii="Times New Roman" w:hAnsi="Times New Roman" w:cs="Times New Roman"/>
          <w:sz w:val="24"/>
          <w:szCs w:val="24"/>
        </w:rPr>
        <w:t xml:space="preserve"> </w:t>
      </w:r>
      <w:r w:rsidRPr="009C0D2A">
        <w:rPr>
          <w:rFonts w:ascii="Times New Roman" w:hAnsi="Times New Roman" w:cs="Times New Roman"/>
          <w:sz w:val="24"/>
          <w:szCs w:val="24"/>
        </w:rPr>
        <w:t>significant</w:t>
      </w:r>
      <w:proofErr w:type="gramEnd"/>
      <w:r w:rsidRPr="009C0D2A">
        <w:rPr>
          <w:rFonts w:ascii="Times New Roman" w:hAnsi="Times New Roman" w:cs="Times New Roman"/>
          <w:sz w:val="24"/>
          <w:szCs w:val="24"/>
        </w:rPr>
        <w:t xml:space="preserve"> customer protection and represents a reasoned and balanced approach of the approval of capacity resources and incremental revenue forecasts. By setting the incremental revenue forecast from large load customers as a floor, the risk to customers that large load will not materialize at the rate projected is mitigated by</w:t>
      </w:r>
      <w:r w:rsidRPr="009C0D2A" w:rsidDel="00071E6B">
        <w:rPr>
          <w:rFonts w:ascii="Times New Roman" w:hAnsi="Times New Roman" w:cs="Times New Roman"/>
          <w:sz w:val="24"/>
          <w:szCs w:val="24"/>
        </w:rPr>
        <w:t xml:space="preserve"> </w:t>
      </w:r>
      <w:r w:rsidRPr="009C0D2A">
        <w:rPr>
          <w:rFonts w:ascii="Times New Roman" w:hAnsi="Times New Roman" w:cs="Times New Roman"/>
          <w:sz w:val="24"/>
          <w:szCs w:val="24"/>
        </w:rPr>
        <w:t xml:space="preserve">ensuring that customers will see downward pressure on rates in the next base rate case from the incremental revenues from large load customers. In fact, this amount of downward pressure </w:t>
      </w:r>
      <w:r w:rsidR="00BD44AD" w:rsidRPr="009C0D2A">
        <w:rPr>
          <w:rFonts w:ascii="Times New Roman" w:hAnsi="Times New Roman" w:cs="Times New Roman"/>
          <w:sz w:val="24"/>
          <w:szCs w:val="24"/>
        </w:rPr>
        <w:t>is</w:t>
      </w:r>
      <w:r w:rsidRPr="009C0D2A">
        <w:rPr>
          <w:rFonts w:ascii="Times New Roman" w:hAnsi="Times New Roman" w:cs="Times New Roman"/>
          <w:sz w:val="24"/>
          <w:szCs w:val="24"/>
        </w:rPr>
        <w:t xml:space="preserve"> a floor</w:t>
      </w:r>
      <w:r w:rsidR="00D5145F" w:rsidRPr="009C0D2A">
        <w:rPr>
          <w:rFonts w:ascii="Times New Roman" w:hAnsi="Times New Roman" w:cs="Times New Roman"/>
          <w:sz w:val="24"/>
          <w:szCs w:val="24"/>
        </w:rPr>
        <w:t>. D</w:t>
      </w:r>
      <w:r w:rsidRPr="009C0D2A">
        <w:rPr>
          <w:rFonts w:ascii="Times New Roman" w:hAnsi="Times New Roman" w:cs="Times New Roman"/>
          <w:sz w:val="24"/>
          <w:szCs w:val="24"/>
        </w:rPr>
        <w:t xml:space="preserve">ownward pressure could be even greater if </w:t>
      </w:r>
      <w:proofErr w:type="gramStart"/>
      <w:r w:rsidRPr="009C0D2A">
        <w:rPr>
          <w:rFonts w:ascii="Times New Roman" w:hAnsi="Times New Roman" w:cs="Times New Roman"/>
          <w:sz w:val="24"/>
          <w:szCs w:val="24"/>
        </w:rPr>
        <w:t>incremental</w:t>
      </w:r>
      <w:proofErr w:type="gramEnd"/>
      <w:r w:rsidRPr="009C0D2A">
        <w:rPr>
          <w:rFonts w:ascii="Times New Roman" w:hAnsi="Times New Roman" w:cs="Times New Roman"/>
          <w:sz w:val="24"/>
          <w:szCs w:val="24"/>
        </w:rPr>
        <w:t xml:space="preserve"> large load customer revenues increase in the future. (</w:t>
      </w:r>
      <w:r w:rsidRPr="009C0D2A">
        <w:rPr>
          <w:rFonts w:ascii="Times New Roman" w:hAnsi="Times New Roman" w:cs="Times New Roman"/>
          <w:i/>
          <w:iCs/>
          <w:sz w:val="24"/>
          <w:szCs w:val="24"/>
        </w:rPr>
        <w:t xml:space="preserve">See </w:t>
      </w:r>
      <w:r w:rsidRPr="009C0D2A">
        <w:rPr>
          <w:rFonts w:ascii="Times New Roman" w:hAnsi="Times New Roman" w:cs="Times New Roman"/>
          <w:sz w:val="24"/>
          <w:szCs w:val="24"/>
        </w:rPr>
        <w:t>Rebuttal Hearing Tr. 1973.)</w:t>
      </w:r>
    </w:p>
    <w:p w14:paraId="74EA6B7A" w14:textId="77777777" w:rsidR="001B7F3D" w:rsidRDefault="001B7F3D" w:rsidP="002E3860">
      <w:pPr>
        <w:keepNext/>
        <w:spacing w:after="0" w:line="240" w:lineRule="auto"/>
        <w:ind w:firstLine="720"/>
        <w:jc w:val="both"/>
        <w:rPr>
          <w:rFonts w:ascii="Times New Roman" w:hAnsi="Times New Roman" w:cs="Times New Roman"/>
          <w:sz w:val="24"/>
          <w:szCs w:val="24"/>
        </w:rPr>
      </w:pPr>
    </w:p>
    <w:p w14:paraId="739A0700" w14:textId="1B7675A9" w:rsidR="001B7F3D" w:rsidRPr="009C0D2A" w:rsidRDefault="008076D0" w:rsidP="002E3860">
      <w:pPr>
        <w:keepNext/>
        <w:spacing w:after="0" w:line="240" w:lineRule="auto"/>
        <w:ind w:firstLine="720"/>
        <w:jc w:val="both"/>
        <w:rPr>
          <w:rFonts w:ascii="Times New Roman" w:eastAsia="Arial" w:hAnsi="Times New Roman" w:cs="Times New Roman"/>
          <w:color w:val="000000"/>
          <w:spacing w:val="3"/>
          <w:sz w:val="24"/>
          <w:szCs w:val="24"/>
        </w:rPr>
      </w:pPr>
      <w:r>
        <w:rPr>
          <w:rFonts w:ascii="Times New Roman" w:hAnsi="Times New Roman" w:cs="Times New Roman"/>
          <w:sz w:val="24"/>
          <w:szCs w:val="24"/>
        </w:rPr>
        <w:t>As discussed more below, o</w:t>
      </w:r>
      <w:r w:rsidR="001B7F3D">
        <w:rPr>
          <w:rFonts w:ascii="Times New Roman" w:hAnsi="Times New Roman" w:cs="Times New Roman"/>
          <w:sz w:val="24"/>
          <w:szCs w:val="24"/>
        </w:rPr>
        <w:t xml:space="preserve">ther </w:t>
      </w:r>
      <w:r w:rsidR="00AD309D">
        <w:rPr>
          <w:rFonts w:ascii="Times New Roman" w:hAnsi="Times New Roman" w:cs="Times New Roman"/>
          <w:sz w:val="24"/>
          <w:szCs w:val="24"/>
        </w:rPr>
        <w:t>customer benefits in the Stipulation include</w:t>
      </w:r>
      <w:r w:rsidR="00D947E1">
        <w:rPr>
          <w:rFonts w:ascii="Times New Roman" w:hAnsi="Times New Roman" w:cs="Times New Roman"/>
          <w:sz w:val="24"/>
          <w:szCs w:val="24"/>
        </w:rPr>
        <w:t>, but are not limited to</w:t>
      </w:r>
      <w:r w:rsidR="00AD309D">
        <w:rPr>
          <w:rFonts w:ascii="Times New Roman" w:hAnsi="Times New Roman" w:cs="Times New Roman"/>
          <w:sz w:val="24"/>
          <w:szCs w:val="24"/>
        </w:rPr>
        <w:t>:</w:t>
      </w:r>
      <w:r w:rsidR="006E1351">
        <w:rPr>
          <w:rFonts w:ascii="Times New Roman" w:hAnsi="Times New Roman" w:cs="Times New Roman"/>
          <w:sz w:val="24"/>
          <w:szCs w:val="24"/>
        </w:rPr>
        <w:t xml:space="preserve"> Denial of requested regulatory deferrals; denial of additional sums in years </w:t>
      </w:r>
      <w:r w:rsidR="007261A0">
        <w:rPr>
          <w:rFonts w:ascii="Times New Roman" w:hAnsi="Times New Roman" w:cs="Times New Roman"/>
          <w:sz w:val="24"/>
          <w:szCs w:val="24"/>
        </w:rPr>
        <w:t>when capacity is not needed;</w:t>
      </w:r>
      <w:r w:rsidR="007261A0" w:rsidRPr="007261A0">
        <w:rPr>
          <w:rFonts w:ascii="Times New Roman" w:eastAsia="Times New Roman" w:hAnsi="Times New Roman" w:cs="Times New Roman"/>
          <w:bCs/>
          <w:kern w:val="0"/>
          <w:sz w:val="24"/>
          <w:szCs w:val="24"/>
          <w14:ligatures w14:val="none"/>
        </w:rPr>
        <w:t xml:space="preserve"> </w:t>
      </w:r>
      <w:r w:rsidR="007261A0">
        <w:rPr>
          <w:rFonts w:ascii="Times New Roman" w:eastAsia="Times New Roman" w:hAnsi="Times New Roman" w:cs="Times New Roman"/>
          <w:bCs/>
          <w:kern w:val="0"/>
          <w:sz w:val="24"/>
          <w:szCs w:val="24"/>
          <w14:ligatures w14:val="none"/>
        </w:rPr>
        <w:t xml:space="preserve">requiring an </w:t>
      </w:r>
      <w:r w:rsidR="007261A0" w:rsidRPr="00A16AC2">
        <w:rPr>
          <w:rFonts w:ascii="Times New Roman" w:eastAsia="Times New Roman" w:hAnsi="Times New Roman" w:cs="Times New Roman"/>
          <w:bCs/>
          <w:kern w:val="0"/>
          <w:sz w:val="24"/>
          <w:szCs w:val="24"/>
          <w14:ligatures w14:val="none"/>
        </w:rPr>
        <w:t xml:space="preserve">RFP for 500 MW of </w:t>
      </w:r>
      <w:r w:rsidR="005D65CB">
        <w:rPr>
          <w:rFonts w:ascii="Times New Roman" w:eastAsia="Times New Roman" w:hAnsi="Times New Roman" w:cs="Times New Roman"/>
          <w:bCs/>
          <w:kern w:val="0"/>
          <w:sz w:val="24"/>
          <w:szCs w:val="24"/>
          <w14:ligatures w14:val="none"/>
        </w:rPr>
        <w:t>the</w:t>
      </w:r>
      <w:r w:rsidR="007261A0" w:rsidRPr="00A16AC2">
        <w:rPr>
          <w:rFonts w:ascii="Times New Roman" w:eastAsia="Times New Roman" w:hAnsi="Times New Roman" w:cs="Times New Roman"/>
          <w:bCs/>
          <w:kern w:val="0"/>
          <w:sz w:val="24"/>
          <w:szCs w:val="24"/>
          <w14:ligatures w14:val="none"/>
        </w:rPr>
        <w:t xml:space="preserve"> originally proposed 1,000 MW of </w:t>
      </w:r>
      <w:r w:rsidR="007261A0" w:rsidRPr="00A16AC2">
        <w:rPr>
          <w:rFonts w:ascii="Times New Roman" w:eastAsia="Times New Roman" w:hAnsi="Times New Roman" w:cs="Times New Roman"/>
          <w:bCs/>
          <w:kern w:val="0"/>
          <w:sz w:val="24"/>
          <w:szCs w:val="24"/>
          <w14:ligatures w14:val="none"/>
        </w:rPr>
        <w:lastRenderedPageBreak/>
        <w:t>Battery Energy Storage Systems (“BESS”) additions</w:t>
      </w:r>
      <w:r w:rsidR="005D65CB">
        <w:rPr>
          <w:rFonts w:ascii="Times New Roman" w:eastAsia="Times New Roman" w:hAnsi="Times New Roman" w:cs="Times New Roman"/>
          <w:bCs/>
          <w:kern w:val="0"/>
          <w:sz w:val="24"/>
          <w:szCs w:val="24"/>
          <w14:ligatures w14:val="none"/>
        </w:rPr>
        <w:t xml:space="preserve">; </w:t>
      </w:r>
      <w:r w:rsidR="0062291E">
        <w:rPr>
          <w:rFonts w:ascii="Times New Roman" w:eastAsia="Times New Roman" w:hAnsi="Times New Roman" w:cs="Times New Roman"/>
          <w:bCs/>
          <w:kern w:val="0"/>
          <w:sz w:val="24"/>
          <w:szCs w:val="24"/>
          <w14:ligatures w14:val="none"/>
        </w:rPr>
        <w:t xml:space="preserve">and </w:t>
      </w:r>
      <w:r w:rsidR="00151913">
        <w:rPr>
          <w:rFonts w:ascii="Times New Roman" w:eastAsia="Times New Roman" w:hAnsi="Times New Roman" w:cs="Times New Roman"/>
          <w:bCs/>
          <w:kern w:val="0"/>
          <w:sz w:val="24"/>
          <w:szCs w:val="24"/>
          <w14:ligatures w14:val="none"/>
        </w:rPr>
        <w:t xml:space="preserve">denial of </w:t>
      </w:r>
      <w:r w:rsidR="00151913" w:rsidRPr="00A16AC2">
        <w:rPr>
          <w:rFonts w:ascii="Times New Roman" w:eastAsia="Times New Roman" w:hAnsi="Times New Roman" w:cs="Times New Roman"/>
          <w:bCs/>
          <w:kern w:val="0"/>
          <w:sz w:val="24"/>
          <w:szCs w:val="24"/>
          <w14:ligatures w14:val="none"/>
        </w:rPr>
        <w:t>200 MW BESS plus solar project</w:t>
      </w:r>
      <w:r w:rsidR="0062291E">
        <w:rPr>
          <w:rFonts w:ascii="Times New Roman" w:eastAsia="Times New Roman" w:hAnsi="Times New Roman" w:cs="Times New Roman"/>
          <w:bCs/>
          <w:kern w:val="0"/>
          <w:sz w:val="24"/>
          <w:szCs w:val="24"/>
          <w14:ligatures w14:val="none"/>
        </w:rPr>
        <w:t>.</w:t>
      </w:r>
      <w:r w:rsidR="00787CB9">
        <w:rPr>
          <w:rFonts w:ascii="Times New Roman" w:eastAsia="Times New Roman" w:hAnsi="Times New Roman" w:cs="Times New Roman"/>
          <w:bCs/>
          <w:kern w:val="0"/>
          <w:sz w:val="24"/>
          <w:szCs w:val="24"/>
          <w14:ligatures w14:val="none"/>
        </w:rPr>
        <w:t xml:space="preserve"> </w:t>
      </w:r>
    </w:p>
    <w:p w14:paraId="57EB228E" w14:textId="77777777" w:rsidR="00B87196" w:rsidRPr="009C0D2A" w:rsidRDefault="00B87196" w:rsidP="002E3860">
      <w:pPr>
        <w:keepNext/>
        <w:spacing w:after="0" w:line="240" w:lineRule="auto"/>
        <w:ind w:firstLine="720"/>
        <w:jc w:val="both"/>
        <w:rPr>
          <w:rFonts w:ascii="Times New Roman" w:eastAsia="Arial" w:hAnsi="Times New Roman" w:cs="Times New Roman"/>
          <w:color w:val="000000"/>
          <w:spacing w:val="3"/>
          <w:sz w:val="24"/>
          <w:szCs w:val="24"/>
        </w:rPr>
      </w:pPr>
    </w:p>
    <w:p w14:paraId="73260E3B" w14:textId="14B282DF" w:rsidR="00B87196" w:rsidRPr="009974D8" w:rsidRDefault="00B87196" w:rsidP="002E3860">
      <w:pPr>
        <w:keepNext/>
        <w:spacing w:after="0" w:line="240" w:lineRule="auto"/>
        <w:ind w:firstLine="720"/>
        <w:jc w:val="both"/>
        <w:rPr>
          <w:rFonts w:ascii="Times New Roman" w:eastAsia="Times New Roman" w:hAnsi="Times New Roman" w:cs="Times New Roman"/>
          <w:bCs/>
          <w:kern w:val="0"/>
          <w:sz w:val="24"/>
          <w:szCs w:val="24"/>
          <w14:ligatures w14:val="none"/>
        </w:rPr>
      </w:pPr>
      <w:r w:rsidRPr="009C0D2A">
        <w:rPr>
          <w:rFonts w:ascii="Times New Roman" w:hAnsi="Times New Roman" w:cs="Times New Roman"/>
          <w:sz w:val="24"/>
          <w:szCs w:val="24"/>
        </w:rPr>
        <w:t>Resolution of contested Commission proceedings through a stipulated agreement is a well-established practice. In fact, the PSO specifically contemplates that PIA Staff “may negotiate settlements with other parties, in the public interest.” (PSO at 2.) The Company and PIA Staff have been available to all Intervenors to discuss potential settlement throughout the proceeding, and both engaged with many of the Intervenors concerning potential settlement positions. In addition, all parties had an opportunity to cross examine Company witnesses during each phase of the hearings, and specifically about the Stipulation during the Company’s rebuttal hearing. Further, each party is entitled to file briefs and proposed orders setting forth their respective positions. Accordingly, the record in this case supports the Stipulation, as executed by the Stipulating Parties. Importantly, the Stipulation is a well-reasoned and balanced resolution of the Company’s 2023 IRP Update that will provide significant benefits to Georgia Power’s customers. These benefits include customer protections, the assurance of downward pressure on customer rates, and the continued resiliency and reliability of the Company’s electric system (“System”), all while supporting the economic growth of Georgia.</w:t>
      </w:r>
    </w:p>
    <w:p w14:paraId="7A3DC988" w14:textId="77777777" w:rsidR="000337B5" w:rsidRDefault="000337B5" w:rsidP="002E3860">
      <w:pPr>
        <w:keepNext/>
        <w:spacing w:after="0" w:line="240" w:lineRule="auto"/>
        <w:ind w:firstLine="720"/>
        <w:jc w:val="both"/>
        <w:rPr>
          <w:rFonts w:ascii="Times New Roman" w:eastAsia="Times New Roman" w:hAnsi="Times New Roman" w:cs="Times New Roman"/>
          <w:bCs/>
          <w:kern w:val="0"/>
          <w:sz w:val="24"/>
          <w:szCs w:val="24"/>
          <w14:ligatures w14:val="none"/>
        </w:rPr>
      </w:pPr>
    </w:p>
    <w:p w14:paraId="18A9A956" w14:textId="2D80E13B" w:rsidR="0058744A" w:rsidRDefault="000337B5" w:rsidP="006A19D0">
      <w:pPr>
        <w:keepNext/>
        <w:spacing w:after="0" w:line="240" w:lineRule="auto"/>
        <w:ind w:firstLine="720"/>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 xml:space="preserve">The Commission decided this matter at the regularly scheduled Administrative Session on </w:t>
      </w:r>
      <w:r w:rsidR="00635E4B">
        <w:rPr>
          <w:rFonts w:ascii="Times New Roman" w:eastAsia="Times New Roman" w:hAnsi="Times New Roman" w:cs="Times New Roman"/>
          <w:bCs/>
          <w:kern w:val="0"/>
          <w:sz w:val="24"/>
          <w:szCs w:val="24"/>
          <w14:ligatures w14:val="none"/>
        </w:rPr>
        <w:t>April</w:t>
      </w:r>
      <w:r>
        <w:rPr>
          <w:rFonts w:ascii="Times New Roman" w:eastAsia="Times New Roman" w:hAnsi="Times New Roman" w:cs="Times New Roman"/>
          <w:bCs/>
          <w:kern w:val="0"/>
          <w:sz w:val="24"/>
          <w:szCs w:val="24"/>
          <w14:ligatures w14:val="none"/>
        </w:rPr>
        <w:t xml:space="preserve"> 1</w:t>
      </w:r>
      <w:r w:rsidR="006B2C8F">
        <w:rPr>
          <w:rFonts w:ascii="Times New Roman" w:eastAsia="Times New Roman" w:hAnsi="Times New Roman" w:cs="Times New Roman"/>
          <w:bCs/>
          <w:kern w:val="0"/>
          <w:sz w:val="24"/>
          <w:szCs w:val="24"/>
          <w14:ligatures w14:val="none"/>
        </w:rPr>
        <w:t>6</w:t>
      </w:r>
      <w:r>
        <w:rPr>
          <w:rFonts w:ascii="Times New Roman" w:eastAsia="Times New Roman" w:hAnsi="Times New Roman" w:cs="Times New Roman"/>
          <w:bCs/>
          <w:kern w:val="0"/>
          <w:sz w:val="24"/>
          <w:szCs w:val="24"/>
          <w14:ligatures w14:val="none"/>
        </w:rPr>
        <w:t>, 202</w:t>
      </w:r>
      <w:r w:rsidR="006B2C8F">
        <w:rPr>
          <w:rFonts w:ascii="Times New Roman" w:eastAsia="Times New Roman" w:hAnsi="Times New Roman" w:cs="Times New Roman"/>
          <w:bCs/>
          <w:kern w:val="0"/>
          <w:sz w:val="24"/>
          <w:szCs w:val="24"/>
          <w14:ligatures w14:val="none"/>
        </w:rPr>
        <w:t>4</w:t>
      </w:r>
      <w:r>
        <w:rPr>
          <w:rFonts w:ascii="Times New Roman" w:eastAsia="Times New Roman" w:hAnsi="Times New Roman" w:cs="Times New Roman"/>
          <w:bCs/>
          <w:kern w:val="0"/>
          <w:sz w:val="24"/>
          <w:szCs w:val="24"/>
          <w14:ligatures w14:val="none"/>
        </w:rPr>
        <w:t>.  In doing so, the Commission hereby adopts in this Order, the Stipulat</w:t>
      </w:r>
      <w:r w:rsidR="004C09E6">
        <w:rPr>
          <w:rFonts w:ascii="Times New Roman" w:eastAsia="Times New Roman" w:hAnsi="Times New Roman" w:cs="Times New Roman"/>
          <w:bCs/>
          <w:kern w:val="0"/>
          <w:sz w:val="24"/>
          <w:szCs w:val="24"/>
          <w14:ligatures w14:val="none"/>
        </w:rPr>
        <w:t>ed Agreement</w:t>
      </w:r>
      <w:r>
        <w:rPr>
          <w:rFonts w:ascii="Times New Roman" w:eastAsia="Times New Roman" w:hAnsi="Times New Roman" w:cs="Times New Roman"/>
          <w:bCs/>
          <w:kern w:val="0"/>
          <w:sz w:val="24"/>
          <w:szCs w:val="24"/>
          <w14:ligatures w14:val="none"/>
        </w:rPr>
        <w:t xml:space="preserve"> executed on behalf of the </w:t>
      </w:r>
      <w:r w:rsidR="00363AD7">
        <w:rPr>
          <w:rFonts w:ascii="Times New Roman" w:eastAsia="Times New Roman" w:hAnsi="Times New Roman" w:cs="Times New Roman"/>
          <w:bCs/>
          <w:kern w:val="0"/>
          <w:sz w:val="24"/>
          <w:szCs w:val="24"/>
          <w14:ligatures w14:val="none"/>
        </w:rPr>
        <w:t>P</w:t>
      </w:r>
      <w:r w:rsidR="002B4CE5">
        <w:rPr>
          <w:rFonts w:ascii="Times New Roman" w:eastAsia="Times New Roman" w:hAnsi="Times New Roman" w:cs="Times New Roman"/>
          <w:bCs/>
          <w:kern w:val="0"/>
          <w:sz w:val="24"/>
          <w:szCs w:val="24"/>
          <w14:ligatures w14:val="none"/>
        </w:rPr>
        <w:t xml:space="preserve">IA </w:t>
      </w:r>
      <w:r>
        <w:rPr>
          <w:rFonts w:ascii="Times New Roman" w:eastAsia="Times New Roman" w:hAnsi="Times New Roman" w:cs="Times New Roman"/>
          <w:bCs/>
          <w:kern w:val="0"/>
          <w:sz w:val="24"/>
          <w:szCs w:val="24"/>
          <w14:ligatures w14:val="none"/>
        </w:rPr>
        <w:t xml:space="preserve">Staff and Georgia Power, and </w:t>
      </w:r>
      <w:bookmarkStart w:id="1" w:name="_Int_HBsLwYmx"/>
      <w:proofErr w:type="gramStart"/>
      <w:r>
        <w:rPr>
          <w:rFonts w:ascii="Times New Roman" w:eastAsia="Times New Roman" w:hAnsi="Times New Roman" w:cs="Times New Roman"/>
          <w:bCs/>
          <w:kern w:val="0"/>
          <w:sz w:val="24"/>
          <w:szCs w:val="24"/>
          <w14:ligatures w14:val="none"/>
        </w:rPr>
        <w:t>entered</w:t>
      </w:r>
      <w:r w:rsidR="004579FD">
        <w:rPr>
          <w:rFonts w:ascii="Times New Roman" w:eastAsia="Times New Roman" w:hAnsi="Times New Roman" w:cs="Times New Roman"/>
          <w:bCs/>
          <w:kern w:val="0"/>
          <w:sz w:val="24"/>
          <w:szCs w:val="24"/>
          <w14:ligatures w14:val="none"/>
        </w:rPr>
        <w:t xml:space="preserve"> </w:t>
      </w:r>
      <w:r>
        <w:rPr>
          <w:rFonts w:ascii="Times New Roman" w:eastAsia="Times New Roman" w:hAnsi="Times New Roman" w:cs="Times New Roman"/>
          <w:bCs/>
          <w:kern w:val="0"/>
          <w:sz w:val="24"/>
          <w:szCs w:val="24"/>
          <w14:ligatures w14:val="none"/>
        </w:rPr>
        <w:t>into</w:t>
      </w:r>
      <w:bookmarkEnd w:id="1"/>
      <w:proofErr w:type="gramEnd"/>
      <w:r>
        <w:rPr>
          <w:rFonts w:ascii="Times New Roman" w:eastAsia="Times New Roman" w:hAnsi="Times New Roman" w:cs="Times New Roman"/>
          <w:bCs/>
          <w:kern w:val="0"/>
          <w:sz w:val="24"/>
          <w:szCs w:val="24"/>
          <w14:ligatures w14:val="none"/>
        </w:rPr>
        <w:t xml:space="preserve"> by</w:t>
      </w:r>
      <w:r w:rsidR="00183E73">
        <w:rPr>
          <w:rFonts w:ascii="Times New Roman" w:eastAsia="Times New Roman" w:hAnsi="Times New Roman" w:cs="Times New Roman"/>
          <w:bCs/>
          <w:kern w:val="0"/>
          <w:sz w:val="24"/>
          <w:szCs w:val="24"/>
          <w14:ligatures w14:val="none"/>
        </w:rPr>
        <w:t xml:space="preserve"> </w:t>
      </w:r>
      <w:r w:rsidR="0002026A">
        <w:rPr>
          <w:rFonts w:ascii="Times New Roman" w:eastAsia="Times New Roman" w:hAnsi="Times New Roman" w:cs="Times New Roman"/>
          <w:bCs/>
          <w:kern w:val="0"/>
          <w:sz w:val="24"/>
          <w:szCs w:val="24"/>
          <w14:ligatures w14:val="none"/>
        </w:rPr>
        <w:t xml:space="preserve">GAM, </w:t>
      </w:r>
      <w:r w:rsidR="00790832">
        <w:rPr>
          <w:rFonts w:ascii="Times New Roman" w:eastAsia="Times New Roman" w:hAnsi="Times New Roman" w:cs="Times New Roman"/>
          <w:bCs/>
          <w:kern w:val="0"/>
          <w:sz w:val="24"/>
          <w:szCs w:val="24"/>
          <w14:ligatures w14:val="none"/>
        </w:rPr>
        <w:t xml:space="preserve">APA, CEBA, </w:t>
      </w:r>
      <w:r w:rsidR="00DB76D9">
        <w:rPr>
          <w:rFonts w:ascii="Times New Roman" w:eastAsia="Times New Roman" w:hAnsi="Times New Roman" w:cs="Times New Roman"/>
          <w:bCs/>
          <w:kern w:val="0"/>
          <w:sz w:val="24"/>
          <w:szCs w:val="24"/>
          <w14:ligatures w14:val="none"/>
        </w:rPr>
        <w:t>G</w:t>
      </w:r>
      <w:r w:rsidR="00997607">
        <w:rPr>
          <w:rFonts w:ascii="Times New Roman" w:eastAsia="Times New Roman" w:hAnsi="Times New Roman" w:cs="Times New Roman"/>
          <w:bCs/>
          <w:kern w:val="0"/>
          <w:sz w:val="24"/>
          <w:szCs w:val="24"/>
          <w14:ligatures w14:val="none"/>
        </w:rPr>
        <w:t xml:space="preserve">eorgia Watch, </w:t>
      </w:r>
      <w:r w:rsidR="00790832">
        <w:rPr>
          <w:rFonts w:ascii="Times New Roman" w:eastAsia="Times New Roman" w:hAnsi="Times New Roman" w:cs="Times New Roman"/>
          <w:bCs/>
          <w:kern w:val="0"/>
          <w:sz w:val="24"/>
          <w:szCs w:val="24"/>
          <w14:ligatures w14:val="none"/>
        </w:rPr>
        <w:t>MARTA</w:t>
      </w:r>
      <w:r w:rsidR="00E276B1">
        <w:rPr>
          <w:rFonts w:ascii="Times New Roman" w:eastAsia="Times New Roman" w:hAnsi="Times New Roman" w:cs="Times New Roman"/>
          <w:bCs/>
          <w:kern w:val="0"/>
          <w:sz w:val="24"/>
          <w:szCs w:val="24"/>
          <w14:ligatures w14:val="none"/>
        </w:rPr>
        <w:t xml:space="preserve">, SREA and </w:t>
      </w:r>
      <w:r w:rsidR="00816F7D">
        <w:rPr>
          <w:rFonts w:ascii="Times New Roman" w:eastAsia="Times New Roman" w:hAnsi="Times New Roman" w:cs="Times New Roman"/>
          <w:bCs/>
          <w:kern w:val="0"/>
          <w:sz w:val="24"/>
          <w:szCs w:val="24"/>
          <w14:ligatures w14:val="none"/>
        </w:rPr>
        <w:t>WALMART, Inc.</w:t>
      </w:r>
    </w:p>
    <w:p w14:paraId="255D65EF" w14:textId="77777777" w:rsidR="00EB6762" w:rsidRDefault="00EB6762" w:rsidP="006A19D0">
      <w:pPr>
        <w:keepNext/>
        <w:spacing w:after="0" w:line="240" w:lineRule="auto"/>
        <w:ind w:firstLine="720"/>
        <w:jc w:val="both"/>
        <w:rPr>
          <w:rFonts w:ascii="Times New Roman" w:eastAsia="Times New Roman" w:hAnsi="Times New Roman" w:cs="Times New Roman"/>
          <w:bCs/>
          <w:kern w:val="0"/>
          <w:sz w:val="24"/>
          <w:szCs w:val="24"/>
          <w14:ligatures w14:val="none"/>
        </w:rPr>
      </w:pPr>
    </w:p>
    <w:p w14:paraId="2D738526" w14:textId="77777777" w:rsidR="004C621E" w:rsidRDefault="004C621E" w:rsidP="006A19D0">
      <w:pPr>
        <w:keepNext/>
        <w:spacing w:after="0" w:line="240" w:lineRule="auto"/>
        <w:ind w:firstLine="720"/>
        <w:jc w:val="both"/>
        <w:rPr>
          <w:rFonts w:ascii="Times New Roman" w:eastAsia="Times New Roman" w:hAnsi="Times New Roman" w:cs="Times New Roman"/>
          <w:bCs/>
          <w:kern w:val="0"/>
          <w:sz w:val="24"/>
          <w:szCs w:val="24"/>
          <w14:ligatures w14:val="none"/>
        </w:rPr>
      </w:pPr>
    </w:p>
    <w:p w14:paraId="5FD44068" w14:textId="4FF4DE41" w:rsidR="008A4655" w:rsidRDefault="008A4655" w:rsidP="008A4655">
      <w:pPr>
        <w:keepNext/>
        <w:spacing w:after="0" w:line="240" w:lineRule="auto"/>
        <w:ind w:firstLine="720"/>
        <w:jc w:val="center"/>
        <w:rPr>
          <w:rFonts w:ascii="Times New Roman" w:eastAsia="Times New Roman" w:hAnsi="Times New Roman" w:cs="Times New Roman"/>
          <w:b/>
          <w:kern w:val="0"/>
          <w:sz w:val="24"/>
          <w:szCs w:val="24"/>
          <w:u w:val="single"/>
          <w14:ligatures w14:val="none"/>
        </w:rPr>
      </w:pPr>
      <w:r>
        <w:rPr>
          <w:rFonts w:ascii="Times New Roman" w:eastAsia="Times New Roman" w:hAnsi="Times New Roman" w:cs="Times New Roman"/>
          <w:b/>
          <w:kern w:val="0"/>
          <w:sz w:val="24"/>
          <w:szCs w:val="24"/>
          <w:u w:val="single"/>
          <w14:ligatures w14:val="none"/>
        </w:rPr>
        <w:t>Posi</w:t>
      </w:r>
      <w:r w:rsidR="000E353E">
        <w:rPr>
          <w:rFonts w:ascii="Times New Roman" w:eastAsia="Times New Roman" w:hAnsi="Times New Roman" w:cs="Times New Roman"/>
          <w:b/>
          <w:kern w:val="0"/>
          <w:sz w:val="24"/>
          <w:szCs w:val="24"/>
          <w:u w:val="single"/>
          <w14:ligatures w14:val="none"/>
        </w:rPr>
        <w:t>tions of the Parties</w:t>
      </w:r>
    </w:p>
    <w:p w14:paraId="4C6F544E" w14:textId="77777777" w:rsidR="009B2702" w:rsidRDefault="009B2702" w:rsidP="00360C88">
      <w:pPr>
        <w:keepNext/>
        <w:spacing w:after="0" w:line="240" w:lineRule="auto"/>
        <w:ind w:firstLine="720"/>
        <w:jc w:val="center"/>
        <w:rPr>
          <w:rFonts w:ascii="Times New Roman" w:eastAsia="Times New Roman" w:hAnsi="Times New Roman" w:cs="Times New Roman"/>
          <w:bCs/>
          <w:kern w:val="0"/>
          <w:sz w:val="24"/>
          <w:szCs w:val="24"/>
          <w14:ligatures w14:val="none"/>
        </w:rPr>
      </w:pPr>
    </w:p>
    <w:p w14:paraId="3282F8D5" w14:textId="33B98ADD" w:rsidR="00A16AC2" w:rsidRPr="00A16AC2" w:rsidRDefault="00387081" w:rsidP="00A16AC2">
      <w:pPr>
        <w:keepNext/>
        <w:spacing w:after="0" w:line="240" w:lineRule="auto"/>
        <w:ind w:firstLine="720"/>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 xml:space="preserve">GAM points out that </w:t>
      </w:r>
      <w:r w:rsidR="00CC023B">
        <w:rPr>
          <w:rFonts w:ascii="Times New Roman" w:eastAsia="Times New Roman" w:hAnsi="Times New Roman" w:cs="Times New Roman"/>
          <w:bCs/>
          <w:kern w:val="0"/>
          <w:sz w:val="24"/>
          <w:szCs w:val="24"/>
          <w14:ligatures w14:val="none"/>
        </w:rPr>
        <w:t>a</w:t>
      </w:r>
      <w:r w:rsidR="00A16AC2" w:rsidRPr="00A16AC2">
        <w:rPr>
          <w:rFonts w:ascii="Times New Roman" w:eastAsia="Times New Roman" w:hAnsi="Times New Roman" w:cs="Times New Roman"/>
          <w:bCs/>
          <w:kern w:val="0"/>
          <w:sz w:val="24"/>
          <w:szCs w:val="24"/>
          <w14:ligatures w14:val="none"/>
        </w:rPr>
        <w:t>mong other things, the Stipulation provides that:</w:t>
      </w:r>
    </w:p>
    <w:p w14:paraId="6590C730" w14:textId="77777777" w:rsidR="00A16AC2" w:rsidRPr="00A16AC2" w:rsidRDefault="00A16AC2" w:rsidP="00A16AC2">
      <w:pPr>
        <w:keepNext/>
        <w:numPr>
          <w:ilvl w:val="0"/>
          <w:numId w:val="2"/>
        </w:numPr>
        <w:spacing w:after="0" w:line="240" w:lineRule="auto"/>
        <w:jc w:val="both"/>
        <w:rPr>
          <w:rFonts w:ascii="Times New Roman" w:eastAsia="Times New Roman" w:hAnsi="Times New Roman" w:cs="Times New Roman"/>
          <w:bCs/>
          <w:kern w:val="0"/>
          <w:sz w:val="24"/>
          <w:szCs w:val="24"/>
          <w14:ligatures w14:val="none"/>
        </w:rPr>
      </w:pPr>
      <w:r w:rsidRPr="00A16AC2">
        <w:rPr>
          <w:rFonts w:ascii="Times New Roman" w:eastAsia="Times New Roman" w:hAnsi="Times New Roman" w:cs="Times New Roman"/>
          <w:bCs/>
          <w:kern w:val="0"/>
          <w:sz w:val="24"/>
          <w:szCs w:val="24"/>
          <w14:ligatures w14:val="none"/>
        </w:rPr>
        <w:t>The Company’s request for regulatory deferrals will not be allowed.  This will ensure customers are not responsible for additional costs that would have been segregated from the current Accounting Order period (2023-2025) and recovered at a later date.</w:t>
      </w:r>
    </w:p>
    <w:p w14:paraId="7E366509" w14:textId="77777777" w:rsidR="00A16AC2" w:rsidRPr="00A16AC2" w:rsidRDefault="00A16AC2" w:rsidP="00A16AC2">
      <w:pPr>
        <w:keepNext/>
        <w:numPr>
          <w:ilvl w:val="0"/>
          <w:numId w:val="2"/>
        </w:numPr>
        <w:spacing w:after="0" w:line="240" w:lineRule="auto"/>
        <w:jc w:val="both"/>
        <w:rPr>
          <w:rFonts w:ascii="Times New Roman" w:eastAsia="Times New Roman" w:hAnsi="Times New Roman" w:cs="Times New Roman"/>
          <w:bCs/>
          <w:kern w:val="0"/>
          <w:sz w:val="24"/>
          <w:szCs w:val="24"/>
          <w14:ligatures w14:val="none"/>
        </w:rPr>
      </w:pPr>
      <w:r w:rsidRPr="00A16AC2">
        <w:rPr>
          <w:rFonts w:ascii="Times New Roman" w:eastAsia="Times New Roman" w:hAnsi="Times New Roman" w:cs="Times New Roman"/>
          <w:bCs/>
          <w:kern w:val="0"/>
          <w:sz w:val="24"/>
          <w:szCs w:val="24"/>
          <w14:ligatures w14:val="none"/>
        </w:rPr>
        <w:t>Additional sums of $3 per kilowatt-year for the Mississippi Power Company and Santa Rosa Energy Center PPAs will only be recoverable during 2026-2028, when the PPAs will actually be providing benefits to Georgia Power customers.  No additional sums will be recovered during 2024 or 2025.</w:t>
      </w:r>
    </w:p>
    <w:p w14:paraId="07CEF9FE" w14:textId="77777777" w:rsidR="00A16AC2" w:rsidRPr="00A16AC2" w:rsidRDefault="00A16AC2" w:rsidP="00A16AC2">
      <w:pPr>
        <w:keepNext/>
        <w:numPr>
          <w:ilvl w:val="0"/>
          <w:numId w:val="2"/>
        </w:numPr>
        <w:spacing w:after="0" w:line="240" w:lineRule="auto"/>
        <w:jc w:val="both"/>
        <w:rPr>
          <w:rFonts w:ascii="Times New Roman" w:eastAsia="Times New Roman" w:hAnsi="Times New Roman" w:cs="Times New Roman"/>
          <w:bCs/>
          <w:kern w:val="0"/>
          <w:sz w:val="24"/>
          <w:szCs w:val="24"/>
          <w14:ligatures w14:val="none"/>
        </w:rPr>
      </w:pPr>
      <w:r w:rsidRPr="00A16AC2">
        <w:rPr>
          <w:rFonts w:ascii="Times New Roman" w:eastAsia="Times New Roman" w:hAnsi="Times New Roman" w:cs="Times New Roman"/>
          <w:bCs/>
          <w:kern w:val="0"/>
          <w:sz w:val="24"/>
          <w:szCs w:val="24"/>
          <w14:ligatures w14:val="none"/>
        </w:rPr>
        <w:t>Georgia Power guarantees a certain amount of downward pressure on rates will be recognized in the 2025 Rate Case; if this does not materialize, the Company will be responsible for any deficit.</w:t>
      </w:r>
    </w:p>
    <w:p w14:paraId="2A593228" w14:textId="1F24EFD8" w:rsidR="00A16AC2" w:rsidRPr="00A16AC2" w:rsidRDefault="00A16AC2" w:rsidP="00A16AC2">
      <w:pPr>
        <w:keepNext/>
        <w:numPr>
          <w:ilvl w:val="0"/>
          <w:numId w:val="2"/>
        </w:numPr>
        <w:spacing w:after="0" w:line="240" w:lineRule="auto"/>
        <w:jc w:val="both"/>
        <w:rPr>
          <w:rFonts w:ascii="Times New Roman" w:eastAsia="Times New Roman" w:hAnsi="Times New Roman" w:cs="Times New Roman"/>
          <w:bCs/>
          <w:kern w:val="0"/>
          <w:sz w:val="24"/>
          <w:szCs w:val="24"/>
          <w14:ligatures w14:val="none"/>
        </w:rPr>
      </w:pPr>
      <w:r w:rsidRPr="00A16AC2">
        <w:rPr>
          <w:rFonts w:ascii="Times New Roman" w:eastAsia="Times New Roman" w:hAnsi="Times New Roman" w:cs="Times New Roman"/>
          <w:bCs/>
          <w:kern w:val="0"/>
          <w:sz w:val="24"/>
          <w:szCs w:val="24"/>
          <w14:ligatures w14:val="none"/>
        </w:rPr>
        <w:t>Georgia Power will conduct an RFP for 500 MW of its originally proposed 1,000 MW of BESS additions.  This competitive process should benefit customers.</w:t>
      </w:r>
    </w:p>
    <w:p w14:paraId="3AE5FACE" w14:textId="77777777" w:rsidR="00A16AC2" w:rsidRPr="00A16AC2" w:rsidRDefault="00A16AC2" w:rsidP="00A16AC2">
      <w:pPr>
        <w:keepNext/>
        <w:numPr>
          <w:ilvl w:val="0"/>
          <w:numId w:val="2"/>
        </w:numPr>
        <w:spacing w:after="0" w:line="240" w:lineRule="auto"/>
        <w:jc w:val="both"/>
        <w:rPr>
          <w:rFonts w:ascii="Times New Roman" w:eastAsia="Times New Roman" w:hAnsi="Times New Roman" w:cs="Times New Roman"/>
          <w:bCs/>
          <w:kern w:val="0"/>
          <w:sz w:val="24"/>
          <w:szCs w:val="24"/>
          <w14:ligatures w14:val="none"/>
        </w:rPr>
      </w:pPr>
      <w:r w:rsidRPr="00A16AC2">
        <w:rPr>
          <w:rFonts w:ascii="Times New Roman" w:eastAsia="Times New Roman" w:hAnsi="Times New Roman" w:cs="Times New Roman"/>
          <w:bCs/>
          <w:kern w:val="0"/>
          <w:sz w:val="24"/>
          <w:szCs w:val="24"/>
          <w14:ligatures w14:val="none"/>
        </w:rPr>
        <w:t xml:space="preserve">Several useful resources to meet the Company’s growing capacity needs, including the BESS projects at Robins and Moody Air Force Bases and the </w:t>
      </w:r>
      <w:r w:rsidRPr="00A16AC2">
        <w:rPr>
          <w:rFonts w:ascii="Times New Roman" w:eastAsia="Times New Roman" w:hAnsi="Times New Roman" w:cs="Times New Roman"/>
          <w:bCs/>
          <w:kern w:val="0"/>
          <w:sz w:val="24"/>
          <w:szCs w:val="24"/>
          <w14:ligatures w14:val="none"/>
        </w:rPr>
        <w:lastRenderedPageBreak/>
        <w:t>combustion turbines at Plant Yates, will be approved.  With regard to the latter, Georgia Power shall not seek recovery of any construction costs beyond those projected in its filing – providing another protection for ratepayers.</w:t>
      </w:r>
    </w:p>
    <w:p w14:paraId="68ACB735" w14:textId="77777777" w:rsidR="00B82C4B" w:rsidRDefault="00A16AC2" w:rsidP="00B82C4B">
      <w:pPr>
        <w:keepNext/>
        <w:numPr>
          <w:ilvl w:val="0"/>
          <w:numId w:val="2"/>
        </w:numPr>
        <w:spacing w:after="0" w:line="240" w:lineRule="auto"/>
        <w:jc w:val="both"/>
        <w:rPr>
          <w:rFonts w:ascii="Times New Roman" w:eastAsia="Times New Roman" w:hAnsi="Times New Roman" w:cs="Times New Roman"/>
          <w:bCs/>
          <w:kern w:val="0"/>
          <w:sz w:val="24"/>
          <w:szCs w:val="24"/>
          <w14:ligatures w14:val="none"/>
        </w:rPr>
      </w:pPr>
      <w:r w:rsidRPr="00A16AC2">
        <w:rPr>
          <w:rFonts w:ascii="Times New Roman" w:eastAsia="Times New Roman" w:hAnsi="Times New Roman" w:cs="Times New Roman"/>
          <w:bCs/>
          <w:kern w:val="0"/>
          <w:sz w:val="24"/>
          <w:szCs w:val="24"/>
          <w14:ligatures w14:val="none"/>
        </w:rPr>
        <w:t>The specific 200 MW BESS plus solar project is not approved under the Stipulation – this is good for customers since the solar portion of that project was highly uneconomical compared to the rest of the assets proposed by Georgia Power; the project can be bid into future RFPs should the Company so choose.</w:t>
      </w:r>
    </w:p>
    <w:p w14:paraId="28C1DC81" w14:textId="35145925" w:rsidR="00CC0890" w:rsidRPr="00B82C4B" w:rsidRDefault="00A16AC2" w:rsidP="00B82C4B">
      <w:pPr>
        <w:keepNext/>
        <w:numPr>
          <w:ilvl w:val="0"/>
          <w:numId w:val="2"/>
        </w:numPr>
        <w:spacing w:after="0" w:line="240" w:lineRule="auto"/>
        <w:jc w:val="both"/>
        <w:rPr>
          <w:rFonts w:ascii="Times New Roman" w:eastAsia="Times New Roman" w:hAnsi="Times New Roman" w:cs="Times New Roman"/>
          <w:bCs/>
          <w:kern w:val="0"/>
          <w:sz w:val="24"/>
          <w:szCs w:val="24"/>
          <w14:ligatures w14:val="none"/>
        </w:rPr>
      </w:pPr>
      <w:r w:rsidRPr="00B82C4B">
        <w:rPr>
          <w:rFonts w:ascii="Times New Roman" w:eastAsia="Times New Roman" w:hAnsi="Times New Roman" w:cs="Times New Roman"/>
          <w:bCs/>
          <w:kern w:val="0"/>
          <w:sz w:val="24"/>
          <w:szCs w:val="24"/>
          <w14:ligatures w14:val="none"/>
        </w:rPr>
        <w:t>The DCL-1, DCO-1 and CL-1 tariffs will be approved, providing customers an opportunity to lower costs and help meet the Company’s growing demand.  The stipulating parties continue to work to refine these tariffs to enhance their attractiveness to potential customers.  GAM fully expects that consensus revised tariffs will be submitted in advance of the April 16 Administrative Session.</w:t>
      </w:r>
      <w:r w:rsidR="000F0912" w:rsidRPr="00B82C4B">
        <w:rPr>
          <w:rFonts w:ascii="Times New Roman" w:eastAsia="Times New Roman" w:hAnsi="Times New Roman" w:cs="Times New Roman"/>
          <w:bCs/>
          <w:kern w:val="0"/>
          <w:sz w:val="24"/>
          <w:szCs w:val="24"/>
          <w14:ligatures w14:val="none"/>
        </w:rPr>
        <w:t xml:space="preserve"> </w:t>
      </w:r>
      <w:r w:rsidR="008B0760" w:rsidRPr="00B82C4B">
        <w:rPr>
          <w:rFonts w:ascii="Times New Roman" w:eastAsia="Times New Roman" w:hAnsi="Times New Roman" w:cs="Times New Roman"/>
          <w:bCs/>
          <w:i/>
          <w:iCs/>
          <w:kern w:val="0"/>
          <w:sz w:val="24"/>
          <w:szCs w:val="24"/>
          <w14:ligatures w14:val="none"/>
        </w:rPr>
        <w:t xml:space="preserve">GAM </w:t>
      </w:r>
      <w:r w:rsidR="00766420" w:rsidRPr="00B82C4B">
        <w:rPr>
          <w:rFonts w:ascii="Times New Roman" w:eastAsia="Times New Roman" w:hAnsi="Times New Roman" w:cs="Times New Roman"/>
          <w:bCs/>
          <w:i/>
          <w:iCs/>
          <w:kern w:val="0"/>
          <w:sz w:val="24"/>
          <w:szCs w:val="24"/>
          <w14:ligatures w14:val="none"/>
        </w:rPr>
        <w:t>Post-</w:t>
      </w:r>
      <w:r w:rsidR="008B0760" w:rsidRPr="00B82C4B">
        <w:rPr>
          <w:rFonts w:ascii="Times New Roman" w:eastAsia="Times New Roman" w:hAnsi="Times New Roman" w:cs="Times New Roman"/>
          <w:bCs/>
          <w:i/>
          <w:iCs/>
          <w:kern w:val="0"/>
          <w:sz w:val="24"/>
          <w:szCs w:val="24"/>
          <w14:ligatures w14:val="none"/>
        </w:rPr>
        <w:t>Hearing Brief,</w:t>
      </w:r>
      <w:r w:rsidR="00CB7F61" w:rsidRPr="00B82C4B">
        <w:rPr>
          <w:rFonts w:ascii="Times New Roman" w:eastAsia="Times New Roman" w:hAnsi="Times New Roman" w:cs="Times New Roman"/>
          <w:bCs/>
          <w:i/>
          <w:iCs/>
          <w:kern w:val="0"/>
          <w:sz w:val="24"/>
          <w:szCs w:val="24"/>
          <w14:ligatures w14:val="none"/>
        </w:rPr>
        <w:t xml:space="preserve"> </w:t>
      </w:r>
      <w:r w:rsidR="008B0760" w:rsidRPr="00B82C4B">
        <w:rPr>
          <w:rFonts w:ascii="Times New Roman" w:eastAsia="Times New Roman" w:hAnsi="Times New Roman" w:cs="Times New Roman"/>
          <w:bCs/>
          <w:i/>
          <w:iCs/>
          <w:kern w:val="0"/>
          <w:sz w:val="24"/>
          <w:szCs w:val="24"/>
          <w14:ligatures w14:val="none"/>
        </w:rPr>
        <w:t>pp. 2-3</w:t>
      </w:r>
      <w:r w:rsidR="000651EF" w:rsidRPr="00B82C4B">
        <w:rPr>
          <w:rFonts w:ascii="Times New Roman" w:eastAsia="Times New Roman" w:hAnsi="Times New Roman" w:cs="Times New Roman"/>
          <w:bCs/>
          <w:i/>
          <w:iCs/>
          <w:kern w:val="0"/>
          <w:sz w:val="24"/>
          <w:szCs w:val="24"/>
          <w14:ligatures w14:val="none"/>
        </w:rPr>
        <w:t>.</w:t>
      </w:r>
    </w:p>
    <w:p w14:paraId="38FC0963" w14:textId="5C74B1D8" w:rsidR="00D97C24" w:rsidRPr="00B60362" w:rsidRDefault="008B0760" w:rsidP="00AE0039">
      <w:pPr>
        <w:keepNext/>
        <w:spacing w:after="0" w:line="240" w:lineRule="auto"/>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i/>
          <w:iCs/>
          <w:kern w:val="0"/>
          <w:sz w:val="24"/>
          <w:szCs w:val="24"/>
          <w14:ligatures w14:val="none"/>
        </w:rPr>
        <w:t xml:space="preserve"> </w:t>
      </w:r>
    </w:p>
    <w:p w14:paraId="27B5C2FB" w14:textId="77777777" w:rsidR="00CC0890" w:rsidRDefault="00CC0890" w:rsidP="00E775D8">
      <w:pPr>
        <w:keepNext/>
        <w:spacing w:after="0" w:line="240" w:lineRule="auto"/>
        <w:ind w:firstLine="720"/>
        <w:jc w:val="both"/>
        <w:rPr>
          <w:rFonts w:ascii="Times New Roman" w:eastAsia="Times New Roman" w:hAnsi="Times New Roman" w:cs="Times New Roman"/>
          <w:bCs/>
          <w:i/>
          <w:iCs/>
          <w:kern w:val="0"/>
          <w:sz w:val="24"/>
          <w:szCs w:val="24"/>
          <w14:ligatures w14:val="none"/>
        </w:rPr>
      </w:pPr>
      <w:r w:rsidRPr="00CC0890">
        <w:rPr>
          <w:rFonts w:ascii="Times New Roman" w:eastAsia="Times New Roman" w:hAnsi="Times New Roman" w:cs="Times New Roman"/>
          <w:bCs/>
          <w:kern w:val="0"/>
          <w:sz w:val="24"/>
          <w:szCs w:val="24"/>
          <w14:ligatures w14:val="none"/>
        </w:rPr>
        <w:t>Georgia Center for Energy Solutions (“GCES”) witness Hubbard alleged that the Company has applied faulty analysis in its application to recertify the Yates CTs, stating “GPC consistently underestimates the cost of fuel in its planning by selecting moderate fuel costs with no environmental compliance costs where external emissions and economic and public health costs remains outside of the analysis, leading to favorable treatment of gas-fired resources”</w:t>
      </w:r>
      <w:r w:rsidRPr="00CC0890">
        <w:rPr>
          <w:rFonts w:ascii="Times New Roman" w:eastAsia="Times New Roman" w:hAnsi="Times New Roman" w:cs="Times New Roman"/>
          <w:bCs/>
          <w:i/>
          <w:iCs/>
          <w:kern w:val="0"/>
          <w:sz w:val="24"/>
          <w:szCs w:val="24"/>
          <w14:ligatures w14:val="none"/>
        </w:rPr>
        <w:t xml:space="preserve"> (Hubbard Testimony, p.6, lines 13-16).</w:t>
      </w:r>
      <w:r w:rsidRPr="00CC0890">
        <w:rPr>
          <w:rFonts w:ascii="Times New Roman" w:eastAsia="Times New Roman" w:hAnsi="Times New Roman" w:cs="Times New Roman"/>
          <w:bCs/>
          <w:kern w:val="0"/>
          <w:sz w:val="24"/>
          <w:szCs w:val="24"/>
          <w14:ligatures w14:val="none"/>
        </w:rPr>
        <w:t xml:space="preserve"> Hubbard also alleges that the RFI/RFP procedure is anticompetitive as “GPC intentionally makes it difficult to develop cheap, clean, firm new generation resources in Georgia by obscuring and changing the calculation of system Avoided Cost, which is the cost GPC avoids by not producing for itself an equivalent amount of energy and capacity” </w:t>
      </w:r>
      <w:r w:rsidRPr="00C254A7">
        <w:rPr>
          <w:rFonts w:ascii="Times New Roman" w:eastAsia="Times New Roman" w:hAnsi="Times New Roman" w:cs="Times New Roman"/>
          <w:bCs/>
          <w:i/>
          <w:iCs/>
          <w:kern w:val="0"/>
          <w:sz w:val="24"/>
          <w:szCs w:val="24"/>
          <w14:ligatures w14:val="none"/>
        </w:rPr>
        <w:t>(Hubbard Testimony, p.8, lines 23-27)</w:t>
      </w:r>
      <w:r w:rsidRPr="00CC0890">
        <w:rPr>
          <w:rFonts w:ascii="Times New Roman" w:eastAsia="Times New Roman" w:hAnsi="Times New Roman" w:cs="Times New Roman"/>
          <w:bCs/>
          <w:kern w:val="0"/>
          <w:sz w:val="24"/>
          <w:szCs w:val="24"/>
          <w14:ligatures w14:val="none"/>
        </w:rPr>
        <w:t>. Prioritizing natural gas over other alternatives, Hubbard argues, will not place downward pressure on rates.</w:t>
      </w:r>
      <w:r w:rsidRPr="00CC0890">
        <w:rPr>
          <w:rFonts w:ascii="Times New Roman" w:eastAsia="Times New Roman" w:hAnsi="Times New Roman" w:cs="Times New Roman"/>
          <w:bCs/>
          <w:i/>
          <w:iCs/>
          <w:kern w:val="0"/>
          <w:sz w:val="24"/>
          <w:szCs w:val="24"/>
          <w14:ligatures w14:val="none"/>
        </w:rPr>
        <w:t xml:space="preserve"> See Hubbard Testimony p. 24, lines 9-12. </w:t>
      </w:r>
    </w:p>
    <w:p w14:paraId="76E9B53E" w14:textId="77777777" w:rsidR="00B30F7A" w:rsidRDefault="00B30F7A" w:rsidP="00E775D8">
      <w:pPr>
        <w:keepNext/>
        <w:spacing w:after="0" w:line="240" w:lineRule="auto"/>
        <w:ind w:firstLine="720"/>
        <w:jc w:val="both"/>
        <w:rPr>
          <w:rFonts w:ascii="Times New Roman" w:eastAsia="Times New Roman" w:hAnsi="Times New Roman" w:cs="Times New Roman"/>
          <w:bCs/>
          <w:i/>
          <w:iCs/>
          <w:kern w:val="0"/>
          <w:sz w:val="24"/>
          <w:szCs w:val="24"/>
          <w14:ligatures w14:val="none"/>
        </w:rPr>
      </w:pPr>
    </w:p>
    <w:p w14:paraId="6D31E5EB" w14:textId="77777777" w:rsidR="00354FBE" w:rsidRPr="00354FBE" w:rsidRDefault="00354FBE" w:rsidP="00354FBE">
      <w:pPr>
        <w:keepNext/>
        <w:spacing w:after="0" w:line="240" w:lineRule="auto"/>
        <w:ind w:firstLine="720"/>
        <w:jc w:val="both"/>
        <w:rPr>
          <w:rFonts w:ascii="Times New Roman" w:eastAsia="Times New Roman" w:hAnsi="Times New Roman" w:cs="Times New Roman"/>
          <w:bCs/>
          <w:i/>
          <w:iCs/>
          <w:kern w:val="0"/>
          <w:sz w:val="24"/>
          <w:szCs w:val="24"/>
          <w14:ligatures w14:val="none"/>
        </w:rPr>
      </w:pPr>
      <w:r w:rsidRPr="00354FBE">
        <w:rPr>
          <w:rFonts w:ascii="Times New Roman" w:eastAsia="Times New Roman" w:hAnsi="Times New Roman" w:cs="Times New Roman"/>
          <w:bCs/>
          <w:kern w:val="0"/>
          <w:sz w:val="24"/>
          <w:szCs w:val="24"/>
          <w14:ligatures w14:val="none"/>
        </w:rPr>
        <w:t xml:space="preserve">Department of Defense (“DoD”) witness Fitzhenry argued that the capacity accreditation of resource options the Company includes in its Integrated Resource Plan (“IRP”) modeling does not accurately reflect the capacity contribution of either solar or thermal generating resources and that the Company should utilize the Effective Load Carrying Capability studies it performs for variable renewable resources and incorporate more appropriate analyses of thermal unit performance to correctly model the contribution of all potential generating resources being considered. Fitzhenry reasoned that this will better inform the Company’s selection of resources in its resource plan. </w:t>
      </w:r>
      <w:r w:rsidRPr="00354FBE">
        <w:rPr>
          <w:rFonts w:ascii="Times New Roman" w:eastAsia="Times New Roman" w:hAnsi="Times New Roman" w:cs="Times New Roman"/>
          <w:bCs/>
          <w:i/>
          <w:iCs/>
          <w:kern w:val="0"/>
          <w:sz w:val="24"/>
          <w:szCs w:val="24"/>
          <w14:ligatures w14:val="none"/>
        </w:rPr>
        <w:t>(Fitzhenry Testimony, page 4, lines 8-11</w:t>
      </w:r>
      <w:r w:rsidRPr="00354FBE">
        <w:rPr>
          <w:rFonts w:ascii="Times New Roman" w:eastAsia="Times New Roman" w:hAnsi="Times New Roman" w:cs="Times New Roman"/>
          <w:bCs/>
          <w:kern w:val="0"/>
          <w:sz w:val="24"/>
          <w:szCs w:val="24"/>
          <w14:ligatures w14:val="none"/>
        </w:rPr>
        <w:t xml:space="preserve">). Additionally, Fitzhenry alleged that the Company had not updated its Reserve margin Study and that its stated target reserve margin might not accurately represent the Company’s capacity obligations, resulting in an overstatement of need for capacity resources. </w:t>
      </w:r>
      <w:r w:rsidRPr="00354FBE">
        <w:rPr>
          <w:rFonts w:ascii="Times New Roman" w:eastAsia="Times New Roman" w:hAnsi="Times New Roman" w:cs="Times New Roman"/>
          <w:bCs/>
          <w:i/>
          <w:iCs/>
          <w:kern w:val="0"/>
          <w:sz w:val="24"/>
          <w:szCs w:val="24"/>
          <w14:ligatures w14:val="none"/>
        </w:rPr>
        <w:t>See Fitzhenry Testimony, page 7, line 17</w:t>
      </w:r>
      <w:r w:rsidRPr="00354FBE">
        <w:rPr>
          <w:rFonts w:ascii="Times New Roman" w:eastAsia="Times New Roman" w:hAnsi="Times New Roman" w:cs="Times New Roman"/>
          <w:bCs/>
          <w:kern w:val="0"/>
          <w:sz w:val="24"/>
          <w:szCs w:val="24"/>
          <w14:ligatures w14:val="none"/>
        </w:rPr>
        <w:t xml:space="preserve">). By limiting its cost modeling to only six capacity resources, Fitzhenry claims the company misses an opportunity to identify alternative lower cost generating resources to fulfill its capacity obligations, which is </w:t>
      </w:r>
      <w:r w:rsidRPr="00354FBE">
        <w:rPr>
          <w:rFonts w:ascii="Times New Roman" w:eastAsia="Times New Roman" w:hAnsi="Times New Roman" w:cs="Times New Roman"/>
          <w:bCs/>
          <w:kern w:val="0"/>
          <w:sz w:val="24"/>
          <w:szCs w:val="24"/>
          <w14:ligatures w14:val="none"/>
        </w:rPr>
        <w:lastRenderedPageBreak/>
        <w:t>exacerbated by the risk of cost increases if new environmental regulation increases the cost of fossil fuel generating plants.</w:t>
      </w:r>
      <w:r w:rsidRPr="00354FBE">
        <w:rPr>
          <w:rFonts w:ascii="Times New Roman" w:eastAsia="Times New Roman" w:hAnsi="Times New Roman" w:cs="Times New Roman"/>
          <w:bCs/>
          <w:i/>
          <w:iCs/>
          <w:kern w:val="0"/>
          <w:sz w:val="24"/>
          <w:szCs w:val="24"/>
          <w14:ligatures w14:val="none"/>
        </w:rPr>
        <w:t xml:space="preserve"> (Fitzhenry Testimony, p. 9, lines 9-10). </w:t>
      </w:r>
    </w:p>
    <w:p w14:paraId="30D1592F" w14:textId="77777777" w:rsidR="00B30F7A" w:rsidRDefault="00B30F7A" w:rsidP="00E775D8">
      <w:pPr>
        <w:keepNext/>
        <w:spacing w:after="0" w:line="240" w:lineRule="auto"/>
        <w:ind w:firstLine="720"/>
        <w:jc w:val="both"/>
        <w:rPr>
          <w:rFonts w:ascii="Times New Roman" w:eastAsia="Times New Roman" w:hAnsi="Times New Roman" w:cs="Times New Roman"/>
          <w:bCs/>
          <w:kern w:val="0"/>
          <w:sz w:val="24"/>
          <w:szCs w:val="24"/>
          <w14:ligatures w14:val="none"/>
        </w:rPr>
      </w:pPr>
    </w:p>
    <w:p w14:paraId="5E940BBA" w14:textId="77777777" w:rsidR="0025490B" w:rsidRPr="0025490B" w:rsidRDefault="0025490B" w:rsidP="0025490B">
      <w:pPr>
        <w:keepNext/>
        <w:spacing w:after="0" w:line="240" w:lineRule="auto"/>
        <w:ind w:firstLine="720"/>
        <w:jc w:val="both"/>
        <w:rPr>
          <w:rFonts w:ascii="Times New Roman" w:eastAsia="Times New Roman" w:hAnsi="Times New Roman" w:cs="Times New Roman"/>
          <w:bCs/>
          <w:kern w:val="0"/>
          <w:sz w:val="24"/>
          <w:szCs w:val="24"/>
          <w14:ligatures w14:val="none"/>
        </w:rPr>
      </w:pPr>
      <w:r w:rsidRPr="0025490B">
        <w:rPr>
          <w:rFonts w:ascii="Times New Roman" w:eastAsia="Times New Roman" w:hAnsi="Times New Roman" w:cs="Times New Roman"/>
          <w:bCs/>
          <w:kern w:val="0"/>
          <w:sz w:val="24"/>
          <w:szCs w:val="24"/>
          <w14:ligatures w14:val="none"/>
        </w:rPr>
        <w:t xml:space="preserve">DoD witness Walters criticized the Company’s strict adherence to the 70/30 rule for resource options and selections, especially in a time of exponential growth in the region. </w:t>
      </w:r>
      <w:r w:rsidRPr="0025490B">
        <w:rPr>
          <w:rFonts w:ascii="Times New Roman" w:eastAsia="Times New Roman" w:hAnsi="Times New Roman" w:cs="Times New Roman"/>
          <w:bCs/>
          <w:i/>
          <w:iCs/>
          <w:kern w:val="0"/>
          <w:sz w:val="24"/>
          <w:szCs w:val="24"/>
          <w14:ligatures w14:val="none"/>
        </w:rPr>
        <w:t>(Walters Testimony, p.10, lines 19-21)</w:t>
      </w:r>
      <w:r w:rsidRPr="0025490B">
        <w:rPr>
          <w:rFonts w:ascii="Times New Roman" w:eastAsia="Times New Roman" w:hAnsi="Times New Roman" w:cs="Times New Roman"/>
          <w:bCs/>
          <w:kern w:val="0"/>
          <w:sz w:val="24"/>
          <w:szCs w:val="24"/>
          <w14:ligatures w14:val="none"/>
        </w:rPr>
        <w:t xml:space="preserve">. Witness Walters was skeptical that the rates will realize any downward pressure since the company has stopped short of a guarantee for such. </w:t>
      </w:r>
      <w:r w:rsidRPr="0025490B">
        <w:rPr>
          <w:rFonts w:ascii="Times New Roman" w:eastAsia="Times New Roman" w:hAnsi="Times New Roman" w:cs="Times New Roman"/>
          <w:bCs/>
          <w:i/>
          <w:iCs/>
          <w:kern w:val="0"/>
          <w:sz w:val="24"/>
          <w:szCs w:val="24"/>
          <w14:ligatures w14:val="none"/>
        </w:rPr>
        <w:t>(Walters Testimony, p. 13, line 13)</w:t>
      </w:r>
      <w:r w:rsidRPr="0025490B">
        <w:rPr>
          <w:rFonts w:ascii="Times New Roman" w:eastAsia="Times New Roman" w:hAnsi="Times New Roman" w:cs="Times New Roman"/>
          <w:bCs/>
          <w:kern w:val="0"/>
          <w:sz w:val="24"/>
          <w:szCs w:val="24"/>
          <w14:ligatures w14:val="none"/>
        </w:rPr>
        <w:t xml:space="preserve">. Walters also called for the use of length of service contracts and annual reporting requirements tracking the performance of the newer loads with lookback tests to protect ratepayers. </w:t>
      </w:r>
    </w:p>
    <w:p w14:paraId="26874D43" w14:textId="77777777" w:rsidR="00120FE6" w:rsidRDefault="00120FE6" w:rsidP="0025490B">
      <w:pPr>
        <w:keepNext/>
        <w:spacing w:after="0" w:line="240" w:lineRule="auto"/>
        <w:ind w:firstLine="720"/>
        <w:jc w:val="both"/>
        <w:rPr>
          <w:rFonts w:ascii="Times New Roman" w:eastAsia="Times New Roman" w:hAnsi="Times New Roman" w:cs="Times New Roman"/>
          <w:bCs/>
          <w:kern w:val="0"/>
          <w:sz w:val="24"/>
          <w:szCs w:val="24"/>
          <w14:ligatures w14:val="none"/>
        </w:rPr>
      </w:pPr>
    </w:p>
    <w:p w14:paraId="7092C884" w14:textId="23C70E96" w:rsidR="0025490B" w:rsidRPr="0025490B" w:rsidRDefault="0025490B" w:rsidP="0025490B">
      <w:pPr>
        <w:keepNext/>
        <w:spacing w:after="0" w:line="240" w:lineRule="auto"/>
        <w:ind w:firstLine="720"/>
        <w:jc w:val="both"/>
        <w:rPr>
          <w:rFonts w:ascii="Times New Roman" w:eastAsia="Times New Roman" w:hAnsi="Times New Roman" w:cs="Times New Roman"/>
          <w:bCs/>
          <w:i/>
          <w:iCs/>
          <w:kern w:val="0"/>
          <w:sz w:val="24"/>
          <w:szCs w:val="24"/>
          <w14:ligatures w14:val="none"/>
        </w:rPr>
      </w:pPr>
      <w:r w:rsidRPr="0025490B">
        <w:rPr>
          <w:rFonts w:ascii="Times New Roman" w:eastAsia="Times New Roman" w:hAnsi="Times New Roman" w:cs="Times New Roman"/>
          <w:bCs/>
          <w:kern w:val="0"/>
          <w:sz w:val="24"/>
          <w:szCs w:val="24"/>
          <w14:ligatures w14:val="none"/>
        </w:rPr>
        <w:t>Georgia Solar Energy Association witness Turk proposed a new residential “bring your own device” tariff to help the Company meet its capacity constraints. Under this “Bring Your Own Device” (BYOD) tariff, customers receive an upfront compensation payment in exchange for allowing GMP to remotely discharge their energy storage system for the purpose of peak demand reduction over a 10-year period. The term, “bring your own device” (not to be confused with workplace policies on personal laptop usage) refers to customers’ voluntary enrollment of battery systems that they own.” (</w:t>
      </w:r>
      <w:r w:rsidRPr="0025490B">
        <w:rPr>
          <w:rFonts w:ascii="Times New Roman" w:eastAsia="Times New Roman" w:hAnsi="Times New Roman" w:cs="Times New Roman"/>
          <w:bCs/>
          <w:i/>
          <w:iCs/>
          <w:kern w:val="0"/>
          <w:sz w:val="24"/>
          <w:szCs w:val="24"/>
          <w14:ligatures w14:val="none"/>
        </w:rPr>
        <w:t xml:space="preserve">Turk Testimony, p.5, lines 22-26). </w:t>
      </w:r>
    </w:p>
    <w:p w14:paraId="47FE83AD" w14:textId="77777777" w:rsidR="008C357F" w:rsidRDefault="008C357F" w:rsidP="00E775D8">
      <w:pPr>
        <w:keepNext/>
        <w:spacing w:after="0" w:line="240" w:lineRule="auto"/>
        <w:ind w:firstLine="720"/>
        <w:jc w:val="both"/>
        <w:rPr>
          <w:rFonts w:ascii="Times New Roman" w:eastAsia="Times New Roman" w:hAnsi="Times New Roman" w:cs="Times New Roman"/>
          <w:bCs/>
          <w:kern w:val="0"/>
          <w:sz w:val="24"/>
          <w:szCs w:val="24"/>
          <w14:ligatures w14:val="none"/>
        </w:rPr>
      </w:pPr>
    </w:p>
    <w:p w14:paraId="58869D93" w14:textId="11B129F9" w:rsidR="00D23CB2" w:rsidRDefault="00D23CB2" w:rsidP="00EF4021">
      <w:pPr>
        <w:keepNext/>
        <w:spacing w:after="0" w:line="240" w:lineRule="auto"/>
        <w:ind w:firstLine="720"/>
        <w:jc w:val="both"/>
        <w:rPr>
          <w:rFonts w:ascii="Times New Roman" w:eastAsia="Times New Roman" w:hAnsi="Times New Roman" w:cs="Times New Roman"/>
          <w:bCs/>
          <w:kern w:val="0"/>
          <w:sz w:val="24"/>
          <w:szCs w:val="24"/>
          <w14:ligatures w14:val="none"/>
        </w:rPr>
      </w:pPr>
      <w:r w:rsidRPr="00D23CB2">
        <w:rPr>
          <w:rFonts w:ascii="Times New Roman" w:eastAsia="Times New Roman" w:hAnsi="Times New Roman" w:cs="Times New Roman"/>
          <w:bCs/>
          <w:kern w:val="0"/>
          <w:sz w:val="24"/>
          <w:szCs w:val="24"/>
          <w14:ligatures w14:val="none"/>
        </w:rPr>
        <w:t>Georgia Interfaith Power and Light (</w:t>
      </w:r>
      <w:r w:rsidR="0032709F">
        <w:rPr>
          <w:rFonts w:ascii="Times New Roman" w:eastAsia="Times New Roman" w:hAnsi="Times New Roman" w:cs="Times New Roman"/>
          <w:bCs/>
          <w:kern w:val="0"/>
          <w:sz w:val="24"/>
          <w:szCs w:val="24"/>
          <w14:ligatures w14:val="none"/>
        </w:rPr>
        <w:t>“</w:t>
      </w:r>
      <w:r w:rsidRPr="00D23CB2">
        <w:rPr>
          <w:rFonts w:ascii="Times New Roman" w:eastAsia="Times New Roman" w:hAnsi="Times New Roman" w:cs="Times New Roman"/>
          <w:bCs/>
          <w:kern w:val="0"/>
          <w:sz w:val="24"/>
          <w:szCs w:val="24"/>
          <w14:ligatures w14:val="none"/>
        </w:rPr>
        <w:t>GIPL</w:t>
      </w:r>
      <w:r w:rsidR="0032709F">
        <w:rPr>
          <w:rFonts w:ascii="Times New Roman" w:eastAsia="Times New Roman" w:hAnsi="Times New Roman" w:cs="Times New Roman"/>
          <w:bCs/>
          <w:kern w:val="0"/>
          <w:sz w:val="24"/>
          <w:szCs w:val="24"/>
          <w14:ligatures w14:val="none"/>
        </w:rPr>
        <w:t>”</w:t>
      </w:r>
      <w:r w:rsidRPr="00D23CB2">
        <w:rPr>
          <w:rFonts w:ascii="Times New Roman" w:eastAsia="Times New Roman" w:hAnsi="Times New Roman" w:cs="Times New Roman"/>
          <w:bCs/>
          <w:kern w:val="0"/>
          <w:sz w:val="24"/>
          <w:szCs w:val="24"/>
          <w14:ligatures w14:val="none"/>
        </w:rPr>
        <w:t>) witness Hotaling testified that “The Commission should only approve resources sufficient to meet the most likely load growth to occur, which has been identified by Georgia Power’s modeling at the 50th percentile (or P50)” and that “the Commission should direct the Company to track specific data that will improve the accuracy of future forecasting for large-load customer growth.”</w:t>
      </w:r>
      <w:r w:rsidRPr="00D23CB2">
        <w:rPr>
          <w:rFonts w:ascii="Times New Roman" w:eastAsia="Times New Roman" w:hAnsi="Times New Roman" w:cs="Times New Roman"/>
          <w:bCs/>
          <w:i/>
          <w:iCs/>
          <w:kern w:val="0"/>
          <w:sz w:val="24"/>
          <w:szCs w:val="24"/>
          <w14:ligatures w14:val="none"/>
        </w:rPr>
        <w:t xml:space="preserve"> (Hotaling Testimony, p. 3, lines 5-9)</w:t>
      </w:r>
      <w:r w:rsidRPr="00D23CB2">
        <w:rPr>
          <w:rFonts w:ascii="Times New Roman" w:eastAsia="Times New Roman" w:hAnsi="Times New Roman" w:cs="Times New Roman"/>
          <w:bCs/>
          <w:kern w:val="0"/>
          <w:sz w:val="24"/>
          <w:szCs w:val="24"/>
          <w14:ligatures w14:val="none"/>
        </w:rPr>
        <w:t>. Witness Hotaling also stated that the “The Yates CTs are not necessary to support Georgia Power’s projected capacity needs between now and 2028, even if the Commission uses Georgia Power’s extreme growth estimates (P95).”</w:t>
      </w:r>
      <w:r w:rsidRPr="00D23CB2">
        <w:rPr>
          <w:rFonts w:ascii="Times New Roman" w:eastAsia="Times New Roman" w:hAnsi="Times New Roman" w:cs="Times New Roman"/>
          <w:bCs/>
          <w:i/>
          <w:iCs/>
          <w:kern w:val="0"/>
          <w:sz w:val="24"/>
          <w:szCs w:val="24"/>
          <w14:ligatures w14:val="none"/>
        </w:rPr>
        <w:t xml:space="preserve"> (Hotaling Testimony, p.3, lines 11-13)</w:t>
      </w:r>
      <w:r w:rsidRPr="00D23CB2">
        <w:rPr>
          <w:rFonts w:ascii="Times New Roman" w:eastAsia="Times New Roman" w:hAnsi="Times New Roman" w:cs="Times New Roman"/>
          <w:bCs/>
          <w:kern w:val="0"/>
          <w:sz w:val="24"/>
          <w:szCs w:val="24"/>
          <w14:ligatures w14:val="none"/>
        </w:rPr>
        <w:t xml:space="preserve">. Hotaling stated that “Battery Energy Storage Solutions are sufficient to meet Georgia Power’s capacity 24 needs between now and 2028, and they can be competitively procured” and recommended that the Commission direct the Company to “issue an expedited BESS RFP for at least 1,410 MW as soon as possible.” </w:t>
      </w:r>
      <w:r w:rsidRPr="00D23CB2">
        <w:rPr>
          <w:rFonts w:ascii="Times New Roman" w:eastAsia="Times New Roman" w:hAnsi="Times New Roman" w:cs="Times New Roman"/>
          <w:bCs/>
          <w:i/>
          <w:iCs/>
          <w:kern w:val="0"/>
          <w:sz w:val="24"/>
          <w:szCs w:val="24"/>
          <w14:ligatures w14:val="none"/>
        </w:rPr>
        <w:t>(Hotaling Testimony, p. 3, lines 25-26).</w:t>
      </w:r>
      <w:r w:rsidRPr="00D23CB2">
        <w:rPr>
          <w:rFonts w:ascii="Times New Roman" w:eastAsia="Times New Roman" w:hAnsi="Times New Roman" w:cs="Times New Roman"/>
          <w:bCs/>
          <w:kern w:val="0"/>
          <w:sz w:val="24"/>
          <w:szCs w:val="24"/>
          <w14:ligatures w14:val="none"/>
        </w:rPr>
        <w:t xml:space="preserve"> Lastly, witness Hotaling recommended that the Commission deny the request for a flex-capacity framework on the grounds that it “unnecessarily shifts the Company’s risk-taking from its shareholders to its customers.”</w:t>
      </w:r>
      <w:r w:rsidRPr="00D23CB2">
        <w:rPr>
          <w:rFonts w:ascii="Times New Roman" w:eastAsia="Times New Roman" w:hAnsi="Times New Roman" w:cs="Times New Roman"/>
          <w:bCs/>
          <w:i/>
          <w:iCs/>
          <w:kern w:val="0"/>
          <w:sz w:val="24"/>
          <w:szCs w:val="24"/>
          <w14:ligatures w14:val="none"/>
        </w:rPr>
        <w:t xml:space="preserve"> (Hotaling Testimony, p. 4, lines 2-3)</w:t>
      </w:r>
      <w:r w:rsidRPr="00D23CB2">
        <w:rPr>
          <w:rFonts w:ascii="Times New Roman" w:eastAsia="Times New Roman" w:hAnsi="Times New Roman" w:cs="Times New Roman"/>
          <w:bCs/>
          <w:kern w:val="0"/>
          <w:sz w:val="24"/>
          <w:szCs w:val="24"/>
          <w14:ligatures w14:val="none"/>
        </w:rPr>
        <w:t>.</w:t>
      </w:r>
    </w:p>
    <w:p w14:paraId="51E0865A" w14:textId="77777777" w:rsidR="00742797" w:rsidRDefault="00742797" w:rsidP="00D23CB2">
      <w:pPr>
        <w:keepNext/>
        <w:spacing w:after="0" w:line="240" w:lineRule="auto"/>
        <w:jc w:val="both"/>
        <w:rPr>
          <w:rFonts w:ascii="Times New Roman" w:eastAsia="Times New Roman" w:hAnsi="Times New Roman" w:cs="Times New Roman"/>
          <w:bCs/>
          <w:kern w:val="0"/>
          <w:sz w:val="24"/>
          <w:szCs w:val="24"/>
          <w14:ligatures w14:val="none"/>
        </w:rPr>
      </w:pPr>
    </w:p>
    <w:p w14:paraId="16268264" w14:textId="77777777" w:rsidR="006C5993" w:rsidRPr="006C5993" w:rsidRDefault="006C5993" w:rsidP="00000A7D">
      <w:pPr>
        <w:keepNext/>
        <w:spacing w:after="0" w:line="240" w:lineRule="auto"/>
        <w:ind w:firstLine="720"/>
        <w:jc w:val="both"/>
        <w:rPr>
          <w:rFonts w:ascii="Times New Roman" w:eastAsia="Times New Roman" w:hAnsi="Times New Roman" w:cs="Times New Roman"/>
          <w:bCs/>
          <w:i/>
          <w:iCs/>
          <w:kern w:val="0"/>
          <w:sz w:val="24"/>
          <w:szCs w:val="24"/>
          <w14:ligatures w14:val="none"/>
        </w:rPr>
      </w:pPr>
      <w:r w:rsidRPr="006C5993">
        <w:rPr>
          <w:rFonts w:ascii="Times New Roman" w:eastAsia="Times New Roman" w:hAnsi="Times New Roman" w:cs="Times New Roman"/>
          <w:bCs/>
          <w:kern w:val="0"/>
          <w:sz w:val="24"/>
          <w:szCs w:val="24"/>
          <w14:ligatures w14:val="none"/>
        </w:rPr>
        <w:t xml:space="preserve">Georgia Women’s Actions for New Directions (WAND) witness Durand testified that “Georgia Power’s future load forecasts are flawed and this new forecasting method takes those flaws in the wrong direction and amplifies them. The commission should not allow GA Power to redact information proving a need for additional capacity when no other state commission allows such redactions, and which are unreasonable and violate the public trust. Flawed forecasting and redacted information on the need for growth are unacceptable behaviors for GA Power.” </w:t>
      </w:r>
      <w:r w:rsidRPr="006C5993">
        <w:rPr>
          <w:rFonts w:ascii="Times New Roman" w:eastAsia="Times New Roman" w:hAnsi="Times New Roman" w:cs="Times New Roman"/>
          <w:bCs/>
          <w:i/>
          <w:iCs/>
          <w:kern w:val="0"/>
          <w:sz w:val="24"/>
          <w:szCs w:val="24"/>
          <w14:ligatures w14:val="none"/>
        </w:rPr>
        <w:t>(Durand Testimony, p. 24)</w:t>
      </w:r>
      <w:r w:rsidRPr="006C5993">
        <w:rPr>
          <w:rFonts w:ascii="Times New Roman" w:eastAsia="Times New Roman" w:hAnsi="Times New Roman" w:cs="Times New Roman"/>
          <w:bCs/>
          <w:kern w:val="0"/>
          <w:sz w:val="24"/>
          <w:szCs w:val="24"/>
          <w14:ligatures w14:val="none"/>
        </w:rPr>
        <w:t xml:space="preserve">. Witness Durand recommends that the Commission 1) “Incorporates a residential demand response program following best practices from states with excellent DR programs that engage customers and compensates those who enroll”; 2) Create voluntary residential time-of-use </w:t>
      </w:r>
      <w:r w:rsidRPr="006C5993">
        <w:rPr>
          <w:rFonts w:ascii="Times New Roman" w:eastAsia="Times New Roman" w:hAnsi="Times New Roman" w:cs="Times New Roman"/>
          <w:bCs/>
          <w:kern w:val="0"/>
          <w:sz w:val="24"/>
          <w:szCs w:val="24"/>
          <w14:ligatures w14:val="none"/>
        </w:rPr>
        <w:lastRenderedPageBreak/>
        <w:t xml:space="preserve">rate plans that direct consumers to reduce peak demand by compensating them for reducing energy use at peak time; 3) Incentivize commercial rooftop solar; 4)Adopt net-metering for community and residential solar; and 5)Invest in Energy Efficiency. </w:t>
      </w:r>
      <w:r w:rsidRPr="006C5993">
        <w:rPr>
          <w:rFonts w:ascii="Times New Roman" w:eastAsia="Times New Roman" w:hAnsi="Times New Roman" w:cs="Times New Roman"/>
          <w:bCs/>
          <w:i/>
          <w:iCs/>
          <w:kern w:val="0"/>
          <w:sz w:val="24"/>
          <w:szCs w:val="24"/>
          <w14:ligatures w14:val="none"/>
        </w:rPr>
        <w:t>(Durant Testimony, pp. 25-29).</w:t>
      </w:r>
    </w:p>
    <w:p w14:paraId="39090F8C" w14:textId="77777777" w:rsidR="006C5993" w:rsidRPr="006C5993" w:rsidRDefault="006C5993" w:rsidP="006C5993">
      <w:pPr>
        <w:keepNext/>
        <w:spacing w:after="0" w:line="240" w:lineRule="auto"/>
        <w:jc w:val="both"/>
        <w:rPr>
          <w:rFonts w:ascii="Times New Roman" w:eastAsia="Times New Roman" w:hAnsi="Times New Roman" w:cs="Times New Roman"/>
          <w:bCs/>
          <w:kern w:val="0"/>
          <w:sz w:val="24"/>
          <w:szCs w:val="24"/>
          <w14:ligatures w14:val="none"/>
        </w:rPr>
      </w:pPr>
    </w:p>
    <w:p w14:paraId="61661C2F" w14:textId="5E64FCD6" w:rsidR="00742797" w:rsidRDefault="006C5993" w:rsidP="006C5993">
      <w:pPr>
        <w:keepNext/>
        <w:spacing w:after="0" w:line="240" w:lineRule="auto"/>
        <w:jc w:val="both"/>
        <w:rPr>
          <w:rFonts w:ascii="Times New Roman" w:eastAsia="Times New Roman" w:hAnsi="Times New Roman" w:cs="Times New Roman"/>
          <w:bCs/>
          <w:i/>
          <w:iCs/>
          <w:kern w:val="0"/>
          <w:sz w:val="24"/>
          <w:szCs w:val="24"/>
          <w14:ligatures w14:val="none"/>
        </w:rPr>
      </w:pPr>
      <w:r w:rsidRPr="006C5993">
        <w:rPr>
          <w:rFonts w:ascii="Times New Roman" w:eastAsia="Times New Roman" w:hAnsi="Times New Roman" w:cs="Times New Roman"/>
          <w:bCs/>
          <w:kern w:val="0"/>
          <w:sz w:val="24"/>
          <w:szCs w:val="24"/>
          <w14:ligatures w14:val="none"/>
        </w:rPr>
        <w:tab/>
        <w:t xml:space="preserve">Sierra Club witnesses Glick and Metz testified that the Commission should not approve either the PPA with Mississippi Power Company or with Santa Rosa before the winter of 2025/2026; and if either PPA is approved, the Commission should require removal from rates of all costs incurred in the months prior to when GPC needs the capacity to serve ratepayers. </w:t>
      </w:r>
      <w:r w:rsidRPr="00A932B8">
        <w:rPr>
          <w:rFonts w:ascii="Times New Roman" w:eastAsia="Times New Roman" w:hAnsi="Times New Roman" w:cs="Times New Roman"/>
          <w:bCs/>
          <w:i/>
          <w:iCs/>
          <w:kern w:val="0"/>
          <w:sz w:val="24"/>
          <w:szCs w:val="24"/>
          <w14:ligatures w14:val="none"/>
        </w:rPr>
        <w:t>(Glick-Metz Testimony, p. 6, lines 19-27)</w:t>
      </w:r>
      <w:r w:rsidRPr="006C5993">
        <w:rPr>
          <w:rFonts w:ascii="Times New Roman" w:eastAsia="Times New Roman" w:hAnsi="Times New Roman" w:cs="Times New Roman"/>
          <w:bCs/>
          <w:kern w:val="0"/>
          <w:sz w:val="24"/>
          <w:szCs w:val="24"/>
          <w14:ligatures w14:val="none"/>
        </w:rPr>
        <w:t>. Witnesses Glick and Metz stated that “The Commission should only allow GPC to use the Flex Capacity framework to deploy BESS given that the Company’s resource plan found that it was economic to deploy substantially more BESS than the Company current plans to bring online.”</w:t>
      </w:r>
      <w:r w:rsidRPr="004D2E45">
        <w:rPr>
          <w:rFonts w:ascii="Times New Roman" w:eastAsia="Times New Roman" w:hAnsi="Times New Roman" w:cs="Times New Roman"/>
          <w:bCs/>
          <w:i/>
          <w:iCs/>
          <w:kern w:val="0"/>
          <w:sz w:val="24"/>
          <w:szCs w:val="24"/>
          <w14:ligatures w14:val="none"/>
        </w:rPr>
        <w:t xml:space="preserve"> (Glick-Metz Testimony, p.6 line 28)</w:t>
      </w:r>
      <w:r w:rsidRPr="006C5993">
        <w:rPr>
          <w:rFonts w:ascii="Times New Roman" w:eastAsia="Times New Roman" w:hAnsi="Times New Roman" w:cs="Times New Roman"/>
          <w:bCs/>
          <w:kern w:val="0"/>
          <w:sz w:val="24"/>
          <w:szCs w:val="24"/>
          <w14:ligatures w14:val="none"/>
        </w:rPr>
        <w:t xml:space="preserve">. Witnesses Glick and Metz testified that the Commission should deny all three of the Yates CTs and should instead direct the Company to focus on battery storage and renewable generation methods, as well as inclusion of carbon capture and storage costs into its modeling. </w:t>
      </w:r>
      <w:r w:rsidRPr="00F74B70">
        <w:rPr>
          <w:rFonts w:ascii="Times New Roman" w:eastAsia="Times New Roman" w:hAnsi="Times New Roman" w:cs="Times New Roman"/>
          <w:bCs/>
          <w:i/>
          <w:iCs/>
          <w:kern w:val="0"/>
          <w:sz w:val="24"/>
          <w:szCs w:val="24"/>
          <w14:ligatures w14:val="none"/>
        </w:rPr>
        <w:t>(Glick-Metz Testimony, p. 7, lines 3-14)</w:t>
      </w:r>
      <w:r w:rsidRPr="006C5993">
        <w:rPr>
          <w:rFonts w:ascii="Times New Roman" w:eastAsia="Times New Roman" w:hAnsi="Times New Roman" w:cs="Times New Roman"/>
          <w:bCs/>
          <w:kern w:val="0"/>
          <w:sz w:val="24"/>
          <w:szCs w:val="24"/>
          <w14:ligatures w14:val="none"/>
        </w:rPr>
        <w:t>. Witnesses Glick and Metz also suggested that the Commission direct the Company to adopt more proactive planning processes and to report any resource additions and retirement decisions that the Company is now considering which deviate from its last IRP.</w:t>
      </w:r>
      <w:r w:rsidRPr="00F74B70">
        <w:rPr>
          <w:rFonts w:ascii="Times New Roman" w:eastAsia="Times New Roman" w:hAnsi="Times New Roman" w:cs="Times New Roman"/>
          <w:bCs/>
          <w:i/>
          <w:iCs/>
          <w:kern w:val="0"/>
          <w:sz w:val="24"/>
          <w:szCs w:val="24"/>
          <w14:ligatures w14:val="none"/>
        </w:rPr>
        <w:t xml:space="preserve"> (Glick-Metz Testimony, p. 7, lines 15-20).</w:t>
      </w:r>
    </w:p>
    <w:p w14:paraId="3CEFC36A" w14:textId="77777777" w:rsidR="00B120D2" w:rsidRDefault="00B120D2" w:rsidP="006C5993">
      <w:pPr>
        <w:keepNext/>
        <w:spacing w:after="0" w:line="240" w:lineRule="auto"/>
        <w:jc w:val="both"/>
        <w:rPr>
          <w:rFonts w:ascii="Times New Roman" w:eastAsia="Times New Roman" w:hAnsi="Times New Roman" w:cs="Times New Roman"/>
          <w:bCs/>
          <w:i/>
          <w:iCs/>
          <w:kern w:val="0"/>
          <w:sz w:val="24"/>
          <w:szCs w:val="24"/>
          <w14:ligatures w14:val="none"/>
        </w:rPr>
      </w:pPr>
    </w:p>
    <w:p w14:paraId="18ACB676" w14:textId="77777777" w:rsidR="00780CBD" w:rsidRDefault="000A6F5D" w:rsidP="00401273">
      <w:pPr>
        <w:keepNext/>
        <w:spacing w:after="0" w:line="240" w:lineRule="auto"/>
        <w:ind w:firstLine="720"/>
        <w:jc w:val="both"/>
        <w:rPr>
          <w:rFonts w:ascii="Times New Roman" w:eastAsia="Times New Roman" w:hAnsi="Times New Roman" w:cs="Times New Roman"/>
          <w:bCs/>
          <w:kern w:val="0"/>
          <w:sz w:val="24"/>
          <w:szCs w:val="24"/>
          <w14:ligatures w14:val="none"/>
        </w:rPr>
      </w:pPr>
      <w:r w:rsidRPr="000A6F5D">
        <w:rPr>
          <w:rFonts w:ascii="Times New Roman" w:eastAsia="Times New Roman" w:hAnsi="Times New Roman" w:cs="Times New Roman"/>
          <w:bCs/>
          <w:kern w:val="0"/>
          <w:sz w:val="24"/>
          <w:szCs w:val="24"/>
          <w14:ligatures w14:val="none"/>
        </w:rPr>
        <w:t>Southern Alliance for Clean Energy witness Patel testified that the Updated IRP “offers the Commission an extremely limited set of solutions to resolve the projected exponential load growth. By offering only generation resources in its Updated IRP package, the Company overlooks other supply-side solutions- namely new transmission and transmission upgrade projects- that could more cost effectively and reliably meet the Company’s identified needs”</w:t>
      </w:r>
    </w:p>
    <w:p w14:paraId="27125A54" w14:textId="77777777" w:rsidR="00780CBD" w:rsidRDefault="00780CBD" w:rsidP="006C5993">
      <w:pPr>
        <w:keepNext/>
        <w:spacing w:after="0" w:line="240" w:lineRule="auto"/>
        <w:jc w:val="both"/>
        <w:rPr>
          <w:rFonts w:ascii="Times New Roman" w:eastAsia="Times New Roman" w:hAnsi="Times New Roman" w:cs="Times New Roman"/>
          <w:bCs/>
          <w:kern w:val="0"/>
          <w:sz w:val="24"/>
          <w:szCs w:val="24"/>
          <w14:ligatures w14:val="none"/>
        </w:rPr>
      </w:pPr>
    </w:p>
    <w:p w14:paraId="0D0918C8" w14:textId="6AC6EE23" w:rsidR="00B120D2" w:rsidRDefault="000A6F5D" w:rsidP="006C5993">
      <w:pPr>
        <w:keepNext/>
        <w:spacing w:after="0" w:line="240" w:lineRule="auto"/>
        <w:jc w:val="both"/>
        <w:rPr>
          <w:rFonts w:ascii="Times New Roman" w:eastAsia="Times New Roman" w:hAnsi="Times New Roman" w:cs="Times New Roman"/>
          <w:bCs/>
          <w:kern w:val="0"/>
          <w:sz w:val="24"/>
          <w:szCs w:val="24"/>
          <w14:ligatures w14:val="none"/>
        </w:rPr>
      </w:pPr>
      <w:r w:rsidRPr="000A6F5D">
        <w:rPr>
          <w:rFonts w:ascii="Times New Roman" w:eastAsia="Times New Roman" w:hAnsi="Times New Roman" w:cs="Times New Roman"/>
          <w:bCs/>
          <w:kern w:val="0"/>
          <w:sz w:val="24"/>
          <w:szCs w:val="24"/>
          <w14:ligatures w14:val="none"/>
        </w:rPr>
        <w:t xml:space="preserve"> </w:t>
      </w:r>
      <w:r w:rsidR="00401273">
        <w:rPr>
          <w:rFonts w:ascii="Times New Roman" w:eastAsia="Times New Roman" w:hAnsi="Times New Roman" w:cs="Times New Roman"/>
          <w:bCs/>
          <w:kern w:val="0"/>
          <w:sz w:val="24"/>
          <w:szCs w:val="24"/>
          <w14:ligatures w14:val="none"/>
        </w:rPr>
        <w:tab/>
      </w:r>
      <w:r w:rsidRPr="000A6F5D">
        <w:rPr>
          <w:rFonts w:ascii="Times New Roman" w:eastAsia="Times New Roman" w:hAnsi="Times New Roman" w:cs="Times New Roman"/>
          <w:bCs/>
          <w:kern w:val="0"/>
          <w:sz w:val="24"/>
          <w:szCs w:val="24"/>
          <w14:ligatures w14:val="none"/>
        </w:rPr>
        <w:t xml:space="preserve">Southern Alliance for Clean Energy witness Patel testified that the Updated IRP “offers the Commission an extremely limited set of solutions to resolve the projected exponential load growth. By offering only generation resources in its Updated IRP package, the Company overlooks other supply-side solutions- namely new transmission and transmission upgrade projects- that could more cost effectively and reliably meet the Company’s identified needs” </w:t>
      </w:r>
      <w:r w:rsidRPr="001C2AD1">
        <w:rPr>
          <w:rFonts w:ascii="Times New Roman" w:eastAsia="Times New Roman" w:hAnsi="Times New Roman" w:cs="Times New Roman"/>
          <w:bCs/>
          <w:i/>
          <w:iCs/>
          <w:kern w:val="0"/>
          <w:sz w:val="24"/>
          <w:szCs w:val="24"/>
          <w14:ligatures w14:val="none"/>
        </w:rPr>
        <w:t>(Patel Testimony, p.4, lines 8-12).</w:t>
      </w:r>
      <w:r w:rsidRPr="000A6F5D">
        <w:rPr>
          <w:rFonts w:ascii="Times New Roman" w:eastAsia="Times New Roman" w:hAnsi="Times New Roman" w:cs="Times New Roman"/>
          <w:bCs/>
          <w:kern w:val="0"/>
          <w:sz w:val="24"/>
          <w:szCs w:val="24"/>
          <w14:ligatures w14:val="none"/>
        </w:rPr>
        <w:t xml:space="preserve"> To address this, witness Patel suggests requiring the Company to refile the Updated IRP with proposed transmission solutions, and directing the Company to incorporate a multivalue planning analysis into its future transmission analyses.”</w:t>
      </w:r>
      <w:r w:rsidRPr="001C2AD1">
        <w:rPr>
          <w:rFonts w:ascii="Times New Roman" w:eastAsia="Times New Roman" w:hAnsi="Times New Roman" w:cs="Times New Roman"/>
          <w:bCs/>
          <w:i/>
          <w:iCs/>
          <w:kern w:val="0"/>
          <w:sz w:val="24"/>
          <w:szCs w:val="24"/>
          <w14:ligatures w14:val="none"/>
        </w:rPr>
        <w:t xml:space="preserve"> (Patel Testimony, p.4, lines 18-21)</w:t>
      </w:r>
      <w:r w:rsidRPr="000A6F5D">
        <w:rPr>
          <w:rFonts w:ascii="Times New Roman" w:eastAsia="Times New Roman" w:hAnsi="Times New Roman" w:cs="Times New Roman"/>
          <w:bCs/>
          <w:kern w:val="0"/>
          <w:sz w:val="24"/>
          <w:szCs w:val="24"/>
          <w14:ligatures w14:val="none"/>
        </w:rPr>
        <w:t xml:space="preserve">. To address this, witness Patel suggests requiring the Company to refile the Updated IRP with proposed transmission </w:t>
      </w:r>
      <w:r w:rsidR="00850256" w:rsidRPr="000A6F5D">
        <w:rPr>
          <w:rFonts w:ascii="Times New Roman" w:eastAsia="Times New Roman" w:hAnsi="Times New Roman" w:cs="Times New Roman"/>
          <w:bCs/>
          <w:kern w:val="0"/>
          <w:sz w:val="24"/>
          <w:szCs w:val="24"/>
          <w14:ligatures w14:val="none"/>
        </w:rPr>
        <w:t>solutions and</w:t>
      </w:r>
      <w:r w:rsidRPr="000A6F5D">
        <w:rPr>
          <w:rFonts w:ascii="Times New Roman" w:eastAsia="Times New Roman" w:hAnsi="Times New Roman" w:cs="Times New Roman"/>
          <w:bCs/>
          <w:kern w:val="0"/>
          <w:sz w:val="24"/>
          <w:szCs w:val="24"/>
          <w14:ligatures w14:val="none"/>
        </w:rPr>
        <w:t xml:space="preserve"> directing the Company to incorporate a multivalue planning analysis into its future transmission analyses.” </w:t>
      </w:r>
      <w:r w:rsidRPr="00804826">
        <w:rPr>
          <w:rFonts w:ascii="Times New Roman" w:eastAsia="Times New Roman" w:hAnsi="Times New Roman" w:cs="Times New Roman"/>
          <w:bCs/>
          <w:i/>
          <w:iCs/>
          <w:kern w:val="0"/>
          <w:sz w:val="24"/>
          <w:szCs w:val="24"/>
          <w14:ligatures w14:val="none"/>
        </w:rPr>
        <w:t>(Patel Testimony, p.4, lines 18-21)</w:t>
      </w:r>
      <w:r w:rsidRPr="000A6F5D">
        <w:rPr>
          <w:rFonts w:ascii="Times New Roman" w:eastAsia="Times New Roman" w:hAnsi="Times New Roman" w:cs="Times New Roman"/>
          <w:bCs/>
          <w:kern w:val="0"/>
          <w:sz w:val="24"/>
          <w:szCs w:val="24"/>
          <w14:ligatures w14:val="none"/>
        </w:rPr>
        <w:t>.</w:t>
      </w:r>
    </w:p>
    <w:p w14:paraId="595ABD0F" w14:textId="77777777" w:rsidR="00452A47" w:rsidRDefault="00452A47" w:rsidP="006C5993">
      <w:pPr>
        <w:keepNext/>
        <w:spacing w:after="0" w:line="240" w:lineRule="auto"/>
        <w:jc w:val="both"/>
        <w:rPr>
          <w:rFonts w:ascii="Times New Roman" w:eastAsia="Times New Roman" w:hAnsi="Times New Roman" w:cs="Times New Roman"/>
          <w:bCs/>
          <w:kern w:val="0"/>
          <w:sz w:val="24"/>
          <w:szCs w:val="24"/>
          <w14:ligatures w14:val="none"/>
        </w:rPr>
      </w:pPr>
    </w:p>
    <w:p w14:paraId="7AAC0520" w14:textId="6B3CF67B" w:rsidR="003E7039" w:rsidRDefault="003E7039" w:rsidP="00E628C3">
      <w:pPr>
        <w:keepNext/>
        <w:spacing w:after="0" w:line="240" w:lineRule="auto"/>
        <w:ind w:firstLine="720"/>
        <w:jc w:val="both"/>
        <w:rPr>
          <w:rFonts w:ascii="Times New Roman" w:eastAsia="Times New Roman" w:hAnsi="Times New Roman" w:cs="Times New Roman"/>
          <w:bCs/>
          <w:kern w:val="0"/>
          <w:sz w:val="24"/>
          <w:szCs w:val="24"/>
          <w14:ligatures w14:val="none"/>
        </w:rPr>
      </w:pPr>
      <w:r w:rsidRPr="003E7039">
        <w:rPr>
          <w:rFonts w:ascii="Times New Roman" w:eastAsia="Times New Roman" w:hAnsi="Times New Roman" w:cs="Times New Roman"/>
          <w:bCs/>
          <w:kern w:val="0"/>
          <w:sz w:val="24"/>
          <w:szCs w:val="24"/>
          <w14:ligatures w14:val="none"/>
        </w:rPr>
        <w:t>On March 18, the Company filed its rebuttal testimony. On March 27, 2024</w:t>
      </w:r>
      <w:r w:rsidR="00E628C3">
        <w:rPr>
          <w:rFonts w:ascii="Times New Roman" w:eastAsia="Times New Roman" w:hAnsi="Times New Roman" w:cs="Times New Roman"/>
          <w:bCs/>
          <w:kern w:val="0"/>
          <w:sz w:val="24"/>
          <w:szCs w:val="24"/>
          <w14:ligatures w14:val="none"/>
        </w:rPr>
        <w:t>,</w:t>
      </w:r>
      <w:r w:rsidRPr="003E7039">
        <w:rPr>
          <w:rFonts w:ascii="Times New Roman" w:eastAsia="Times New Roman" w:hAnsi="Times New Roman" w:cs="Times New Roman"/>
          <w:bCs/>
          <w:kern w:val="0"/>
          <w:sz w:val="24"/>
          <w:szCs w:val="24"/>
          <w14:ligatures w14:val="none"/>
        </w:rPr>
        <w:t xml:space="preserve"> </w:t>
      </w:r>
      <w:r w:rsidR="00541554" w:rsidRPr="003E7039">
        <w:rPr>
          <w:rFonts w:ascii="Times New Roman" w:eastAsia="Times New Roman" w:hAnsi="Times New Roman" w:cs="Times New Roman"/>
          <w:bCs/>
          <w:kern w:val="0"/>
          <w:sz w:val="24"/>
          <w:szCs w:val="24"/>
          <w14:ligatures w14:val="none"/>
        </w:rPr>
        <w:t>Staff,</w:t>
      </w:r>
      <w:r w:rsidRPr="003E7039">
        <w:rPr>
          <w:rFonts w:ascii="Times New Roman" w:eastAsia="Times New Roman" w:hAnsi="Times New Roman" w:cs="Times New Roman"/>
          <w:bCs/>
          <w:kern w:val="0"/>
          <w:sz w:val="24"/>
          <w:szCs w:val="24"/>
          <w14:ligatures w14:val="none"/>
        </w:rPr>
        <w:t xml:space="preserve"> and </w:t>
      </w:r>
      <w:r w:rsidR="00E628C3">
        <w:rPr>
          <w:rFonts w:ascii="Times New Roman" w:eastAsia="Times New Roman" w:hAnsi="Times New Roman" w:cs="Times New Roman"/>
          <w:bCs/>
          <w:kern w:val="0"/>
          <w:sz w:val="24"/>
          <w:szCs w:val="24"/>
          <w14:ligatures w14:val="none"/>
        </w:rPr>
        <w:t>t</w:t>
      </w:r>
      <w:r w:rsidRPr="003E7039">
        <w:rPr>
          <w:rFonts w:ascii="Times New Roman" w:eastAsia="Times New Roman" w:hAnsi="Times New Roman" w:cs="Times New Roman"/>
          <w:bCs/>
          <w:kern w:val="0"/>
          <w:sz w:val="24"/>
          <w:szCs w:val="24"/>
          <w14:ligatures w14:val="none"/>
        </w:rPr>
        <w:t xml:space="preserve">he Company each filed a proposed Stipulated Agreement between </w:t>
      </w:r>
      <w:r w:rsidR="00810D66">
        <w:rPr>
          <w:rFonts w:ascii="Times New Roman" w:eastAsia="Times New Roman" w:hAnsi="Times New Roman" w:cs="Times New Roman"/>
          <w:bCs/>
          <w:kern w:val="0"/>
          <w:sz w:val="24"/>
          <w:szCs w:val="24"/>
          <w14:ligatures w14:val="none"/>
        </w:rPr>
        <w:t>PIA</w:t>
      </w:r>
      <w:r w:rsidR="008B08E5">
        <w:rPr>
          <w:rFonts w:ascii="Times New Roman" w:eastAsia="Times New Roman" w:hAnsi="Times New Roman" w:cs="Times New Roman"/>
          <w:bCs/>
          <w:kern w:val="0"/>
          <w:sz w:val="24"/>
          <w:szCs w:val="24"/>
          <w14:ligatures w14:val="none"/>
        </w:rPr>
        <w:t xml:space="preserve"> </w:t>
      </w:r>
      <w:r w:rsidRPr="003E7039">
        <w:rPr>
          <w:rFonts w:ascii="Times New Roman" w:eastAsia="Times New Roman" w:hAnsi="Times New Roman" w:cs="Times New Roman"/>
          <w:bCs/>
          <w:kern w:val="0"/>
          <w:sz w:val="24"/>
          <w:szCs w:val="24"/>
          <w14:ligatures w14:val="none"/>
        </w:rPr>
        <w:t xml:space="preserve">Staff and the Company resolving the outstanding issues and requests made in the Company’s 2023 IRP Update filing. Several Intervenors, including Georgia Association of Manufacturers, Clean Energy Buyers </w:t>
      </w:r>
      <w:r w:rsidRPr="003E7039">
        <w:rPr>
          <w:rFonts w:ascii="Times New Roman" w:eastAsia="Times New Roman" w:hAnsi="Times New Roman" w:cs="Times New Roman"/>
          <w:bCs/>
          <w:kern w:val="0"/>
          <w:sz w:val="24"/>
          <w:szCs w:val="24"/>
          <w14:ligatures w14:val="none"/>
        </w:rPr>
        <w:lastRenderedPageBreak/>
        <w:t>Association, Advanced Power Alliance, Georgia Watch, MARTA, Southern Renewable Energy Association, and Walmart have since signed on to this Stipulated Agreement.</w:t>
      </w:r>
    </w:p>
    <w:p w14:paraId="2D184DBB" w14:textId="77777777" w:rsidR="00541554" w:rsidRPr="003E7039" w:rsidRDefault="00541554" w:rsidP="00E628C3">
      <w:pPr>
        <w:keepNext/>
        <w:spacing w:after="0" w:line="240" w:lineRule="auto"/>
        <w:ind w:firstLine="720"/>
        <w:jc w:val="both"/>
        <w:rPr>
          <w:rFonts w:ascii="Times New Roman" w:eastAsia="Times New Roman" w:hAnsi="Times New Roman" w:cs="Times New Roman"/>
          <w:bCs/>
          <w:kern w:val="0"/>
          <w:sz w:val="24"/>
          <w:szCs w:val="24"/>
          <w14:ligatures w14:val="none"/>
        </w:rPr>
      </w:pPr>
    </w:p>
    <w:p w14:paraId="577E7221" w14:textId="344D8C58" w:rsidR="00452A47" w:rsidRDefault="003E7039" w:rsidP="003E7039">
      <w:pPr>
        <w:keepNext/>
        <w:spacing w:after="0" w:line="240" w:lineRule="auto"/>
        <w:jc w:val="both"/>
        <w:rPr>
          <w:rFonts w:ascii="Times New Roman" w:eastAsia="Times New Roman" w:hAnsi="Times New Roman" w:cs="Times New Roman"/>
          <w:bCs/>
          <w:kern w:val="0"/>
          <w:sz w:val="24"/>
          <w:szCs w:val="24"/>
          <w14:ligatures w14:val="none"/>
        </w:rPr>
      </w:pPr>
      <w:r w:rsidRPr="003E7039">
        <w:rPr>
          <w:rFonts w:ascii="Times New Roman" w:eastAsia="Times New Roman" w:hAnsi="Times New Roman" w:cs="Times New Roman"/>
          <w:bCs/>
          <w:kern w:val="0"/>
          <w:sz w:val="24"/>
          <w:szCs w:val="24"/>
          <w14:ligatures w14:val="none"/>
        </w:rPr>
        <w:tab/>
        <w:t>On March 27, 2024, the Commission held a final hearing on the Company’s IRP Update and the Stipulation. The Company’s Rebuttal Witnesses testified in support of the Company’s IRP Update requests and to the effectiveness and reasonableness of the Stipulation in resolving the outstanding matters in this matter.</w:t>
      </w:r>
    </w:p>
    <w:p w14:paraId="58C5D216" w14:textId="77777777" w:rsidR="003C17EE" w:rsidRDefault="003C17EE" w:rsidP="003E7039">
      <w:pPr>
        <w:keepNext/>
        <w:spacing w:after="0" w:line="240" w:lineRule="auto"/>
        <w:jc w:val="both"/>
        <w:rPr>
          <w:rFonts w:ascii="Times New Roman" w:eastAsia="Times New Roman" w:hAnsi="Times New Roman" w:cs="Times New Roman"/>
          <w:bCs/>
          <w:kern w:val="0"/>
          <w:sz w:val="24"/>
          <w:szCs w:val="24"/>
          <w14:ligatures w14:val="none"/>
        </w:rPr>
      </w:pPr>
    </w:p>
    <w:p w14:paraId="46312A07" w14:textId="7E5524C0" w:rsidR="003C17EE" w:rsidRPr="0066303F" w:rsidRDefault="0066303F" w:rsidP="0066303F">
      <w:pPr>
        <w:keepNext/>
        <w:spacing w:after="0" w:line="240" w:lineRule="auto"/>
        <w:jc w:val="center"/>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
          <w:kern w:val="0"/>
          <w:sz w:val="24"/>
          <w:szCs w:val="24"/>
          <w:u w:val="single"/>
          <w14:ligatures w14:val="none"/>
        </w:rPr>
        <w:t xml:space="preserve">Provisions of the Stipulated </w:t>
      </w:r>
      <w:r w:rsidR="00453C9F">
        <w:rPr>
          <w:rFonts w:ascii="Times New Roman" w:eastAsia="Times New Roman" w:hAnsi="Times New Roman" w:cs="Times New Roman"/>
          <w:b/>
          <w:kern w:val="0"/>
          <w:sz w:val="24"/>
          <w:szCs w:val="24"/>
          <w:u w:val="single"/>
          <w14:ligatures w14:val="none"/>
        </w:rPr>
        <w:t>Agreement</w:t>
      </w:r>
    </w:p>
    <w:p w14:paraId="5D3A4BBB" w14:textId="77777777" w:rsidR="00650653" w:rsidRDefault="00650653" w:rsidP="003E7039">
      <w:pPr>
        <w:keepNext/>
        <w:spacing w:after="0" w:line="240" w:lineRule="auto"/>
        <w:jc w:val="both"/>
        <w:rPr>
          <w:rFonts w:ascii="Times New Roman" w:eastAsia="Times New Roman" w:hAnsi="Times New Roman" w:cs="Times New Roman"/>
          <w:bCs/>
          <w:kern w:val="0"/>
          <w:sz w:val="24"/>
          <w:szCs w:val="24"/>
          <w14:ligatures w14:val="none"/>
        </w:rPr>
      </w:pPr>
    </w:p>
    <w:p w14:paraId="6D58E431" w14:textId="21FF082E" w:rsidR="00D255DB" w:rsidRPr="00D255DB" w:rsidRDefault="00FC7A79" w:rsidP="00D255DB">
      <w:pPr>
        <w:keepNext/>
        <w:spacing w:after="0" w:line="240" w:lineRule="auto"/>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ab/>
      </w:r>
      <w:r w:rsidR="00D255DB" w:rsidRPr="00D255DB">
        <w:rPr>
          <w:rFonts w:ascii="Times New Roman" w:eastAsia="Times New Roman" w:hAnsi="Times New Roman" w:cs="Times New Roman"/>
          <w:bCs/>
          <w:kern w:val="0"/>
          <w:sz w:val="24"/>
          <w:szCs w:val="24"/>
          <w14:ligatures w14:val="none"/>
        </w:rPr>
        <w:t xml:space="preserve">As set forth in the Stipulation, the Commission finds that the Company’s 2023 IRP Update Load Forecast is approved as filed, with the caveat that such approval shall not constitute approval of the methodologies used in creating such forecast and shall not be precedent in future proceedings. Additionally, </w:t>
      </w:r>
      <w:proofErr w:type="gramStart"/>
      <w:r w:rsidR="00D255DB" w:rsidRPr="00D255DB">
        <w:rPr>
          <w:rFonts w:ascii="Times New Roman" w:eastAsia="Times New Roman" w:hAnsi="Times New Roman" w:cs="Times New Roman"/>
          <w:bCs/>
          <w:kern w:val="0"/>
          <w:sz w:val="24"/>
          <w:szCs w:val="24"/>
          <w14:ligatures w14:val="none"/>
        </w:rPr>
        <w:t>in order to</w:t>
      </w:r>
      <w:proofErr w:type="gramEnd"/>
      <w:r w:rsidR="00D255DB" w:rsidRPr="00D255DB">
        <w:rPr>
          <w:rFonts w:ascii="Times New Roman" w:eastAsia="Times New Roman" w:hAnsi="Times New Roman" w:cs="Times New Roman"/>
          <w:bCs/>
          <w:kern w:val="0"/>
          <w:sz w:val="24"/>
          <w:szCs w:val="24"/>
          <w14:ligatures w14:val="none"/>
        </w:rPr>
        <w:t xml:space="preserve"> keep the Commission informed during this period of extraordinary economic growth, the Company agrees to file quarterly reports that will include pertinent information about large load economic development activity in the 2023 IRP Update Load Forecast and any changes since the previous update. These reports will be filed quarterly beginning May 15, 2024, and will continue through the Commission’s decision on Georgia Power’s 2025 Integrated Resource Plan (“2025 IRP”).  </w:t>
      </w:r>
    </w:p>
    <w:p w14:paraId="063716A7" w14:textId="4ED01D09" w:rsidR="00D255DB" w:rsidRPr="00D255DB" w:rsidRDefault="00D255DB" w:rsidP="00D255DB">
      <w:pPr>
        <w:keepNext/>
        <w:spacing w:after="0" w:line="240" w:lineRule="auto"/>
        <w:jc w:val="both"/>
        <w:rPr>
          <w:rFonts w:ascii="Times New Roman" w:eastAsia="Times New Roman" w:hAnsi="Times New Roman" w:cs="Times New Roman"/>
          <w:bCs/>
          <w:kern w:val="0"/>
          <w:sz w:val="24"/>
          <w:szCs w:val="24"/>
          <w14:ligatures w14:val="none"/>
        </w:rPr>
      </w:pPr>
    </w:p>
    <w:p w14:paraId="0A6CB90C" w14:textId="3B67F9EC" w:rsidR="00D255DB" w:rsidRDefault="00D255DB" w:rsidP="008A2A98">
      <w:pPr>
        <w:keepNext/>
        <w:spacing w:after="0" w:line="240" w:lineRule="auto"/>
        <w:ind w:firstLine="720"/>
        <w:jc w:val="both"/>
        <w:rPr>
          <w:rFonts w:ascii="Times New Roman" w:eastAsia="Times New Roman" w:hAnsi="Times New Roman" w:cs="Times New Roman"/>
          <w:bCs/>
          <w:kern w:val="0"/>
          <w:sz w:val="24"/>
          <w:szCs w:val="24"/>
          <w14:ligatures w14:val="none"/>
        </w:rPr>
      </w:pPr>
      <w:r w:rsidRPr="00D255DB">
        <w:rPr>
          <w:rFonts w:ascii="Times New Roman" w:eastAsia="Times New Roman" w:hAnsi="Times New Roman" w:cs="Times New Roman"/>
          <w:bCs/>
          <w:kern w:val="0"/>
          <w:sz w:val="24"/>
          <w:szCs w:val="24"/>
          <w14:ligatures w14:val="none"/>
        </w:rPr>
        <w:t>Item 3 of the Stipulation provides that the incremental revenue forecast presented in the 2023 IRP Update that is associated with Georgia’s extraordinary economic growth, as shown in Attachment B to the Stipulation, will be set as a minimum estimate for the years 2026, 2027, and 2028. The Commission approves of this estimate, with the requirement that the Company file its next base rate case in a manner similar to previous rate adjustment requests, and will ensure the incremental revenue from new large load customers has downward pressure of at least $2.89 per month to the typical residential customer using an average of 1,000 kWh per month for the years 2026, 2027, and 2028, and also that the Company file a Cost-of Service study as part of its next base rate case.</w:t>
      </w:r>
    </w:p>
    <w:p w14:paraId="051FB852" w14:textId="77777777" w:rsidR="00CA0D37" w:rsidRDefault="00CA0D37" w:rsidP="008A2A98">
      <w:pPr>
        <w:keepNext/>
        <w:spacing w:after="0" w:line="240" w:lineRule="auto"/>
        <w:ind w:firstLine="720"/>
        <w:jc w:val="both"/>
        <w:rPr>
          <w:rFonts w:ascii="Times New Roman" w:eastAsia="Times New Roman" w:hAnsi="Times New Roman" w:cs="Times New Roman"/>
          <w:bCs/>
          <w:kern w:val="0"/>
          <w:sz w:val="24"/>
          <w:szCs w:val="24"/>
          <w14:ligatures w14:val="none"/>
        </w:rPr>
      </w:pPr>
    </w:p>
    <w:p w14:paraId="1FC794C0" w14:textId="376C04FE" w:rsidR="00CA0D37" w:rsidRPr="00CA0D37" w:rsidRDefault="00CA0D37" w:rsidP="00CA0D37">
      <w:pPr>
        <w:keepNext/>
        <w:spacing w:after="0" w:line="240" w:lineRule="auto"/>
        <w:ind w:firstLine="720"/>
        <w:jc w:val="both"/>
        <w:rPr>
          <w:rFonts w:ascii="Times New Roman" w:eastAsia="Times New Roman" w:hAnsi="Times New Roman" w:cs="Times New Roman"/>
          <w:bCs/>
          <w:kern w:val="0"/>
          <w:sz w:val="24"/>
          <w:szCs w:val="24"/>
          <w14:ligatures w14:val="none"/>
        </w:rPr>
      </w:pPr>
      <w:r w:rsidRPr="00CA0D37">
        <w:rPr>
          <w:rFonts w:ascii="Times New Roman" w:eastAsia="Times New Roman" w:hAnsi="Times New Roman" w:cs="Times New Roman"/>
          <w:bCs/>
          <w:kern w:val="0"/>
          <w:sz w:val="24"/>
          <w:szCs w:val="24"/>
          <w14:ligatures w14:val="none"/>
        </w:rPr>
        <w:t>Item 4 and 5 of the Stipulation exempts the Mississippi Power Company and Santa Rosa Energy Center, respectively, PPAs from the Commission’s Request for Proposal (“RFP”) requirements under Commission Rules 515-</w:t>
      </w:r>
      <w:r w:rsidR="002262C5">
        <w:rPr>
          <w:rFonts w:ascii="Times New Roman" w:eastAsia="Times New Roman" w:hAnsi="Times New Roman" w:cs="Times New Roman"/>
          <w:bCs/>
          <w:kern w:val="0"/>
          <w:sz w:val="24"/>
          <w:szCs w:val="24"/>
          <w14:ligatures w14:val="none"/>
        </w:rPr>
        <w:t>3</w:t>
      </w:r>
      <w:r w:rsidRPr="00CA0D37">
        <w:rPr>
          <w:rFonts w:ascii="Times New Roman" w:eastAsia="Times New Roman" w:hAnsi="Times New Roman" w:cs="Times New Roman"/>
          <w:bCs/>
          <w:kern w:val="0"/>
          <w:sz w:val="24"/>
          <w:szCs w:val="24"/>
          <w14:ligatures w14:val="none"/>
        </w:rPr>
        <w:t xml:space="preserve">-4-.04(3)(f)(3) and (6) and certified as requested by the Company, except </w:t>
      </w:r>
      <w:proofErr w:type="gramStart"/>
      <w:r w:rsidRPr="00CA0D37">
        <w:rPr>
          <w:rFonts w:ascii="Times New Roman" w:eastAsia="Times New Roman" w:hAnsi="Times New Roman" w:cs="Times New Roman"/>
          <w:bCs/>
          <w:kern w:val="0"/>
          <w:sz w:val="24"/>
          <w:szCs w:val="24"/>
          <w14:ligatures w14:val="none"/>
        </w:rPr>
        <w:t>in regard to</w:t>
      </w:r>
      <w:proofErr w:type="gramEnd"/>
      <w:r w:rsidRPr="00CA0D37">
        <w:rPr>
          <w:rFonts w:ascii="Times New Roman" w:eastAsia="Times New Roman" w:hAnsi="Times New Roman" w:cs="Times New Roman"/>
          <w:bCs/>
          <w:kern w:val="0"/>
          <w:sz w:val="24"/>
          <w:szCs w:val="24"/>
          <w14:ligatures w14:val="none"/>
        </w:rPr>
        <w:t xml:space="preserve"> the additional sum. The Company agrees not to collect an additional sum for years 2024 and 2025. The Company will collect an additional sum at the requested amount of $3/kW-year beginning in 2026 and for the remainder of the term of the PPAs. The Commission approves these items.  </w:t>
      </w:r>
    </w:p>
    <w:p w14:paraId="46A24E02" w14:textId="45266062" w:rsidR="00CA0D37" w:rsidRPr="00CA0D37" w:rsidRDefault="00CA0D37" w:rsidP="00CA0D37">
      <w:pPr>
        <w:keepNext/>
        <w:spacing w:after="0" w:line="240" w:lineRule="auto"/>
        <w:ind w:firstLine="720"/>
        <w:jc w:val="both"/>
        <w:rPr>
          <w:rFonts w:ascii="Times New Roman" w:eastAsia="Times New Roman" w:hAnsi="Times New Roman" w:cs="Times New Roman"/>
          <w:bCs/>
          <w:kern w:val="0"/>
          <w:sz w:val="24"/>
          <w:szCs w:val="24"/>
          <w14:ligatures w14:val="none"/>
        </w:rPr>
      </w:pPr>
    </w:p>
    <w:p w14:paraId="5B978EC6" w14:textId="7024D65F" w:rsidR="00CA0D37" w:rsidRPr="00CA0D37" w:rsidRDefault="00CA0D37" w:rsidP="00CA0D37">
      <w:pPr>
        <w:keepNext/>
        <w:spacing w:after="0" w:line="240" w:lineRule="auto"/>
        <w:ind w:firstLine="720"/>
        <w:jc w:val="both"/>
        <w:rPr>
          <w:rFonts w:ascii="Times New Roman" w:eastAsia="Times New Roman" w:hAnsi="Times New Roman" w:cs="Times New Roman"/>
          <w:bCs/>
          <w:kern w:val="0"/>
          <w:sz w:val="24"/>
          <w:szCs w:val="24"/>
          <w14:ligatures w14:val="none"/>
        </w:rPr>
      </w:pPr>
      <w:r w:rsidRPr="00CA0D37">
        <w:rPr>
          <w:rFonts w:ascii="Times New Roman" w:eastAsia="Times New Roman" w:hAnsi="Times New Roman" w:cs="Times New Roman"/>
          <w:bCs/>
          <w:kern w:val="0"/>
          <w:sz w:val="24"/>
          <w:szCs w:val="24"/>
          <w14:ligatures w14:val="none"/>
        </w:rPr>
        <w:t xml:space="preserve">Item 7 of the Stipulation denies the Company’s request to own and operate up to 1,000 MW of Battery Energy Storage Systems, but authorizes the Company to develop, own, and operate up to 500 MW of BESS resources at various sites that will be identified by the Company to help meet the needs of economic development customer loads in the winter of 2026/2027. Under the Stipulation, this BESS development will be exempted from the RFP process under Commission Rules 515-3-4-.04(3)(f)(6) and (7) and the Company shall file for expedited certification of </w:t>
      </w:r>
      <w:r w:rsidRPr="00CA0D37">
        <w:rPr>
          <w:rFonts w:ascii="Times New Roman" w:eastAsia="Times New Roman" w:hAnsi="Times New Roman" w:cs="Times New Roman"/>
          <w:bCs/>
          <w:kern w:val="0"/>
          <w:sz w:val="24"/>
          <w:szCs w:val="24"/>
          <w14:ligatures w14:val="none"/>
        </w:rPr>
        <w:lastRenderedPageBreak/>
        <w:t>projects once EPC agreements for the projects have been executed. The Commission approves this item.</w:t>
      </w:r>
    </w:p>
    <w:p w14:paraId="604D18EB" w14:textId="10A39941" w:rsidR="00CA0D37" w:rsidRPr="00CA0D37" w:rsidRDefault="00CA0D37" w:rsidP="00CA0D37">
      <w:pPr>
        <w:keepNext/>
        <w:spacing w:after="0" w:line="240" w:lineRule="auto"/>
        <w:ind w:firstLine="720"/>
        <w:jc w:val="both"/>
        <w:rPr>
          <w:rFonts w:ascii="Times New Roman" w:eastAsia="Times New Roman" w:hAnsi="Times New Roman" w:cs="Times New Roman"/>
          <w:bCs/>
          <w:kern w:val="0"/>
          <w:sz w:val="24"/>
          <w:szCs w:val="24"/>
          <w14:ligatures w14:val="none"/>
        </w:rPr>
      </w:pPr>
    </w:p>
    <w:p w14:paraId="08C1EB28" w14:textId="5040FB8A" w:rsidR="00CA0D37" w:rsidRPr="00CA0D37" w:rsidRDefault="00CA0D37" w:rsidP="00CA0D37">
      <w:pPr>
        <w:keepNext/>
        <w:spacing w:after="0" w:line="240" w:lineRule="auto"/>
        <w:ind w:firstLine="720"/>
        <w:jc w:val="both"/>
        <w:rPr>
          <w:rFonts w:ascii="Times New Roman" w:eastAsia="Times New Roman" w:hAnsi="Times New Roman" w:cs="Times New Roman"/>
          <w:bCs/>
          <w:kern w:val="0"/>
          <w:sz w:val="24"/>
          <w:szCs w:val="24"/>
          <w14:ligatures w14:val="none"/>
        </w:rPr>
      </w:pPr>
      <w:r w:rsidRPr="00CA0D37">
        <w:rPr>
          <w:rFonts w:ascii="Times New Roman" w:eastAsia="Times New Roman" w:hAnsi="Times New Roman" w:cs="Times New Roman"/>
          <w:bCs/>
          <w:kern w:val="0"/>
          <w:sz w:val="24"/>
          <w:szCs w:val="24"/>
          <w14:ligatures w14:val="none"/>
        </w:rPr>
        <w:t xml:space="preserve">Item 8 of the Stipulation approves The Company’s specific request for Battery Energy Storage System (“BESS”) projects at Robins and Moody Air Force Bases to be exempted from the Commission’s RFP process under Commission Rules 515-3-4-.04(3)(f)(6) and (7), and the capacity of these projects is included in the 500 MW of BESS resources approved for development in Paragraph 7 of the Stipulation. The Commission approves this item. </w:t>
      </w:r>
    </w:p>
    <w:p w14:paraId="4B09A749" w14:textId="701B60B7" w:rsidR="00420008" w:rsidRDefault="00420008" w:rsidP="00420008">
      <w:pPr>
        <w:keepNext/>
        <w:tabs>
          <w:tab w:val="left" w:pos="7170"/>
        </w:tabs>
        <w:spacing w:after="0" w:line="240" w:lineRule="auto"/>
        <w:jc w:val="both"/>
        <w:rPr>
          <w:rFonts w:ascii="Times New Roman" w:eastAsia="Times New Roman" w:hAnsi="Times New Roman" w:cs="Times New Roman"/>
          <w:bCs/>
          <w:kern w:val="0"/>
          <w:sz w:val="24"/>
          <w:szCs w:val="24"/>
          <w14:ligatures w14:val="none"/>
        </w:rPr>
      </w:pPr>
    </w:p>
    <w:p w14:paraId="2DC8C412" w14:textId="28DE6E2E" w:rsidR="00525E1B" w:rsidRPr="00525E1B" w:rsidRDefault="008D0751" w:rsidP="00525E1B">
      <w:pPr>
        <w:keepNext/>
        <w:tabs>
          <w:tab w:val="left" w:pos="7170"/>
        </w:tabs>
        <w:spacing w:after="0" w:line="240" w:lineRule="auto"/>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 xml:space="preserve">            </w:t>
      </w:r>
      <w:r w:rsidR="00525E1B" w:rsidRPr="00525E1B">
        <w:rPr>
          <w:rFonts w:ascii="Times New Roman" w:eastAsia="Times New Roman" w:hAnsi="Times New Roman" w:cs="Times New Roman"/>
          <w:bCs/>
          <w:kern w:val="0"/>
          <w:sz w:val="24"/>
          <w:szCs w:val="24"/>
          <w14:ligatures w14:val="none"/>
        </w:rPr>
        <w:t>The Commission agrees with the parties that for the remaining 500 MW of BESS resources requested by the Company in this case that are needed to serve customers during the winter of 2027/2028, the Company shall issue a narrowly tailored RFP on an expedited schedule. The RFP will seek BESS resources with commercial operation dates no later than December 1, 2027. To provide for the expedited RFP in Paragraph 9, the Commission shall grant waivers of Commission Rules 515-3-4-.04(3)(a)(10), 515-3-4-.04(3)(c)(1, 2, 3), 515-3-4-.04(3)(e)(1)(ii, v, vi, vii, ix), and 515-3-4-.04(3)(e)(4)(i, v, vi). Such waivers are granted here.</w:t>
      </w:r>
    </w:p>
    <w:p w14:paraId="0A16B418" w14:textId="48EC4907" w:rsidR="00525E1B" w:rsidRPr="00525E1B" w:rsidRDefault="00525E1B" w:rsidP="00525E1B">
      <w:pPr>
        <w:keepNext/>
        <w:tabs>
          <w:tab w:val="left" w:pos="7170"/>
        </w:tabs>
        <w:spacing w:after="0" w:line="240" w:lineRule="auto"/>
        <w:jc w:val="both"/>
        <w:rPr>
          <w:rFonts w:ascii="Times New Roman" w:eastAsia="Times New Roman" w:hAnsi="Times New Roman" w:cs="Times New Roman"/>
          <w:bCs/>
          <w:kern w:val="0"/>
          <w:sz w:val="24"/>
          <w:szCs w:val="24"/>
          <w14:ligatures w14:val="none"/>
        </w:rPr>
      </w:pPr>
    </w:p>
    <w:p w14:paraId="64D5CD28" w14:textId="77777777" w:rsidR="00B339EF" w:rsidRDefault="00587BC5" w:rsidP="00525E1B">
      <w:pPr>
        <w:keepNext/>
        <w:tabs>
          <w:tab w:val="left" w:pos="7170"/>
        </w:tabs>
        <w:spacing w:after="0" w:line="240" w:lineRule="auto"/>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 xml:space="preserve">            </w:t>
      </w:r>
      <w:r w:rsidR="00525E1B" w:rsidRPr="00525E1B">
        <w:rPr>
          <w:rFonts w:ascii="Times New Roman" w:eastAsia="Times New Roman" w:hAnsi="Times New Roman" w:cs="Times New Roman"/>
          <w:bCs/>
          <w:kern w:val="0"/>
          <w:sz w:val="24"/>
          <w:szCs w:val="24"/>
          <w14:ligatures w14:val="none"/>
        </w:rPr>
        <w:t xml:space="preserve">Stipulation item 12 approves the Plant Yates combustion turbines 8-10 as part of the Company’s 2023 IRP update, and that Yates 8-10 are exempted from the RFP process under Commission Rules 515-3-4.-04(3)(f)(6) and (7). Additionally, Item 12 states that the Commission shall proceed with a hearing on the Company’s Application for Certification of Yates 8-10 filed in this docket on January 31, 2024. Limited to this case, the Company agrees that if the Application is granted, Georgia Power will not seek recovery of any project construction costs that exceed the proposed project construction cost in the Company’s January 31, </w:t>
      </w:r>
      <w:proofErr w:type="gramStart"/>
      <w:r w:rsidR="00525E1B" w:rsidRPr="00525E1B">
        <w:rPr>
          <w:rFonts w:ascii="Times New Roman" w:eastAsia="Times New Roman" w:hAnsi="Times New Roman" w:cs="Times New Roman"/>
          <w:bCs/>
          <w:kern w:val="0"/>
          <w:sz w:val="24"/>
          <w:szCs w:val="24"/>
          <w14:ligatures w14:val="none"/>
        </w:rPr>
        <w:t>2024</w:t>
      </w:r>
      <w:proofErr w:type="gramEnd"/>
      <w:r w:rsidR="00525E1B" w:rsidRPr="00525E1B">
        <w:rPr>
          <w:rFonts w:ascii="Times New Roman" w:eastAsia="Times New Roman" w:hAnsi="Times New Roman" w:cs="Times New Roman"/>
          <w:bCs/>
          <w:kern w:val="0"/>
          <w:sz w:val="24"/>
          <w:szCs w:val="24"/>
          <w14:ligatures w14:val="none"/>
        </w:rPr>
        <w:t xml:space="preserve"> Application for </w:t>
      </w:r>
      <w:r w:rsidR="00936CF3">
        <w:rPr>
          <w:rFonts w:ascii="Times New Roman" w:eastAsia="Times New Roman" w:hAnsi="Times New Roman" w:cs="Times New Roman"/>
          <w:bCs/>
          <w:kern w:val="0"/>
          <w:sz w:val="24"/>
          <w:szCs w:val="24"/>
          <w14:ligatures w14:val="none"/>
        </w:rPr>
        <w:t>C</w:t>
      </w:r>
      <w:r w:rsidR="00525E1B" w:rsidRPr="00525E1B">
        <w:rPr>
          <w:rFonts w:ascii="Times New Roman" w:eastAsia="Times New Roman" w:hAnsi="Times New Roman" w:cs="Times New Roman"/>
          <w:bCs/>
          <w:kern w:val="0"/>
          <w:sz w:val="24"/>
          <w:szCs w:val="24"/>
          <w14:ligatures w14:val="none"/>
        </w:rPr>
        <w:t xml:space="preserve">ertification absent a showing that such costs are the result of circumstances beyond the Company’s reasonable control. </w:t>
      </w:r>
    </w:p>
    <w:p w14:paraId="75D0CE66" w14:textId="77777777" w:rsidR="00B339EF" w:rsidRDefault="00B339EF" w:rsidP="00525E1B">
      <w:pPr>
        <w:keepNext/>
        <w:tabs>
          <w:tab w:val="left" w:pos="7170"/>
        </w:tabs>
        <w:spacing w:after="0" w:line="240" w:lineRule="auto"/>
        <w:jc w:val="both"/>
        <w:rPr>
          <w:rFonts w:ascii="Times New Roman" w:eastAsia="Times New Roman" w:hAnsi="Times New Roman" w:cs="Times New Roman"/>
          <w:bCs/>
          <w:kern w:val="0"/>
          <w:sz w:val="24"/>
          <w:szCs w:val="24"/>
          <w14:ligatures w14:val="none"/>
        </w:rPr>
      </w:pPr>
    </w:p>
    <w:p w14:paraId="2407B01F" w14:textId="6711E3AB" w:rsidR="00525E1B" w:rsidRPr="009C0D2A" w:rsidRDefault="008E7A81" w:rsidP="009C0D2A">
      <w:pPr>
        <w:pStyle w:val="ListParagraph"/>
        <w:spacing w:line="240" w:lineRule="auto"/>
        <w:ind w:left="0" w:firstLine="720"/>
        <w:jc w:val="both"/>
        <w:rPr>
          <w:rFonts w:ascii="Times New Roman" w:hAnsi="Times New Roman" w:cs="Times New Roman"/>
          <w:sz w:val="24"/>
          <w:szCs w:val="24"/>
        </w:rPr>
      </w:pPr>
      <w:r w:rsidRPr="009C0D2A">
        <w:rPr>
          <w:rFonts w:ascii="Times New Roman" w:hAnsi="Times New Roman" w:cs="Times New Roman"/>
          <w:sz w:val="24"/>
          <w:szCs w:val="24"/>
        </w:rPr>
        <w:t xml:space="preserve">Intervenors’ concerns regarding Yates 8–10 and their recommendations fail to capture the complexity of operations and resource planning, the technological and economic considerations involved in the Plant Yates proposal, or the overarching need to ensure reliable, efficient, and sustainable energy for Georgia’s residents and businesses. </w:t>
      </w:r>
      <w:r w:rsidR="005F4300" w:rsidRPr="009C0D2A">
        <w:rPr>
          <w:rFonts w:ascii="Times New Roman" w:eastAsia="Times New Roman" w:hAnsi="Times New Roman" w:cs="Times New Roman"/>
          <w:color w:val="000000" w:themeColor="text1"/>
          <w:sz w:val="24"/>
          <w:szCs w:val="24"/>
        </w:rPr>
        <w:t>By locating the CTs at Plant Yates, the Company can leverage current infrastructure and operational efficiencies</w:t>
      </w:r>
      <w:r w:rsidR="005F4300" w:rsidRPr="009C0D2A">
        <w:rPr>
          <w:rFonts w:ascii="Times New Roman" w:eastAsia="Times New Roman" w:hAnsi="Times New Roman" w:cs="Times New Roman"/>
          <w:sz w:val="24"/>
          <w:szCs w:val="24"/>
        </w:rPr>
        <w:t xml:space="preserve"> to provide an optimal solution that meets immediate capacity needs while ensuring System reliability and resilience against evolving energy demands. </w:t>
      </w:r>
      <w:r w:rsidR="00453E54">
        <w:rPr>
          <w:rFonts w:ascii="Times New Roman" w:hAnsi="Times New Roman" w:cs="Times New Roman"/>
          <w:sz w:val="24"/>
          <w:szCs w:val="24"/>
        </w:rPr>
        <w:t>C</w:t>
      </w:r>
      <w:r w:rsidR="00305D7B" w:rsidRPr="009C0D2A">
        <w:rPr>
          <w:rFonts w:ascii="Times New Roman" w:hAnsi="Times New Roman" w:cs="Times New Roman"/>
          <w:sz w:val="24"/>
          <w:szCs w:val="24"/>
        </w:rPr>
        <w:t xml:space="preserve">alls for a competitive procurement process overlook the specific circumstances and urgent capacity needs identified in the Company’s request. The competitive process, although generally beneficial, </w:t>
      </w:r>
      <w:r w:rsidR="00575F8C" w:rsidRPr="009C0D2A">
        <w:rPr>
          <w:rFonts w:ascii="Times New Roman" w:hAnsi="Times New Roman" w:cs="Times New Roman"/>
          <w:sz w:val="24"/>
          <w:szCs w:val="24"/>
        </w:rPr>
        <w:t>can be</w:t>
      </w:r>
      <w:r w:rsidR="00305D7B" w:rsidRPr="009C0D2A">
        <w:rPr>
          <w:rFonts w:ascii="Times New Roman" w:hAnsi="Times New Roman" w:cs="Times New Roman"/>
          <w:sz w:val="24"/>
          <w:szCs w:val="24"/>
        </w:rPr>
        <w:t xml:space="preserve"> time-consuming and does not align with the rapid deployment necessary to meet near-term capacity needs in this </w:t>
      </w:r>
      <w:r w:rsidR="009C6EBB">
        <w:rPr>
          <w:rFonts w:ascii="Times New Roman" w:hAnsi="Times New Roman" w:cs="Times New Roman"/>
          <w:sz w:val="24"/>
          <w:szCs w:val="24"/>
        </w:rPr>
        <w:t xml:space="preserve">unique </w:t>
      </w:r>
      <w:r w:rsidR="00305D7B" w:rsidRPr="009C0D2A">
        <w:rPr>
          <w:rFonts w:ascii="Times New Roman" w:hAnsi="Times New Roman" w:cs="Times New Roman"/>
          <w:sz w:val="24"/>
          <w:szCs w:val="24"/>
        </w:rPr>
        <w:t>case.</w:t>
      </w:r>
      <w:r w:rsidR="00E923BE" w:rsidRPr="004907E2">
        <w:rPr>
          <w:rFonts w:ascii="Times New Roman" w:hAnsi="Times New Roman" w:cs="Times New Roman"/>
          <w:sz w:val="24"/>
          <w:szCs w:val="24"/>
        </w:rPr>
        <w:t xml:space="preserve">  </w:t>
      </w:r>
      <w:r w:rsidR="00FD54C2" w:rsidRPr="00657B61">
        <w:rPr>
          <w:rFonts w:ascii="Times New Roman" w:hAnsi="Times New Roman" w:cs="Times New Roman"/>
          <w:sz w:val="24"/>
          <w:szCs w:val="24"/>
        </w:rPr>
        <w:t xml:space="preserve">The </w:t>
      </w:r>
      <w:r w:rsidR="00FD54C2">
        <w:rPr>
          <w:rFonts w:ascii="Times New Roman" w:hAnsi="Times New Roman" w:cs="Times New Roman"/>
          <w:sz w:val="24"/>
          <w:szCs w:val="24"/>
        </w:rPr>
        <w:t xml:space="preserve">new </w:t>
      </w:r>
      <w:r w:rsidR="00FD54C2" w:rsidRPr="00657B61">
        <w:rPr>
          <w:rFonts w:ascii="Times New Roman" w:hAnsi="Times New Roman" w:cs="Times New Roman"/>
          <w:sz w:val="24"/>
          <w:szCs w:val="24"/>
        </w:rPr>
        <w:t>limitation on the Company’s ability to recover cost overruns in Stipulation item 12 greatly mitigate risks associated with construction delays, fuel supply, and transmission constraints, ensuring transparency and accountability throughout the project’s development</w:t>
      </w:r>
      <w:r w:rsidR="00FD54C2">
        <w:rPr>
          <w:rFonts w:ascii="Times New Roman" w:hAnsi="Times New Roman" w:cs="Times New Roman"/>
          <w:sz w:val="24"/>
          <w:szCs w:val="24"/>
        </w:rPr>
        <w:t xml:space="preserve"> and provides a significant protection to ratepayers</w:t>
      </w:r>
      <w:r w:rsidR="00FD54C2" w:rsidRPr="00657B61">
        <w:rPr>
          <w:rFonts w:ascii="Times New Roman" w:hAnsi="Times New Roman" w:cs="Times New Roman"/>
          <w:sz w:val="24"/>
          <w:szCs w:val="24"/>
        </w:rPr>
        <w:t>.</w:t>
      </w:r>
      <w:r w:rsidR="00FD54C2" w:rsidRPr="003B61A3">
        <w:rPr>
          <w:rFonts w:ascii="Times New Roman" w:hAnsi="Times New Roman" w:cs="Times New Roman"/>
          <w:sz w:val="24"/>
          <w:szCs w:val="24"/>
        </w:rPr>
        <w:t xml:space="preserve"> </w:t>
      </w:r>
      <w:r w:rsidR="0068355E" w:rsidRPr="004907E2">
        <w:rPr>
          <w:rFonts w:ascii="Times New Roman" w:hAnsi="Times New Roman" w:cs="Times New Roman"/>
          <w:sz w:val="24"/>
          <w:szCs w:val="24"/>
        </w:rPr>
        <w:t xml:space="preserve">The Commission has </w:t>
      </w:r>
      <w:r w:rsidR="00A07901" w:rsidRPr="004907E2">
        <w:rPr>
          <w:rFonts w:ascii="Times New Roman" w:hAnsi="Times New Roman" w:cs="Times New Roman"/>
          <w:sz w:val="24"/>
          <w:szCs w:val="24"/>
        </w:rPr>
        <w:t xml:space="preserve">previously </w:t>
      </w:r>
      <w:r w:rsidR="0068355E" w:rsidRPr="004907E2">
        <w:rPr>
          <w:rFonts w:ascii="Times New Roman" w:hAnsi="Times New Roman" w:cs="Times New Roman"/>
          <w:sz w:val="24"/>
          <w:szCs w:val="24"/>
        </w:rPr>
        <w:t xml:space="preserve">determined that </w:t>
      </w:r>
      <w:r w:rsidR="00A07901" w:rsidRPr="004907E2">
        <w:rPr>
          <w:rFonts w:ascii="Times New Roman" w:hAnsi="Times New Roman" w:cs="Times New Roman"/>
          <w:sz w:val="24"/>
          <w:szCs w:val="24"/>
        </w:rPr>
        <w:t xml:space="preserve">a </w:t>
      </w:r>
      <w:r w:rsidR="00A07901" w:rsidRPr="009C0D2A">
        <w:rPr>
          <w:rFonts w:ascii="Times New Roman" w:hAnsi="Times New Roman" w:cs="Times New Roman"/>
          <w:sz w:val="24"/>
          <w:szCs w:val="24"/>
        </w:rPr>
        <w:t xml:space="preserve">70% ownership requirement is in the public interest and, given the circumstances in this case, </w:t>
      </w:r>
      <w:r w:rsidR="0014680A" w:rsidRPr="009C0D2A">
        <w:rPr>
          <w:rFonts w:ascii="Times New Roman" w:hAnsi="Times New Roman" w:cs="Times New Roman"/>
          <w:sz w:val="24"/>
          <w:szCs w:val="24"/>
        </w:rPr>
        <w:t>sees no reason to revisit that issue at this time</w:t>
      </w:r>
      <w:r w:rsidR="006852CD">
        <w:rPr>
          <w:rFonts w:ascii="Times New Roman" w:hAnsi="Times New Roman" w:cs="Times New Roman"/>
          <w:sz w:val="24"/>
          <w:szCs w:val="24"/>
        </w:rPr>
        <w:t xml:space="preserve">. </w:t>
      </w:r>
      <w:r w:rsidR="00525E1B" w:rsidRPr="004907E2">
        <w:rPr>
          <w:rFonts w:ascii="Times New Roman" w:eastAsia="Times New Roman" w:hAnsi="Times New Roman" w:cs="Times New Roman"/>
          <w:bCs/>
          <w:kern w:val="0"/>
          <w:sz w:val="24"/>
          <w:szCs w:val="24"/>
          <w14:ligatures w14:val="none"/>
        </w:rPr>
        <w:t xml:space="preserve">The Commission approves </w:t>
      </w:r>
      <w:r w:rsidR="003E7E96" w:rsidRPr="004907E2">
        <w:rPr>
          <w:rFonts w:ascii="Times New Roman" w:eastAsia="Times New Roman" w:hAnsi="Times New Roman" w:cs="Times New Roman"/>
          <w:bCs/>
          <w:kern w:val="0"/>
          <w:sz w:val="24"/>
          <w:szCs w:val="24"/>
          <w14:ligatures w14:val="none"/>
        </w:rPr>
        <w:t xml:space="preserve">Stipulation </w:t>
      </w:r>
      <w:r w:rsidR="00525E1B" w:rsidRPr="004907E2">
        <w:rPr>
          <w:rFonts w:ascii="Times New Roman" w:eastAsia="Times New Roman" w:hAnsi="Times New Roman" w:cs="Times New Roman"/>
          <w:bCs/>
          <w:kern w:val="0"/>
          <w:sz w:val="24"/>
          <w:szCs w:val="24"/>
          <w14:ligatures w14:val="none"/>
        </w:rPr>
        <w:t>item</w:t>
      </w:r>
      <w:r w:rsidR="00BB2190" w:rsidRPr="004907E2">
        <w:rPr>
          <w:rFonts w:ascii="Times New Roman" w:eastAsia="Times New Roman" w:hAnsi="Times New Roman" w:cs="Times New Roman"/>
          <w:bCs/>
          <w:kern w:val="0"/>
          <w:sz w:val="24"/>
          <w:szCs w:val="24"/>
          <w14:ligatures w14:val="none"/>
        </w:rPr>
        <w:t xml:space="preserve"> 12</w:t>
      </w:r>
      <w:r w:rsidR="00525E1B" w:rsidRPr="004907E2">
        <w:rPr>
          <w:rFonts w:ascii="Times New Roman" w:eastAsia="Times New Roman" w:hAnsi="Times New Roman" w:cs="Times New Roman"/>
          <w:bCs/>
          <w:kern w:val="0"/>
          <w:sz w:val="24"/>
          <w:szCs w:val="24"/>
          <w14:ligatures w14:val="none"/>
        </w:rPr>
        <w:t xml:space="preserve">. </w:t>
      </w:r>
    </w:p>
    <w:p w14:paraId="55FC5FF7" w14:textId="5FAFF610" w:rsidR="00525E1B" w:rsidRPr="00525E1B" w:rsidRDefault="00525E1B" w:rsidP="00525E1B">
      <w:pPr>
        <w:keepNext/>
        <w:tabs>
          <w:tab w:val="left" w:pos="7170"/>
        </w:tabs>
        <w:spacing w:after="0" w:line="240" w:lineRule="auto"/>
        <w:jc w:val="both"/>
        <w:rPr>
          <w:rFonts w:ascii="Times New Roman" w:eastAsia="Times New Roman" w:hAnsi="Times New Roman" w:cs="Times New Roman"/>
          <w:bCs/>
          <w:kern w:val="0"/>
          <w:sz w:val="24"/>
          <w:szCs w:val="24"/>
          <w14:ligatures w14:val="none"/>
        </w:rPr>
      </w:pPr>
    </w:p>
    <w:p w14:paraId="4DFA643E" w14:textId="79DF7ADE" w:rsidR="00525E1B" w:rsidRPr="00525E1B" w:rsidRDefault="00C57072" w:rsidP="00525E1B">
      <w:pPr>
        <w:keepNext/>
        <w:tabs>
          <w:tab w:val="left" w:pos="7170"/>
        </w:tabs>
        <w:spacing w:after="0" w:line="240" w:lineRule="auto"/>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 xml:space="preserve">      </w:t>
      </w:r>
      <w:r w:rsidR="00525E1B" w:rsidRPr="00525E1B">
        <w:rPr>
          <w:rFonts w:ascii="Times New Roman" w:eastAsia="Times New Roman" w:hAnsi="Times New Roman" w:cs="Times New Roman"/>
          <w:bCs/>
          <w:kern w:val="0"/>
          <w:sz w:val="24"/>
          <w:szCs w:val="24"/>
          <w14:ligatures w14:val="none"/>
        </w:rPr>
        <w:t>The Commission approves the DER Colocation Program and Tariff, as well as the DER Customer Owned Program and Tariff as modified in Stipulation items 13 and 14.</w:t>
      </w:r>
    </w:p>
    <w:p w14:paraId="19E46C60" w14:textId="318AA2EE" w:rsidR="00525E1B" w:rsidRPr="00525E1B" w:rsidRDefault="00525E1B" w:rsidP="00525E1B">
      <w:pPr>
        <w:keepNext/>
        <w:tabs>
          <w:tab w:val="left" w:pos="7170"/>
        </w:tabs>
        <w:spacing w:after="0" w:line="240" w:lineRule="auto"/>
        <w:jc w:val="both"/>
        <w:rPr>
          <w:rFonts w:ascii="Times New Roman" w:eastAsia="Times New Roman" w:hAnsi="Times New Roman" w:cs="Times New Roman"/>
          <w:bCs/>
          <w:kern w:val="0"/>
          <w:sz w:val="24"/>
          <w:szCs w:val="24"/>
          <w14:ligatures w14:val="none"/>
        </w:rPr>
      </w:pPr>
    </w:p>
    <w:p w14:paraId="71D33C96" w14:textId="77777777" w:rsidR="00D7276B" w:rsidRDefault="00124A8C" w:rsidP="00D7276B">
      <w:pPr>
        <w:keepNext/>
        <w:tabs>
          <w:tab w:val="left" w:pos="7170"/>
        </w:tabs>
        <w:spacing w:after="0" w:line="240" w:lineRule="auto"/>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 xml:space="preserve">      </w:t>
      </w:r>
      <w:r w:rsidR="00D7276B" w:rsidRPr="00D7276B">
        <w:rPr>
          <w:rFonts w:ascii="Times New Roman" w:eastAsia="Times New Roman" w:hAnsi="Times New Roman" w:cs="Times New Roman"/>
          <w:bCs/>
          <w:kern w:val="0"/>
          <w:sz w:val="24"/>
          <w:szCs w:val="24"/>
          <w14:ligatures w14:val="none"/>
        </w:rPr>
        <w:t>The Commission approves the Curtailable Load Program and Tariff described in Stipulation item 15.</w:t>
      </w:r>
    </w:p>
    <w:p w14:paraId="60F5F48E" w14:textId="77777777" w:rsidR="00D7276B" w:rsidRPr="00D7276B" w:rsidRDefault="00D7276B" w:rsidP="00D7276B">
      <w:pPr>
        <w:keepNext/>
        <w:tabs>
          <w:tab w:val="left" w:pos="7170"/>
        </w:tabs>
        <w:spacing w:after="0" w:line="240" w:lineRule="auto"/>
        <w:jc w:val="both"/>
        <w:rPr>
          <w:rFonts w:ascii="Times New Roman" w:eastAsia="Times New Roman" w:hAnsi="Times New Roman" w:cs="Times New Roman"/>
          <w:bCs/>
          <w:kern w:val="0"/>
          <w:sz w:val="24"/>
          <w:szCs w:val="24"/>
          <w14:ligatures w14:val="none"/>
        </w:rPr>
      </w:pPr>
    </w:p>
    <w:p w14:paraId="4DDA740A" w14:textId="25B36281" w:rsidR="00D7276B" w:rsidRPr="00D7276B" w:rsidRDefault="00D7276B" w:rsidP="00D7276B">
      <w:pPr>
        <w:keepNext/>
        <w:tabs>
          <w:tab w:val="left" w:pos="7170"/>
        </w:tabs>
        <w:spacing w:after="0" w:line="240" w:lineRule="auto"/>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 xml:space="preserve">      </w:t>
      </w:r>
      <w:r w:rsidRPr="00D7276B">
        <w:rPr>
          <w:rFonts w:ascii="Times New Roman" w:eastAsia="Times New Roman" w:hAnsi="Times New Roman" w:cs="Times New Roman"/>
          <w:bCs/>
          <w:kern w:val="0"/>
          <w:sz w:val="24"/>
          <w:szCs w:val="24"/>
          <w14:ligatures w14:val="none"/>
        </w:rPr>
        <w:t>The Commission approves the Company’s request for an amended certificate for the Residential Thermostat DR Program. The Company agrees to continue to evaluate the potential of this program for the upcoming IRP to determine the optimal participation level for the program to cost effectively meet future demand reductions.</w:t>
      </w:r>
    </w:p>
    <w:p w14:paraId="1A4FDF30" w14:textId="77777777" w:rsidR="00636354" w:rsidRDefault="00636354" w:rsidP="00D7276B">
      <w:pPr>
        <w:keepNext/>
        <w:tabs>
          <w:tab w:val="left" w:pos="7170"/>
        </w:tabs>
        <w:spacing w:after="0" w:line="240" w:lineRule="auto"/>
        <w:jc w:val="both"/>
        <w:rPr>
          <w:rFonts w:ascii="Times New Roman" w:eastAsia="Times New Roman" w:hAnsi="Times New Roman" w:cs="Times New Roman"/>
          <w:bCs/>
          <w:kern w:val="0"/>
          <w:sz w:val="24"/>
          <w:szCs w:val="24"/>
          <w14:ligatures w14:val="none"/>
        </w:rPr>
      </w:pPr>
    </w:p>
    <w:p w14:paraId="04837ED5" w14:textId="737811D7" w:rsidR="00D7276B" w:rsidRDefault="00636354" w:rsidP="00D7276B">
      <w:pPr>
        <w:keepNext/>
        <w:tabs>
          <w:tab w:val="left" w:pos="7170"/>
        </w:tabs>
        <w:spacing w:after="0" w:line="240" w:lineRule="auto"/>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 xml:space="preserve">      </w:t>
      </w:r>
      <w:r w:rsidR="00D7276B" w:rsidRPr="00D7276B">
        <w:rPr>
          <w:rFonts w:ascii="Times New Roman" w:eastAsia="Times New Roman" w:hAnsi="Times New Roman" w:cs="Times New Roman"/>
          <w:bCs/>
          <w:kern w:val="0"/>
          <w:sz w:val="24"/>
          <w:szCs w:val="24"/>
          <w14:ligatures w14:val="none"/>
        </w:rPr>
        <w:t>The Commission approves Stipulation item 17 requiring the Company to evaluate and develop a residential and small commercial solar and battery pilot program that will provide grid reliability and capacity benefits and submit the pilot program for approval as part of the Company’s 2025 IRP Filing. The Company shall have at least two collaborative meetings with Staff and interested parties prior to finalizing its proposal. The first such meeting shall be within 90 days of the date of this Order.</w:t>
      </w:r>
    </w:p>
    <w:p w14:paraId="09D1063E" w14:textId="77777777" w:rsidR="007A6CEF" w:rsidRDefault="007A6CEF" w:rsidP="00D7276B">
      <w:pPr>
        <w:keepNext/>
        <w:tabs>
          <w:tab w:val="left" w:pos="7170"/>
        </w:tabs>
        <w:spacing w:after="0" w:line="240" w:lineRule="auto"/>
        <w:jc w:val="both"/>
        <w:rPr>
          <w:rFonts w:ascii="Times New Roman" w:eastAsia="Times New Roman" w:hAnsi="Times New Roman" w:cs="Times New Roman"/>
          <w:bCs/>
          <w:kern w:val="0"/>
          <w:sz w:val="24"/>
          <w:szCs w:val="24"/>
          <w14:ligatures w14:val="none"/>
        </w:rPr>
      </w:pPr>
    </w:p>
    <w:p w14:paraId="7787ABBC" w14:textId="40FB01A9" w:rsidR="00F92571" w:rsidRPr="00F92571" w:rsidRDefault="007D7BAC" w:rsidP="00F92571">
      <w:pPr>
        <w:keepNext/>
        <w:tabs>
          <w:tab w:val="left" w:pos="7170"/>
        </w:tabs>
        <w:spacing w:after="0" w:line="240" w:lineRule="auto"/>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 xml:space="preserve">     </w:t>
      </w:r>
      <w:r w:rsidR="00F92571" w:rsidRPr="00F92571">
        <w:rPr>
          <w:rFonts w:ascii="Times New Roman" w:eastAsia="Times New Roman" w:hAnsi="Times New Roman" w:cs="Times New Roman"/>
          <w:bCs/>
          <w:kern w:val="0"/>
          <w:sz w:val="24"/>
          <w:szCs w:val="24"/>
          <w14:ligatures w14:val="none"/>
        </w:rPr>
        <w:t xml:space="preserve">The Commission does not approve the Company’s proposed Flex Capacity framework filed in the 2023 IRP update. Additionally, the Company’s request to record regulatory assets related to the Flex Capacity framework is not approved. </w:t>
      </w:r>
    </w:p>
    <w:p w14:paraId="2AD43C11" w14:textId="73788327" w:rsidR="00F92571" w:rsidRPr="00F92571" w:rsidRDefault="00F92571" w:rsidP="00F92571">
      <w:pPr>
        <w:keepNext/>
        <w:tabs>
          <w:tab w:val="left" w:pos="7170"/>
        </w:tabs>
        <w:spacing w:after="0" w:line="240" w:lineRule="auto"/>
        <w:jc w:val="both"/>
        <w:rPr>
          <w:rFonts w:ascii="Times New Roman" w:eastAsia="Times New Roman" w:hAnsi="Times New Roman" w:cs="Times New Roman"/>
          <w:bCs/>
          <w:kern w:val="0"/>
          <w:sz w:val="24"/>
          <w:szCs w:val="24"/>
          <w14:ligatures w14:val="none"/>
        </w:rPr>
      </w:pPr>
    </w:p>
    <w:p w14:paraId="4A1AFEC5" w14:textId="5E945B83" w:rsidR="00F92571" w:rsidRDefault="0078525E" w:rsidP="00F92571">
      <w:pPr>
        <w:keepNext/>
        <w:tabs>
          <w:tab w:val="left" w:pos="7170"/>
        </w:tabs>
        <w:spacing w:after="0" w:line="240" w:lineRule="auto"/>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 xml:space="preserve">     </w:t>
      </w:r>
      <w:r w:rsidR="00F92571" w:rsidRPr="00F92571">
        <w:rPr>
          <w:rFonts w:ascii="Times New Roman" w:eastAsia="Times New Roman" w:hAnsi="Times New Roman" w:cs="Times New Roman"/>
          <w:bCs/>
          <w:kern w:val="0"/>
          <w:sz w:val="24"/>
          <w:szCs w:val="24"/>
          <w14:ligatures w14:val="none"/>
        </w:rPr>
        <w:t>The Commission approves the transmission projects necessary to accommodate the loads and resource portfolio approved in this Order. This approval includes the transmission projects (or their equivalent solutions) identified in the 2023 IRP Update Transmission Supplemental Filing.</w:t>
      </w:r>
    </w:p>
    <w:p w14:paraId="667B6448" w14:textId="77777777" w:rsidR="005D450D" w:rsidRPr="00F92571" w:rsidRDefault="005D450D" w:rsidP="00F92571">
      <w:pPr>
        <w:keepNext/>
        <w:tabs>
          <w:tab w:val="left" w:pos="7170"/>
        </w:tabs>
        <w:spacing w:after="0" w:line="240" w:lineRule="auto"/>
        <w:jc w:val="both"/>
        <w:rPr>
          <w:rFonts w:ascii="Times New Roman" w:eastAsia="Times New Roman" w:hAnsi="Times New Roman" w:cs="Times New Roman"/>
          <w:bCs/>
          <w:kern w:val="0"/>
          <w:sz w:val="24"/>
          <w:szCs w:val="24"/>
          <w14:ligatures w14:val="none"/>
        </w:rPr>
      </w:pPr>
    </w:p>
    <w:p w14:paraId="5FE57463" w14:textId="27A9BEBA" w:rsidR="00F92571" w:rsidRDefault="0078525E" w:rsidP="00F92571">
      <w:pPr>
        <w:keepNext/>
        <w:tabs>
          <w:tab w:val="left" w:pos="7170"/>
        </w:tabs>
        <w:spacing w:after="0" w:line="240" w:lineRule="auto"/>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 xml:space="preserve">      </w:t>
      </w:r>
      <w:r w:rsidR="00F92571" w:rsidRPr="00F92571">
        <w:rPr>
          <w:rFonts w:ascii="Times New Roman" w:eastAsia="Times New Roman" w:hAnsi="Times New Roman" w:cs="Times New Roman"/>
          <w:bCs/>
          <w:kern w:val="0"/>
          <w:sz w:val="24"/>
          <w:szCs w:val="24"/>
          <w14:ligatures w14:val="none"/>
        </w:rPr>
        <w:t>The Commission approves Stipulation item 20, requiring the Company to continue to investigate opportunities to use distributed energy resources and grid-enhancing technologies, to reduce or defer the need for transmission upgrades needed to accommodate future load growth or proposed generation additions.</w:t>
      </w:r>
    </w:p>
    <w:p w14:paraId="1AD165D3" w14:textId="77777777" w:rsidR="00AE2E94" w:rsidRPr="00F92571" w:rsidRDefault="00AE2E94" w:rsidP="00F92571">
      <w:pPr>
        <w:keepNext/>
        <w:tabs>
          <w:tab w:val="left" w:pos="7170"/>
        </w:tabs>
        <w:spacing w:after="0" w:line="240" w:lineRule="auto"/>
        <w:jc w:val="both"/>
        <w:rPr>
          <w:rFonts w:ascii="Times New Roman" w:eastAsia="Times New Roman" w:hAnsi="Times New Roman" w:cs="Times New Roman"/>
          <w:bCs/>
          <w:kern w:val="0"/>
          <w:sz w:val="24"/>
          <w:szCs w:val="24"/>
          <w14:ligatures w14:val="none"/>
        </w:rPr>
      </w:pPr>
    </w:p>
    <w:p w14:paraId="00AEDB27" w14:textId="06CDC102" w:rsidR="00F92571" w:rsidRPr="00F92571" w:rsidRDefault="00AE2E94" w:rsidP="00F92571">
      <w:pPr>
        <w:keepNext/>
        <w:tabs>
          <w:tab w:val="left" w:pos="7170"/>
        </w:tabs>
        <w:spacing w:after="0" w:line="240" w:lineRule="auto"/>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 xml:space="preserve">     </w:t>
      </w:r>
      <w:r w:rsidR="00F92571" w:rsidRPr="00F92571">
        <w:rPr>
          <w:rFonts w:ascii="Times New Roman" w:eastAsia="Times New Roman" w:hAnsi="Times New Roman" w:cs="Times New Roman"/>
          <w:bCs/>
          <w:kern w:val="0"/>
          <w:sz w:val="24"/>
          <w:szCs w:val="24"/>
          <w14:ligatures w14:val="none"/>
        </w:rPr>
        <w:t>The Commission approves Stipulated item 21, requiring the Company to investigate additional behind the meter opportunities for DSM, DERs, energy storage systems, and related funding opportunities that have been enabled under the Inflation Reduction Act and the Title 17 Energy Infrastructure Reinvestment Clean Energy Financing Program.</w:t>
      </w:r>
      <w:r w:rsidR="005D450D">
        <w:rPr>
          <w:rFonts w:ascii="Times New Roman" w:eastAsia="Times New Roman" w:hAnsi="Times New Roman" w:cs="Times New Roman"/>
          <w:bCs/>
          <w:kern w:val="0"/>
          <w:sz w:val="24"/>
          <w:szCs w:val="24"/>
          <w14:ligatures w14:val="none"/>
        </w:rPr>
        <w:t xml:space="preserve">   </w:t>
      </w:r>
    </w:p>
    <w:p w14:paraId="35EAF1F1" w14:textId="77777777" w:rsidR="007A6CEF" w:rsidRPr="00D7276B" w:rsidRDefault="007A6CEF" w:rsidP="00D7276B">
      <w:pPr>
        <w:keepNext/>
        <w:tabs>
          <w:tab w:val="left" w:pos="7170"/>
        </w:tabs>
        <w:spacing w:after="0" w:line="240" w:lineRule="auto"/>
        <w:jc w:val="both"/>
        <w:rPr>
          <w:rFonts w:ascii="Times New Roman" w:eastAsia="Times New Roman" w:hAnsi="Times New Roman" w:cs="Times New Roman"/>
          <w:bCs/>
          <w:kern w:val="0"/>
          <w:sz w:val="24"/>
          <w:szCs w:val="24"/>
          <w14:ligatures w14:val="none"/>
        </w:rPr>
      </w:pPr>
    </w:p>
    <w:p w14:paraId="6F963BFD" w14:textId="03E2956E" w:rsidR="00BD36C3" w:rsidRPr="00BD36C3" w:rsidRDefault="00C34D36" w:rsidP="00BD36C3">
      <w:pPr>
        <w:keepNext/>
        <w:spacing w:after="0" w:line="240" w:lineRule="auto"/>
        <w:jc w:val="center"/>
        <w:rPr>
          <w:rFonts w:ascii="Times New Roman" w:eastAsia="Times New Roman" w:hAnsi="Times New Roman" w:cs="Times New Roman"/>
          <w:b/>
          <w:kern w:val="0"/>
          <w:sz w:val="24"/>
          <w:szCs w:val="24"/>
          <w:u w:val="single"/>
          <w14:ligatures w14:val="none"/>
        </w:rPr>
      </w:pPr>
      <w:r>
        <w:rPr>
          <w:rFonts w:ascii="Times New Roman" w:eastAsia="Times New Roman" w:hAnsi="Times New Roman" w:cs="Times New Roman"/>
          <w:b/>
          <w:kern w:val="0"/>
          <w:sz w:val="24"/>
          <w:szCs w:val="24"/>
          <w:u w:val="single"/>
          <w14:ligatures w14:val="none"/>
        </w:rPr>
        <w:t>Conclusions</w:t>
      </w:r>
      <w:r w:rsidR="007F674C">
        <w:rPr>
          <w:rFonts w:ascii="Times New Roman" w:eastAsia="Times New Roman" w:hAnsi="Times New Roman" w:cs="Times New Roman"/>
          <w:b/>
          <w:kern w:val="0"/>
          <w:sz w:val="24"/>
          <w:szCs w:val="24"/>
          <w:u w:val="single"/>
          <w14:ligatures w14:val="none"/>
        </w:rPr>
        <w:t xml:space="preserve"> </w:t>
      </w:r>
      <w:r w:rsidR="00BC1979">
        <w:rPr>
          <w:rFonts w:ascii="Times New Roman" w:eastAsia="Times New Roman" w:hAnsi="Times New Roman" w:cs="Times New Roman"/>
          <w:b/>
          <w:kern w:val="0"/>
          <w:sz w:val="24"/>
          <w:szCs w:val="24"/>
          <w:u w:val="single"/>
          <w14:ligatures w14:val="none"/>
        </w:rPr>
        <w:t>of Law</w:t>
      </w:r>
    </w:p>
    <w:p w14:paraId="6F3BFA2E" w14:textId="77777777" w:rsidR="000B5CAD" w:rsidRDefault="000B5CAD" w:rsidP="006A19D0">
      <w:pPr>
        <w:keepNext/>
        <w:spacing w:after="0" w:line="240" w:lineRule="auto"/>
        <w:ind w:firstLine="720"/>
        <w:jc w:val="both"/>
        <w:rPr>
          <w:rFonts w:ascii="Times New Roman" w:eastAsia="Times New Roman" w:hAnsi="Times New Roman" w:cs="Times New Roman"/>
          <w:bCs/>
          <w:kern w:val="0"/>
          <w:sz w:val="24"/>
          <w:szCs w:val="24"/>
          <w14:ligatures w14:val="none"/>
        </w:rPr>
      </w:pPr>
    </w:p>
    <w:p w14:paraId="52D3FB85" w14:textId="77777777" w:rsidR="00C34D36" w:rsidRPr="009E797F" w:rsidRDefault="00C34D36" w:rsidP="002262C5">
      <w:pPr>
        <w:ind w:firstLine="720"/>
        <w:jc w:val="both"/>
        <w:rPr>
          <w:rFonts w:ascii="Times New Roman" w:hAnsi="Times New Roman" w:cs="Times New Roman"/>
          <w:sz w:val="24"/>
          <w:szCs w:val="24"/>
        </w:rPr>
      </w:pPr>
      <w:r w:rsidRPr="009E797F">
        <w:rPr>
          <w:rFonts w:ascii="Times New Roman" w:hAnsi="Times New Roman" w:cs="Times New Roman"/>
          <w:sz w:val="24"/>
          <w:szCs w:val="24"/>
        </w:rPr>
        <w:t>While the Georgia Public Service Commission has held a fully litigated hearing in this matter, the Commission has the authority to resolve matters by informal disposition by stipulation.  See, e.g., O.C.G.A. § 50-13-13(a)(4).</w:t>
      </w:r>
    </w:p>
    <w:p w14:paraId="29650A44" w14:textId="558AF137" w:rsidR="00C34D36" w:rsidRPr="009E797F" w:rsidRDefault="00C34D36" w:rsidP="002262C5">
      <w:pPr>
        <w:ind w:firstLine="720"/>
        <w:jc w:val="both"/>
        <w:rPr>
          <w:rFonts w:ascii="Times New Roman" w:hAnsi="Times New Roman" w:cs="Times New Roman"/>
          <w:sz w:val="24"/>
          <w:szCs w:val="24"/>
        </w:rPr>
      </w:pPr>
      <w:r w:rsidRPr="009E797F">
        <w:rPr>
          <w:rFonts w:ascii="Times New Roman" w:hAnsi="Times New Roman" w:cs="Times New Roman"/>
          <w:sz w:val="24"/>
          <w:szCs w:val="24"/>
        </w:rPr>
        <w:lastRenderedPageBreak/>
        <w:t>The rates resulting from the</w:t>
      </w:r>
      <w:r w:rsidR="00D656A4">
        <w:rPr>
          <w:rFonts w:ascii="Times New Roman" w:hAnsi="Times New Roman" w:cs="Times New Roman"/>
          <w:sz w:val="24"/>
          <w:szCs w:val="24"/>
        </w:rPr>
        <w:t xml:space="preserve"> Stipulated</w:t>
      </w:r>
      <w:r w:rsidRPr="009E797F">
        <w:rPr>
          <w:rFonts w:ascii="Times New Roman" w:hAnsi="Times New Roman" w:cs="Times New Roman"/>
          <w:sz w:val="24"/>
          <w:szCs w:val="24"/>
        </w:rPr>
        <w:t xml:space="preserve"> Agreement are fair, just and reasonable.  By adopting the Settlement Agreement, the Commission retains its jurisdiction to ensure that the Company’s rates are fair, just and reasonable.</w:t>
      </w:r>
    </w:p>
    <w:p w14:paraId="24478A3A" w14:textId="4DC2F6B3" w:rsidR="00C34D36" w:rsidRPr="009E797F" w:rsidRDefault="00C34D36" w:rsidP="002262C5">
      <w:pPr>
        <w:ind w:firstLine="720"/>
        <w:jc w:val="both"/>
        <w:rPr>
          <w:rFonts w:ascii="Times New Roman" w:hAnsi="Times New Roman" w:cs="Times New Roman"/>
          <w:sz w:val="24"/>
          <w:szCs w:val="24"/>
        </w:rPr>
      </w:pPr>
      <w:r w:rsidRPr="009E797F">
        <w:rPr>
          <w:rFonts w:ascii="Times New Roman" w:hAnsi="Times New Roman" w:cs="Times New Roman"/>
          <w:sz w:val="24"/>
          <w:szCs w:val="24"/>
        </w:rPr>
        <w:t>The remaining terms and conditions of the S</w:t>
      </w:r>
      <w:r w:rsidR="00D656A4">
        <w:rPr>
          <w:rFonts w:ascii="Times New Roman" w:hAnsi="Times New Roman" w:cs="Times New Roman"/>
          <w:sz w:val="24"/>
          <w:szCs w:val="24"/>
        </w:rPr>
        <w:t>tipulated</w:t>
      </w:r>
      <w:r w:rsidRPr="009E797F">
        <w:rPr>
          <w:rFonts w:ascii="Times New Roman" w:hAnsi="Times New Roman" w:cs="Times New Roman"/>
          <w:sz w:val="24"/>
          <w:szCs w:val="24"/>
        </w:rPr>
        <w:t xml:space="preserve"> Agreement are reasonable and appropriate.  By adopting the Settlement Agreement, the Commission adopts a reasonable resolution of the remaining issues in this docket.</w:t>
      </w:r>
    </w:p>
    <w:p w14:paraId="678E9D66" w14:textId="40913A8E" w:rsidR="00C34D36" w:rsidRPr="009E797F" w:rsidRDefault="00C34D36" w:rsidP="002262C5">
      <w:pPr>
        <w:ind w:firstLine="720"/>
        <w:jc w:val="both"/>
        <w:rPr>
          <w:rFonts w:ascii="Times New Roman" w:hAnsi="Times New Roman" w:cs="Times New Roman"/>
          <w:sz w:val="24"/>
          <w:szCs w:val="24"/>
        </w:rPr>
      </w:pPr>
      <w:r w:rsidRPr="009E797F">
        <w:rPr>
          <w:rFonts w:ascii="Times New Roman" w:hAnsi="Times New Roman" w:cs="Times New Roman"/>
          <w:sz w:val="24"/>
          <w:szCs w:val="24"/>
        </w:rPr>
        <w:t>The Commission retains its jurisdiction to ensure that the Company abides by and implements the rates, terms and conditions set forth in the S</w:t>
      </w:r>
      <w:r w:rsidR="00A37862">
        <w:rPr>
          <w:rFonts w:ascii="Times New Roman" w:hAnsi="Times New Roman" w:cs="Times New Roman"/>
          <w:sz w:val="24"/>
          <w:szCs w:val="24"/>
        </w:rPr>
        <w:t>tipulated</w:t>
      </w:r>
      <w:r w:rsidRPr="009E797F">
        <w:rPr>
          <w:rFonts w:ascii="Times New Roman" w:hAnsi="Times New Roman" w:cs="Times New Roman"/>
          <w:sz w:val="24"/>
          <w:szCs w:val="24"/>
        </w:rPr>
        <w:t xml:space="preserve"> Agreement adopted herein, and to issue such further order or orders as this Commission may deem proper.</w:t>
      </w:r>
    </w:p>
    <w:p w14:paraId="299D6B42" w14:textId="77777777" w:rsidR="00D76DBC" w:rsidRDefault="00D76DBC" w:rsidP="00D76DBC">
      <w:pPr>
        <w:spacing w:after="0" w:line="240" w:lineRule="auto"/>
        <w:ind w:left="720" w:hanging="360"/>
        <w:jc w:val="center"/>
        <w:rPr>
          <w:rFonts w:ascii="Times New Roman" w:eastAsia="Times New Roman" w:hAnsi="Times New Roman" w:cs="Times New Roman"/>
          <w:b/>
          <w:kern w:val="0"/>
          <w:sz w:val="24"/>
          <w:szCs w:val="24"/>
          <w14:ligatures w14:val="none"/>
        </w:rPr>
      </w:pPr>
    </w:p>
    <w:p w14:paraId="148D3FE7" w14:textId="3342149D" w:rsidR="0007763C" w:rsidRDefault="0007763C" w:rsidP="0007763C">
      <w:pPr>
        <w:jc w:val="center"/>
        <w:rPr>
          <w:rFonts w:ascii="Times New Roman" w:eastAsia="Times New Roman" w:hAnsi="Times New Roman" w:cs="Times New Roman"/>
          <w:b/>
          <w:bCs/>
          <w:kern w:val="0"/>
          <w:sz w:val="24"/>
          <w:szCs w:val="24"/>
          <w:u w:val="single"/>
          <w14:ligatures w14:val="none"/>
        </w:rPr>
      </w:pPr>
      <w:r w:rsidRPr="0007763C">
        <w:rPr>
          <w:rFonts w:ascii="Times New Roman" w:eastAsia="Times New Roman" w:hAnsi="Times New Roman" w:cs="Times New Roman"/>
          <w:b/>
          <w:bCs/>
          <w:kern w:val="0"/>
          <w:sz w:val="24"/>
          <w:szCs w:val="24"/>
          <w:u w:val="single"/>
          <w14:ligatures w14:val="none"/>
        </w:rPr>
        <w:t>ORDERING PARAGRAPHS</w:t>
      </w:r>
    </w:p>
    <w:p w14:paraId="0ECC63CA" w14:textId="77777777" w:rsidR="00C70BB9" w:rsidRPr="00C70BB9" w:rsidRDefault="00C70BB9" w:rsidP="00C70BB9">
      <w:pPr>
        <w:jc w:val="both"/>
        <w:rPr>
          <w:rFonts w:ascii="Times New Roman" w:eastAsia="Times New Roman" w:hAnsi="Times New Roman" w:cs="Times New Roman"/>
          <w:bCs/>
          <w:kern w:val="0"/>
          <w:sz w:val="24"/>
          <w:szCs w:val="24"/>
          <w14:ligatures w14:val="none"/>
        </w:rPr>
      </w:pPr>
      <w:r w:rsidRPr="00C70BB9">
        <w:rPr>
          <w:rFonts w:ascii="Times New Roman" w:eastAsia="Times New Roman" w:hAnsi="Times New Roman" w:cs="Times New Roman"/>
          <w:b/>
          <w:kern w:val="0"/>
          <w:sz w:val="24"/>
          <w:szCs w:val="24"/>
          <w14:ligatures w14:val="none"/>
        </w:rPr>
        <w:t>WHEREFORE, IT IS ORDERED,</w:t>
      </w:r>
      <w:r w:rsidRPr="00C70BB9">
        <w:rPr>
          <w:rFonts w:ascii="Times New Roman" w:eastAsia="Times New Roman" w:hAnsi="Times New Roman" w:cs="Times New Roman"/>
          <w:bCs/>
          <w:kern w:val="0"/>
          <w:sz w:val="24"/>
          <w:szCs w:val="24"/>
          <w14:ligatures w14:val="none"/>
        </w:rPr>
        <w:t xml:space="preserve"> that the Commission adopts the Stipulation (Attachment A) as described herein as a fair and reasonable resolution of the issues in Docket No. 55378.</w:t>
      </w:r>
    </w:p>
    <w:p w14:paraId="3A1988E1" w14:textId="5ED3E0C1" w:rsidR="00C70BB9" w:rsidRPr="00C70BB9" w:rsidRDefault="00506EC1" w:rsidP="00506EC1">
      <w:pPr>
        <w:ind w:firstLine="720"/>
        <w:jc w:val="both"/>
        <w:rPr>
          <w:rFonts w:ascii="Times New Roman" w:eastAsia="Times New Roman" w:hAnsi="Times New Roman" w:cs="Times New Roman"/>
          <w:bCs/>
          <w:kern w:val="0"/>
          <w:sz w:val="24"/>
          <w:szCs w:val="24"/>
          <w14:ligatures w14:val="none"/>
        </w:rPr>
      </w:pPr>
      <w:r w:rsidRPr="00506EC1">
        <w:rPr>
          <w:rFonts w:ascii="Times New Roman" w:eastAsia="Times New Roman" w:hAnsi="Times New Roman" w:cs="Times New Roman"/>
          <w:b/>
          <w:kern w:val="0"/>
          <w:sz w:val="24"/>
          <w:szCs w:val="24"/>
          <w14:ligatures w14:val="none"/>
        </w:rPr>
        <w:t>O</w:t>
      </w:r>
      <w:r w:rsidR="00C70BB9" w:rsidRPr="00C70BB9">
        <w:rPr>
          <w:rFonts w:ascii="Times New Roman" w:eastAsia="Times New Roman" w:hAnsi="Times New Roman" w:cs="Times New Roman"/>
          <w:b/>
          <w:kern w:val="0"/>
          <w:sz w:val="24"/>
          <w:szCs w:val="24"/>
          <w14:ligatures w14:val="none"/>
        </w:rPr>
        <w:t>RDERED FURTHER,</w:t>
      </w:r>
      <w:r w:rsidR="00C70BB9" w:rsidRPr="00C70BB9">
        <w:rPr>
          <w:rFonts w:ascii="Times New Roman" w:eastAsia="Times New Roman" w:hAnsi="Times New Roman" w:cs="Times New Roman"/>
          <w:bCs/>
          <w:kern w:val="0"/>
          <w:sz w:val="24"/>
          <w:szCs w:val="24"/>
          <w14:ligatures w14:val="none"/>
        </w:rPr>
        <w:t xml:space="preserve"> </w:t>
      </w:r>
      <w:r>
        <w:rPr>
          <w:rFonts w:ascii="Times New Roman" w:eastAsia="Times New Roman" w:hAnsi="Times New Roman" w:cs="Times New Roman"/>
          <w:bCs/>
          <w:kern w:val="0"/>
          <w:sz w:val="24"/>
          <w:szCs w:val="24"/>
          <w14:ligatures w14:val="none"/>
        </w:rPr>
        <w:t xml:space="preserve">that </w:t>
      </w:r>
      <w:r w:rsidR="00C70BB9" w:rsidRPr="00C70BB9">
        <w:rPr>
          <w:rFonts w:ascii="Times New Roman" w:eastAsia="Times New Roman" w:hAnsi="Times New Roman" w:cs="Times New Roman"/>
          <w:bCs/>
          <w:kern w:val="0"/>
          <w:sz w:val="24"/>
          <w:szCs w:val="24"/>
          <w14:ligatures w14:val="none"/>
        </w:rPr>
        <w:t>the Commission finds that the provisions of the agreement shall have full force and effect as stated in the Stipulation.</w:t>
      </w:r>
    </w:p>
    <w:p w14:paraId="552407A2" w14:textId="77777777" w:rsidR="00C70BB9" w:rsidRPr="00C70BB9" w:rsidRDefault="00C70BB9" w:rsidP="00C439B0">
      <w:pPr>
        <w:ind w:firstLine="720"/>
        <w:jc w:val="both"/>
        <w:rPr>
          <w:rFonts w:ascii="Times New Roman" w:eastAsia="Times New Roman" w:hAnsi="Times New Roman" w:cs="Times New Roman"/>
          <w:bCs/>
          <w:kern w:val="0"/>
          <w:sz w:val="24"/>
          <w:szCs w:val="24"/>
          <w14:ligatures w14:val="none"/>
        </w:rPr>
      </w:pPr>
      <w:r w:rsidRPr="00C70BB9">
        <w:rPr>
          <w:rFonts w:ascii="Times New Roman" w:eastAsia="Times New Roman" w:hAnsi="Times New Roman" w:cs="Times New Roman"/>
          <w:b/>
          <w:kern w:val="0"/>
          <w:sz w:val="24"/>
          <w:szCs w:val="24"/>
          <w14:ligatures w14:val="none"/>
        </w:rPr>
        <w:t>ORDERED FURTHER,</w:t>
      </w:r>
      <w:r w:rsidRPr="00C70BB9">
        <w:rPr>
          <w:rFonts w:ascii="Times New Roman" w:eastAsia="Times New Roman" w:hAnsi="Times New Roman" w:cs="Times New Roman"/>
          <w:bCs/>
          <w:kern w:val="0"/>
          <w:sz w:val="24"/>
          <w:szCs w:val="24"/>
          <w14:ligatures w14:val="none"/>
        </w:rPr>
        <w:t xml:space="preserve"> that with the exception of the above findings of facts and conclusions of law, the Commission denies the remaining recommendations of all non-signing parties. </w:t>
      </w:r>
    </w:p>
    <w:p w14:paraId="27E0CB08" w14:textId="77777777" w:rsidR="00C70BB9" w:rsidRPr="00C70BB9" w:rsidRDefault="00C70BB9" w:rsidP="00C439B0">
      <w:pPr>
        <w:ind w:firstLine="720"/>
        <w:jc w:val="both"/>
        <w:rPr>
          <w:rFonts w:ascii="Times New Roman" w:eastAsia="Times New Roman" w:hAnsi="Times New Roman" w:cs="Times New Roman"/>
          <w:bCs/>
          <w:kern w:val="0"/>
          <w:sz w:val="24"/>
          <w:szCs w:val="24"/>
          <w14:ligatures w14:val="none"/>
        </w:rPr>
      </w:pPr>
      <w:r w:rsidRPr="00C70BB9">
        <w:rPr>
          <w:rFonts w:ascii="Times New Roman" w:eastAsia="Times New Roman" w:hAnsi="Times New Roman" w:cs="Times New Roman"/>
          <w:b/>
          <w:kern w:val="0"/>
          <w:sz w:val="24"/>
          <w:szCs w:val="24"/>
          <w14:ligatures w14:val="none"/>
        </w:rPr>
        <w:t>ORDERED FURTHER,</w:t>
      </w:r>
      <w:r w:rsidRPr="00C70BB9">
        <w:rPr>
          <w:rFonts w:ascii="Times New Roman" w:eastAsia="Times New Roman" w:hAnsi="Times New Roman" w:cs="Times New Roman"/>
          <w:bCs/>
          <w:kern w:val="0"/>
          <w:sz w:val="24"/>
          <w:szCs w:val="24"/>
          <w14:ligatures w14:val="none"/>
        </w:rPr>
        <w:t xml:space="preserve"> all findings, conclusions, and decisions contained within the preceding sections of this Order are hereby adopted as findings of fact, conclusions of law, and decisions of regulatory policy of this Commission.</w:t>
      </w:r>
    </w:p>
    <w:p w14:paraId="3B98DC08" w14:textId="77777777" w:rsidR="00C70BB9" w:rsidRPr="00C70BB9" w:rsidRDefault="00C70BB9" w:rsidP="00910835">
      <w:pPr>
        <w:ind w:firstLine="720"/>
        <w:jc w:val="both"/>
        <w:rPr>
          <w:rFonts w:ascii="Times New Roman" w:eastAsia="Times New Roman" w:hAnsi="Times New Roman" w:cs="Times New Roman"/>
          <w:bCs/>
          <w:kern w:val="0"/>
          <w:sz w:val="24"/>
          <w:szCs w:val="24"/>
          <w14:ligatures w14:val="none"/>
        </w:rPr>
      </w:pPr>
      <w:r w:rsidRPr="00C70BB9">
        <w:rPr>
          <w:rFonts w:ascii="Times New Roman" w:eastAsia="Times New Roman" w:hAnsi="Times New Roman" w:cs="Times New Roman"/>
          <w:b/>
          <w:kern w:val="0"/>
          <w:sz w:val="24"/>
          <w:szCs w:val="24"/>
          <w14:ligatures w14:val="none"/>
        </w:rPr>
        <w:t>ORDERED FURTHER,</w:t>
      </w:r>
      <w:r w:rsidRPr="00C70BB9">
        <w:rPr>
          <w:rFonts w:ascii="Times New Roman" w:eastAsia="Times New Roman" w:hAnsi="Times New Roman" w:cs="Times New Roman"/>
          <w:bCs/>
          <w:kern w:val="0"/>
          <w:sz w:val="24"/>
          <w:szCs w:val="24"/>
          <w14:ligatures w14:val="none"/>
        </w:rPr>
        <w:t xml:space="preserve"> that a motion for reconsideration, rehearing, oral argument, or any other motion shall not stay the effective date of this Order, unless otherwise ordered by the Commission.</w:t>
      </w:r>
    </w:p>
    <w:p w14:paraId="4BB3A922" w14:textId="77777777" w:rsidR="00C70BB9" w:rsidRPr="00C70BB9" w:rsidRDefault="00C70BB9" w:rsidP="00910835">
      <w:pPr>
        <w:ind w:firstLine="720"/>
        <w:jc w:val="both"/>
        <w:rPr>
          <w:rFonts w:ascii="Times New Roman" w:eastAsia="Times New Roman" w:hAnsi="Times New Roman" w:cs="Times New Roman"/>
          <w:bCs/>
          <w:kern w:val="0"/>
          <w:sz w:val="24"/>
          <w:szCs w:val="24"/>
          <w14:ligatures w14:val="none"/>
        </w:rPr>
      </w:pPr>
      <w:r w:rsidRPr="00C70BB9">
        <w:rPr>
          <w:rFonts w:ascii="Times New Roman" w:eastAsia="Times New Roman" w:hAnsi="Times New Roman" w:cs="Times New Roman"/>
          <w:b/>
          <w:kern w:val="0"/>
          <w:sz w:val="24"/>
          <w:szCs w:val="24"/>
          <w14:ligatures w14:val="none"/>
        </w:rPr>
        <w:t>ORDERED FURTHER,</w:t>
      </w:r>
      <w:r w:rsidRPr="00C70BB9">
        <w:rPr>
          <w:rFonts w:ascii="Times New Roman" w:eastAsia="Times New Roman" w:hAnsi="Times New Roman" w:cs="Times New Roman"/>
          <w:bCs/>
          <w:kern w:val="0"/>
          <w:sz w:val="24"/>
          <w:szCs w:val="24"/>
          <w14:ligatures w14:val="none"/>
        </w:rPr>
        <w:t xml:space="preserve"> that jurisdiction over this matter is expressly retained for the purpose of entering such further Order(s) as this Commission may deem just and proper.</w:t>
      </w:r>
    </w:p>
    <w:p w14:paraId="0C163C4A" w14:textId="0A23F056" w:rsidR="0007763C" w:rsidRDefault="00C70BB9" w:rsidP="0007763C">
      <w:pPr>
        <w:jc w:val="both"/>
        <w:rPr>
          <w:rFonts w:ascii="Times New Roman" w:eastAsia="Times New Roman" w:hAnsi="Times New Roman" w:cs="Times New Roman"/>
          <w:kern w:val="0"/>
          <w:sz w:val="24"/>
          <w:szCs w:val="24"/>
          <w14:ligatures w14:val="none"/>
        </w:rPr>
      </w:pPr>
      <w:r w:rsidRPr="00C70BB9">
        <w:rPr>
          <w:rFonts w:ascii="Times New Roman" w:eastAsia="Times New Roman" w:hAnsi="Times New Roman" w:cs="Times New Roman"/>
          <w:kern w:val="0"/>
          <w:sz w:val="24"/>
          <w:szCs w:val="24"/>
          <w14:ligatures w14:val="none"/>
        </w:rPr>
        <w:t xml:space="preserve">  </w:t>
      </w:r>
      <w:r w:rsidRPr="00C70BB9">
        <w:rPr>
          <w:rFonts w:ascii="Calibri" w:eastAsia="Calibri" w:hAnsi="Calibri" w:cs="Times New Roman"/>
          <w:kern w:val="0"/>
          <w14:ligatures w14:val="none"/>
        </w:rPr>
        <w:tab/>
      </w:r>
      <w:r w:rsidRPr="00C70BB9">
        <w:rPr>
          <w:rFonts w:ascii="Times New Roman" w:eastAsia="Times New Roman" w:hAnsi="Times New Roman" w:cs="Times New Roman"/>
          <w:kern w:val="0"/>
          <w:sz w:val="24"/>
          <w:szCs w:val="24"/>
          <w14:ligatures w14:val="none"/>
        </w:rPr>
        <w:t xml:space="preserve">The above by action of the Commission in Administrative Session on the 16th day of </w:t>
      </w:r>
      <w:r w:rsidR="009D17C4" w:rsidRPr="00C70BB9">
        <w:rPr>
          <w:rFonts w:ascii="Times New Roman" w:eastAsia="Times New Roman" w:hAnsi="Times New Roman" w:cs="Times New Roman"/>
          <w:kern w:val="0"/>
          <w:sz w:val="24"/>
          <w:szCs w:val="24"/>
          <w14:ligatures w14:val="none"/>
        </w:rPr>
        <w:t>April</w:t>
      </w:r>
      <w:r w:rsidRPr="00C70BB9">
        <w:rPr>
          <w:rFonts w:ascii="Times New Roman" w:eastAsia="Times New Roman" w:hAnsi="Times New Roman" w:cs="Times New Roman"/>
          <w:kern w:val="0"/>
          <w:sz w:val="24"/>
          <w:szCs w:val="24"/>
          <w14:ligatures w14:val="none"/>
        </w:rPr>
        <w:t xml:space="preserve"> 2024.</w:t>
      </w:r>
    </w:p>
    <w:p w14:paraId="4C613D39" w14:textId="77777777" w:rsidR="002C04E8" w:rsidRDefault="0007763C" w:rsidP="0007763C">
      <w:pPr>
        <w:spacing w:after="0"/>
        <w:jc w:val="both"/>
        <w:rPr>
          <w:rFonts w:ascii="Times New Roman" w:eastAsia="Times New Roman" w:hAnsi="Times New Roman" w:cs="Times New Roman"/>
          <w:kern w:val="0"/>
          <w:sz w:val="24"/>
          <w:szCs w:val="24"/>
          <w14:ligatures w14:val="none"/>
        </w:rPr>
      </w:pPr>
      <w:r w:rsidRPr="0007763C">
        <w:rPr>
          <w:rFonts w:ascii="Times New Roman" w:eastAsia="Times New Roman" w:hAnsi="Times New Roman" w:cs="Times New Roman"/>
          <w:kern w:val="0"/>
          <w:sz w:val="24"/>
          <w:szCs w:val="24"/>
          <w14:ligatures w14:val="none"/>
        </w:rPr>
        <w:t xml:space="preserve"> </w:t>
      </w:r>
    </w:p>
    <w:p w14:paraId="4C139D40" w14:textId="1549D446" w:rsidR="0007763C" w:rsidRPr="0007763C" w:rsidRDefault="0007763C" w:rsidP="0007763C">
      <w:pPr>
        <w:spacing w:after="0"/>
        <w:jc w:val="both"/>
        <w:rPr>
          <w:rFonts w:ascii="Times New Roman" w:eastAsia="Times New Roman" w:hAnsi="Times New Roman" w:cs="Times New Roman"/>
          <w:kern w:val="0"/>
          <w:sz w:val="24"/>
          <w:szCs w:val="24"/>
          <w14:ligatures w14:val="none"/>
        </w:rPr>
      </w:pPr>
      <w:r w:rsidRPr="0007763C">
        <w:rPr>
          <w:rFonts w:ascii="Times New Roman" w:eastAsia="Times New Roman" w:hAnsi="Times New Roman" w:cs="Times New Roman"/>
          <w:kern w:val="0"/>
          <w:sz w:val="24"/>
          <w:szCs w:val="24"/>
          <w14:ligatures w14:val="none"/>
        </w:rPr>
        <w:t>_________________________</w:t>
      </w:r>
      <w:r w:rsidRPr="0007763C">
        <w:rPr>
          <w:rFonts w:ascii="Calibri" w:eastAsia="Calibri" w:hAnsi="Calibri" w:cs="Times New Roman"/>
          <w:kern w:val="0"/>
          <w14:ligatures w14:val="none"/>
        </w:rPr>
        <w:tab/>
      </w:r>
      <w:r w:rsidRPr="0007763C">
        <w:rPr>
          <w:rFonts w:ascii="Calibri" w:eastAsia="Calibri" w:hAnsi="Calibri" w:cs="Times New Roman"/>
          <w:kern w:val="0"/>
          <w14:ligatures w14:val="none"/>
        </w:rPr>
        <w:tab/>
      </w:r>
      <w:r w:rsidRPr="0007763C">
        <w:rPr>
          <w:rFonts w:ascii="Calibri" w:eastAsia="Calibri" w:hAnsi="Calibri" w:cs="Times New Roman"/>
          <w:kern w:val="0"/>
          <w14:ligatures w14:val="none"/>
        </w:rPr>
        <w:tab/>
      </w:r>
      <w:r w:rsidRPr="0007763C">
        <w:rPr>
          <w:rFonts w:ascii="Calibri" w:eastAsia="Calibri" w:hAnsi="Calibri" w:cs="Times New Roman"/>
          <w:kern w:val="0"/>
          <w14:ligatures w14:val="none"/>
        </w:rPr>
        <w:tab/>
      </w:r>
      <w:r w:rsidRPr="0007763C">
        <w:rPr>
          <w:rFonts w:ascii="Times New Roman" w:eastAsia="Times New Roman" w:hAnsi="Times New Roman" w:cs="Times New Roman"/>
          <w:kern w:val="0"/>
          <w:sz w:val="24"/>
          <w:szCs w:val="24"/>
          <w14:ligatures w14:val="none"/>
        </w:rPr>
        <w:t>_________________________</w:t>
      </w:r>
    </w:p>
    <w:p w14:paraId="27848D33" w14:textId="77777777" w:rsidR="0007763C" w:rsidRPr="0007763C" w:rsidRDefault="0007763C" w:rsidP="0007763C">
      <w:pPr>
        <w:spacing w:after="0"/>
        <w:jc w:val="both"/>
        <w:rPr>
          <w:rFonts w:ascii="Calibri" w:eastAsia="Calibri" w:hAnsi="Calibri" w:cs="Times New Roman"/>
          <w:kern w:val="0"/>
          <w14:ligatures w14:val="none"/>
        </w:rPr>
      </w:pPr>
      <w:r w:rsidRPr="0007763C">
        <w:rPr>
          <w:rFonts w:ascii="Times New Roman" w:eastAsia="Times New Roman" w:hAnsi="Times New Roman" w:cs="Times New Roman"/>
          <w:kern w:val="0"/>
          <w:sz w:val="24"/>
          <w:szCs w:val="24"/>
          <w14:ligatures w14:val="none"/>
        </w:rPr>
        <w:t>Sallie Tanner</w:t>
      </w:r>
      <w:r w:rsidRPr="0007763C">
        <w:rPr>
          <w:rFonts w:ascii="Calibri" w:eastAsia="Calibri" w:hAnsi="Calibri" w:cs="Times New Roman"/>
          <w:kern w:val="0"/>
          <w14:ligatures w14:val="none"/>
        </w:rPr>
        <w:tab/>
      </w:r>
      <w:r w:rsidRPr="0007763C">
        <w:rPr>
          <w:rFonts w:ascii="Calibri" w:eastAsia="Calibri" w:hAnsi="Calibri" w:cs="Times New Roman"/>
          <w:kern w:val="0"/>
          <w14:ligatures w14:val="none"/>
        </w:rPr>
        <w:tab/>
      </w:r>
      <w:r w:rsidRPr="0007763C">
        <w:rPr>
          <w:rFonts w:ascii="Calibri" w:eastAsia="Calibri" w:hAnsi="Calibri" w:cs="Times New Roman"/>
          <w:kern w:val="0"/>
          <w14:ligatures w14:val="none"/>
        </w:rPr>
        <w:tab/>
      </w:r>
      <w:r w:rsidRPr="0007763C">
        <w:rPr>
          <w:rFonts w:ascii="Calibri" w:eastAsia="Calibri" w:hAnsi="Calibri" w:cs="Times New Roman"/>
          <w:kern w:val="0"/>
          <w14:ligatures w14:val="none"/>
        </w:rPr>
        <w:tab/>
      </w:r>
      <w:r w:rsidRPr="0007763C">
        <w:rPr>
          <w:rFonts w:ascii="Calibri" w:eastAsia="Calibri" w:hAnsi="Calibri" w:cs="Times New Roman"/>
          <w:kern w:val="0"/>
          <w14:ligatures w14:val="none"/>
        </w:rPr>
        <w:tab/>
      </w:r>
      <w:r w:rsidRPr="0007763C">
        <w:rPr>
          <w:rFonts w:ascii="Calibri" w:eastAsia="Calibri" w:hAnsi="Calibri" w:cs="Times New Roman"/>
          <w:kern w:val="0"/>
          <w14:ligatures w14:val="none"/>
        </w:rPr>
        <w:tab/>
      </w:r>
      <w:r w:rsidRPr="0007763C">
        <w:rPr>
          <w:rFonts w:ascii="Calibri" w:eastAsia="Calibri" w:hAnsi="Calibri" w:cs="Times New Roman"/>
          <w:kern w:val="0"/>
          <w14:ligatures w14:val="none"/>
        </w:rPr>
        <w:tab/>
      </w:r>
      <w:r w:rsidRPr="0007763C">
        <w:rPr>
          <w:rFonts w:ascii="Times New Roman" w:eastAsia="Times New Roman" w:hAnsi="Times New Roman" w:cs="Times New Roman"/>
          <w:kern w:val="0"/>
          <w:sz w:val="24"/>
          <w:szCs w:val="24"/>
          <w14:ligatures w14:val="none"/>
        </w:rPr>
        <w:t>Jason Shaw</w:t>
      </w:r>
    </w:p>
    <w:p w14:paraId="60C74DFA" w14:textId="71D42D19" w:rsidR="00556B86" w:rsidRPr="00556B86" w:rsidRDefault="0007763C" w:rsidP="0007763C">
      <w:pPr>
        <w:tabs>
          <w:tab w:val="left" w:pos="5760"/>
        </w:tabs>
        <w:spacing w:after="0"/>
        <w:jc w:val="both"/>
        <w:rPr>
          <w:rFonts w:ascii="Times New Roman" w:eastAsia="Times New Roman" w:hAnsi="Times New Roman" w:cs="Times New Roman"/>
          <w:kern w:val="0"/>
          <w:sz w:val="24"/>
          <w:szCs w:val="24"/>
          <w14:ligatures w14:val="none"/>
        </w:rPr>
      </w:pPr>
      <w:r w:rsidRPr="0007763C">
        <w:rPr>
          <w:rFonts w:ascii="Times New Roman" w:eastAsia="Times New Roman" w:hAnsi="Times New Roman" w:cs="Times New Roman"/>
          <w:kern w:val="0"/>
          <w:sz w:val="24"/>
          <w:szCs w:val="24"/>
          <w14:ligatures w14:val="none"/>
        </w:rPr>
        <w:t>Executive Secretary</w:t>
      </w:r>
      <w:r w:rsidRPr="0007763C">
        <w:rPr>
          <w:rFonts w:ascii="Calibri" w:eastAsia="Calibri" w:hAnsi="Calibri" w:cs="Times New Roman"/>
          <w:kern w:val="0"/>
          <w14:ligatures w14:val="none"/>
        </w:rPr>
        <w:tab/>
      </w:r>
      <w:r w:rsidRPr="0007763C">
        <w:rPr>
          <w:rFonts w:ascii="Times New Roman" w:eastAsia="Times New Roman" w:hAnsi="Times New Roman" w:cs="Times New Roman"/>
          <w:kern w:val="0"/>
          <w:sz w:val="24"/>
          <w:szCs w:val="24"/>
          <w14:ligatures w14:val="none"/>
        </w:rPr>
        <w:t>Chairman</w:t>
      </w:r>
    </w:p>
    <w:p w14:paraId="5CE4F98C" w14:textId="77777777" w:rsidR="002C04E8" w:rsidRDefault="002C04E8" w:rsidP="004C02F1">
      <w:pPr>
        <w:spacing w:after="0" w:line="240" w:lineRule="auto"/>
        <w:jc w:val="both"/>
        <w:rPr>
          <w:rFonts w:ascii="Times New Roman" w:eastAsia="Times New Roman" w:hAnsi="Times New Roman" w:cs="Times New Roman"/>
          <w:kern w:val="0"/>
          <w:sz w:val="24"/>
          <w:szCs w:val="24"/>
          <w14:ligatures w14:val="none"/>
        </w:rPr>
      </w:pPr>
    </w:p>
    <w:p w14:paraId="7E43A738" w14:textId="2DB16C1E" w:rsidR="009124F8" w:rsidRDefault="00461FA4" w:rsidP="004C02F1">
      <w:pPr>
        <w:spacing w:after="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________________________</w:t>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__________________________</w:t>
      </w:r>
    </w:p>
    <w:p w14:paraId="2B884B02" w14:textId="0D84893D" w:rsidR="00E56EA8" w:rsidRPr="002C04E8" w:rsidRDefault="00461FA4" w:rsidP="002C04E8">
      <w:pPr>
        <w:spacing w:after="0" w:line="72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Date</w:t>
      </w:r>
      <w:r w:rsidR="00811AD6">
        <w:rPr>
          <w:rFonts w:ascii="Times New Roman" w:eastAsia="Times New Roman" w:hAnsi="Times New Roman" w:cs="Times New Roman"/>
          <w:kern w:val="0"/>
          <w:sz w:val="24"/>
          <w:szCs w:val="24"/>
          <w14:ligatures w14:val="none"/>
        </w:rPr>
        <w:tab/>
      </w:r>
      <w:r w:rsidR="00811AD6">
        <w:rPr>
          <w:rFonts w:ascii="Times New Roman" w:eastAsia="Times New Roman" w:hAnsi="Times New Roman" w:cs="Times New Roman"/>
          <w:kern w:val="0"/>
          <w:sz w:val="24"/>
          <w:szCs w:val="24"/>
          <w14:ligatures w14:val="none"/>
        </w:rPr>
        <w:tab/>
      </w:r>
      <w:r w:rsidR="008160AC">
        <w:rPr>
          <w:rFonts w:ascii="Times New Roman" w:eastAsia="Times New Roman" w:hAnsi="Times New Roman" w:cs="Times New Roman"/>
          <w:kern w:val="0"/>
          <w:sz w:val="24"/>
          <w:szCs w:val="24"/>
          <w14:ligatures w14:val="none"/>
        </w:rPr>
        <w:tab/>
      </w:r>
      <w:r w:rsidR="00811AD6">
        <w:rPr>
          <w:rFonts w:ascii="Times New Roman" w:eastAsia="Times New Roman" w:hAnsi="Times New Roman" w:cs="Times New Roman"/>
          <w:kern w:val="0"/>
          <w:sz w:val="24"/>
          <w:szCs w:val="24"/>
          <w14:ligatures w14:val="none"/>
        </w:rPr>
        <w:tab/>
      </w:r>
      <w:r w:rsidR="00811AD6">
        <w:rPr>
          <w:rFonts w:ascii="Times New Roman" w:eastAsia="Times New Roman" w:hAnsi="Times New Roman" w:cs="Times New Roman"/>
          <w:kern w:val="0"/>
          <w:sz w:val="24"/>
          <w:szCs w:val="24"/>
          <w14:ligatures w14:val="none"/>
        </w:rPr>
        <w:tab/>
      </w:r>
      <w:r w:rsidR="00811AD6">
        <w:rPr>
          <w:rFonts w:ascii="Times New Roman" w:eastAsia="Times New Roman" w:hAnsi="Times New Roman" w:cs="Times New Roman"/>
          <w:kern w:val="0"/>
          <w:sz w:val="24"/>
          <w:szCs w:val="24"/>
          <w14:ligatures w14:val="none"/>
        </w:rPr>
        <w:tab/>
      </w:r>
      <w:r w:rsidR="00811AD6">
        <w:rPr>
          <w:rFonts w:ascii="Times New Roman" w:eastAsia="Times New Roman" w:hAnsi="Times New Roman" w:cs="Times New Roman"/>
          <w:kern w:val="0"/>
          <w:sz w:val="24"/>
          <w:szCs w:val="24"/>
          <w14:ligatures w14:val="none"/>
        </w:rPr>
        <w:tab/>
      </w:r>
      <w:r w:rsidR="00811AD6">
        <w:rPr>
          <w:rFonts w:ascii="Times New Roman" w:eastAsia="Times New Roman" w:hAnsi="Times New Roman" w:cs="Times New Roman"/>
          <w:kern w:val="0"/>
          <w:sz w:val="24"/>
          <w:szCs w:val="24"/>
          <w14:ligatures w14:val="none"/>
        </w:rPr>
        <w:tab/>
        <w:t>Date</w:t>
      </w:r>
      <w:bookmarkStart w:id="2" w:name="_Hlk163895553"/>
    </w:p>
    <w:p w14:paraId="2487C201" w14:textId="77777777" w:rsidR="00E56EA8" w:rsidRDefault="00E56EA8" w:rsidP="009E4350">
      <w:pPr>
        <w:jc w:val="center"/>
        <w:rPr>
          <w:rFonts w:ascii="Times New Roman" w:eastAsia="Times New Roman" w:hAnsi="Times New Roman" w:cs="Times New Roman"/>
          <w:b/>
          <w:sz w:val="24"/>
          <w:szCs w:val="24"/>
          <w:u w:val="single"/>
        </w:rPr>
      </w:pPr>
    </w:p>
    <w:p w14:paraId="7FEF8473" w14:textId="79B8A853" w:rsidR="009E4350" w:rsidRPr="001269DD" w:rsidRDefault="009E4350" w:rsidP="009E4350">
      <w:pPr>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Attachment A</w:t>
      </w:r>
    </w:p>
    <w:p w14:paraId="22B93F0B" w14:textId="77777777" w:rsidR="009E4350" w:rsidRDefault="009E4350" w:rsidP="009E4350">
      <w:pPr>
        <w:autoSpaceDE w:val="0"/>
        <w:autoSpaceDN w:val="0"/>
        <w:adjustRightInd w:val="0"/>
        <w:jc w:val="center"/>
      </w:pPr>
    </w:p>
    <w:p w14:paraId="37B447DD" w14:textId="77777777" w:rsidR="009E4350" w:rsidRDefault="009E4350" w:rsidP="009E4350">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rPr>
        <w:t>STATE OF GEORGIA</w:t>
      </w:r>
    </w:p>
    <w:p w14:paraId="1A35ABF9" w14:textId="77777777" w:rsidR="009E4350" w:rsidRDefault="009E4350" w:rsidP="009E4350">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rPr>
        <w:t>BEFORE THE GEORGIA PUBLIC SERVICE COMMISSION</w:t>
      </w:r>
    </w:p>
    <w:p w14:paraId="18133C43" w14:textId="77777777" w:rsidR="009E4350" w:rsidRDefault="009E4350" w:rsidP="009E4350">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34FB90C9" w14:textId="77777777" w:rsidR="009E4350" w:rsidRDefault="009E4350" w:rsidP="009E4350">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rPr>
        <w:t>In Re:</w:t>
      </w:r>
      <w:r>
        <w:rPr>
          <w:rStyle w:val="normaltextrun"/>
          <w:rFonts w:eastAsiaTheme="majorEastAsia"/>
        </w:rPr>
        <w:t> </w:t>
      </w:r>
      <w:r>
        <w:rPr>
          <w:rStyle w:val="eop"/>
          <w:rFonts w:eastAsiaTheme="majorEastAsia"/>
        </w:rPr>
        <w:t> </w:t>
      </w:r>
    </w:p>
    <w:p w14:paraId="31EE3C92" w14:textId="77777777" w:rsidR="009E4350" w:rsidRDefault="009E4350" w:rsidP="009E4350">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rPr>
        <w:t>Georgia Power Company’s</w:t>
      </w:r>
      <w:r>
        <w:rPr>
          <w:rStyle w:val="tabchar"/>
          <w:rFonts w:ascii="Calibri" w:eastAsiaTheme="majorEastAsia" w:hAnsi="Calibri" w:cs="Calibri"/>
        </w:rPr>
        <w:tab/>
      </w:r>
      <w:r>
        <w:rPr>
          <w:rStyle w:val="tabchar"/>
          <w:rFonts w:ascii="Calibri" w:eastAsiaTheme="majorEastAsia" w:hAnsi="Calibri" w:cs="Calibri"/>
        </w:rPr>
        <w:tab/>
      </w:r>
      <w:r>
        <w:rPr>
          <w:rStyle w:val="tabchar"/>
          <w:rFonts w:ascii="Calibri" w:eastAsiaTheme="majorEastAsia" w:hAnsi="Calibri" w:cs="Calibri"/>
        </w:rPr>
        <w:tab/>
      </w:r>
      <w:r>
        <w:rPr>
          <w:rStyle w:val="normaltextrun"/>
          <w:rFonts w:eastAsiaTheme="majorEastAsia"/>
          <w:b/>
          <w:bCs/>
        </w:rPr>
        <w:t xml:space="preserve">) </w:t>
      </w:r>
      <w:r>
        <w:rPr>
          <w:rStyle w:val="tabchar"/>
          <w:rFonts w:ascii="Calibri" w:eastAsiaTheme="majorEastAsia" w:hAnsi="Calibri" w:cs="Calibri"/>
        </w:rPr>
        <w:tab/>
      </w:r>
      <w:r>
        <w:rPr>
          <w:rStyle w:val="tabchar"/>
          <w:rFonts w:ascii="Calibri" w:eastAsiaTheme="majorEastAsia" w:hAnsi="Calibri" w:cs="Calibri"/>
        </w:rPr>
        <w:tab/>
      </w:r>
      <w:r>
        <w:rPr>
          <w:rStyle w:val="normaltextrun"/>
          <w:rFonts w:eastAsiaTheme="majorEastAsia"/>
          <w:b/>
          <w:bCs/>
        </w:rPr>
        <w:t>Docket No. 55378</w:t>
      </w:r>
      <w:r>
        <w:rPr>
          <w:rStyle w:val="normaltextrun"/>
          <w:rFonts w:eastAsiaTheme="majorEastAsia"/>
        </w:rPr>
        <w:t> </w:t>
      </w:r>
      <w:r>
        <w:rPr>
          <w:rStyle w:val="eop"/>
          <w:rFonts w:eastAsiaTheme="majorEastAsia"/>
        </w:rPr>
        <w:t> </w:t>
      </w:r>
    </w:p>
    <w:p w14:paraId="1B9686CE" w14:textId="77777777" w:rsidR="009E4350" w:rsidRDefault="009E4350" w:rsidP="009E4350">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rPr>
        <w:t>2023 Integrated Resource Plan Update</w:t>
      </w:r>
      <w:r>
        <w:rPr>
          <w:rStyle w:val="tabchar"/>
          <w:rFonts w:ascii="Calibri" w:eastAsiaTheme="majorEastAsia" w:hAnsi="Calibri" w:cs="Calibri"/>
        </w:rPr>
        <w:tab/>
      </w:r>
      <w:r>
        <w:rPr>
          <w:rStyle w:val="normaltextrun"/>
          <w:rFonts w:eastAsiaTheme="majorEastAsia"/>
          <w:b/>
          <w:bCs/>
        </w:rPr>
        <w:t>)</w:t>
      </w:r>
      <w:r>
        <w:rPr>
          <w:rStyle w:val="tabchar"/>
          <w:rFonts w:ascii="Calibri" w:eastAsiaTheme="majorEastAsia" w:hAnsi="Calibri" w:cs="Calibri"/>
        </w:rPr>
        <w:tab/>
      </w:r>
      <w:r>
        <w:rPr>
          <w:rStyle w:val="normaltextrun"/>
          <w:rFonts w:eastAsiaTheme="majorEastAsia"/>
        </w:rPr>
        <w:t> </w:t>
      </w:r>
      <w:r>
        <w:rPr>
          <w:rStyle w:val="eop"/>
          <w:rFonts w:eastAsiaTheme="majorEastAsia"/>
        </w:rPr>
        <w:t> </w:t>
      </w:r>
    </w:p>
    <w:p w14:paraId="78BE5789" w14:textId="77777777" w:rsidR="009E4350" w:rsidRDefault="009E4350" w:rsidP="009E4350">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393126A5" w14:textId="77777777" w:rsidR="009E4350" w:rsidRDefault="009E4350" w:rsidP="009E4350">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u w:val="single"/>
        </w:rPr>
        <w:t>Stipulation</w:t>
      </w:r>
      <w:r>
        <w:rPr>
          <w:rStyle w:val="normaltextrun"/>
          <w:rFonts w:eastAsiaTheme="majorEastAsia"/>
        </w:rPr>
        <w:t> </w:t>
      </w:r>
      <w:r>
        <w:rPr>
          <w:rStyle w:val="eop"/>
          <w:rFonts w:eastAsiaTheme="majorEastAsia"/>
        </w:rPr>
        <w:t> </w:t>
      </w:r>
    </w:p>
    <w:p w14:paraId="2DA455CB" w14:textId="77777777" w:rsidR="009E4350" w:rsidRDefault="009E4350" w:rsidP="009E4350">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147C1C06" w14:textId="77777777" w:rsidR="009E4350" w:rsidRPr="00024BCD" w:rsidRDefault="009E4350" w:rsidP="009E4350">
      <w:pPr>
        <w:pStyle w:val="paragraph"/>
        <w:spacing w:before="0" w:beforeAutospacing="0" w:after="0" w:afterAutospacing="0"/>
        <w:ind w:firstLine="720"/>
        <w:jc w:val="both"/>
        <w:textAlignment w:val="baseline"/>
        <w:rPr>
          <w:rFonts w:ascii="Segoe UI" w:hAnsi="Segoe UI" w:cs="Segoe UI"/>
        </w:rPr>
      </w:pPr>
      <w:r>
        <w:rPr>
          <w:rStyle w:val="normaltextrun"/>
          <w:rFonts w:eastAsiaTheme="majorEastAsia"/>
        </w:rPr>
        <w:t>The Georgia Public Service Commission (the “Commission”) Public Interest Advocacy Staff (“Staff”), Georgia Power Company (“Georgia Power” or the “Company”) and the undersigned intervenors (collectively the “Stipulating Parties”) agree to the following stipulation as a resolution of the above-styled proceeding to consider the Company’s 2023 Integrated Resource Plan Update (the “2023 IRP Update”). The Stipulation is intended to resolve all the issues in this Docket. The Stipulating Parties agree as follows: </w:t>
      </w:r>
      <w:r>
        <w:rPr>
          <w:rStyle w:val="eop"/>
          <w:rFonts w:eastAsiaTheme="majorEastAsia"/>
        </w:rPr>
        <w:t> </w:t>
      </w:r>
    </w:p>
    <w:p w14:paraId="784BCC65" w14:textId="77777777" w:rsidR="009E4350" w:rsidRPr="00024BCD" w:rsidRDefault="009E4350" w:rsidP="009E4350">
      <w:pPr>
        <w:pStyle w:val="paragraph"/>
        <w:spacing w:before="0" w:beforeAutospacing="0" w:after="0" w:afterAutospacing="0"/>
        <w:jc w:val="both"/>
        <w:textAlignment w:val="baseline"/>
        <w:rPr>
          <w:rFonts w:ascii="Segoe UI" w:hAnsi="Segoe UI" w:cs="Segoe UI"/>
        </w:rPr>
      </w:pPr>
      <w:r>
        <w:rPr>
          <w:rStyle w:val="normaltextrun"/>
          <w:rFonts w:eastAsiaTheme="majorEastAsia"/>
        </w:rPr>
        <w:t> </w:t>
      </w:r>
      <w:r>
        <w:rPr>
          <w:rStyle w:val="eop"/>
          <w:rFonts w:eastAsiaTheme="majorEastAsia"/>
        </w:rPr>
        <w:t> </w:t>
      </w:r>
    </w:p>
    <w:p w14:paraId="0EED4411" w14:textId="77777777" w:rsidR="009E4350" w:rsidRPr="00024BCD" w:rsidRDefault="009E4350" w:rsidP="009E4350">
      <w:pPr>
        <w:pStyle w:val="paragraph"/>
        <w:tabs>
          <w:tab w:val="num" w:pos="720"/>
        </w:tabs>
        <w:spacing w:before="0" w:beforeAutospacing="0" w:after="0" w:afterAutospacing="0"/>
        <w:jc w:val="both"/>
        <w:textAlignment w:val="baseline"/>
      </w:pPr>
      <w:r>
        <w:t>1.</w:t>
      </w:r>
      <w:r>
        <w:tab/>
      </w:r>
      <w:r w:rsidRPr="1D90954D">
        <w:rPr>
          <w:rStyle w:val="normaltextrun"/>
          <w:rFonts w:eastAsiaTheme="majorEastAsia"/>
        </w:rPr>
        <w:t>The 2023 IRP Update filing is approved as amended by this Stipulation.  </w:t>
      </w:r>
      <w:r w:rsidRPr="1D90954D">
        <w:rPr>
          <w:rStyle w:val="eop"/>
          <w:rFonts w:eastAsiaTheme="majorEastAsia"/>
        </w:rPr>
        <w:t> </w:t>
      </w:r>
    </w:p>
    <w:p w14:paraId="3F58FFF1" w14:textId="77777777" w:rsidR="009E4350" w:rsidRPr="00024BCD" w:rsidRDefault="009E4350" w:rsidP="009E4350">
      <w:pPr>
        <w:pStyle w:val="paragraph"/>
        <w:spacing w:before="0" w:beforeAutospacing="0" w:after="0" w:afterAutospacing="0"/>
        <w:ind w:left="720" w:hanging="720"/>
        <w:jc w:val="both"/>
        <w:textAlignment w:val="baseline"/>
        <w:rPr>
          <w:rFonts w:ascii="Segoe UI" w:hAnsi="Segoe UI" w:cs="Segoe UI"/>
        </w:rPr>
      </w:pPr>
      <w:r>
        <w:rPr>
          <w:rStyle w:val="normaltextrun"/>
          <w:rFonts w:eastAsiaTheme="majorEastAsia"/>
        </w:rPr>
        <w:t> </w:t>
      </w:r>
      <w:r>
        <w:rPr>
          <w:rStyle w:val="eop"/>
          <w:rFonts w:eastAsiaTheme="majorEastAsia"/>
        </w:rPr>
        <w:t> </w:t>
      </w:r>
    </w:p>
    <w:p w14:paraId="545F8A21" w14:textId="77777777" w:rsidR="009E4350" w:rsidRPr="00024BCD" w:rsidRDefault="009E4350" w:rsidP="009E4350">
      <w:pPr>
        <w:pStyle w:val="paragraph"/>
        <w:tabs>
          <w:tab w:val="num" w:pos="720"/>
        </w:tabs>
        <w:spacing w:before="0" w:beforeAutospacing="0" w:after="0" w:afterAutospacing="0"/>
        <w:ind w:left="720" w:hanging="720"/>
        <w:jc w:val="both"/>
        <w:textAlignment w:val="baseline"/>
      </w:pPr>
      <w:r>
        <w:t>2.</w:t>
      </w:r>
      <w:r>
        <w:tab/>
      </w:r>
      <w:r w:rsidRPr="1D90954D">
        <w:rPr>
          <w:rStyle w:val="normaltextrun"/>
          <w:rFonts w:eastAsiaTheme="majorEastAsia"/>
        </w:rPr>
        <w:t xml:space="preserve">The Company’s 2023 IRP Update Load Forecast is approved </w:t>
      </w:r>
      <w:r w:rsidRPr="1D90954D">
        <w:rPr>
          <w:rFonts w:eastAsiaTheme="minorEastAsia"/>
          <w:kern w:val="2"/>
          <w14:ligatures w14:val="standardContextual"/>
        </w:rPr>
        <w:t>as filed</w:t>
      </w:r>
      <w:r w:rsidRPr="00200C06">
        <w:rPr>
          <w:rFonts w:eastAsiaTheme="minorEastAsia"/>
          <w:kern w:val="2"/>
          <w14:ligatures w14:val="standardContextual"/>
        </w:rPr>
        <w:t>; provided, however, that such approval shall not constitute approval of the methodologies used in creating such forecast and shall not be precedent in future proceedings</w:t>
      </w:r>
      <w:r w:rsidRPr="00200C06">
        <w:rPr>
          <w:rStyle w:val="normaltextrun"/>
          <w:rFonts w:eastAsiaTheme="majorEastAsia"/>
        </w:rPr>
        <w:t>.</w:t>
      </w:r>
      <w:r w:rsidRPr="1D90954D">
        <w:rPr>
          <w:rStyle w:val="normaltextrun"/>
          <w:rFonts w:eastAsiaTheme="majorEastAsia"/>
        </w:rPr>
        <w:t xml:space="preserve"> To keep the Commission informed during this period of extraordinary economic growth, the Company agrees to file quarterly reports that will include information identified in Attachment A and any other pertinent information about large load economic development activity in the 2023 IRP Update Load Forecast and any changes since the previous update. These reports will be filed quarterly beginning May 15, 2024, and will continue through the Commission’s decision on Georgia Power’s 2025 Integrated Resource Plan (“2025 IRP”). </w:t>
      </w:r>
      <w:r w:rsidRPr="1D90954D">
        <w:rPr>
          <w:rStyle w:val="eop"/>
          <w:rFonts w:eastAsiaTheme="majorEastAsia"/>
        </w:rPr>
        <w:t> </w:t>
      </w:r>
    </w:p>
    <w:p w14:paraId="7042FC10" w14:textId="77777777" w:rsidR="009E4350" w:rsidRPr="00024BCD" w:rsidRDefault="009E4350" w:rsidP="009E4350">
      <w:pPr>
        <w:pStyle w:val="paragraph"/>
        <w:spacing w:before="0" w:beforeAutospacing="0" w:after="0" w:afterAutospacing="0"/>
        <w:ind w:left="720"/>
        <w:jc w:val="both"/>
        <w:textAlignment w:val="baseline"/>
        <w:rPr>
          <w:rFonts w:ascii="Segoe UI" w:hAnsi="Segoe UI" w:cs="Segoe UI"/>
        </w:rPr>
      </w:pPr>
      <w:r>
        <w:rPr>
          <w:rStyle w:val="normaltextrun"/>
          <w:rFonts w:eastAsiaTheme="majorEastAsia"/>
        </w:rPr>
        <w:t> </w:t>
      </w:r>
      <w:r>
        <w:rPr>
          <w:rStyle w:val="eop"/>
          <w:rFonts w:eastAsiaTheme="majorEastAsia"/>
        </w:rPr>
        <w:t> </w:t>
      </w:r>
    </w:p>
    <w:p w14:paraId="54CCD71D" w14:textId="77777777" w:rsidR="009E4350" w:rsidRPr="00024BCD" w:rsidRDefault="009E4350" w:rsidP="009E4350">
      <w:pPr>
        <w:pStyle w:val="paragraph"/>
        <w:tabs>
          <w:tab w:val="num" w:pos="720"/>
        </w:tabs>
        <w:spacing w:before="0" w:beforeAutospacing="0" w:after="0" w:afterAutospacing="0"/>
        <w:ind w:left="720" w:hanging="720"/>
        <w:jc w:val="both"/>
        <w:textAlignment w:val="baseline"/>
        <w:rPr>
          <w:rStyle w:val="eop"/>
          <w:rFonts w:eastAsiaTheme="majorEastAsia"/>
        </w:rPr>
      </w:pPr>
      <w:r>
        <w:t>3.</w:t>
      </w:r>
      <w:r>
        <w:tab/>
        <w:t xml:space="preserve">The incremental revenue forecast presented in the 2023 IRP Update that is associated with Georgia’s extraordinary economic growth, as shown in Attachment B to this Stipulation, will be set as a minimum estimate for the years 2026, 2027, and 2028. </w:t>
      </w:r>
      <w:r w:rsidRPr="00BA4197">
        <w:t xml:space="preserve">The Company agrees to file its next base rate case in a manner similar to previous rate adjustment requests, </w:t>
      </w:r>
      <w:r>
        <w:t>and will</w:t>
      </w:r>
      <w:r w:rsidRPr="00BA4197">
        <w:t xml:space="preserve"> ensure the incremental revenue from new large load customers has downward pressure </w:t>
      </w:r>
      <w:r>
        <w:t xml:space="preserve">of at least </w:t>
      </w:r>
      <w:r w:rsidRPr="00660847">
        <w:t>$2.89</w:t>
      </w:r>
      <w:r>
        <w:t xml:space="preserve"> per month to the typical residential customer using an average of 1,000 kWh per month</w:t>
      </w:r>
      <w:r w:rsidRPr="00BA4197">
        <w:t xml:space="preserve"> </w:t>
      </w:r>
      <w:r>
        <w:t>for the years 2026, 2027, and 2028</w:t>
      </w:r>
      <w:r w:rsidRPr="00E275B2">
        <w:rPr>
          <w:color w:val="4EA72E" w:themeColor="accent6"/>
          <w:u w:val="double"/>
        </w:rPr>
        <w:t>.</w:t>
      </w:r>
      <w:r>
        <w:rPr>
          <w:color w:val="4EA72E" w:themeColor="accent6"/>
        </w:rPr>
        <w:t xml:space="preserve"> </w:t>
      </w:r>
      <w:r w:rsidRPr="1D90954D">
        <w:rPr>
          <w:rStyle w:val="normaltextrun"/>
          <w:rFonts w:eastAsiaTheme="majorEastAsia"/>
        </w:rPr>
        <w:t xml:space="preserve">The Company will file a Cost-of-Service Study as a part of its next </w:t>
      </w:r>
      <w:r w:rsidRPr="1D90954D">
        <w:rPr>
          <w:rFonts w:eastAsiaTheme="minorEastAsia" w:cstheme="minorBidi"/>
        </w:rPr>
        <w:t>base rate case</w:t>
      </w:r>
      <w:r w:rsidRPr="1D90954D">
        <w:rPr>
          <w:rStyle w:val="normaltextrun"/>
          <w:rFonts w:eastAsiaTheme="majorEastAsia"/>
        </w:rPr>
        <w:t>. Additional Cost-of-Service data shall include sufficient detail to show how the forecasted costs relating to the new capacity, as well as the forecasted revenues from the prospective new customers at issue in this case, will be allocated to the various customer rate groups.</w:t>
      </w:r>
      <w:r w:rsidRPr="1D90954D">
        <w:rPr>
          <w:rStyle w:val="eop"/>
          <w:rFonts w:eastAsiaTheme="majorEastAsia"/>
        </w:rPr>
        <w:t> </w:t>
      </w:r>
    </w:p>
    <w:p w14:paraId="5165638D" w14:textId="77777777" w:rsidR="009E4350" w:rsidRPr="00024BCD" w:rsidRDefault="009E4350" w:rsidP="009E4350">
      <w:pPr>
        <w:pStyle w:val="paragraph"/>
        <w:spacing w:before="0" w:beforeAutospacing="0" w:after="0" w:afterAutospacing="0"/>
        <w:jc w:val="both"/>
        <w:textAlignment w:val="baseline"/>
        <w:rPr>
          <w:rFonts w:ascii="Segoe UI" w:hAnsi="Segoe UI" w:cs="Segoe UI"/>
        </w:rPr>
      </w:pPr>
      <w:r w:rsidRPr="1D90954D">
        <w:rPr>
          <w:rStyle w:val="eop"/>
          <w:rFonts w:eastAsiaTheme="majorEastAsia"/>
        </w:rPr>
        <w:lastRenderedPageBreak/>
        <w:t> </w:t>
      </w:r>
      <w:r w:rsidRPr="1D90954D">
        <w:rPr>
          <w:rStyle w:val="normaltextrun"/>
          <w:rFonts w:eastAsiaTheme="majorEastAsia"/>
        </w:rPr>
        <w:t> </w:t>
      </w:r>
      <w:r w:rsidRPr="1D90954D">
        <w:rPr>
          <w:rStyle w:val="eop"/>
          <w:rFonts w:eastAsiaTheme="majorEastAsia"/>
        </w:rPr>
        <w:t> </w:t>
      </w:r>
    </w:p>
    <w:p w14:paraId="39A90744" w14:textId="0BBAB2E9" w:rsidR="009E4350" w:rsidRPr="00024BCD" w:rsidRDefault="009E4350" w:rsidP="009E4350">
      <w:pPr>
        <w:pStyle w:val="paragraph"/>
        <w:tabs>
          <w:tab w:val="num" w:pos="720"/>
        </w:tabs>
        <w:spacing w:before="0" w:beforeAutospacing="0" w:after="0" w:afterAutospacing="0"/>
        <w:ind w:left="720" w:hanging="720"/>
        <w:jc w:val="both"/>
        <w:textAlignment w:val="baseline"/>
        <w:rPr>
          <w:rStyle w:val="normaltextrun"/>
          <w:rFonts w:eastAsiaTheme="majorEastAsia"/>
        </w:rPr>
      </w:pPr>
      <w:r>
        <w:t>4.</w:t>
      </w:r>
      <w:r>
        <w:tab/>
      </w:r>
      <w:r w:rsidRPr="1D90954D">
        <w:rPr>
          <w:rStyle w:val="normaltextrun"/>
          <w:rFonts w:eastAsiaTheme="majorEastAsia"/>
        </w:rPr>
        <w:t>The Mississippi Power Company (“MPC”) PPA is exempted from the Commission’s Request for Proposal (“RFP”) requirements under Commission Rules 515-</w:t>
      </w:r>
      <w:r w:rsidR="00055260">
        <w:rPr>
          <w:rStyle w:val="normaltextrun"/>
          <w:rFonts w:eastAsiaTheme="majorEastAsia"/>
        </w:rPr>
        <w:t>4</w:t>
      </w:r>
      <w:r w:rsidRPr="1D90954D">
        <w:rPr>
          <w:rStyle w:val="normaltextrun"/>
          <w:rFonts w:eastAsiaTheme="majorEastAsia"/>
        </w:rPr>
        <w:t xml:space="preserve">-4-.04(3)(f)(3) and (6) and certified as requested by the Company, except </w:t>
      </w:r>
      <w:proofErr w:type="gramStart"/>
      <w:r w:rsidRPr="1D90954D">
        <w:rPr>
          <w:rStyle w:val="normaltextrun"/>
          <w:rFonts w:eastAsiaTheme="majorEastAsia"/>
        </w:rPr>
        <w:t>in regard to</w:t>
      </w:r>
      <w:proofErr w:type="gramEnd"/>
      <w:r w:rsidRPr="1D90954D">
        <w:rPr>
          <w:rStyle w:val="normaltextrun"/>
          <w:rFonts w:eastAsiaTheme="majorEastAsia"/>
        </w:rPr>
        <w:t xml:space="preserve"> the additional sum. T</w:t>
      </w:r>
      <w:r>
        <w:rPr>
          <w:rStyle w:val="normaltextrun"/>
          <w:rFonts w:eastAsiaTheme="majorEastAsia"/>
        </w:rPr>
        <w:t xml:space="preserve">he Company agrees not to collect an </w:t>
      </w:r>
      <w:r w:rsidRPr="1D90954D">
        <w:rPr>
          <w:rStyle w:val="normaltextrun"/>
          <w:rFonts w:eastAsiaTheme="majorEastAsia"/>
        </w:rPr>
        <w:t xml:space="preserve">additional </w:t>
      </w:r>
      <w:r>
        <w:rPr>
          <w:rStyle w:val="normaltextrun"/>
          <w:rFonts w:eastAsiaTheme="majorEastAsia"/>
        </w:rPr>
        <w:t xml:space="preserve">sum </w:t>
      </w:r>
      <w:r w:rsidRPr="1D90954D">
        <w:rPr>
          <w:rStyle w:val="normaltextrun"/>
          <w:rFonts w:eastAsiaTheme="majorEastAsia"/>
        </w:rPr>
        <w:t xml:space="preserve">for years 2024 and 2025. The Company </w:t>
      </w:r>
      <w:r w:rsidRPr="1D90954D">
        <w:rPr>
          <w:rStyle w:val="normaltextrun"/>
          <w:rFonts w:eastAsiaTheme="majorEastAsia"/>
          <w:kern w:val="2"/>
          <w14:ligatures w14:val="standardContextual"/>
        </w:rPr>
        <w:t xml:space="preserve">will collect </w:t>
      </w:r>
      <w:r w:rsidRPr="1D90954D">
        <w:rPr>
          <w:rStyle w:val="normaltextrun"/>
          <w:rFonts w:eastAsiaTheme="majorEastAsia"/>
        </w:rPr>
        <w:t xml:space="preserve">an additional sum </w:t>
      </w:r>
      <w:r w:rsidRPr="1D90954D">
        <w:rPr>
          <w:rFonts w:eastAsiaTheme="minorEastAsia"/>
          <w14:ligatures w14:val="standardContextual"/>
        </w:rPr>
        <w:t xml:space="preserve">at the requested amount of $3/kW-year </w:t>
      </w:r>
      <w:r w:rsidRPr="1D90954D">
        <w:rPr>
          <w:rStyle w:val="normaltextrun"/>
          <w:rFonts w:eastAsiaTheme="majorEastAsia"/>
        </w:rPr>
        <w:t>beginning in 202</w:t>
      </w:r>
      <w:r w:rsidRPr="1D90954D">
        <w:rPr>
          <w:rFonts w:eastAsiaTheme="minorEastAsia" w:cstheme="minorBidi"/>
        </w:rPr>
        <w:t>6 and</w:t>
      </w:r>
      <w:r w:rsidRPr="1D90954D">
        <w:rPr>
          <w:rStyle w:val="normaltextrun"/>
          <w:rFonts w:eastAsiaTheme="majorEastAsia"/>
        </w:rPr>
        <w:t xml:space="preserve"> for the remainder of the term of the PPA. </w:t>
      </w:r>
    </w:p>
    <w:p w14:paraId="24889CE3" w14:textId="77777777" w:rsidR="009E4350" w:rsidRPr="00024BCD" w:rsidRDefault="009E4350" w:rsidP="009E4350">
      <w:pPr>
        <w:pStyle w:val="paragraph"/>
        <w:spacing w:before="0" w:beforeAutospacing="0" w:after="0" w:afterAutospacing="0"/>
        <w:ind w:hanging="720"/>
        <w:jc w:val="both"/>
        <w:textAlignment w:val="baseline"/>
        <w:rPr>
          <w:rFonts w:ascii="Segoe UI" w:hAnsi="Segoe UI" w:cs="Segoe UI"/>
        </w:rPr>
      </w:pPr>
      <w:r>
        <w:rPr>
          <w:rStyle w:val="normaltextrun"/>
          <w:rFonts w:eastAsiaTheme="majorEastAsia"/>
        </w:rPr>
        <w:t> </w:t>
      </w:r>
      <w:r>
        <w:rPr>
          <w:rStyle w:val="eop"/>
          <w:rFonts w:eastAsiaTheme="majorEastAsia"/>
        </w:rPr>
        <w:t> </w:t>
      </w:r>
    </w:p>
    <w:p w14:paraId="27F77A7F" w14:textId="68E53B7F" w:rsidR="009E4350" w:rsidRDefault="009E4350" w:rsidP="009E4350">
      <w:pPr>
        <w:pStyle w:val="paragraph"/>
        <w:keepLines/>
        <w:tabs>
          <w:tab w:val="num" w:pos="720"/>
        </w:tabs>
        <w:spacing w:before="0" w:beforeAutospacing="0" w:after="0" w:afterAutospacing="0"/>
        <w:ind w:left="720" w:hanging="720"/>
        <w:jc w:val="both"/>
        <w:textAlignment w:val="baseline"/>
        <w:rPr>
          <w:rStyle w:val="eop"/>
          <w:rFonts w:eastAsiaTheme="majorEastAsia"/>
        </w:rPr>
      </w:pPr>
      <w:r>
        <w:t>5.</w:t>
      </w:r>
      <w:r>
        <w:tab/>
      </w:r>
      <w:r w:rsidRPr="1D90954D">
        <w:rPr>
          <w:rStyle w:val="normaltextrun"/>
          <w:rFonts w:eastAsiaTheme="majorEastAsia"/>
          <w:kern w:val="2"/>
          <w14:ligatures w14:val="standardContextual"/>
        </w:rPr>
        <w:t>The Santa Rosa Energy Center (“Santa Rosa”) PPA is exempted from the Commission’s RFP requirements under Commission Rules 515-</w:t>
      </w:r>
      <w:r w:rsidR="00055260">
        <w:rPr>
          <w:rStyle w:val="normaltextrun"/>
          <w:rFonts w:eastAsiaTheme="majorEastAsia"/>
          <w:kern w:val="2"/>
          <w14:ligatures w14:val="standardContextual"/>
        </w:rPr>
        <w:t>4</w:t>
      </w:r>
      <w:r w:rsidRPr="1D90954D">
        <w:rPr>
          <w:rStyle w:val="normaltextrun"/>
          <w:rFonts w:eastAsiaTheme="majorEastAsia"/>
          <w:kern w:val="2"/>
          <w14:ligatures w14:val="standardContextual"/>
        </w:rPr>
        <w:t>-4-.04(3)(f)(3) and (6) and certified as requested by the Company</w:t>
      </w:r>
      <w:r w:rsidRPr="1D90954D">
        <w:rPr>
          <w:rFonts w:eastAsiaTheme="minorEastAsia"/>
        </w:rPr>
        <w:t xml:space="preserve"> </w:t>
      </w:r>
      <w:r w:rsidRPr="1D90954D">
        <w:rPr>
          <w:rStyle w:val="normaltextrun"/>
          <w:rFonts w:eastAsiaTheme="majorEastAsia"/>
        </w:rPr>
        <w:t xml:space="preserve">except </w:t>
      </w:r>
      <w:proofErr w:type="gramStart"/>
      <w:r w:rsidRPr="1D90954D">
        <w:rPr>
          <w:rStyle w:val="normaltextrun"/>
          <w:rFonts w:eastAsiaTheme="majorEastAsia"/>
        </w:rPr>
        <w:t>in regard to</w:t>
      </w:r>
      <w:proofErr w:type="gramEnd"/>
      <w:r w:rsidRPr="1D90954D">
        <w:rPr>
          <w:rStyle w:val="normaltextrun"/>
          <w:rFonts w:eastAsiaTheme="majorEastAsia"/>
        </w:rPr>
        <w:t xml:space="preserve"> the additional sum. The Company agrees </w:t>
      </w:r>
      <w:r>
        <w:rPr>
          <w:rStyle w:val="normaltextrun"/>
          <w:rFonts w:eastAsiaTheme="majorEastAsia"/>
        </w:rPr>
        <w:t xml:space="preserve">not </w:t>
      </w:r>
      <w:r w:rsidRPr="1D90954D">
        <w:rPr>
          <w:rStyle w:val="normaltextrun"/>
          <w:rFonts w:eastAsiaTheme="majorEastAsia"/>
        </w:rPr>
        <w:t xml:space="preserve">to </w:t>
      </w:r>
      <w:r>
        <w:rPr>
          <w:rStyle w:val="normaltextrun"/>
          <w:rFonts w:eastAsiaTheme="majorEastAsia"/>
        </w:rPr>
        <w:t xml:space="preserve">collect </w:t>
      </w:r>
      <w:r w:rsidRPr="1D90954D">
        <w:rPr>
          <w:rStyle w:val="normaltextrun"/>
          <w:rFonts w:eastAsiaTheme="majorEastAsia"/>
        </w:rPr>
        <w:t xml:space="preserve">an additional sum for years 2024 and 2025.  </w:t>
      </w:r>
      <w:r w:rsidRPr="1D90954D">
        <w:rPr>
          <w:rStyle w:val="normaltextrun"/>
          <w:rFonts w:eastAsiaTheme="majorEastAsia"/>
          <w:kern w:val="2"/>
          <w14:ligatures w14:val="standardContextual"/>
        </w:rPr>
        <w:t xml:space="preserve">The Company will collect an additional sum </w:t>
      </w:r>
      <w:r w:rsidRPr="1D90954D">
        <w:rPr>
          <w:rFonts w:eastAsiaTheme="minorEastAsia"/>
        </w:rPr>
        <w:t xml:space="preserve">at the requested amount of $3/kW-year </w:t>
      </w:r>
      <w:r w:rsidRPr="1D90954D">
        <w:rPr>
          <w:rStyle w:val="normaltextrun"/>
          <w:rFonts w:eastAsiaTheme="majorEastAsia"/>
          <w14:ligatures w14:val="standardContextual"/>
        </w:rPr>
        <w:t>beginning in 202</w:t>
      </w:r>
      <w:r w:rsidRPr="1D90954D">
        <w:rPr>
          <w:rFonts w:eastAsiaTheme="minorEastAsia" w:cstheme="minorBidi"/>
        </w:rPr>
        <w:t>6</w:t>
      </w:r>
      <w:r w:rsidRPr="1D90954D">
        <w:rPr>
          <w:rStyle w:val="normaltextrun"/>
          <w:rFonts w:eastAsiaTheme="majorEastAsia"/>
        </w:rPr>
        <w:t xml:space="preserve"> and for the remainder of the term of the PPA.  </w:t>
      </w:r>
      <w:r w:rsidRPr="1D90954D">
        <w:rPr>
          <w:rStyle w:val="eop"/>
          <w:rFonts w:eastAsiaTheme="majorEastAsia"/>
        </w:rPr>
        <w:t> </w:t>
      </w:r>
    </w:p>
    <w:p w14:paraId="5C231F4B" w14:textId="77777777" w:rsidR="009E4350" w:rsidRDefault="009E4350" w:rsidP="009E4350">
      <w:pPr>
        <w:pStyle w:val="paragraph"/>
        <w:tabs>
          <w:tab w:val="num" w:pos="720"/>
        </w:tabs>
        <w:spacing w:before="0" w:beforeAutospacing="0" w:after="0" w:afterAutospacing="0"/>
        <w:jc w:val="both"/>
        <w:textAlignment w:val="baseline"/>
        <w:rPr>
          <w:rFonts w:ascii="Segoe UI" w:hAnsi="Segoe UI" w:cs="Segoe UI"/>
        </w:rPr>
      </w:pPr>
    </w:p>
    <w:bookmarkEnd w:id="2"/>
    <w:p w14:paraId="4A747330" w14:textId="77777777" w:rsidR="009E4350" w:rsidRPr="00024BCD" w:rsidRDefault="009E4350" w:rsidP="009E4350">
      <w:pPr>
        <w:pStyle w:val="paragraph"/>
        <w:tabs>
          <w:tab w:val="num" w:pos="720"/>
        </w:tabs>
        <w:spacing w:before="0" w:beforeAutospacing="0" w:after="0" w:afterAutospacing="0"/>
        <w:ind w:left="720" w:hanging="720"/>
        <w:jc w:val="both"/>
        <w:textAlignment w:val="baseline"/>
        <w:rPr>
          <w:rStyle w:val="eop"/>
          <w:rFonts w:eastAsiaTheme="majorEastAsia"/>
        </w:rPr>
      </w:pPr>
      <w:r>
        <w:t>6.</w:t>
      </w:r>
      <w:r>
        <w:tab/>
      </w:r>
      <w:r w:rsidRPr="1D90954D">
        <w:rPr>
          <w:rStyle w:val="normaltextrun"/>
          <w:rFonts w:eastAsiaTheme="majorEastAsia"/>
        </w:rPr>
        <w:t>The Company</w:t>
      </w:r>
      <w:r w:rsidRPr="00BA4197">
        <w:rPr>
          <w:rStyle w:val="normaltextrun"/>
          <w:rFonts w:eastAsiaTheme="majorEastAsia"/>
        </w:rPr>
        <w:t>’s request</w:t>
      </w:r>
      <w:r w:rsidRPr="1D90954D">
        <w:rPr>
          <w:rStyle w:val="normaltextrun"/>
          <w:rFonts w:eastAsiaTheme="majorEastAsia"/>
        </w:rPr>
        <w:t xml:space="preserve"> to defer as a regulatory asset the capacity and non-fuel energy payments made under the </w:t>
      </w:r>
      <w:r>
        <w:rPr>
          <w:rStyle w:val="normaltextrun"/>
          <w:rFonts w:eastAsiaTheme="majorEastAsia"/>
        </w:rPr>
        <w:t xml:space="preserve">MPC and </w:t>
      </w:r>
      <w:r w:rsidRPr="1D90954D">
        <w:rPr>
          <w:rStyle w:val="normaltextrun"/>
          <w:rFonts w:eastAsiaTheme="majorEastAsia"/>
        </w:rPr>
        <w:t>Santa Rosa PPA</w:t>
      </w:r>
      <w:r>
        <w:rPr>
          <w:rStyle w:val="normaltextrun"/>
          <w:rFonts w:eastAsiaTheme="majorEastAsia"/>
        </w:rPr>
        <w:t>s</w:t>
      </w:r>
      <w:r w:rsidRPr="1D90954D">
        <w:rPr>
          <w:rStyle w:val="normaltextrun"/>
          <w:rFonts w:eastAsiaTheme="majorEastAsia"/>
        </w:rPr>
        <w:t xml:space="preserve"> from January 1, 2024, through December 31, 2025</w:t>
      </w:r>
      <w:r w:rsidRPr="00BA4197">
        <w:rPr>
          <w:rFonts w:eastAsiaTheme="minorEastAsia"/>
          <w:kern w:val="2"/>
          <w14:ligatures w14:val="standardContextual"/>
        </w:rPr>
        <w:t>, is not approved.</w:t>
      </w:r>
      <w:r>
        <w:rPr>
          <w:rFonts w:eastAsiaTheme="minorEastAsia"/>
          <w:kern w:val="2"/>
          <w14:ligatures w14:val="standardContextual"/>
        </w:rPr>
        <w:t xml:space="preserve"> </w:t>
      </w:r>
      <w:r w:rsidRPr="1D90954D">
        <w:rPr>
          <w:rStyle w:val="eop"/>
          <w:rFonts w:eastAsiaTheme="majorEastAsia"/>
        </w:rPr>
        <w:t> </w:t>
      </w:r>
    </w:p>
    <w:p w14:paraId="3B29CE2A" w14:textId="77777777" w:rsidR="00FD63B7" w:rsidRDefault="009E4350" w:rsidP="009E4350">
      <w:pPr>
        <w:pStyle w:val="paragraph"/>
        <w:spacing w:before="0" w:beforeAutospacing="0" w:after="0" w:afterAutospacing="0"/>
        <w:jc w:val="both"/>
        <w:textAlignment w:val="baseline"/>
        <w:rPr>
          <w:rStyle w:val="eop"/>
          <w:rFonts w:eastAsiaTheme="majorEastAsia"/>
        </w:rPr>
      </w:pPr>
      <w:r>
        <w:rPr>
          <w:rStyle w:val="normaltextrun"/>
          <w:rFonts w:eastAsiaTheme="majorEastAsia"/>
        </w:rPr>
        <w:t> </w:t>
      </w:r>
      <w:r>
        <w:rPr>
          <w:rStyle w:val="eop"/>
          <w:rFonts w:eastAsiaTheme="majorEastAsia"/>
        </w:rPr>
        <w:t> </w:t>
      </w:r>
    </w:p>
    <w:p w14:paraId="24401785" w14:textId="30940FAB" w:rsidR="009E4350" w:rsidRDefault="009E4350" w:rsidP="002334E7">
      <w:pPr>
        <w:pStyle w:val="paragraph"/>
        <w:spacing w:before="0" w:beforeAutospacing="0" w:after="0" w:afterAutospacing="0"/>
        <w:ind w:left="720" w:hanging="720"/>
        <w:jc w:val="both"/>
        <w:textAlignment w:val="baseline"/>
      </w:pPr>
      <w:r w:rsidRPr="1D90954D">
        <w:t>7.</w:t>
      </w:r>
      <w:r>
        <w:tab/>
      </w:r>
      <w:r w:rsidRPr="1D90954D">
        <w:rPr>
          <w:rStyle w:val="normaltextrun"/>
          <w:rFonts w:eastAsiaTheme="majorEastAsia"/>
        </w:rPr>
        <w:t xml:space="preserve">The Company’s request to own and operate up to a total of 1,000 MW of Battery Energy Storage Systems (“BESS”) is not approved. </w:t>
      </w:r>
      <w:r w:rsidRPr="1D90954D">
        <w:t xml:space="preserve">The Company is granted authority to develop, own, and operate up to </w:t>
      </w:r>
      <w:r>
        <w:t>500</w:t>
      </w:r>
      <w:r w:rsidRPr="1D90954D">
        <w:t xml:space="preserve"> MW of BESS resources at various sites that will be identified by the Company to help meet the needs of economic development customer loads in the winter of 2026/2027. This BESS development will be exempted from the RFP process under Commission Rules 515-3-4-.04(3)(f)(6) and (7). </w:t>
      </w:r>
      <w:r w:rsidRPr="1D90954D">
        <w:rPr>
          <w:rStyle w:val="normaltextrun"/>
          <w:rFonts w:eastAsiaTheme="majorEastAsia"/>
        </w:rPr>
        <w:t>The Company shall file for expedited certification of project</w:t>
      </w:r>
      <w:r w:rsidRPr="1D90954D">
        <w:t>s</w:t>
      </w:r>
      <w:r w:rsidRPr="1D90954D">
        <w:rPr>
          <w:rStyle w:val="normaltextrun"/>
          <w:rFonts w:eastAsiaTheme="majorEastAsia"/>
        </w:rPr>
        <w:t xml:space="preserve"> once EPC agreements for the project</w:t>
      </w:r>
      <w:r w:rsidRPr="1D90954D">
        <w:t>s</w:t>
      </w:r>
      <w:r w:rsidRPr="1D90954D">
        <w:rPr>
          <w:rStyle w:val="normaltextrun"/>
          <w:rFonts w:eastAsiaTheme="majorEastAsia"/>
        </w:rPr>
        <w:t xml:space="preserve"> </w:t>
      </w:r>
      <w:r w:rsidRPr="1D90954D">
        <w:t>have</w:t>
      </w:r>
      <w:r w:rsidRPr="1D90954D">
        <w:rPr>
          <w:rStyle w:val="normaltextrun"/>
          <w:rFonts w:eastAsiaTheme="majorEastAsia"/>
        </w:rPr>
        <w:t xml:space="preserve"> been executed. Specific reporting requirements will be determined in the certification proceeding. Should the project</w:t>
      </w:r>
      <w:r w:rsidRPr="1D90954D">
        <w:t>s</w:t>
      </w:r>
      <w:r w:rsidRPr="1D90954D">
        <w:rPr>
          <w:rStyle w:val="normaltextrun"/>
          <w:rFonts w:eastAsiaTheme="majorEastAsia"/>
        </w:rPr>
        <w:t xml:space="preserve"> not be certified, </w:t>
      </w:r>
      <w:r w:rsidRPr="00BA4197">
        <w:rPr>
          <w:rStyle w:val="normaltextrun"/>
          <w:rFonts w:eastAsiaTheme="majorEastAsia"/>
        </w:rPr>
        <w:t>the Commission will consider, during the certification proceeding, whether</w:t>
      </w:r>
      <w:r w:rsidRPr="1D90954D">
        <w:rPr>
          <w:rStyle w:val="normaltextrun"/>
          <w:rFonts w:eastAsiaTheme="majorEastAsia"/>
        </w:rPr>
        <w:t xml:space="preserve"> any incurred project cost not useful or transferable to other potential future projects shall be </w:t>
      </w:r>
      <w:r w:rsidRPr="00173CD4">
        <w:rPr>
          <w:rStyle w:val="normaltextrun"/>
          <w:rFonts w:eastAsiaTheme="majorEastAsia"/>
        </w:rPr>
        <w:t>deferred</w:t>
      </w:r>
      <w:r w:rsidRPr="1D90954D">
        <w:rPr>
          <w:rStyle w:val="normaltextrun"/>
          <w:rFonts w:eastAsiaTheme="majorEastAsia"/>
        </w:rPr>
        <w:t xml:space="preserve"> to a regulatory asset for recovery in the next base rate case. </w:t>
      </w:r>
      <w:r w:rsidRPr="1D90954D">
        <w:rPr>
          <w:rStyle w:val="eop"/>
          <w:rFonts w:eastAsiaTheme="majorEastAsia"/>
        </w:rPr>
        <w:t> </w:t>
      </w:r>
      <w:r w:rsidRPr="1D90954D">
        <w:t xml:space="preserve">The Commission will monitor the load growth under the reporting provided in Paragraph 2 and the Company or Staff may request an adjustment to the amount of BESS resources procured under this paragraph as needed to ensure that customers’ needs can be met in the winter of 2026/2027.  </w:t>
      </w:r>
    </w:p>
    <w:p w14:paraId="49D321F5" w14:textId="77777777" w:rsidR="009E4350" w:rsidRDefault="009E4350" w:rsidP="009E4350">
      <w:pPr>
        <w:pStyle w:val="paragraph"/>
        <w:tabs>
          <w:tab w:val="num" w:pos="720"/>
        </w:tabs>
        <w:spacing w:before="0" w:beforeAutospacing="0" w:after="0" w:afterAutospacing="0"/>
        <w:jc w:val="both"/>
        <w:textAlignment w:val="baseline"/>
        <w:rPr>
          <w:rFonts w:eastAsiaTheme="minorHAnsi"/>
          <w:kern w:val="2"/>
          <w14:ligatures w14:val="standardContextual"/>
        </w:rPr>
      </w:pPr>
    </w:p>
    <w:p w14:paraId="43CA8946" w14:textId="77777777" w:rsidR="009E4350" w:rsidRDefault="009E4350" w:rsidP="009E4350">
      <w:pPr>
        <w:pStyle w:val="paragraph"/>
        <w:tabs>
          <w:tab w:val="num" w:pos="720"/>
        </w:tabs>
        <w:spacing w:before="0" w:beforeAutospacing="0" w:after="0" w:afterAutospacing="0"/>
        <w:ind w:left="720" w:hanging="720"/>
        <w:jc w:val="both"/>
        <w:textAlignment w:val="baseline"/>
        <w:rPr>
          <w:rStyle w:val="eop"/>
          <w:rFonts w:eastAsiaTheme="majorEastAsia"/>
        </w:rPr>
      </w:pPr>
      <w:r>
        <w:t>8.</w:t>
      </w:r>
      <w:r>
        <w:tab/>
      </w:r>
      <w:r w:rsidRPr="1D90954D">
        <w:rPr>
          <w:rStyle w:val="normaltextrun"/>
          <w:rFonts w:eastAsiaTheme="majorEastAsia"/>
        </w:rPr>
        <w:t>The Company’s specific request for Battery Energy Storage System (“BESS”) projects at Robins and Moody Air Force Base</w:t>
      </w:r>
      <w:r w:rsidRPr="1D90954D">
        <w:rPr>
          <w:rFonts w:eastAsiaTheme="minorEastAsia"/>
          <w:kern w:val="2"/>
          <w14:ligatures w14:val="standardContextual"/>
        </w:rPr>
        <w:t>s</w:t>
      </w:r>
      <w:r w:rsidRPr="1D90954D">
        <w:rPr>
          <w:rStyle w:val="normaltextrun"/>
          <w:rFonts w:eastAsiaTheme="majorEastAsia"/>
        </w:rPr>
        <w:t xml:space="preserve"> </w:t>
      </w:r>
      <w:r w:rsidRPr="1D90954D">
        <w:rPr>
          <w:rFonts w:eastAsiaTheme="minorEastAsia"/>
          <w:kern w:val="2"/>
          <w14:ligatures w14:val="standardContextual"/>
        </w:rPr>
        <w:t>are</w:t>
      </w:r>
      <w:r w:rsidRPr="1D90954D">
        <w:rPr>
          <w:rStyle w:val="normaltextrun"/>
          <w:rFonts w:eastAsiaTheme="majorEastAsia"/>
        </w:rPr>
        <w:t xml:space="preserve"> exempted from the Commission’s RFP process under Commission Rules 515-3-4-.04(3)(f)(6) and (7) and approved. The capacity of these projects is included in the </w:t>
      </w:r>
      <w:r>
        <w:rPr>
          <w:rStyle w:val="normaltextrun"/>
          <w:rFonts w:eastAsiaTheme="majorEastAsia"/>
        </w:rPr>
        <w:t>500</w:t>
      </w:r>
      <w:r w:rsidRPr="1D90954D">
        <w:rPr>
          <w:rStyle w:val="normaltextrun"/>
          <w:rFonts w:eastAsiaTheme="majorEastAsia"/>
        </w:rPr>
        <w:t xml:space="preserve"> MW of BESS resources approved for development in Paragraph 7. The Company shall file for expedited certification of the </w:t>
      </w:r>
      <w:r w:rsidRPr="1D90954D">
        <w:rPr>
          <w:rFonts w:eastAsiaTheme="minorEastAsia"/>
          <w:kern w:val="2"/>
          <w14:ligatures w14:val="standardContextual"/>
        </w:rPr>
        <w:t>Robins</w:t>
      </w:r>
      <w:r>
        <w:rPr>
          <w:rFonts w:eastAsiaTheme="minorEastAsia"/>
          <w:kern w:val="2"/>
          <w14:ligatures w14:val="standardContextual"/>
        </w:rPr>
        <w:t xml:space="preserve"> and</w:t>
      </w:r>
      <w:r w:rsidRPr="1D90954D">
        <w:rPr>
          <w:rFonts w:eastAsiaTheme="minorEastAsia"/>
          <w:kern w:val="2"/>
          <w14:ligatures w14:val="standardContextual"/>
        </w:rPr>
        <w:t xml:space="preserve"> </w:t>
      </w:r>
      <w:r w:rsidRPr="1D90954D">
        <w:rPr>
          <w:rStyle w:val="normaltextrun"/>
          <w:rFonts w:eastAsiaTheme="majorEastAsia"/>
        </w:rPr>
        <w:t>Moody project</w:t>
      </w:r>
      <w:r w:rsidRPr="1D90954D">
        <w:rPr>
          <w:rFonts w:eastAsiaTheme="minorEastAsia"/>
          <w:kern w:val="2"/>
          <w14:ligatures w14:val="standardContextual"/>
        </w:rPr>
        <w:t>s</w:t>
      </w:r>
      <w:r w:rsidRPr="1D90954D">
        <w:rPr>
          <w:rStyle w:val="normaltextrun"/>
          <w:rFonts w:eastAsiaTheme="majorEastAsia"/>
        </w:rPr>
        <w:t xml:space="preserve"> once the EPC agreements for the project</w:t>
      </w:r>
      <w:r w:rsidRPr="1D90954D">
        <w:rPr>
          <w:rFonts w:eastAsiaTheme="minorEastAsia"/>
          <w:kern w:val="2"/>
          <w14:ligatures w14:val="standardContextual"/>
        </w:rPr>
        <w:t>s</w:t>
      </w:r>
      <w:r w:rsidRPr="1D90954D">
        <w:rPr>
          <w:rStyle w:val="normaltextrun"/>
          <w:rFonts w:eastAsiaTheme="majorEastAsia"/>
        </w:rPr>
        <w:t xml:space="preserve"> </w:t>
      </w:r>
      <w:r w:rsidRPr="1D90954D">
        <w:rPr>
          <w:rFonts w:eastAsiaTheme="minorEastAsia"/>
          <w:kern w:val="2"/>
          <w14:ligatures w14:val="standardContextual"/>
        </w:rPr>
        <w:t>have</w:t>
      </w:r>
      <w:r w:rsidRPr="1D90954D">
        <w:rPr>
          <w:rStyle w:val="normaltextrun"/>
          <w:rFonts w:eastAsiaTheme="majorEastAsia"/>
        </w:rPr>
        <w:t xml:space="preserve"> been executed. The Company will file semi-annual construction monitoring reports from the date construction begins through the date of commercial operation. Specific reporting requirements will be determined in </w:t>
      </w:r>
      <w:r w:rsidRPr="1D90954D">
        <w:rPr>
          <w:rStyle w:val="normaltextrun"/>
          <w:rFonts w:eastAsiaTheme="majorEastAsia"/>
        </w:rPr>
        <w:lastRenderedPageBreak/>
        <w:t>the certification proceeding. Should the project</w:t>
      </w:r>
      <w:r w:rsidRPr="1D90954D">
        <w:rPr>
          <w:rFonts w:eastAsiaTheme="minorEastAsia"/>
          <w:kern w:val="2"/>
          <w14:ligatures w14:val="standardContextual"/>
        </w:rPr>
        <w:t>s</w:t>
      </w:r>
      <w:r w:rsidRPr="1D90954D">
        <w:rPr>
          <w:rStyle w:val="normaltextrun"/>
          <w:rFonts w:eastAsiaTheme="majorEastAsia"/>
        </w:rPr>
        <w:t xml:space="preserve"> not be certified, the Commission will consider, during the certification proceeding, whether any incurred project cost not useful or transferable to other potential future projects shall be </w:t>
      </w:r>
      <w:r w:rsidRPr="00173CD4">
        <w:rPr>
          <w:rStyle w:val="normaltextrun"/>
          <w:rFonts w:eastAsiaTheme="majorEastAsia"/>
        </w:rPr>
        <w:t>deferred</w:t>
      </w:r>
      <w:r w:rsidRPr="1D90954D">
        <w:rPr>
          <w:rStyle w:val="normaltextrun"/>
          <w:rFonts w:eastAsiaTheme="majorEastAsia"/>
        </w:rPr>
        <w:t xml:space="preserve"> to a regulatory asset for recovery in the next base rate case. </w:t>
      </w:r>
      <w:r w:rsidRPr="1D90954D">
        <w:rPr>
          <w:rStyle w:val="eop"/>
          <w:rFonts w:eastAsiaTheme="majorEastAsia"/>
        </w:rPr>
        <w:t> </w:t>
      </w:r>
    </w:p>
    <w:p w14:paraId="4C011107" w14:textId="77777777" w:rsidR="009E4350" w:rsidRPr="00024BCD" w:rsidRDefault="009E4350" w:rsidP="009E4350">
      <w:pPr>
        <w:pStyle w:val="paragraph"/>
        <w:tabs>
          <w:tab w:val="num" w:pos="720"/>
        </w:tabs>
        <w:spacing w:before="0" w:beforeAutospacing="0" w:after="0" w:afterAutospacing="0"/>
        <w:ind w:left="720" w:hanging="720"/>
        <w:jc w:val="both"/>
        <w:textAlignment w:val="baseline"/>
        <w:rPr>
          <w:rFonts w:ascii="Segoe UI" w:hAnsi="Segoe UI" w:cs="Segoe UI"/>
        </w:rPr>
      </w:pPr>
      <w:r w:rsidRPr="1D90954D">
        <w:rPr>
          <w:rStyle w:val="normaltextrun"/>
          <w:rFonts w:eastAsiaTheme="majorEastAsia"/>
        </w:rPr>
        <w:t> </w:t>
      </w:r>
      <w:r w:rsidRPr="1D90954D">
        <w:rPr>
          <w:rStyle w:val="eop"/>
          <w:rFonts w:eastAsiaTheme="majorEastAsia"/>
        </w:rPr>
        <w:t> </w:t>
      </w:r>
    </w:p>
    <w:p w14:paraId="5FF72823" w14:textId="77777777" w:rsidR="009E4350" w:rsidRDefault="009E4350" w:rsidP="009E4350">
      <w:pPr>
        <w:pStyle w:val="paragraph"/>
        <w:keepLines/>
        <w:tabs>
          <w:tab w:val="num" w:pos="720"/>
        </w:tabs>
        <w:spacing w:before="0" w:beforeAutospacing="0" w:after="0" w:afterAutospacing="0"/>
        <w:ind w:left="720" w:hanging="720"/>
        <w:jc w:val="both"/>
        <w:textAlignment w:val="baseline"/>
        <w:rPr>
          <w:rStyle w:val="normaltextrun"/>
          <w:rFonts w:eastAsiaTheme="majorEastAsia"/>
        </w:rPr>
      </w:pPr>
      <w:r>
        <w:t>9.</w:t>
      </w:r>
      <w:r>
        <w:tab/>
      </w:r>
      <w:r w:rsidRPr="1D90954D">
        <w:rPr>
          <w:rFonts w:eastAsiaTheme="minorEastAsia"/>
          <w:kern w:val="2"/>
        </w:rPr>
        <w:t xml:space="preserve">For the remaining </w:t>
      </w:r>
      <w:r>
        <w:rPr>
          <w:rFonts w:eastAsiaTheme="minorEastAsia"/>
          <w:kern w:val="2"/>
        </w:rPr>
        <w:t>500</w:t>
      </w:r>
      <w:r w:rsidRPr="1D90954D">
        <w:rPr>
          <w:rFonts w:eastAsiaTheme="minorEastAsia"/>
          <w:kern w:val="2"/>
        </w:rPr>
        <w:t xml:space="preserve"> MW of BESS resources requested by the Company in this case that are needed to serve customers during the winter of 2027/2028,</w:t>
      </w:r>
      <w:r w:rsidRPr="1D90954D">
        <w:rPr>
          <w:rStyle w:val="normaltextrun"/>
          <w:rFonts w:eastAsiaTheme="majorEastAsia"/>
        </w:rPr>
        <w:t xml:space="preserve"> the Company agrees to issue a narrowly tailored RFP on an expedited schedule. The RFP will seek BESS resources with commercial operation dates no later than December 1, 2027. The RFP will follow the solicitation, product requirements, regulatory accommodations, and schedule found in Attachment C to this Stipulation. The amount of capacity ultimately procured through this expedited RFP will be determined during the certification proceeding and be an amount equal to the Company’s projected capacity needs for the winter of 2027/2028 at that time. </w:t>
      </w:r>
    </w:p>
    <w:p w14:paraId="27CBA474" w14:textId="77777777" w:rsidR="009E4350" w:rsidRDefault="009E4350" w:rsidP="009E4350">
      <w:pPr>
        <w:pStyle w:val="paragraph"/>
        <w:tabs>
          <w:tab w:val="num" w:pos="720"/>
        </w:tabs>
        <w:spacing w:before="0" w:beforeAutospacing="0" w:after="0" w:afterAutospacing="0"/>
        <w:ind w:left="720" w:hanging="720"/>
        <w:jc w:val="both"/>
        <w:textAlignment w:val="baseline"/>
        <w:rPr>
          <w:rStyle w:val="normaltextrun"/>
          <w:rFonts w:eastAsiaTheme="majorEastAsia"/>
        </w:rPr>
      </w:pPr>
    </w:p>
    <w:p w14:paraId="385AC89B" w14:textId="77777777" w:rsidR="00C27FDE" w:rsidRPr="001478FC" w:rsidRDefault="00C27FDE" w:rsidP="00C27FDE">
      <w:pPr>
        <w:pStyle w:val="paragraph"/>
        <w:tabs>
          <w:tab w:val="num" w:pos="720"/>
        </w:tabs>
        <w:spacing w:before="0" w:beforeAutospacing="0" w:after="0" w:afterAutospacing="0"/>
        <w:ind w:left="720" w:hanging="720"/>
        <w:jc w:val="both"/>
        <w:textAlignment w:val="baseline"/>
        <w:rPr>
          <w:rStyle w:val="normaltextrun"/>
          <w:rFonts w:eastAsiaTheme="majorEastAsia"/>
        </w:rPr>
      </w:pPr>
      <w:r w:rsidRPr="1D90954D">
        <w:rPr>
          <w:rStyle w:val="normaltextrun"/>
          <w:rFonts w:eastAsiaTheme="majorEastAsia"/>
        </w:rPr>
        <w:t>10.</w:t>
      </w:r>
      <w:r>
        <w:rPr>
          <w:rStyle w:val="normaltextrun"/>
          <w:rFonts w:eastAsiaTheme="majorEastAsia"/>
        </w:rPr>
        <w:tab/>
      </w:r>
      <w:r w:rsidRPr="1D90954D">
        <w:rPr>
          <w:rStyle w:val="normaltextrun"/>
          <w:rFonts w:eastAsiaTheme="majorEastAsia"/>
        </w:rPr>
        <w:t xml:space="preserve">To provide for the expedited RFP in Paragraph </w:t>
      </w:r>
      <w:r>
        <w:rPr>
          <w:rStyle w:val="normaltextrun"/>
          <w:rFonts w:eastAsiaTheme="majorEastAsia"/>
        </w:rPr>
        <w:t>9</w:t>
      </w:r>
      <w:r w:rsidRPr="1D90954D">
        <w:rPr>
          <w:rStyle w:val="normaltextrun"/>
          <w:rFonts w:eastAsiaTheme="majorEastAsia"/>
        </w:rPr>
        <w:t>, the Commission shall grant waivers of Commission Rule</w:t>
      </w:r>
      <w:r>
        <w:rPr>
          <w:rStyle w:val="normaltextrun"/>
          <w:rFonts w:eastAsiaTheme="majorEastAsia"/>
        </w:rPr>
        <w:t>s</w:t>
      </w:r>
      <w:r w:rsidRPr="1D90954D">
        <w:rPr>
          <w:rStyle w:val="normaltextrun"/>
          <w:rFonts w:eastAsiaTheme="majorEastAsia"/>
        </w:rPr>
        <w:t xml:space="preserve"> 515-3-4-.04(3)(a)(10), 515-3-4-.04(3)(c)(1, 2, 3), 515-3-4-.04(3)(e)(1)(ii, v, vi, vii, ix), </w:t>
      </w:r>
      <w:r>
        <w:rPr>
          <w:rStyle w:val="normaltextrun"/>
          <w:rFonts w:eastAsiaTheme="majorEastAsia"/>
        </w:rPr>
        <w:t xml:space="preserve">and </w:t>
      </w:r>
      <w:r w:rsidRPr="1D90954D">
        <w:rPr>
          <w:rStyle w:val="normaltextrun"/>
          <w:rFonts w:eastAsiaTheme="majorEastAsia"/>
        </w:rPr>
        <w:t>515-3-4-.04(3)(e)(4)(i, v, vi)</w:t>
      </w:r>
      <w:r>
        <w:rPr>
          <w:rStyle w:val="normaltextrun"/>
          <w:rFonts w:eastAsiaTheme="majorEastAsia"/>
        </w:rPr>
        <w:t>.</w:t>
      </w:r>
      <w:r w:rsidRPr="1D90954D">
        <w:rPr>
          <w:rStyle w:val="normaltextrun"/>
          <w:rFonts w:eastAsiaTheme="majorEastAsia"/>
        </w:rPr>
        <w:t xml:space="preserve"> </w:t>
      </w:r>
      <w:r>
        <w:rPr>
          <w:rStyle w:val="normaltextrun"/>
          <w:rFonts w:eastAsiaTheme="majorEastAsia"/>
        </w:rPr>
        <w:t>S</w:t>
      </w:r>
      <w:r w:rsidRPr="1D90954D">
        <w:rPr>
          <w:rStyle w:val="normaltextrun"/>
          <w:rFonts w:eastAsiaTheme="majorEastAsia"/>
        </w:rPr>
        <w:t xml:space="preserve">uch waivers are granted upon the issuance of a Commission Order approving this Stipulation.   </w:t>
      </w:r>
    </w:p>
    <w:p w14:paraId="0DCEB841" w14:textId="77777777" w:rsidR="00C27FDE" w:rsidRPr="00024BCD" w:rsidRDefault="00C27FDE" w:rsidP="00C27FDE">
      <w:pPr>
        <w:pStyle w:val="paragraph"/>
        <w:spacing w:before="0" w:beforeAutospacing="0" w:after="0" w:afterAutospacing="0"/>
        <w:jc w:val="both"/>
        <w:textAlignment w:val="baseline"/>
        <w:rPr>
          <w:rFonts w:ascii="Segoe UI" w:hAnsi="Segoe UI" w:cs="Segoe UI"/>
        </w:rPr>
      </w:pPr>
      <w:r>
        <w:rPr>
          <w:rStyle w:val="normaltextrun"/>
          <w:rFonts w:eastAsiaTheme="majorEastAsia"/>
        </w:rPr>
        <w:t xml:space="preserve">  </w:t>
      </w:r>
      <w:r>
        <w:rPr>
          <w:rStyle w:val="eop"/>
          <w:rFonts w:eastAsiaTheme="majorEastAsia"/>
        </w:rPr>
        <w:t> </w:t>
      </w:r>
    </w:p>
    <w:p w14:paraId="4E7F5633" w14:textId="77777777" w:rsidR="00C27FDE" w:rsidRDefault="00C27FDE" w:rsidP="00C27FDE">
      <w:pPr>
        <w:pStyle w:val="paragraph"/>
        <w:tabs>
          <w:tab w:val="num" w:pos="720"/>
        </w:tabs>
        <w:spacing w:before="0" w:beforeAutospacing="0" w:after="0" w:afterAutospacing="0"/>
        <w:ind w:left="720" w:hanging="720"/>
        <w:jc w:val="both"/>
        <w:textAlignment w:val="baseline"/>
        <w:rPr>
          <w:rStyle w:val="normaltextrun"/>
          <w:rFonts w:eastAsiaTheme="majorEastAsia"/>
        </w:rPr>
      </w:pPr>
      <w:r>
        <w:t>11.</w:t>
      </w:r>
      <w:r>
        <w:tab/>
      </w:r>
      <w:r>
        <w:rPr>
          <w:rStyle w:val="normaltextrun"/>
          <w:rFonts w:eastAsiaTheme="majorEastAsia"/>
        </w:rPr>
        <w:t xml:space="preserve">Georgia Power’s specific proposal for the 200 MW BESS plus 200 MW solar project is not approved at this time. The Company may bid the project in a future RFP. </w:t>
      </w:r>
    </w:p>
    <w:p w14:paraId="061AD266" w14:textId="77777777" w:rsidR="00C27FDE" w:rsidRDefault="00C27FDE" w:rsidP="00C27FDE">
      <w:pPr>
        <w:pStyle w:val="paragraph"/>
        <w:tabs>
          <w:tab w:val="num" w:pos="720"/>
        </w:tabs>
        <w:spacing w:before="0" w:beforeAutospacing="0" w:after="0" w:afterAutospacing="0"/>
        <w:ind w:left="720" w:hanging="720"/>
        <w:jc w:val="both"/>
        <w:textAlignment w:val="baseline"/>
        <w:rPr>
          <w:rStyle w:val="normaltextrun"/>
          <w:rFonts w:eastAsiaTheme="majorEastAsia"/>
        </w:rPr>
      </w:pPr>
    </w:p>
    <w:p w14:paraId="4E064DCC" w14:textId="77777777" w:rsidR="00C27FDE" w:rsidRPr="00024BCD" w:rsidRDefault="00C27FDE" w:rsidP="00C27FDE">
      <w:pPr>
        <w:pStyle w:val="paragraph"/>
        <w:tabs>
          <w:tab w:val="num" w:pos="720"/>
        </w:tabs>
        <w:spacing w:before="0" w:beforeAutospacing="0" w:after="0" w:afterAutospacing="0"/>
        <w:ind w:left="720" w:hanging="720"/>
        <w:jc w:val="both"/>
        <w:textAlignment w:val="baseline"/>
      </w:pPr>
      <w:r>
        <w:rPr>
          <w:rStyle w:val="normaltextrun"/>
          <w:rFonts w:eastAsiaTheme="majorEastAsia"/>
        </w:rPr>
        <w:t xml:space="preserve">12. </w:t>
      </w:r>
      <w:r>
        <w:rPr>
          <w:rStyle w:val="normaltextrun"/>
          <w:rFonts w:eastAsiaTheme="majorEastAsia"/>
        </w:rPr>
        <w:tab/>
      </w:r>
      <w:r w:rsidRPr="1D90954D">
        <w:rPr>
          <w:rStyle w:val="normaltextrun"/>
          <w:rFonts w:eastAsiaTheme="majorEastAsia"/>
        </w:rPr>
        <w:t xml:space="preserve">The </w:t>
      </w:r>
      <w:r w:rsidRPr="1D90954D">
        <w:rPr>
          <w:rFonts w:eastAsiaTheme="minorEastAsia"/>
          <w:kern w:val="2"/>
          <w14:ligatures w14:val="standardContextual"/>
        </w:rPr>
        <w:t>Plant Yates combustion turbines 8-10 (“Yates 8-10”) are approved</w:t>
      </w:r>
      <w:r>
        <w:rPr>
          <w:rFonts w:eastAsiaTheme="minorEastAsia"/>
          <w:kern w:val="2"/>
          <w14:ligatures w14:val="standardContextual"/>
        </w:rPr>
        <w:t xml:space="preserve"> </w:t>
      </w:r>
      <w:r w:rsidRPr="00BA4197">
        <w:rPr>
          <w:rFonts w:eastAsiaTheme="minorEastAsia"/>
          <w:kern w:val="2"/>
          <w14:ligatures w14:val="standardContextual"/>
        </w:rPr>
        <w:t>as part of the Company’s 2023 IRP Update Plan</w:t>
      </w:r>
      <w:r w:rsidRPr="1D90954D">
        <w:rPr>
          <w:rFonts w:eastAsiaTheme="minorEastAsia"/>
          <w:kern w:val="2"/>
          <w14:ligatures w14:val="standardContextual"/>
        </w:rPr>
        <w:t xml:space="preserve">. Yates 8-10 are exempted from the RFP process under Commission Rules 515-3-4.-04(3)(f)(6) and (7). Accordingly, </w:t>
      </w:r>
      <w:r w:rsidRPr="00BA4197">
        <w:rPr>
          <w:rFonts w:eastAsiaTheme="minorEastAsia"/>
          <w:kern w:val="2"/>
          <w14:ligatures w14:val="standardContextual"/>
        </w:rPr>
        <w:t>the Commission shall proceed with a hearing on</w:t>
      </w:r>
      <w:r>
        <w:rPr>
          <w:rFonts w:eastAsiaTheme="minorEastAsia"/>
          <w:kern w:val="2"/>
          <w14:ligatures w14:val="standardContextual"/>
        </w:rPr>
        <w:t xml:space="preserve"> </w:t>
      </w:r>
      <w:r w:rsidRPr="1D90954D">
        <w:rPr>
          <w:rFonts w:eastAsiaTheme="minorEastAsia"/>
          <w:kern w:val="2"/>
          <w14:ligatures w14:val="standardContextual"/>
        </w:rPr>
        <w:t xml:space="preserve">the Company’s Application for Certification of Yates 8-10 filed in this docket on January 31, 2024. </w:t>
      </w:r>
      <w:r>
        <w:rPr>
          <w:rFonts w:eastAsiaTheme="minorEastAsia"/>
          <w:kern w:val="2"/>
          <w14:ligatures w14:val="standardContextual"/>
        </w:rPr>
        <w:t>Limited to this case, t</w:t>
      </w:r>
      <w:r w:rsidRPr="1D90954D">
        <w:rPr>
          <w:rFonts w:eastAsiaTheme="minorEastAsia"/>
          <w:kern w:val="2"/>
          <w14:ligatures w14:val="standardContextual"/>
        </w:rPr>
        <w:t>he Company</w:t>
      </w:r>
      <w:r>
        <w:rPr>
          <w:rFonts w:eastAsiaTheme="minorEastAsia"/>
          <w:kern w:val="2"/>
          <w14:ligatures w14:val="standardContextual"/>
        </w:rPr>
        <w:t xml:space="preserve"> </w:t>
      </w:r>
      <w:r w:rsidRPr="00BA4197">
        <w:rPr>
          <w:rFonts w:eastAsiaTheme="minorEastAsia"/>
          <w:kern w:val="2"/>
          <w14:ligatures w14:val="standardContextual"/>
        </w:rPr>
        <w:t>agrees that if the Application is granted, Georgia Power will not seek recovery of any project construction costs that exceed the proposed project construction cost in the Company’s January 31, 2024 Application for Certification absent a showing that such costs are the result of circumstances beyond the Company’s reasonable control,</w:t>
      </w:r>
      <w:r>
        <w:rPr>
          <w:rFonts w:eastAsiaTheme="minorEastAsia"/>
          <w:kern w:val="2"/>
          <w14:ligatures w14:val="standardContextual"/>
        </w:rPr>
        <w:t xml:space="preserve"> which are</w:t>
      </w:r>
      <w:r w:rsidRPr="00BA4197">
        <w:rPr>
          <w:rFonts w:eastAsiaTheme="minorEastAsia"/>
          <w:kern w:val="2"/>
          <w14:ligatures w14:val="standardContextual"/>
        </w:rPr>
        <w:t>: acts of God that damage necessary facilities; sudden actions of the elements such as floods, earthquakes, pandemic or epidemic, named tropical storms, hurricanes or tornados; terrorism or war; sabotage; riots; labor strikes or work stoppages; change in law; actions related to the Yates 8-10 project from a court or governmental authority; or other similar events beyond the reasonable control of Georgia Power. In the event the Company seeks recovery of additional project construction costs because of any such circumstances, Georgia Power agrees that it shall have the burden to prove that project construction costs above the amount proposed in the Application for Certification were</w:t>
      </w:r>
      <w:r w:rsidRPr="00F8041E">
        <w:rPr>
          <w:rFonts w:eastAsiaTheme="minorEastAsia"/>
          <w:kern w:val="2"/>
          <w14:ligatures w14:val="standardContextual"/>
        </w:rPr>
        <w:t xml:space="preserve"> the result of circumstances beyond the Company’s reasonable control and were </w:t>
      </w:r>
      <w:r w:rsidRPr="00BA4197">
        <w:rPr>
          <w:rFonts w:eastAsiaTheme="minorEastAsia"/>
          <w:kern w:val="2"/>
          <w14:ligatures w14:val="standardContextual"/>
        </w:rPr>
        <w:t>reasonable and prudent. In addition, if the Application is granted, the Company</w:t>
      </w:r>
      <w:r>
        <w:rPr>
          <w:rFonts w:eastAsiaTheme="minorEastAsia"/>
          <w:kern w:val="2"/>
          <w14:ligatures w14:val="standardContextual"/>
        </w:rPr>
        <w:t xml:space="preserve"> </w:t>
      </w:r>
      <w:r w:rsidRPr="1D90954D">
        <w:rPr>
          <w:rFonts w:eastAsiaTheme="minorEastAsia"/>
          <w:kern w:val="2"/>
          <w14:ligatures w14:val="standardContextual"/>
        </w:rPr>
        <w:t>will file semi-annual construction monitoring reports from the date construction begins through the date of commercial operation.</w:t>
      </w:r>
      <w:r w:rsidRPr="00F17E7C">
        <w:rPr>
          <w:rStyle w:val="normaltextrun"/>
          <w:rFonts w:eastAsiaTheme="majorEastAsia"/>
        </w:rPr>
        <w:t xml:space="preserve"> </w:t>
      </w:r>
      <w:r w:rsidRPr="1D90954D">
        <w:rPr>
          <w:rStyle w:val="normaltextrun"/>
          <w:rFonts w:eastAsiaTheme="majorEastAsia"/>
        </w:rPr>
        <w:t>Specific reporting requirements will be determined in the certification proceeding.</w:t>
      </w:r>
      <w:r w:rsidRPr="1D90954D">
        <w:rPr>
          <w:rStyle w:val="eop"/>
          <w:rFonts w:eastAsiaTheme="majorEastAsia"/>
        </w:rPr>
        <w:t> </w:t>
      </w:r>
    </w:p>
    <w:p w14:paraId="62E37488" w14:textId="77777777" w:rsidR="00C27FDE" w:rsidRPr="00024BCD" w:rsidRDefault="00C27FDE" w:rsidP="00C27FDE">
      <w:pPr>
        <w:pStyle w:val="paragraph"/>
        <w:spacing w:before="0" w:beforeAutospacing="0" w:after="0" w:afterAutospacing="0"/>
        <w:ind w:hanging="720"/>
        <w:jc w:val="both"/>
        <w:textAlignment w:val="baseline"/>
        <w:rPr>
          <w:rFonts w:ascii="Segoe UI" w:hAnsi="Segoe UI" w:cs="Segoe UI"/>
        </w:rPr>
      </w:pPr>
      <w:r w:rsidRPr="1D90954D">
        <w:rPr>
          <w:rStyle w:val="normaltextrun"/>
          <w:rFonts w:eastAsiaTheme="majorEastAsia"/>
        </w:rPr>
        <w:t>   </w:t>
      </w:r>
      <w:r w:rsidRPr="1D90954D">
        <w:rPr>
          <w:rStyle w:val="eop"/>
          <w:rFonts w:eastAsiaTheme="majorEastAsia"/>
        </w:rPr>
        <w:t> </w:t>
      </w:r>
    </w:p>
    <w:p w14:paraId="4AFA750D" w14:textId="77777777" w:rsidR="00C27FDE" w:rsidRPr="00024BCD" w:rsidRDefault="00C27FDE" w:rsidP="00C27FDE">
      <w:pPr>
        <w:pStyle w:val="paragraph"/>
        <w:tabs>
          <w:tab w:val="num" w:pos="720"/>
        </w:tabs>
        <w:spacing w:before="0" w:beforeAutospacing="0" w:after="0" w:afterAutospacing="0"/>
        <w:ind w:left="720" w:hanging="720"/>
        <w:jc w:val="both"/>
        <w:textAlignment w:val="baseline"/>
      </w:pPr>
      <w:r>
        <w:lastRenderedPageBreak/>
        <w:t>13.</w:t>
      </w:r>
      <w:r>
        <w:tab/>
      </w:r>
      <w:r w:rsidRPr="1D90954D">
        <w:rPr>
          <w:rStyle w:val="normaltextrun"/>
          <w:rFonts w:eastAsiaTheme="majorEastAsia"/>
        </w:rPr>
        <w:t>The DER Colocation Program proposed to be implemented through the DER Colocation Tariff (DCL-1) is approved with the modifications as shown in Attachment D of this stipulation. </w:t>
      </w:r>
      <w:r w:rsidRPr="1D90954D">
        <w:rPr>
          <w:rStyle w:val="eop"/>
          <w:rFonts w:eastAsiaTheme="majorEastAsia"/>
        </w:rPr>
        <w:t> </w:t>
      </w:r>
    </w:p>
    <w:p w14:paraId="05693FEE" w14:textId="77777777" w:rsidR="00C27FDE" w:rsidRPr="00024BCD" w:rsidRDefault="00C27FDE" w:rsidP="00C27FDE">
      <w:pPr>
        <w:pStyle w:val="paragraph"/>
        <w:spacing w:before="0" w:beforeAutospacing="0" w:after="0" w:afterAutospacing="0"/>
        <w:ind w:left="720" w:hanging="720"/>
        <w:jc w:val="both"/>
        <w:textAlignment w:val="baseline"/>
        <w:rPr>
          <w:rFonts w:ascii="Segoe UI" w:hAnsi="Segoe UI" w:cs="Segoe UI"/>
        </w:rPr>
      </w:pPr>
      <w:r>
        <w:rPr>
          <w:rStyle w:val="normaltextrun"/>
          <w:rFonts w:eastAsiaTheme="majorEastAsia"/>
        </w:rPr>
        <w:t> </w:t>
      </w:r>
      <w:r>
        <w:rPr>
          <w:rStyle w:val="eop"/>
          <w:rFonts w:eastAsiaTheme="majorEastAsia"/>
        </w:rPr>
        <w:t> </w:t>
      </w:r>
    </w:p>
    <w:p w14:paraId="31C63686" w14:textId="77777777" w:rsidR="00C27FDE" w:rsidRPr="00024BCD" w:rsidRDefault="00C27FDE" w:rsidP="00C27FDE">
      <w:pPr>
        <w:pStyle w:val="paragraph"/>
        <w:tabs>
          <w:tab w:val="num" w:pos="720"/>
        </w:tabs>
        <w:spacing w:before="0" w:beforeAutospacing="0" w:after="0" w:afterAutospacing="0"/>
        <w:ind w:left="720" w:hanging="720"/>
        <w:jc w:val="both"/>
        <w:textAlignment w:val="baseline"/>
        <w:rPr>
          <w:rFonts w:ascii="Segoe UI" w:hAnsi="Segoe UI" w:cs="Segoe UI"/>
        </w:rPr>
      </w:pPr>
      <w:r>
        <w:t>14.</w:t>
      </w:r>
      <w:r>
        <w:tab/>
      </w:r>
      <w:r w:rsidRPr="1D90954D">
        <w:rPr>
          <w:rStyle w:val="normaltextrun"/>
          <w:rFonts w:eastAsiaTheme="majorEastAsia"/>
        </w:rPr>
        <w:t>The DER Customer Owned Program proposed to be implemented through the DER Customer Owned Tariff (DCO-1) is approved with the modifications as shown in Attachment E of this stipulation. </w:t>
      </w:r>
      <w:r w:rsidRPr="1D90954D">
        <w:rPr>
          <w:rStyle w:val="eop"/>
          <w:rFonts w:eastAsiaTheme="majorEastAsia"/>
        </w:rPr>
        <w:t> </w:t>
      </w:r>
      <w:r>
        <w:rPr>
          <w:rStyle w:val="normaltextrun"/>
          <w:rFonts w:eastAsiaTheme="majorEastAsia"/>
        </w:rPr>
        <w:t> </w:t>
      </w:r>
      <w:r>
        <w:rPr>
          <w:rStyle w:val="eop"/>
          <w:rFonts w:eastAsiaTheme="majorEastAsia"/>
        </w:rPr>
        <w:t> </w:t>
      </w:r>
    </w:p>
    <w:p w14:paraId="0D4F5ACB" w14:textId="77777777" w:rsidR="00C27FDE" w:rsidRDefault="00C27FDE" w:rsidP="009E4350">
      <w:pPr>
        <w:pStyle w:val="paragraph"/>
        <w:tabs>
          <w:tab w:val="num" w:pos="720"/>
        </w:tabs>
        <w:spacing w:before="0" w:beforeAutospacing="0" w:after="0" w:afterAutospacing="0"/>
        <w:ind w:left="720" w:hanging="720"/>
        <w:jc w:val="both"/>
        <w:textAlignment w:val="baseline"/>
        <w:rPr>
          <w:rStyle w:val="normaltextrun"/>
          <w:rFonts w:eastAsiaTheme="majorEastAsia"/>
        </w:rPr>
      </w:pPr>
    </w:p>
    <w:p w14:paraId="42274EC7" w14:textId="77777777" w:rsidR="008A00D0" w:rsidRPr="00024BCD" w:rsidRDefault="008A00D0" w:rsidP="008A00D0">
      <w:pPr>
        <w:pStyle w:val="paragraph"/>
        <w:tabs>
          <w:tab w:val="num" w:pos="720"/>
        </w:tabs>
        <w:spacing w:before="0" w:beforeAutospacing="0" w:after="0" w:afterAutospacing="0"/>
        <w:ind w:left="720" w:hanging="720"/>
        <w:jc w:val="both"/>
        <w:textAlignment w:val="baseline"/>
      </w:pPr>
      <w:r>
        <w:t>15.</w:t>
      </w:r>
      <w:r>
        <w:tab/>
      </w:r>
      <w:r w:rsidRPr="1D90954D">
        <w:rPr>
          <w:rStyle w:val="normaltextrun"/>
          <w:rFonts w:eastAsiaTheme="majorEastAsia"/>
        </w:rPr>
        <w:t>The Curtailable Load Program proposed to be implemented through the Curtailable Load Tariff (CL-1) is approved, with a modification to replace “Customer” with “customer”.  </w:t>
      </w:r>
      <w:r w:rsidRPr="1D90954D">
        <w:rPr>
          <w:rStyle w:val="eop"/>
          <w:rFonts w:eastAsiaTheme="majorEastAsia"/>
        </w:rPr>
        <w:t> </w:t>
      </w:r>
    </w:p>
    <w:p w14:paraId="790611DD" w14:textId="77777777" w:rsidR="008A00D0" w:rsidRPr="00024BCD" w:rsidRDefault="008A00D0" w:rsidP="008A00D0">
      <w:pPr>
        <w:pStyle w:val="paragraph"/>
        <w:spacing w:before="0" w:beforeAutospacing="0" w:after="0" w:afterAutospacing="0"/>
        <w:ind w:left="720" w:hanging="720"/>
        <w:jc w:val="both"/>
        <w:textAlignment w:val="baseline"/>
        <w:rPr>
          <w:rFonts w:ascii="Segoe UI" w:hAnsi="Segoe UI" w:cs="Segoe UI"/>
        </w:rPr>
      </w:pPr>
      <w:r>
        <w:rPr>
          <w:rStyle w:val="normaltextrun"/>
          <w:rFonts w:eastAsiaTheme="majorEastAsia"/>
        </w:rPr>
        <w:t> </w:t>
      </w:r>
      <w:r>
        <w:rPr>
          <w:rStyle w:val="eop"/>
          <w:rFonts w:eastAsiaTheme="majorEastAsia"/>
        </w:rPr>
        <w:t> </w:t>
      </w:r>
    </w:p>
    <w:p w14:paraId="78E848DD" w14:textId="77777777" w:rsidR="008A00D0" w:rsidRPr="00024BCD" w:rsidRDefault="008A00D0" w:rsidP="008A00D0">
      <w:pPr>
        <w:pStyle w:val="paragraph"/>
        <w:tabs>
          <w:tab w:val="num" w:pos="720"/>
        </w:tabs>
        <w:spacing w:before="0" w:beforeAutospacing="0" w:after="0" w:afterAutospacing="0"/>
        <w:ind w:left="720" w:hanging="720"/>
        <w:jc w:val="both"/>
        <w:textAlignment w:val="baseline"/>
        <w:rPr>
          <w:rStyle w:val="eop"/>
        </w:rPr>
      </w:pPr>
      <w:r>
        <w:t>16.</w:t>
      </w:r>
      <w:r>
        <w:tab/>
        <w:t>T</w:t>
      </w:r>
      <w:r w:rsidRPr="1D90954D">
        <w:rPr>
          <w:rStyle w:val="normaltextrun"/>
          <w:rFonts w:eastAsiaTheme="majorEastAsia"/>
        </w:rPr>
        <w:t>he Commission approves the Company’s request for an amended certificate for the Residential Thermostat DR Program. The Company agrees to continue to evaluate the potential of this program for the upcoming IRP to determine the optimal participation level for the program to cost effectively meet future demand reductions. </w:t>
      </w:r>
      <w:r w:rsidRPr="1D90954D">
        <w:rPr>
          <w:rStyle w:val="eop"/>
          <w:rFonts w:eastAsiaTheme="majorEastAsia"/>
        </w:rPr>
        <w:t> </w:t>
      </w:r>
    </w:p>
    <w:p w14:paraId="0240309D" w14:textId="77777777" w:rsidR="008A00D0" w:rsidRDefault="008A00D0" w:rsidP="008A00D0">
      <w:pPr>
        <w:pStyle w:val="paragraph"/>
        <w:spacing w:before="0" w:beforeAutospacing="0" w:after="0" w:afterAutospacing="0"/>
        <w:ind w:left="2160"/>
        <w:jc w:val="both"/>
        <w:textAlignment w:val="baseline"/>
      </w:pPr>
    </w:p>
    <w:p w14:paraId="7395A0EB" w14:textId="77777777" w:rsidR="008A00D0" w:rsidRDefault="008A00D0" w:rsidP="008A00D0">
      <w:pPr>
        <w:pStyle w:val="paragraph"/>
        <w:tabs>
          <w:tab w:val="num" w:pos="720"/>
        </w:tabs>
        <w:spacing w:before="0" w:beforeAutospacing="0" w:after="0" w:afterAutospacing="0"/>
        <w:ind w:left="720" w:hanging="720"/>
        <w:jc w:val="both"/>
        <w:textAlignment w:val="baseline"/>
        <w:rPr>
          <w:rStyle w:val="normaltextrun"/>
          <w:rFonts w:eastAsiaTheme="majorEastAsia"/>
        </w:rPr>
      </w:pPr>
      <w:r>
        <w:t>17.</w:t>
      </w:r>
      <w:r>
        <w:tab/>
      </w:r>
      <w:r w:rsidRPr="1D90954D">
        <w:rPr>
          <w:rStyle w:val="normaltextrun"/>
          <w:rFonts w:eastAsiaTheme="majorEastAsia"/>
        </w:rPr>
        <w:t xml:space="preserve">The Company will evaluate and develop a residential and small commercial solar and battery pilot program that will provide grid reliability and capacity benefits and submit the pilot program for approval as part of the Company’s 2025 IRP Filing. </w:t>
      </w:r>
      <w:r>
        <w:rPr>
          <w:rStyle w:val="normaltextrun"/>
          <w:rFonts w:eastAsiaTheme="majorEastAsia"/>
        </w:rPr>
        <w:t>The Company shall have at least two collaborative meetings with Staff and interested parties prior to finalizing its proposal. The first such meeting shall be within 90 days of the date of the order adopting this Stipulation.</w:t>
      </w:r>
    </w:p>
    <w:p w14:paraId="38C249CE" w14:textId="77777777" w:rsidR="008A00D0" w:rsidRDefault="008A00D0" w:rsidP="008A00D0">
      <w:pPr>
        <w:pStyle w:val="paragraph"/>
        <w:tabs>
          <w:tab w:val="num" w:pos="720"/>
        </w:tabs>
        <w:spacing w:before="0" w:beforeAutospacing="0" w:after="0" w:afterAutospacing="0"/>
        <w:ind w:left="720" w:hanging="720"/>
        <w:jc w:val="both"/>
        <w:textAlignment w:val="baseline"/>
        <w:rPr>
          <w:rStyle w:val="normaltextrun"/>
          <w:rFonts w:eastAsiaTheme="majorEastAsia"/>
        </w:rPr>
      </w:pPr>
    </w:p>
    <w:p w14:paraId="10962660" w14:textId="77777777" w:rsidR="008A00D0" w:rsidRPr="001478FC" w:rsidRDefault="008A00D0" w:rsidP="008A00D0">
      <w:pPr>
        <w:pStyle w:val="paragraph"/>
        <w:tabs>
          <w:tab w:val="num" w:pos="720"/>
        </w:tabs>
        <w:spacing w:before="0" w:beforeAutospacing="0" w:after="0" w:afterAutospacing="0"/>
        <w:ind w:left="720" w:hanging="720"/>
        <w:jc w:val="both"/>
        <w:textAlignment w:val="baseline"/>
        <w:rPr>
          <w:rFonts w:eastAsiaTheme="majorEastAsia"/>
        </w:rPr>
      </w:pPr>
      <w:r w:rsidRPr="1D90954D">
        <w:rPr>
          <w:rStyle w:val="normaltextrun"/>
          <w:rFonts w:eastAsiaTheme="majorEastAsia"/>
        </w:rPr>
        <w:t>1</w:t>
      </w:r>
      <w:r>
        <w:rPr>
          <w:rStyle w:val="normaltextrun"/>
          <w:rFonts w:eastAsiaTheme="majorEastAsia"/>
        </w:rPr>
        <w:t>8</w:t>
      </w:r>
      <w:r w:rsidRPr="1D90954D">
        <w:rPr>
          <w:rStyle w:val="normaltextrun"/>
          <w:rFonts w:eastAsiaTheme="majorEastAsia"/>
        </w:rPr>
        <w:t>.</w:t>
      </w:r>
      <w:r>
        <w:tab/>
      </w:r>
      <w:r w:rsidRPr="1D90954D">
        <w:rPr>
          <w:rStyle w:val="normaltextrun"/>
          <w:rFonts w:eastAsiaTheme="majorEastAsia"/>
        </w:rPr>
        <w:t>The Flex Capacity framework filed in the 2023 IRP Update is not approved.  The Company’s request to record regulatory assets related to the Flex Capacity framework is not approved at this time.  </w:t>
      </w:r>
      <w:r w:rsidRPr="1D90954D">
        <w:rPr>
          <w:rStyle w:val="eop"/>
          <w:rFonts w:eastAsiaTheme="majorEastAsia"/>
        </w:rPr>
        <w:t> </w:t>
      </w:r>
      <w:r w:rsidRPr="1D90954D">
        <w:rPr>
          <w:rStyle w:val="normaltextrun"/>
          <w:rFonts w:eastAsiaTheme="majorEastAsia"/>
        </w:rPr>
        <w:t> </w:t>
      </w:r>
      <w:r w:rsidRPr="1D90954D">
        <w:rPr>
          <w:rStyle w:val="eop"/>
          <w:rFonts w:eastAsiaTheme="majorEastAsia"/>
        </w:rPr>
        <w:t> </w:t>
      </w:r>
    </w:p>
    <w:p w14:paraId="6B4AEFBD" w14:textId="77777777" w:rsidR="008A00D0" w:rsidRPr="00024BCD" w:rsidRDefault="008A00D0" w:rsidP="008A00D0">
      <w:pPr>
        <w:pStyle w:val="paragraph"/>
        <w:spacing w:before="0" w:beforeAutospacing="0" w:after="0" w:afterAutospacing="0"/>
        <w:jc w:val="both"/>
        <w:textAlignment w:val="baseline"/>
        <w:rPr>
          <w:rFonts w:ascii="Segoe UI" w:hAnsi="Segoe UI" w:cs="Segoe UI"/>
        </w:rPr>
      </w:pPr>
      <w:r>
        <w:rPr>
          <w:rStyle w:val="normaltextrun"/>
          <w:rFonts w:eastAsiaTheme="majorEastAsia"/>
        </w:rPr>
        <w:t> </w:t>
      </w:r>
      <w:r>
        <w:rPr>
          <w:rStyle w:val="eop"/>
          <w:rFonts w:eastAsiaTheme="majorEastAsia"/>
        </w:rPr>
        <w:t> </w:t>
      </w:r>
    </w:p>
    <w:p w14:paraId="34DC0EB6" w14:textId="77777777" w:rsidR="008A00D0" w:rsidRPr="00024BCD" w:rsidRDefault="008A00D0" w:rsidP="008A00D0">
      <w:pPr>
        <w:pStyle w:val="paragraph"/>
        <w:tabs>
          <w:tab w:val="num" w:pos="720"/>
        </w:tabs>
        <w:spacing w:before="0" w:beforeAutospacing="0" w:after="0" w:afterAutospacing="0"/>
        <w:ind w:left="720" w:hanging="720"/>
        <w:jc w:val="both"/>
        <w:textAlignment w:val="baseline"/>
        <w:rPr>
          <w:rFonts w:eastAsiaTheme="minorEastAsia"/>
        </w:rPr>
      </w:pPr>
      <w:r>
        <w:t>19.</w:t>
      </w:r>
      <w:r>
        <w:tab/>
      </w:r>
      <w:r w:rsidRPr="1D90954D">
        <w:rPr>
          <w:rStyle w:val="normaltextrun"/>
          <w:rFonts w:eastAsiaTheme="majorEastAsia"/>
        </w:rPr>
        <w:t xml:space="preserve">The </w:t>
      </w:r>
      <w:r w:rsidRPr="1D90954D">
        <w:rPr>
          <w:rFonts w:eastAsiaTheme="minorEastAsia"/>
          <w:kern w:val="2"/>
          <w14:ligatures w14:val="standardContextual"/>
        </w:rPr>
        <w:t>transmission projects necessary to accommodate the</w:t>
      </w:r>
      <w:r w:rsidRPr="1D90954D">
        <w:rPr>
          <w:rFonts w:eastAsiaTheme="minorEastAsia"/>
        </w:rPr>
        <w:t xml:space="preserve"> loads and</w:t>
      </w:r>
      <w:r w:rsidRPr="1D90954D">
        <w:rPr>
          <w:rFonts w:eastAsiaTheme="minorEastAsia"/>
          <w:kern w:val="2"/>
          <w14:ligatures w14:val="standardContextual"/>
        </w:rPr>
        <w:t xml:space="preserve"> resource portfolio approved in the 2023 IRP Update are approved. This approval includes the transmission projects (or their equivalent solutions) identified in the 2023 IRP Update Transmission Supplemental Filing. </w:t>
      </w:r>
    </w:p>
    <w:p w14:paraId="792D2911" w14:textId="77777777" w:rsidR="008A00D0" w:rsidRPr="00024BCD" w:rsidRDefault="008A00D0" w:rsidP="008A00D0">
      <w:pPr>
        <w:pStyle w:val="paragraph"/>
        <w:spacing w:before="0" w:beforeAutospacing="0" w:after="0" w:afterAutospacing="0"/>
        <w:ind w:hanging="720"/>
        <w:jc w:val="both"/>
        <w:textAlignment w:val="baseline"/>
        <w:rPr>
          <w:rFonts w:ascii="Segoe UI" w:hAnsi="Segoe UI" w:cs="Segoe UI"/>
        </w:rPr>
      </w:pPr>
      <w:r>
        <w:rPr>
          <w:rStyle w:val="normaltextrun"/>
          <w:rFonts w:eastAsiaTheme="majorEastAsia"/>
        </w:rPr>
        <w:t> </w:t>
      </w:r>
      <w:r>
        <w:rPr>
          <w:rStyle w:val="eop"/>
          <w:rFonts w:eastAsiaTheme="majorEastAsia"/>
        </w:rPr>
        <w:t> </w:t>
      </w:r>
    </w:p>
    <w:p w14:paraId="548D5FEB" w14:textId="77777777" w:rsidR="008A00D0" w:rsidRPr="001478FC" w:rsidRDefault="008A00D0" w:rsidP="008A00D0">
      <w:pPr>
        <w:pStyle w:val="paragraph"/>
        <w:tabs>
          <w:tab w:val="num" w:pos="720"/>
        </w:tabs>
        <w:spacing w:before="0" w:beforeAutospacing="0" w:after="0" w:afterAutospacing="0"/>
        <w:ind w:left="720" w:hanging="720"/>
        <w:jc w:val="both"/>
        <w:textAlignment w:val="baseline"/>
        <w:rPr>
          <w:rStyle w:val="eop"/>
          <w:rFonts w:eastAsiaTheme="majorEastAsia"/>
        </w:rPr>
      </w:pPr>
      <w:r>
        <w:t>20.</w:t>
      </w:r>
      <w:r>
        <w:tab/>
      </w:r>
      <w:r w:rsidRPr="1D90954D">
        <w:rPr>
          <w:rStyle w:val="normaltextrun"/>
          <w:rFonts w:eastAsiaTheme="majorEastAsia"/>
        </w:rPr>
        <w:t xml:space="preserve">The Company will continue to investigate opportunities to use distributed energy resources and grid-enhancing technologies, to reduce or defer the need for transmission upgrades needed to accommodate future load growth or proposed generation additions. </w:t>
      </w:r>
    </w:p>
    <w:p w14:paraId="4EA5A631" w14:textId="77777777" w:rsidR="008A00D0" w:rsidRPr="00024BCD" w:rsidRDefault="008A00D0" w:rsidP="008A00D0">
      <w:pPr>
        <w:pStyle w:val="paragraph"/>
        <w:spacing w:before="0" w:beforeAutospacing="0" w:after="0" w:afterAutospacing="0"/>
        <w:ind w:left="720"/>
        <w:textAlignment w:val="baseline"/>
        <w:rPr>
          <w:rFonts w:ascii="Segoe UI" w:hAnsi="Segoe UI" w:cs="Segoe UI"/>
        </w:rPr>
      </w:pPr>
      <w:r>
        <w:rPr>
          <w:rStyle w:val="normaltextrun"/>
          <w:rFonts w:eastAsiaTheme="majorEastAsia"/>
        </w:rPr>
        <w:t> </w:t>
      </w:r>
      <w:r>
        <w:rPr>
          <w:rStyle w:val="eop"/>
          <w:rFonts w:eastAsiaTheme="majorEastAsia"/>
        </w:rPr>
        <w:t> </w:t>
      </w:r>
    </w:p>
    <w:p w14:paraId="43E58E40" w14:textId="77777777" w:rsidR="008A00D0" w:rsidRPr="001478FC" w:rsidRDefault="008A00D0" w:rsidP="008A00D0">
      <w:pPr>
        <w:pStyle w:val="paragraph"/>
        <w:spacing w:before="0" w:beforeAutospacing="0" w:after="0" w:afterAutospacing="0"/>
        <w:ind w:left="720" w:hanging="720"/>
        <w:jc w:val="both"/>
        <w:textAlignment w:val="baseline"/>
        <w:rPr>
          <w:rFonts w:ascii="Segoe UI" w:hAnsi="Segoe UI" w:cs="Segoe UI"/>
        </w:rPr>
      </w:pPr>
      <w:r w:rsidRPr="1D90954D">
        <w:rPr>
          <w:rStyle w:val="normaltextrun"/>
          <w:rFonts w:eastAsiaTheme="majorEastAsia"/>
        </w:rPr>
        <w:t> </w:t>
      </w:r>
      <w:r w:rsidRPr="1D90954D">
        <w:rPr>
          <w:rStyle w:val="eop"/>
          <w:rFonts w:eastAsiaTheme="majorEastAsia"/>
        </w:rPr>
        <w:t>2</w:t>
      </w:r>
      <w:r>
        <w:rPr>
          <w:rStyle w:val="eop"/>
          <w:rFonts w:eastAsiaTheme="majorEastAsia"/>
        </w:rPr>
        <w:t>1</w:t>
      </w:r>
      <w:r>
        <w:t>.</w:t>
      </w:r>
      <w:r>
        <w:tab/>
      </w:r>
      <w:r w:rsidRPr="1D90954D">
        <w:rPr>
          <w:rStyle w:val="normaltextrun"/>
          <w:rFonts w:eastAsiaTheme="majorEastAsia"/>
        </w:rPr>
        <w:t>The Company will investigate additional behind the meter opportunities for DSM, DERs, energy storage systems, and related funding opportunities that have been enabled under the Inflation Reduction Act and the Title 17 Energy Infrastructure Reinvestment Clean Energy Financing Program. </w:t>
      </w:r>
      <w:r w:rsidRPr="1D90954D">
        <w:rPr>
          <w:rStyle w:val="eop"/>
          <w:rFonts w:eastAsiaTheme="majorEastAsia"/>
        </w:rPr>
        <w:t> </w:t>
      </w:r>
    </w:p>
    <w:p w14:paraId="2B78537B" w14:textId="77777777" w:rsidR="008A00D0" w:rsidRDefault="008A00D0" w:rsidP="009E4350">
      <w:pPr>
        <w:pStyle w:val="paragraph"/>
        <w:tabs>
          <w:tab w:val="num" w:pos="720"/>
        </w:tabs>
        <w:spacing w:before="0" w:beforeAutospacing="0" w:after="0" w:afterAutospacing="0"/>
        <w:ind w:left="720" w:hanging="720"/>
        <w:jc w:val="both"/>
        <w:textAlignment w:val="baseline"/>
        <w:rPr>
          <w:rStyle w:val="normaltextrun"/>
          <w:rFonts w:eastAsiaTheme="majorEastAsia"/>
        </w:rPr>
      </w:pPr>
    </w:p>
    <w:p w14:paraId="01091086" w14:textId="77777777" w:rsidR="008160AC" w:rsidRDefault="008160AC" w:rsidP="00693D4E">
      <w:pPr>
        <w:pStyle w:val="paragraph"/>
        <w:spacing w:before="0" w:beforeAutospacing="0" w:after="0" w:afterAutospacing="0"/>
        <w:ind w:left="720" w:hanging="720"/>
        <w:textAlignment w:val="baseline"/>
        <w:rPr>
          <w:rStyle w:val="normaltextrun"/>
          <w:rFonts w:eastAsiaTheme="majorEastAsia"/>
        </w:rPr>
      </w:pPr>
    </w:p>
    <w:p w14:paraId="4556BFAB" w14:textId="77777777" w:rsidR="008160AC" w:rsidRDefault="008160AC" w:rsidP="00693D4E">
      <w:pPr>
        <w:pStyle w:val="paragraph"/>
        <w:spacing w:before="0" w:beforeAutospacing="0" w:after="0" w:afterAutospacing="0"/>
        <w:ind w:left="720" w:hanging="720"/>
        <w:textAlignment w:val="baseline"/>
        <w:rPr>
          <w:rStyle w:val="normaltextrun"/>
          <w:rFonts w:eastAsiaTheme="majorEastAsia"/>
        </w:rPr>
      </w:pPr>
    </w:p>
    <w:p w14:paraId="2C62EDFB" w14:textId="77777777" w:rsidR="008160AC" w:rsidRDefault="008160AC" w:rsidP="00693D4E">
      <w:pPr>
        <w:pStyle w:val="paragraph"/>
        <w:spacing w:before="0" w:beforeAutospacing="0" w:after="0" w:afterAutospacing="0"/>
        <w:ind w:left="720" w:hanging="720"/>
        <w:textAlignment w:val="baseline"/>
        <w:rPr>
          <w:rStyle w:val="normaltextrun"/>
          <w:rFonts w:eastAsiaTheme="majorEastAsia"/>
        </w:rPr>
      </w:pPr>
    </w:p>
    <w:p w14:paraId="2E81FB9B" w14:textId="2C03E488" w:rsidR="00693D4E" w:rsidRDefault="00693D4E" w:rsidP="00693D4E">
      <w:pPr>
        <w:pStyle w:val="paragraph"/>
        <w:spacing w:before="0" w:beforeAutospacing="0" w:after="0" w:afterAutospacing="0"/>
        <w:ind w:left="720" w:hanging="720"/>
        <w:textAlignment w:val="baseline"/>
        <w:rPr>
          <w:rFonts w:ascii="Segoe UI" w:hAnsi="Segoe UI" w:cs="Segoe UI"/>
          <w:sz w:val="18"/>
          <w:szCs w:val="18"/>
        </w:rPr>
      </w:pPr>
      <w:r>
        <w:rPr>
          <w:rStyle w:val="normaltextrun"/>
          <w:rFonts w:eastAsiaTheme="majorEastAsia"/>
        </w:rPr>
        <w:lastRenderedPageBreak/>
        <w:t>Agreed to this 26th day of March, 2024. </w:t>
      </w:r>
      <w:r>
        <w:rPr>
          <w:rStyle w:val="eop"/>
          <w:rFonts w:eastAsiaTheme="majorEastAsia"/>
        </w:rPr>
        <w:t> </w:t>
      </w:r>
    </w:p>
    <w:p w14:paraId="4B9E465F" w14:textId="77777777" w:rsidR="00693D4E" w:rsidRDefault="00693D4E" w:rsidP="00693D4E">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11FE74EB" w14:textId="77777777" w:rsidR="00693D4E" w:rsidRDefault="00693D4E" w:rsidP="00693D4E">
      <w:pPr>
        <w:pStyle w:val="paragraph"/>
        <w:spacing w:before="0" w:beforeAutospacing="0" w:after="0" w:afterAutospacing="0"/>
        <w:textAlignment w:val="baseline"/>
        <w:rPr>
          <w:rStyle w:val="eop"/>
          <w:rFonts w:eastAsiaTheme="majorEastAsia"/>
        </w:rPr>
      </w:pPr>
      <w:r>
        <w:rPr>
          <w:rStyle w:val="normaltextrun"/>
          <w:rFonts w:eastAsiaTheme="majorEastAsia"/>
        </w:rPr>
        <w:t> </w:t>
      </w:r>
      <w:r>
        <w:rPr>
          <w:rStyle w:val="eop"/>
          <w:rFonts w:eastAsiaTheme="majorEastAsia"/>
        </w:rPr>
        <w:t> </w:t>
      </w:r>
    </w:p>
    <w:p w14:paraId="69D81D02" w14:textId="77777777" w:rsidR="00693D4E" w:rsidRDefault="00693D4E" w:rsidP="00693D4E">
      <w:pPr>
        <w:pStyle w:val="paragraph"/>
        <w:spacing w:before="0" w:beforeAutospacing="0" w:after="0" w:afterAutospacing="0"/>
        <w:textAlignment w:val="baseline"/>
        <w:rPr>
          <w:rFonts w:ascii="Segoe UI" w:hAnsi="Segoe UI" w:cs="Segoe UI"/>
          <w:sz w:val="18"/>
          <w:szCs w:val="18"/>
        </w:rPr>
      </w:pPr>
    </w:p>
    <w:p w14:paraId="22DDB410" w14:textId="77777777" w:rsidR="00693D4E" w:rsidRDefault="00693D4E" w:rsidP="00693D4E">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 </w:t>
      </w:r>
      <w:r>
        <w:rPr>
          <w:rStyle w:val="eop"/>
          <w:rFonts w:eastAsiaTheme="majorEastAsia"/>
        </w:rPr>
        <w:t> </w:t>
      </w:r>
      <w:r>
        <w:rPr>
          <w:rStyle w:val="normaltextrun"/>
          <w:rFonts w:eastAsiaTheme="majorEastAsia"/>
        </w:rPr>
        <w:t> </w:t>
      </w:r>
      <w:r>
        <w:rPr>
          <w:rStyle w:val="eop"/>
          <w:rFonts w:eastAsiaTheme="majorEastAsia"/>
        </w:rPr>
        <w:t> </w:t>
      </w:r>
    </w:p>
    <w:p w14:paraId="2E519797" w14:textId="77777777" w:rsidR="00693D4E" w:rsidRDefault="00693D4E" w:rsidP="00693D4E">
      <w:pPr>
        <w:pStyle w:val="paragraph"/>
        <w:spacing w:before="0" w:beforeAutospacing="0" w:after="0" w:afterAutospacing="0"/>
        <w:textAlignment w:val="baseline"/>
        <w:rPr>
          <w:rFonts w:ascii="Segoe UI" w:hAnsi="Segoe UI" w:cs="Segoe UI"/>
          <w:sz w:val="18"/>
          <w:szCs w:val="18"/>
        </w:rPr>
      </w:pPr>
      <w:r w:rsidRPr="1D90954D">
        <w:rPr>
          <w:rStyle w:val="normaltextrun"/>
          <w:rFonts w:eastAsiaTheme="majorEastAsia"/>
          <w:u w:val="single"/>
        </w:rPr>
        <w:t>__________________________</w:t>
      </w:r>
      <w:r w:rsidRPr="1D90954D">
        <w:rPr>
          <w:rStyle w:val="normaltextrun"/>
          <w:rFonts w:eastAsiaTheme="majorEastAsia"/>
        </w:rPr>
        <w:t> </w:t>
      </w:r>
      <w:r w:rsidRPr="1D90954D">
        <w:rPr>
          <w:rStyle w:val="eop"/>
          <w:rFonts w:eastAsiaTheme="majorEastAsia"/>
        </w:rPr>
        <w:t> </w:t>
      </w:r>
    </w:p>
    <w:p w14:paraId="0B31442A" w14:textId="77777777" w:rsidR="00693D4E" w:rsidRDefault="00693D4E" w:rsidP="00693D4E">
      <w:pPr>
        <w:pStyle w:val="paragraph"/>
        <w:spacing w:before="0" w:beforeAutospacing="0" w:after="0" w:afterAutospacing="0"/>
        <w:textAlignment w:val="baseline"/>
        <w:rPr>
          <w:rFonts w:ascii="Segoe UI" w:hAnsi="Segoe UI" w:cs="Segoe UI"/>
          <w:sz w:val="18"/>
          <w:szCs w:val="18"/>
        </w:rPr>
      </w:pPr>
      <w:r w:rsidRPr="1D90954D">
        <w:rPr>
          <w:rStyle w:val="normaltextrun"/>
          <w:rFonts w:eastAsiaTheme="majorEastAsia"/>
        </w:rPr>
        <w:t>Preston Thomas </w:t>
      </w:r>
      <w:r w:rsidRPr="1D90954D">
        <w:rPr>
          <w:rStyle w:val="eop"/>
          <w:rFonts w:eastAsiaTheme="majorEastAsia"/>
        </w:rPr>
        <w:t> </w:t>
      </w:r>
    </w:p>
    <w:p w14:paraId="7C10BD98" w14:textId="77777777" w:rsidR="00693D4E" w:rsidRDefault="00693D4E" w:rsidP="00693D4E">
      <w:pPr>
        <w:pStyle w:val="paragraph"/>
        <w:spacing w:before="0" w:beforeAutospacing="0" w:after="0" w:afterAutospacing="0"/>
        <w:textAlignment w:val="baseline"/>
        <w:rPr>
          <w:rFonts w:ascii="Segoe UI" w:hAnsi="Segoe UI" w:cs="Segoe UI"/>
          <w:sz w:val="18"/>
          <w:szCs w:val="18"/>
        </w:rPr>
      </w:pPr>
      <w:r w:rsidRPr="1D90954D">
        <w:rPr>
          <w:rStyle w:val="normaltextrun"/>
          <w:rFonts w:eastAsiaTheme="majorEastAsia"/>
        </w:rPr>
        <w:t>Ginny Davis </w:t>
      </w:r>
      <w:r w:rsidRPr="1D90954D">
        <w:rPr>
          <w:rStyle w:val="eop"/>
          <w:rFonts w:eastAsiaTheme="majorEastAsia"/>
        </w:rPr>
        <w:t> </w:t>
      </w:r>
    </w:p>
    <w:p w14:paraId="29467538" w14:textId="77777777" w:rsidR="00693D4E" w:rsidRDefault="00693D4E" w:rsidP="00693D4E">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0F0BA8B5" w14:textId="77777777" w:rsidR="00693D4E" w:rsidRDefault="00693D4E" w:rsidP="00693D4E">
      <w:pPr>
        <w:pStyle w:val="paragraph"/>
        <w:spacing w:before="0" w:beforeAutospacing="0" w:after="0" w:afterAutospacing="0"/>
        <w:textAlignment w:val="baseline"/>
        <w:rPr>
          <w:rFonts w:ascii="Segoe UI" w:hAnsi="Segoe UI" w:cs="Segoe UI"/>
          <w:sz w:val="18"/>
          <w:szCs w:val="18"/>
        </w:rPr>
      </w:pPr>
      <w:r w:rsidRPr="1D90954D">
        <w:rPr>
          <w:rStyle w:val="normaltextrun"/>
          <w:rFonts w:eastAsiaTheme="majorEastAsia"/>
        </w:rPr>
        <w:t>On Behalf of the Georgia Public Service Commission </w:t>
      </w:r>
      <w:r w:rsidRPr="1D90954D">
        <w:rPr>
          <w:rStyle w:val="eop"/>
          <w:rFonts w:eastAsiaTheme="majorEastAsia"/>
        </w:rPr>
        <w:t> </w:t>
      </w:r>
    </w:p>
    <w:p w14:paraId="4D53E68B" w14:textId="77777777" w:rsidR="00693D4E" w:rsidRDefault="00693D4E" w:rsidP="00693D4E">
      <w:pPr>
        <w:pStyle w:val="paragraph"/>
        <w:spacing w:before="0" w:beforeAutospacing="0" w:after="0" w:afterAutospacing="0"/>
        <w:textAlignment w:val="baseline"/>
        <w:rPr>
          <w:rStyle w:val="eop"/>
          <w:rFonts w:eastAsiaTheme="majorEastAsia"/>
        </w:rPr>
      </w:pPr>
      <w:r w:rsidRPr="1D90954D">
        <w:rPr>
          <w:rStyle w:val="normaltextrun"/>
          <w:rFonts w:eastAsiaTheme="majorEastAsia"/>
        </w:rPr>
        <w:t>Public Interest Advocacy Staff  </w:t>
      </w:r>
      <w:r w:rsidRPr="1D90954D">
        <w:rPr>
          <w:rStyle w:val="eop"/>
          <w:rFonts w:eastAsiaTheme="majorEastAsia"/>
        </w:rPr>
        <w:t> </w:t>
      </w:r>
      <w:r>
        <w:rPr>
          <w:rStyle w:val="normaltextrun"/>
          <w:rFonts w:eastAsiaTheme="majorEastAsia"/>
        </w:rPr>
        <w:t> </w:t>
      </w:r>
      <w:r>
        <w:rPr>
          <w:rStyle w:val="eop"/>
          <w:rFonts w:eastAsiaTheme="majorEastAsia"/>
        </w:rPr>
        <w:t> </w:t>
      </w:r>
    </w:p>
    <w:p w14:paraId="5AE6AB0B" w14:textId="77777777" w:rsidR="00EF1DF2" w:rsidRDefault="00EF1DF2" w:rsidP="00693D4E">
      <w:pPr>
        <w:pStyle w:val="paragraph"/>
        <w:spacing w:before="0" w:beforeAutospacing="0" w:after="0" w:afterAutospacing="0"/>
        <w:textAlignment w:val="baseline"/>
        <w:rPr>
          <w:rStyle w:val="eop"/>
          <w:rFonts w:eastAsiaTheme="majorEastAsia"/>
        </w:rPr>
      </w:pPr>
    </w:p>
    <w:p w14:paraId="22751B00" w14:textId="77777777" w:rsidR="00EF1DF2" w:rsidRDefault="00EF1DF2" w:rsidP="00693D4E">
      <w:pPr>
        <w:pStyle w:val="paragraph"/>
        <w:spacing w:before="0" w:beforeAutospacing="0" w:after="0" w:afterAutospacing="0"/>
        <w:textAlignment w:val="baseline"/>
        <w:rPr>
          <w:rStyle w:val="eop"/>
          <w:rFonts w:eastAsiaTheme="majorEastAsia"/>
        </w:rPr>
      </w:pPr>
    </w:p>
    <w:p w14:paraId="30DB2DAA" w14:textId="77777777" w:rsidR="00EF1DF2" w:rsidRDefault="00EF1DF2" w:rsidP="00EF1DF2">
      <w:pPr>
        <w:pStyle w:val="paragraph"/>
        <w:spacing w:before="0" w:beforeAutospacing="0" w:after="0" w:afterAutospacing="0"/>
        <w:textAlignment w:val="baseline"/>
        <w:rPr>
          <w:rFonts w:ascii="Segoe UI" w:hAnsi="Segoe UI" w:cs="Segoe UI"/>
          <w:sz w:val="18"/>
          <w:szCs w:val="18"/>
        </w:rPr>
      </w:pPr>
      <w:r w:rsidRPr="1D90954D">
        <w:rPr>
          <w:rStyle w:val="normaltextrun"/>
          <w:rFonts w:eastAsiaTheme="majorEastAsia"/>
          <w:u w:val="single"/>
        </w:rPr>
        <w:t>__________________________</w:t>
      </w:r>
      <w:r w:rsidRPr="1D90954D">
        <w:rPr>
          <w:rStyle w:val="normaltextrun"/>
          <w:rFonts w:eastAsiaTheme="majorEastAsia"/>
        </w:rPr>
        <w:t> </w:t>
      </w:r>
      <w:r w:rsidRPr="1D90954D">
        <w:rPr>
          <w:rStyle w:val="eop"/>
          <w:rFonts w:eastAsiaTheme="majorEastAsia"/>
        </w:rPr>
        <w:t> </w:t>
      </w:r>
    </w:p>
    <w:p w14:paraId="63739F8F" w14:textId="77777777" w:rsidR="00EF1DF2" w:rsidRDefault="00EF1DF2" w:rsidP="00EF1DF2">
      <w:pPr>
        <w:pStyle w:val="paragraph"/>
        <w:spacing w:before="0" w:beforeAutospacing="0" w:after="0" w:afterAutospacing="0"/>
        <w:textAlignment w:val="baseline"/>
        <w:rPr>
          <w:rFonts w:ascii="Segoe UI" w:hAnsi="Segoe UI" w:cs="Segoe UI"/>
          <w:sz w:val="18"/>
          <w:szCs w:val="18"/>
        </w:rPr>
      </w:pPr>
      <w:r w:rsidRPr="1D90954D">
        <w:rPr>
          <w:rStyle w:val="normaltextrun"/>
          <w:rFonts w:eastAsiaTheme="majorEastAsia"/>
        </w:rPr>
        <w:t>Steven J. Hewitson </w:t>
      </w:r>
      <w:r w:rsidRPr="1D90954D">
        <w:rPr>
          <w:rStyle w:val="eop"/>
          <w:rFonts w:eastAsiaTheme="majorEastAsia"/>
        </w:rPr>
        <w:t> </w:t>
      </w:r>
    </w:p>
    <w:p w14:paraId="65BD11C1" w14:textId="77777777" w:rsidR="00EF1DF2" w:rsidRDefault="00EF1DF2" w:rsidP="00EF1DF2">
      <w:pPr>
        <w:pStyle w:val="paragraph"/>
        <w:spacing w:before="0" w:beforeAutospacing="0" w:after="0" w:afterAutospacing="0"/>
        <w:textAlignment w:val="baseline"/>
        <w:rPr>
          <w:rFonts w:ascii="Segoe UI" w:hAnsi="Segoe UI" w:cs="Segoe UI"/>
          <w:sz w:val="18"/>
          <w:szCs w:val="18"/>
        </w:rPr>
      </w:pPr>
      <w:r w:rsidRPr="1D90954D">
        <w:rPr>
          <w:rStyle w:val="normaltextrun"/>
          <w:rFonts w:eastAsiaTheme="majorEastAsia"/>
        </w:rPr>
        <w:t>Brandon F. Marzo </w:t>
      </w:r>
      <w:r w:rsidRPr="1D90954D">
        <w:rPr>
          <w:rStyle w:val="eop"/>
          <w:rFonts w:eastAsiaTheme="majorEastAsia"/>
        </w:rPr>
        <w:t> </w:t>
      </w:r>
    </w:p>
    <w:p w14:paraId="215F0D08" w14:textId="77777777" w:rsidR="00EF1DF2" w:rsidRDefault="00EF1DF2" w:rsidP="00EF1DF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56839F4E" w14:textId="77777777" w:rsidR="00EF1DF2" w:rsidRDefault="00EF1DF2" w:rsidP="00EF1DF2">
      <w:pPr>
        <w:pStyle w:val="paragraph"/>
        <w:spacing w:before="0" w:beforeAutospacing="0" w:after="0" w:afterAutospacing="0"/>
        <w:textAlignment w:val="baseline"/>
      </w:pPr>
      <w:r w:rsidRPr="1D90954D">
        <w:rPr>
          <w:rStyle w:val="normaltextrun"/>
          <w:rFonts w:eastAsiaTheme="majorEastAsia"/>
        </w:rPr>
        <w:t>On Behalf of Georgia Power Company  </w:t>
      </w:r>
      <w:r w:rsidRPr="1D90954D">
        <w:rPr>
          <w:rStyle w:val="eop"/>
          <w:rFonts w:eastAsiaTheme="majorEastAsia"/>
        </w:rPr>
        <w:t> </w:t>
      </w:r>
    </w:p>
    <w:p w14:paraId="7D65437E" w14:textId="77777777" w:rsidR="00EF1DF2" w:rsidRDefault="00EF1DF2" w:rsidP="00693D4E">
      <w:pPr>
        <w:pStyle w:val="paragraph"/>
        <w:spacing w:before="0" w:beforeAutospacing="0" w:after="0" w:afterAutospacing="0"/>
        <w:textAlignment w:val="baseline"/>
        <w:rPr>
          <w:rFonts w:ascii="Segoe UI" w:hAnsi="Segoe UI" w:cs="Segoe UI"/>
          <w:sz w:val="18"/>
          <w:szCs w:val="18"/>
        </w:rPr>
      </w:pPr>
    </w:p>
    <w:p w14:paraId="576A9278" w14:textId="77777777" w:rsidR="00693D4E" w:rsidRDefault="00693D4E" w:rsidP="009E4350">
      <w:pPr>
        <w:pStyle w:val="paragraph"/>
        <w:tabs>
          <w:tab w:val="num" w:pos="720"/>
        </w:tabs>
        <w:spacing w:before="0" w:beforeAutospacing="0" w:after="0" w:afterAutospacing="0"/>
        <w:ind w:left="720" w:hanging="720"/>
        <w:jc w:val="both"/>
        <w:textAlignment w:val="baseline"/>
        <w:rPr>
          <w:rStyle w:val="normaltextrun"/>
          <w:rFonts w:eastAsiaTheme="majorEastAsia"/>
        </w:rPr>
      </w:pPr>
    </w:p>
    <w:p w14:paraId="6D36DB67" w14:textId="77777777" w:rsidR="00693D4E" w:rsidRDefault="00693D4E" w:rsidP="009E4350">
      <w:pPr>
        <w:pStyle w:val="paragraph"/>
        <w:tabs>
          <w:tab w:val="num" w:pos="720"/>
        </w:tabs>
        <w:spacing w:before="0" w:beforeAutospacing="0" w:after="0" w:afterAutospacing="0"/>
        <w:ind w:left="720" w:hanging="720"/>
        <w:jc w:val="both"/>
        <w:textAlignment w:val="baseline"/>
        <w:rPr>
          <w:rStyle w:val="normaltextrun"/>
          <w:rFonts w:eastAsiaTheme="majorEastAsia"/>
        </w:rPr>
      </w:pPr>
    </w:p>
    <w:p w14:paraId="512711EB" w14:textId="77777777" w:rsidR="00693D4E" w:rsidRDefault="00693D4E" w:rsidP="009E4350">
      <w:pPr>
        <w:pStyle w:val="paragraph"/>
        <w:tabs>
          <w:tab w:val="num" w:pos="720"/>
        </w:tabs>
        <w:spacing w:before="0" w:beforeAutospacing="0" w:after="0" w:afterAutospacing="0"/>
        <w:ind w:left="720" w:hanging="720"/>
        <w:jc w:val="both"/>
        <w:textAlignment w:val="baseline"/>
        <w:rPr>
          <w:rStyle w:val="normaltextrun"/>
          <w:rFonts w:eastAsiaTheme="majorEastAsia"/>
        </w:rPr>
      </w:pPr>
    </w:p>
    <w:p w14:paraId="5FD6C66C" w14:textId="77777777" w:rsidR="00693D4E" w:rsidRDefault="00693D4E" w:rsidP="009E4350">
      <w:pPr>
        <w:pStyle w:val="paragraph"/>
        <w:tabs>
          <w:tab w:val="num" w:pos="720"/>
        </w:tabs>
        <w:spacing w:before="0" w:beforeAutospacing="0" w:after="0" w:afterAutospacing="0"/>
        <w:ind w:left="720" w:hanging="720"/>
        <w:jc w:val="both"/>
        <w:textAlignment w:val="baseline"/>
        <w:rPr>
          <w:rStyle w:val="normaltextrun"/>
          <w:rFonts w:eastAsiaTheme="majorEastAsia"/>
        </w:rPr>
      </w:pPr>
    </w:p>
    <w:p w14:paraId="4E00A2BA" w14:textId="77777777" w:rsidR="00693D4E" w:rsidRDefault="00693D4E" w:rsidP="009E4350">
      <w:pPr>
        <w:pStyle w:val="paragraph"/>
        <w:tabs>
          <w:tab w:val="num" w:pos="720"/>
        </w:tabs>
        <w:spacing w:before="0" w:beforeAutospacing="0" w:after="0" w:afterAutospacing="0"/>
        <w:ind w:left="720" w:hanging="720"/>
        <w:jc w:val="both"/>
        <w:textAlignment w:val="baseline"/>
        <w:rPr>
          <w:rStyle w:val="normaltextrun"/>
          <w:rFonts w:eastAsiaTheme="majorEastAsia"/>
        </w:rPr>
      </w:pPr>
    </w:p>
    <w:p w14:paraId="1C0ECB6F" w14:textId="77777777" w:rsidR="00693D4E" w:rsidRDefault="00693D4E" w:rsidP="009E4350">
      <w:pPr>
        <w:pStyle w:val="paragraph"/>
        <w:tabs>
          <w:tab w:val="num" w:pos="720"/>
        </w:tabs>
        <w:spacing w:before="0" w:beforeAutospacing="0" w:after="0" w:afterAutospacing="0"/>
        <w:ind w:left="720" w:hanging="720"/>
        <w:jc w:val="both"/>
        <w:textAlignment w:val="baseline"/>
        <w:rPr>
          <w:rStyle w:val="normaltextrun"/>
          <w:rFonts w:eastAsiaTheme="majorEastAsia"/>
        </w:rPr>
      </w:pPr>
    </w:p>
    <w:p w14:paraId="3B746589" w14:textId="77777777" w:rsidR="00693D4E" w:rsidRDefault="00693D4E" w:rsidP="009E4350">
      <w:pPr>
        <w:pStyle w:val="paragraph"/>
        <w:tabs>
          <w:tab w:val="num" w:pos="720"/>
        </w:tabs>
        <w:spacing w:before="0" w:beforeAutospacing="0" w:after="0" w:afterAutospacing="0"/>
        <w:ind w:left="720" w:hanging="720"/>
        <w:jc w:val="both"/>
        <w:textAlignment w:val="baseline"/>
        <w:rPr>
          <w:rStyle w:val="normaltextrun"/>
          <w:rFonts w:eastAsiaTheme="majorEastAsia"/>
        </w:rPr>
      </w:pPr>
    </w:p>
    <w:p w14:paraId="641A2B45" w14:textId="77777777" w:rsidR="00693D4E" w:rsidRDefault="00693D4E" w:rsidP="009E4350">
      <w:pPr>
        <w:pStyle w:val="paragraph"/>
        <w:tabs>
          <w:tab w:val="num" w:pos="720"/>
        </w:tabs>
        <w:spacing w:before="0" w:beforeAutospacing="0" w:after="0" w:afterAutospacing="0"/>
        <w:ind w:left="720" w:hanging="720"/>
        <w:jc w:val="both"/>
        <w:textAlignment w:val="baseline"/>
        <w:rPr>
          <w:rStyle w:val="normaltextrun"/>
          <w:rFonts w:eastAsiaTheme="majorEastAsia"/>
        </w:rPr>
      </w:pPr>
    </w:p>
    <w:p w14:paraId="67B29327" w14:textId="77777777" w:rsidR="00693D4E" w:rsidRDefault="00693D4E" w:rsidP="009E4350">
      <w:pPr>
        <w:pStyle w:val="paragraph"/>
        <w:tabs>
          <w:tab w:val="num" w:pos="720"/>
        </w:tabs>
        <w:spacing w:before="0" w:beforeAutospacing="0" w:after="0" w:afterAutospacing="0"/>
        <w:ind w:left="720" w:hanging="720"/>
        <w:jc w:val="both"/>
        <w:textAlignment w:val="baseline"/>
        <w:rPr>
          <w:rStyle w:val="normaltextrun"/>
          <w:rFonts w:eastAsiaTheme="majorEastAsia"/>
        </w:rPr>
      </w:pPr>
    </w:p>
    <w:p w14:paraId="27BADF7C" w14:textId="77777777" w:rsidR="00693D4E" w:rsidRDefault="00693D4E" w:rsidP="009E4350">
      <w:pPr>
        <w:pStyle w:val="paragraph"/>
        <w:tabs>
          <w:tab w:val="num" w:pos="720"/>
        </w:tabs>
        <w:spacing w:before="0" w:beforeAutospacing="0" w:after="0" w:afterAutospacing="0"/>
        <w:ind w:left="720" w:hanging="720"/>
        <w:jc w:val="both"/>
        <w:textAlignment w:val="baseline"/>
        <w:rPr>
          <w:rStyle w:val="normaltextrun"/>
          <w:rFonts w:eastAsiaTheme="majorEastAsia"/>
        </w:rPr>
      </w:pPr>
    </w:p>
    <w:p w14:paraId="261987DE" w14:textId="77777777" w:rsidR="00693D4E" w:rsidRDefault="00693D4E" w:rsidP="009E4350">
      <w:pPr>
        <w:pStyle w:val="paragraph"/>
        <w:tabs>
          <w:tab w:val="num" w:pos="720"/>
        </w:tabs>
        <w:spacing w:before="0" w:beforeAutospacing="0" w:after="0" w:afterAutospacing="0"/>
        <w:ind w:left="720" w:hanging="720"/>
        <w:jc w:val="both"/>
        <w:textAlignment w:val="baseline"/>
        <w:rPr>
          <w:rStyle w:val="normaltextrun"/>
          <w:rFonts w:eastAsiaTheme="majorEastAsia"/>
        </w:rPr>
      </w:pPr>
    </w:p>
    <w:p w14:paraId="4C24D373" w14:textId="77777777" w:rsidR="00693D4E" w:rsidRDefault="00693D4E" w:rsidP="009E4350">
      <w:pPr>
        <w:pStyle w:val="paragraph"/>
        <w:tabs>
          <w:tab w:val="num" w:pos="720"/>
        </w:tabs>
        <w:spacing w:before="0" w:beforeAutospacing="0" w:after="0" w:afterAutospacing="0"/>
        <w:ind w:left="720" w:hanging="720"/>
        <w:jc w:val="both"/>
        <w:textAlignment w:val="baseline"/>
        <w:rPr>
          <w:rStyle w:val="normaltextrun"/>
          <w:rFonts w:eastAsiaTheme="majorEastAsia"/>
        </w:rPr>
      </w:pPr>
    </w:p>
    <w:p w14:paraId="502BDEBA" w14:textId="77777777" w:rsidR="00693D4E" w:rsidRDefault="00693D4E" w:rsidP="009E4350">
      <w:pPr>
        <w:pStyle w:val="paragraph"/>
        <w:tabs>
          <w:tab w:val="num" w:pos="720"/>
        </w:tabs>
        <w:spacing w:before="0" w:beforeAutospacing="0" w:after="0" w:afterAutospacing="0"/>
        <w:ind w:left="720" w:hanging="720"/>
        <w:jc w:val="both"/>
        <w:textAlignment w:val="baseline"/>
        <w:rPr>
          <w:rStyle w:val="normaltextrun"/>
          <w:rFonts w:eastAsiaTheme="majorEastAsia"/>
        </w:rPr>
      </w:pPr>
    </w:p>
    <w:p w14:paraId="7D86BBDD" w14:textId="77777777" w:rsidR="00693D4E" w:rsidRDefault="00693D4E" w:rsidP="009E4350">
      <w:pPr>
        <w:pStyle w:val="paragraph"/>
        <w:tabs>
          <w:tab w:val="num" w:pos="720"/>
        </w:tabs>
        <w:spacing w:before="0" w:beforeAutospacing="0" w:after="0" w:afterAutospacing="0"/>
        <w:ind w:left="720" w:hanging="720"/>
        <w:jc w:val="both"/>
        <w:textAlignment w:val="baseline"/>
        <w:rPr>
          <w:rStyle w:val="normaltextrun"/>
          <w:rFonts w:eastAsiaTheme="majorEastAsia"/>
        </w:rPr>
      </w:pPr>
    </w:p>
    <w:p w14:paraId="5CCAE193" w14:textId="77777777" w:rsidR="00693D4E" w:rsidRDefault="00693D4E" w:rsidP="009E4350">
      <w:pPr>
        <w:pStyle w:val="paragraph"/>
        <w:tabs>
          <w:tab w:val="num" w:pos="720"/>
        </w:tabs>
        <w:spacing w:before="0" w:beforeAutospacing="0" w:after="0" w:afterAutospacing="0"/>
        <w:ind w:left="720" w:hanging="720"/>
        <w:jc w:val="both"/>
        <w:textAlignment w:val="baseline"/>
        <w:rPr>
          <w:rStyle w:val="normaltextrun"/>
          <w:rFonts w:eastAsiaTheme="majorEastAsia"/>
        </w:rPr>
      </w:pPr>
    </w:p>
    <w:p w14:paraId="263C25F3" w14:textId="77777777" w:rsidR="00693D4E" w:rsidRDefault="00693D4E" w:rsidP="009E4350">
      <w:pPr>
        <w:pStyle w:val="paragraph"/>
        <w:tabs>
          <w:tab w:val="num" w:pos="720"/>
        </w:tabs>
        <w:spacing w:before="0" w:beforeAutospacing="0" w:after="0" w:afterAutospacing="0"/>
        <w:ind w:left="720" w:hanging="720"/>
        <w:jc w:val="both"/>
        <w:textAlignment w:val="baseline"/>
        <w:rPr>
          <w:rStyle w:val="normaltextrun"/>
          <w:rFonts w:eastAsiaTheme="majorEastAsia"/>
        </w:rPr>
      </w:pPr>
    </w:p>
    <w:p w14:paraId="4E748CCD" w14:textId="77777777" w:rsidR="00693D4E" w:rsidRDefault="00693D4E" w:rsidP="009E4350">
      <w:pPr>
        <w:pStyle w:val="paragraph"/>
        <w:tabs>
          <w:tab w:val="num" w:pos="720"/>
        </w:tabs>
        <w:spacing w:before="0" w:beforeAutospacing="0" w:after="0" w:afterAutospacing="0"/>
        <w:ind w:left="720" w:hanging="720"/>
        <w:jc w:val="both"/>
        <w:textAlignment w:val="baseline"/>
        <w:rPr>
          <w:rStyle w:val="normaltextrun"/>
          <w:rFonts w:eastAsiaTheme="majorEastAsia"/>
        </w:rPr>
      </w:pPr>
    </w:p>
    <w:p w14:paraId="0B8AB853" w14:textId="77777777" w:rsidR="00693D4E" w:rsidRDefault="00693D4E" w:rsidP="009E4350">
      <w:pPr>
        <w:pStyle w:val="paragraph"/>
        <w:tabs>
          <w:tab w:val="num" w:pos="720"/>
        </w:tabs>
        <w:spacing w:before="0" w:beforeAutospacing="0" w:after="0" w:afterAutospacing="0"/>
        <w:ind w:left="720" w:hanging="720"/>
        <w:jc w:val="both"/>
        <w:textAlignment w:val="baseline"/>
        <w:rPr>
          <w:rStyle w:val="normaltextrun"/>
          <w:rFonts w:eastAsiaTheme="majorEastAsia"/>
        </w:rPr>
      </w:pPr>
    </w:p>
    <w:p w14:paraId="6E5DF6A0" w14:textId="70B57F2B" w:rsidR="00693D4E" w:rsidRDefault="004C7DD9" w:rsidP="009E4350">
      <w:pPr>
        <w:pStyle w:val="paragraph"/>
        <w:tabs>
          <w:tab w:val="num" w:pos="720"/>
        </w:tabs>
        <w:spacing w:before="0" w:beforeAutospacing="0" w:after="0" w:afterAutospacing="0"/>
        <w:ind w:left="720" w:hanging="720"/>
        <w:jc w:val="both"/>
        <w:textAlignment w:val="baseline"/>
        <w:rPr>
          <w:rStyle w:val="normaltextrun"/>
          <w:rFonts w:eastAsiaTheme="majorEastAsia"/>
        </w:rPr>
      </w:pPr>
      <w:r w:rsidRPr="000015AB">
        <w:rPr>
          <w:noProof/>
        </w:rPr>
        <w:lastRenderedPageBreak/>
        <w:drawing>
          <wp:inline distT="0" distB="0" distL="0" distR="0" wp14:anchorId="7DDC8EC0" wp14:editId="6D8F3584">
            <wp:extent cx="5943600" cy="74275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7427595"/>
                    </a:xfrm>
                    <a:prstGeom prst="rect">
                      <a:avLst/>
                    </a:prstGeom>
                    <a:noFill/>
                    <a:ln>
                      <a:noFill/>
                    </a:ln>
                  </pic:spPr>
                </pic:pic>
              </a:graphicData>
            </a:graphic>
          </wp:inline>
        </w:drawing>
      </w:r>
    </w:p>
    <w:p w14:paraId="03FFEC2A" w14:textId="77777777" w:rsidR="00693D4E" w:rsidRDefault="00693D4E" w:rsidP="009E4350">
      <w:pPr>
        <w:pStyle w:val="paragraph"/>
        <w:tabs>
          <w:tab w:val="num" w:pos="720"/>
        </w:tabs>
        <w:spacing w:before="0" w:beforeAutospacing="0" w:after="0" w:afterAutospacing="0"/>
        <w:ind w:left="720" w:hanging="720"/>
        <w:jc w:val="both"/>
        <w:textAlignment w:val="baseline"/>
        <w:rPr>
          <w:rStyle w:val="normaltextrun"/>
          <w:rFonts w:eastAsiaTheme="majorEastAsia"/>
        </w:rPr>
      </w:pPr>
    </w:p>
    <w:p w14:paraId="53530A87" w14:textId="19E842DF" w:rsidR="00693D4E" w:rsidRDefault="00831FFB" w:rsidP="009E4350">
      <w:pPr>
        <w:pStyle w:val="paragraph"/>
        <w:tabs>
          <w:tab w:val="num" w:pos="720"/>
        </w:tabs>
        <w:spacing w:before="0" w:beforeAutospacing="0" w:after="0" w:afterAutospacing="0"/>
        <w:ind w:left="720" w:hanging="720"/>
        <w:jc w:val="both"/>
        <w:textAlignment w:val="baseline"/>
        <w:rPr>
          <w:rStyle w:val="normaltextrun"/>
          <w:rFonts w:eastAsiaTheme="majorEastAsia"/>
        </w:rPr>
      </w:pPr>
      <w:r w:rsidRPr="00DC57A5">
        <w:rPr>
          <w:noProof/>
        </w:rPr>
        <w:lastRenderedPageBreak/>
        <w:drawing>
          <wp:inline distT="0" distB="0" distL="0" distR="0" wp14:anchorId="7E5A2DD7" wp14:editId="035E2BD5">
            <wp:extent cx="5943600" cy="78841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7884160"/>
                    </a:xfrm>
                    <a:prstGeom prst="rect">
                      <a:avLst/>
                    </a:prstGeom>
                    <a:noFill/>
                    <a:ln>
                      <a:noFill/>
                    </a:ln>
                  </pic:spPr>
                </pic:pic>
              </a:graphicData>
            </a:graphic>
          </wp:inline>
        </w:drawing>
      </w:r>
    </w:p>
    <w:p w14:paraId="74C4F996" w14:textId="015232AA" w:rsidR="00693D4E" w:rsidRDefault="000F0E06" w:rsidP="009E4350">
      <w:pPr>
        <w:pStyle w:val="paragraph"/>
        <w:tabs>
          <w:tab w:val="num" w:pos="720"/>
        </w:tabs>
        <w:spacing w:before="0" w:beforeAutospacing="0" w:after="0" w:afterAutospacing="0"/>
        <w:ind w:left="720" w:hanging="720"/>
        <w:jc w:val="both"/>
        <w:textAlignment w:val="baseline"/>
        <w:rPr>
          <w:rStyle w:val="normaltextrun"/>
          <w:rFonts w:eastAsiaTheme="majorEastAsia"/>
        </w:rPr>
      </w:pPr>
      <w:r w:rsidRPr="00DC57A5">
        <w:rPr>
          <w:noProof/>
        </w:rPr>
        <w:lastRenderedPageBreak/>
        <w:drawing>
          <wp:inline distT="0" distB="0" distL="0" distR="0" wp14:anchorId="496E55E2" wp14:editId="378C1C30">
            <wp:extent cx="5943600" cy="76885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7688580"/>
                    </a:xfrm>
                    <a:prstGeom prst="rect">
                      <a:avLst/>
                    </a:prstGeom>
                    <a:noFill/>
                    <a:ln>
                      <a:noFill/>
                    </a:ln>
                  </pic:spPr>
                </pic:pic>
              </a:graphicData>
            </a:graphic>
          </wp:inline>
        </w:drawing>
      </w:r>
    </w:p>
    <w:p w14:paraId="2C5C3361" w14:textId="7300532E" w:rsidR="00693D4E" w:rsidRDefault="007B4DEE" w:rsidP="009E4350">
      <w:pPr>
        <w:pStyle w:val="paragraph"/>
        <w:tabs>
          <w:tab w:val="num" w:pos="720"/>
        </w:tabs>
        <w:spacing w:before="0" w:beforeAutospacing="0" w:after="0" w:afterAutospacing="0"/>
        <w:ind w:left="720" w:hanging="720"/>
        <w:jc w:val="both"/>
        <w:textAlignment w:val="baseline"/>
        <w:rPr>
          <w:rStyle w:val="normaltextrun"/>
          <w:rFonts w:eastAsiaTheme="majorEastAsia"/>
        </w:rPr>
      </w:pPr>
      <w:r w:rsidRPr="00DC57A5">
        <w:rPr>
          <w:noProof/>
        </w:rPr>
        <w:lastRenderedPageBreak/>
        <w:drawing>
          <wp:inline distT="0" distB="0" distL="0" distR="0" wp14:anchorId="44ABAB69" wp14:editId="4F4704BE">
            <wp:extent cx="5943600" cy="78314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7831455"/>
                    </a:xfrm>
                    <a:prstGeom prst="rect">
                      <a:avLst/>
                    </a:prstGeom>
                    <a:noFill/>
                    <a:ln>
                      <a:noFill/>
                    </a:ln>
                  </pic:spPr>
                </pic:pic>
              </a:graphicData>
            </a:graphic>
          </wp:inline>
        </w:drawing>
      </w:r>
    </w:p>
    <w:p w14:paraId="514A370D" w14:textId="272ED760" w:rsidR="00FD6C3B" w:rsidRDefault="00FD6C3B" w:rsidP="009E4350">
      <w:pPr>
        <w:pStyle w:val="paragraph"/>
        <w:tabs>
          <w:tab w:val="num" w:pos="720"/>
        </w:tabs>
        <w:spacing w:before="0" w:beforeAutospacing="0" w:after="0" w:afterAutospacing="0"/>
        <w:ind w:left="720" w:hanging="720"/>
        <w:jc w:val="both"/>
        <w:textAlignment w:val="baseline"/>
        <w:rPr>
          <w:rStyle w:val="normaltextrun"/>
          <w:rFonts w:eastAsiaTheme="majorEastAsia"/>
        </w:rPr>
      </w:pPr>
      <w:r w:rsidRPr="00FD6C3B">
        <w:rPr>
          <w:rFonts w:ascii="Calibri" w:eastAsia="Calibri" w:hAnsi="Calibri"/>
          <w:noProof/>
          <w:sz w:val="22"/>
          <w:szCs w:val="22"/>
        </w:rPr>
        <w:lastRenderedPageBreak/>
        <w:drawing>
          <wp:inline distT="0" distB="0" distL="0" distR="0" wp14:anchorId="4B0935B2" wp14:editId="3140E6D7">
            <wp:extent cx="5943600" cy="78492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7849235"/>
                    </a:xfrm>
                    <a:prstGeom prst="rect">
                      <a:avLst/>
                    </a:prstGeom>
                    <a:noFill/>
                    <a:ln>
                      <a:noFill/>
                    </a:ln>
                  </pic:spPr>
                </pic:pic>
              </a:graphicData>
            </a:graphic>
          </wp:inline>
        </w:drawing>
      </w:r>
    </w:p>
    <w:p w14:paraId="6C166DBD" w14:textId="41FF234E" w:rsidR="00FD6C3B" w:rsidRDefault="00AA3443" w:rsidP="009E4350">
      <w:pPr>
        <w:pStyle w:val="paragraph"/>
        <w:tabs>
          <w:tab w:val="num" w:pos="720"/>
        </w:tabs>
        <w:spacing w:before="0" w:beforeAutospacing="0" w:after="0" w:afterAutospacing="0"/>
        <w:ind w:left="720" w:hanging="720"/>
        <w:jc w:val="both"/>
        <w:textAlignment w:val="baseline"/>
        <w:rPr>
          <w:rStyle w:val="normaltextrun"/>
          <w:rFonts w:eastAsiaTheme="majorEastAsia"/>
        </w:rPr>
      </w:pPr>
      <w:r w:rsidRPr="00AA3443">
        <w:rPr>
          <w:rFonts w:ascii="Calibri" w:eastAsia="Calibri" w:hAnsi="Calibri"/>
          <w:noProof/>
          <w:sz w:val="22"/>
          <w:szCs w:val="22"/>
        </w:rPr>
        <w:lastRenderedPageBreak/>
        <w:drawing>
          <wp:inline distT="0" distB="0" distL="0" distR="0" wp14:anchorId="73FA4930" wp14:editId="022E6F7C">
            <wp:extent cx="5943600" cy="77241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7724140"/>
                    </a:xfrm>
                    <a:prstGeom prst="rect">
                      <a:avLst/>
                    </a:prstGeom>
                    <a:noFill/>
                    <a:ln>
                      <a:noFill/>
                    </a:ln>
                  </pic:spPr>
                </pic:pic>
              </a:graphicData>
            </a:graphic>
          </wp:inline>
        </w:drawing>
      </w:r>
    </w:p>
    <w:sectPr w:rsidR="00FD6C3B" w:rsidSect="00343A11">
      <w:footerReference w:type="default" r:id="rId16"/>
      <w:footerReference w:type="first" r:id="rId17"/>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282816" w14:textId="77777777" w:rsidR="00343A11" w:rsidRDefault="00343A11" w:rsidP="009E4851">
      <w:pPr>
        <w:spacing w:after="0" w:line="240" w:lineRule="auto"/>
      </w:pPr>
      <w:r>
        <w:separator/>
      </w:r>
    </w:p>
  </w:endnote>
  <w:endnote w:type="continuationSeparator" w:id="0">
    <w:p w14:paraId="575E4425" w14:textId="77777777" w:rsidR="00343A11" w:rsidRDefault="00343A11" w:rsidP="009E4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4357298"/>
      <w:docPartObj>
        <w:docPartGallery w:val="Page Numbers (Bottom of Page)"/>
        <w:docPartUnique/>
      </w:docPartObj>
    </w:sdtPr>
    <w:sdtEndPr>
      <w:rPr>
        <w:noProof/>
      </w:rPr>
    </w:sdtEndPr>
    <w:sdtContent>
      <w:p w14:paraId="1F82F96B" w14:textId="77777777" w:rsidR="00BE39C4" w:rsidRDefault="00BE39C4" w:rsidP="00BE39C4">
        <w:pPr>
          <w:pStyle w:val="Footer"/>
          <w:rPr>
            <w:rFonts w:ascii="Times New Roman" w:hAnsi="Times New Roman" w:cs="Times New Roman"/>
            <w:noProof/>
          </w:rPr>
        </w:pPr>
        <w:r w:rsidRPr="00DA3ADF">
          <w:rPr>
            <w:rFonts w:ascii="Times New Roman" w:hAnsi="Times New Roman" w:cs="Times New Roman"/>
            <w:noProof/>
          </w:rPr>
          <w:ptab w:relativeTo="margin" w:alignment="center" w:leader="none"/>
        </w:r>
        <w:r>
          <w:rPr>
            <w:rFonts w:ascii="Times New Roman" w:hAnsi="Times New Roman" w:cs="Times New Roman"/>
            <w:noProof/>
          </w:rPr>
          <w:t>Docket No. 55378</w:t>
        </w:r>
      </w:p>
      <w:p w14:paraId="7EA73FA8" w14:textId="77777777" w:rsidR="00BE39C4" w:rsidRDefault="00BE39C4" w:rsidP="00BE39C4">
        <w:pPr>
          <w:pStyle w:val="Footer"/>
          <w:rPr>
            <w:rFonts w:ascii="Times New Roman" w:hAnsi="Times New Roman" w:cs="Times New Roman"/>
            <w:noProof/>
          </w:rPr>
        </w:pPr>
        <w:r>
          <w:rPr>
            <w:rFonts w:ascii="Times New Roman" w:hAnsi="Times New Roman" w:cs="Times New Roman"/>
            <w:noProof/>
          </w:rPr>
          <w:tab/>
          <w:t>Georgia Power Company’s 2023 Integrated</w:t>
        </w:r>
      </w:p>
      <w:p w14:paraId="7141FC4D" w14:textId="77777777" w:rsidR="00BE39C4" w:rsidRDefault="00BE39C4" w:rsidP="00BE39C4">
        <w:pPr>
          <w:pStyle w:val="Footer"/>
          <w:rPr>
            <w:rFonts w:ascii="Times New Roman" w:hAnsi="Times New Roman" w:cs="Times New Roman"/>
            <w:noProof/>
          </w:rPr>
        </w:pPr>
        <w:r>
          <w:rPr>
            <w:rFonts w:ascii="Times New Roman" w:hAnsi="Times New Roman" w:cs="Times New Roman"/>
            <w:noProof/>
          </w:rPr>
          <w:tab/>
          <w:t xml:space="preserve"> Resource Plan Update</w:t>
        </w:r>
      </w:p>
      <w:p w14:paraId="0B7901F3" w14:textId="77777777" w:rsidR="00BE39C4" w:rsidRPr="000F74DB" w:rsidRDefault="00BE39C4" w:rsidP="00BE39C4">
        <w:pPr>
          <w:pStyle w:val="Footer"/>
          <w:rPr>
            <w:rFonts w:ascii="Times New Roman" w:hAnsi="Times New Roman" w:cs="Times New Roman"/>
            <w:noProof/>
            <w:u w:val="single"/>
          </w:rPr>
        </w:pPr>
        <w:r>
          <w:rPr>
            <w:rFonts w:ascii="Times New Roman" w:hAnsi="Times New Roman" w:cs="Times New Roman"/>
            <w:noProof/>
          </w:rPr>
          <w:tab/>
        </w:r>
        <w:r w:rsidRPr="00B30D15">
          <w:rPr>
            <w:rFonts w:ascii="Times New Roman" w:hAnsi="Times New Roman" w:cs="Times New Roman"/>
            <w:noProof/>
            <w:u w:val="single"/>
          </w:rPr>
          <w:t>Order Adopting Stipulated Agreement</w:t>
        </w:r>
      </w:p>
      <w:p w14:paraId="096B0F4F" w14:textId="02E7EB2B" w:rsidR="00BE39C4" w:rsidRDefault="00CA16EB">
        <w:pPr>
          <w:pStyle w:val="Footer"/>
          <w:jc w:val="center"/>
        </w:pPr>
        <w:r>
          <w:rPr>
            <w:rFonts w:ascii="Times New Roman" w:hAnsi="Times New Roman" w:cs="Times New Roman"/>
          </w:rPr>
          <w:t>p.</w:t>
        </w:r>
        <w:r w:rsidR="00BE39C4" w:rsidRPr="00966515">
          <w:rPr>
            <w:rFonts w:ascii="Times New Roman" w:hAnsi="Times New Roman" w:cs="Times New Roman"/>
          </w:rPr>
          <w:fldChar w:fldCharType="begin"/>
        </w:r>
        <w:r w:rsidR="00BE39C4" w:rsidRPr="00966515">
          <w:rPr>
            <w:rFonts w:ascii="Times New Roman" w:hAnsi="Times New Roman" w:cs="Times New Roman"/>
          </w:rPr>
          <w:instrText xml:space="preserve"> PAGE   \* MERGEFORMAT </w:instrText>
        </w:r>
        <w:r w:rsidR="00BE39C4" w:rsidRPr="00966515">
          <w:rPr>
            <w:rFonts w:ascii="Times New Roman" w:hAnsi="Times New Roman" w:cs="Times New Roman"/>
          </w:rPr>
          <w:fldChar w:fldCharType="separate"/>
        </w:r>
        <w:r w:rsidR="00BE39C4" w:rsidRPr="00966515">
          <w:rPr>
            <w:rFonts w:ascii="Times New Roman" w:hAnsi="Times New Roman" w:cs="Times New Roman"/>
            <w:noProof/>
          </w:rPr>
          <w:t>2</w:t>
        </w:r>
        <w:r w:rsidR="00BE39C4" w:rsidRPr="00966515">
          <w:rPr>
            <w:rFonts w:ascii="Times New Roman" w:hAnsi="Times New Roman" w:cs="Times New Roman"/>
            <w:noProof/>
          </w:rPr>
          <w:fldChar w:fldCharType="end"/>
        </w:r>
      </w:p>
    </w:sdtContent>
  </w:sdt>
  <w:p w14:paraId="662F5863" w14:textId="73B1DCA8" w:rsidR="005E6F1A" w:rsidRPr="000F74DB" w:rsidRDefault="005E6F1A">
    <w:pPr>
      <w:pStyle w:val="Footer"/>
      <w:rPr>
        <w:rFonts w:ascii="Times New Roman" w:hAnsi="Times New Roman" w:cs="Times New Roman"/>
        <w:noProof/>
        <w:u w:val="singl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8CBCB0" w14:textId="77777777" w:rsidR="00966515" w:rsidRDefault="00966515" w:rsidP="00966515">
    <w:pPr>
      <w:pStyle w:val="Footer"/>
      <w:rPr>
        <w:rFonts w:ascii="Times New Roman" w:hAnsi="Times New Roman" w:cs="Times New Roman"/>
        <w:noProof/>
      </w:rPr>
    </w:pPr>
    <w:r w:rsidRPr="00DA3ADF">
      <w:rPr>
        <w:rFonts w:ascii="Times New Roman" w:hAnsi="Times New Roman" w:cs="Times New Roman"/>
        <w:noProof/>
      </w:rPr>
      <w:ptab w:relativeTo="margin" w:alignment="center" w:leader="none"/>
    </w:r>
    <w:r>
      <w:rPr>
        <w:rFonts w:ascii="Times New Roman" w:hAnsi="Times New Roman" w:cs="Times New Roman"/>
        <w:noProof/>
      </w:rPr>
      <w:t>Docket No. 55378</w:t>
    </w:r>
  </w:p>
  <w:p w14:paraId="3A2F82B5" w14:textId="77777777" w:rsidR="00966515" w:rsidRDefault="00966515" w:rsidP="00966515">
    <w:pPr>
      <w:pStyle w:val="Footer"/>
      <w:rPr>
        <w:rFonts w:ascii="Times New Roman" w:hAnsi="Times New Roman" w:cs="Times New Roman"/>
        <w:noProof/>
      </w:rPr>
    </w:pPr>
    <w:r>
      <w:rPr>
        <w:rFonts w:ascii="Times New Roman" w:hAnsi="Times New Roman" w:cs="Times New Roman"/>
        <w:noProof/>
      </w:rPr>
      <w:tab/>
      <w:t>Georgia Power Company’s 2023 Integrated</w:t>
    </w:r>
  </w:p>
  <w:p w14:paraId="4BB61A44" w14:textId="77777777" w:rsidR="00966515" w:rsidRDefault="00966515" w:rsidP="00966515">
    <w:pPr>
      <w:pStyle w:val="Footer"/>
      <w:rPr>
        <w:rFonts w:ascii="Times New Roman" w:hAnsi="Times New Roman" w:cs="Times New Roman"/>
        <w:noProof/>
      </w:rPr>
    </w:pPr>
    <w:r>
      <w:rPr>
        <w:rFonts w:ascii="Times New Roman" w:hAnsi="Times New Roman" w:cs="Times New Roman"/>
        <w:noProof/>
      </w:rPr>
      <w:tab/>
      <w:t xml:space="preserve"> Resource Plan Update</w:t>
    </w:r>
  </w:p>
  <w:p w14:paraId="028E0FA9" w14:textId="7D7A3B11" w:rsidR="00BE39C4" w:rsidRPr="00966515" w:rsidRDefault="00966515">
    <w:pPr>
      <w:pStyle w:val="Footer"/>
      <w:rPr>
        <w:rFonts w:ascii="Times New Roman" w:hAnsi="Times New Roman" w:cs="Times New Roman"/>
        <w:noProof/>
        <w:u w:val="single"/>
      </w:rPr>
    </w:pPr>
    <w:r>
      <w:rPr>
        <w:rFonts w:ascii="Times New Roman" w:hAnsi="Times New Roman" w:cs="Times New Roman"/>
        <w:noProof/>
      </w:rPr>
      <w:tab/>
    </w:r>
    <w:r w:rsidRPr="00B30D15">
      <w:rPr>
        <w:rFonts w:ascii="Times New Roman" w:hAnsi="Times New Roman" w:cs="Times New Roman"/>
        <w:noProof/>
        <w:u w:val="single"/>
      </w:rPr>
      <w:t>Order Adopting Stipulated Agreement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C82B3B" w14:textId="77777777" w:rsidR="00343A11" w:rsidRDefault="00343A11" w:rsidP="009E4851">
      <w:pPr>
        <w:spacing w:after="0" w:line="240" w:lineRule="auto"/>
      </w:pPr>
      <w:r>
        <w:separator/>
      </w:r>
    </w:p>
  </w:footnote>
  <w:footnote w:type="continuationSeparator" w:id="0">
    <w:p w14:paraId="73A5ADE6" w14:textId="77777777" w:rsidR="00343A11" w:rsidRDefault="00343A11" w:rsidP="009E48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521AD2"/>
    <w:multiLevelType w:val="hybridMultilevel"/>
    <w:tmpl w:val="E4F2BE44"/>
    <w:lvl w:ilvl="0" w:tplc="FFFFFFFF">
      <w:start w:val="1"/>
      <w:numFmt w:val="decimal"/>
      <w:lvlText w:val="%1."/>
      <w:lvlJc w:val="left"/>
      <w:pPr>
        <w:tabs>
          <w:tab w:val="num" w:pos="1170"/>
        </w:tabs>
        <w:ind w:left="1170" w:hanging="45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AED4240"/>
    <w:multiLevelType w:val="hybridMultilevel"/>
    <w:tmpl w:val="FFFFFFFF"/>
    <w:lvl w:ilvl="0" w:tplc="F62A5E06">
      <w:start w:val="2"/>
      <w:numFmt w:val="bullet"/>
      <w:lvlText w:val=""/>
      <w:lvlJc w:val="left"/>
      <w:pPr>
        <w:ind w:left="1800" w:hanging="360"/>
      </w:pPr>
      <w:rPr>
        <w:rFonts w:ascii="Symbol" w:eastAsia="Times New Roman" w:hAnsi="Symbo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6EB321B1"/>
    <w:multiLevelType w:val="hybridMultilevel"/>
    <w:tmpl w:val="76062794"/>
    <w:lvl w:ilvl="0" w:tplc="1032AA66">
      <w:start w:val="3"/>
      <w:numFmt w:val="bullet"/>
      <w:lvlText w:val=""/>
      <w:lvlJc w:val="left"/>
      <w:pPr>
        <w:ind w:left="1800" w:hanging="360"/>
      </w:pPr>
      <w:rPr>
        <w:rFonts w:ascii="Symbol" w:eastAsia="Times New Roman"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044672358">
    <w:abstractNumId w:val="0"/>
  </w:num>
  <w:num w:numId="2" w16cid:durableId="1894459404">
    <w:abstractNumId w:val="1"/>
  </w:num>
  <w:num w:numId="3" w16cid:durableId="3644058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DBC"/>
    <w:rsid w:val="0000053E"/>
    <w:rsid w:val="00000A7D"/>
    <w:rsid w:val="00006113"/>
    <w:rsid w:val="000127B0"/>
    <w:rsid w:val="00016B2E"/>
    <w:rsid w:val="0002026A"/>
    <w:rsid w:val="00022029"/>
    <w:rsid w:val="00027264"/>
    <w:rsid w:val="00027585"/>
    <w:rsid w:val="000276D1"/>
    <w:rsid w:val="000317E0"/>
    <w:rsid w:val="000337B5"/>
    <w:rsid w:val="00050E7D"/>
    <w:rsid w:val="00055260"/>
    <w:rsid w:val="00055E59"/>
    <w:rsid w:val="000575AB"/>
    <w:rsid w:val="00057B0D"/>
    <w:rsid w:val="000651EF"/>
    <w:rsid w:val="0007064E"/>
    <w:rsid w:val="0007763C"/>
    <w:rsid w:val="00080C4D"/>
    <w:rsid w:val="00080D09"/>
    <w:rsid w:val="0008104C"/>
    <w:rsid w:val="00081968"/>
    <w:rsid w:val="00083F1A"/>
    <w:rsid w:val="000920BF"/>
    <w:rsid w:val="000937A8"/>
    <w:rsid w:val="000A1360"/>
    <w:rsid w:val="000A4A50"/>
    <w:rsid w:val="000A6F54"/>
    <w:rsid w:val="000A6F5D"/>
    <w:rsid w:val="000A710E"/>
    <w:rsid w:val="000A761E"/>
    <w:rsid w:val="000A7BD7"/>
    <w:rsid w:val="000B1ABE"/>
    <w:rsid w:val="000B5CAD"/>
    <w:rsid w:val="000C3E13"/>
    <w:rsid w:val="000C7C82"/>
    <w:rsid w:val="000D473D"/>
    <w:rsid w:val="000D50D2"/>
    <w:rsid w:val="000D6B3D"/>
    <w:rsid w:val="000D748B"/>
    <w:rsid w:val="000E1D65"/>
    <w:rsid w:val="000E353E"/>
    <w:rsid w:val="000E54C3"/>
    <w:rsid w:val="000F0912"/>
    <w:rsid w:val="000F0E06"/>
    <w:rsid w:val="000F700A"/>
    <w:rsid w:val="000F74DB"/>
    <w:rsid w:val="00113FD5"/>
    <w:rsid w:val="001168DE"/>
    <w:rsid w:val="00120FE6"/>
    <w:rsid w:val="00121E0B"/>
    <w:rsid w:val="00124A8C"/>
    <w:rsid w:val="001351E9"/>
    <w:rsid w:val="0013627E"/>
    <w:rsid w:val="001372CE"/>
    <w:rsid w:val="001402FB"/>
    <w:rsid w:val="001449BB"/>
    <w:rsid w:val="00145DA0"/>
    <w:rsid w:val="0014680A"/>
    <w:rsid w:val="00146CE5"/>
    <w:rsid w:val="00147B16"/>
    <w:rsid w:val="00151913"/>
    <w:rsid w:val="00153085"/>
    <w:rsid w:val="00155D50"/>
    <w:rsid w:val="00164676"/>
    <w:rsid w:val="00167D6F"/>
    <w:rsid w:val="001712D8"/>
    <w:rsid w:val="00173ABE"/>
    <w:rsid w:val="00174A05"/>
    <w:rsid w:val="00180577"/>
    <w:rsid w:val="00183E73"/>
    <w:rsid w:val="00184D54"/>
    <w:rsid w:val="00185578"/>
    <w:rsid w:val="00191B3A"/>
    <w:rsid w:val="001A63D9"/>
    <w:rsid w:val="001B0164"/>
    <w:rsid w:val="001B114F"/>
    <w:rsid w:val="001B3C9F"/>
    <w:rsid w:val="001B6CF8"/>
    <w:rsid w:val="001B7C32"/>
    <w:rsid w:val="001B7F3D"/>
    <w:rsid w:val="001C2AD1"/>
    <w:rsid w:val="001C778A"/>
    <w:rsid w:val="001D0775"/>
    <w:rsid w:val="001E1C2E"/>
    <w:rsid w:val="001E6CC5"/>
    <w:rsid w:val="001F0F4D"/>
    <w:rsid w:val="001F189E"/>
    <w:rsid w:val="0020432D"/>
    <w:rsid w:val="002123DF"/>
    <w:rsid w:val="00214F84"/>
    <w:rsid w:val="0021518A"/>
    <w:rsid w:val="00215A43"/>
    <w:rsid w:val="00223C84"/>
    <w:rsid w:val="002262C5"/>
    <w:rsid w:val="002334E7"/>
    <w:rsid w:val="00233A2A"/>
    <w:rsid w:val="00236F53"/>
    <w:rsid w:val="00242131"/>
    <w:rsid w:val="002428FA"/>
    <w:rsid w:val="002452D8"/>
    <w:rsid w:val="0024771E"/>
    <w:rsid w:val="0025490B"/>
    <w:rsid w:val="0025542F"/>
    <w:rsid w:val="002625D5"/>
    <w:rsid w:val="0026543B"/>
    <w:rsid w:val="00272E08"/>
    <w:rsid w:val="0027710B"/>
    <w:rsid w:val="00282F62"/>
    <w:rsid w:val="00284493"/>
    <w:rsid w:val="00287A63"/>
    <w:rsid w:val="00293298"/>
    <w:rsid w:val="00293318"/>
    <w:rsid w:val="002A1740"/>
    <w:rsid w:val="002A2A11"/>
    <w:rsid w:val="002A36C8"/>
    <w:rsid w:val="002A4459"/>
    <w:rsid w:val="002B4CE5"/>
    <w:rsid w:val="002B5677"/>
    <w:rsid w:val="002B7A0D"/>
    <w:rsid w:val="002C04E8"/>
    <w:rsid w:val="002C74D6"/>
    <w:rsid w:val="002D0B84"/>
    <w:rsid w:val="002D25B1"/>
    <w:rsid w:val="002D7309"/>
    <w:rsid w:val="002E3860"/>
    <w:rsid w:val="002E6FA5"/>
    <w:rsid w:val="00305491"/>
    <w:rsid w:val="00305D7B"/>
    <w:rsid w:val="00306CCC"/>
    <w:rsid w:val="00311540"/>
    <w:rsid w:val="00313F09"/>
    <w:rsid w:val="003153B7"/>
    <w:rsid w:val="00315922"/>
    <w:rsid w:val="0031687D"/>
    <w:rsid w:val="00323B2B"/>
    <w:rsid w:val="0032709F"/>
    <w:rsid w:val="00330EEE"/>
    <w:rsid w:val="003319BE"/>
    <w:rsid w:val="00343A11"/>
    <w:rsid w:val="003445DB"/>
    <w:rsid w:val="00345014"/>
    <w:rsid w:val="003470F9"/>
    <w:rsid w:val="00354FBE"/>
    <w:rsid w:val="00360C88"/>
    <w:rsid w:val="00361071"/>
    <w:rsid w:val="00363AD7"/>
    <w:rsid w:val="00373249"/>
    <w:rsid w:val="003733D7"/>
    <w:rsid w:val="003734DB"/>
    <w:rsid w:val="00384D3C"/>
    <w:rsid w:val="00386B48"/>
    <w:rsid w:val="00387081"/>
    <w:rsid w:val="00387626"/>
    <w:rsid w:val="00393335"/>
    <w:rsid w:val="003946C5"/>
    <w:rsid w:val="003975F7"/>
    <w:rsid w:val="003A15F8"/>
    <w:rsid w:val="003A2077"/>
    <w:rsid w:val="003A7B29"/>
    <w:rsid w:val="003A7EA1"/>
    <w:rsid w:val="003C17EE"/>
    <w:rsid w:val="003C252E"/>
    <w:rsid w:val="003C7B87"/>
    <w:rsid w:val="003D0DDC"/>
    <w:rsid w:val="003D1866"/>
    <w:rsid w:val="003E4D84"/>
    <w:rsid w:val="003E7039"/>
    <w:rsid w:val="003E7E96"/>
    <w:rsid w:val="003F27B2"/>
    <w:rsid w:val="003F3A77"/>
    <w:rsid w:val="00401273"/>
    <w:rsid w:val="004072BB"/>
    <w:rsid w:val="00407FD5"/>
    <w:rsid w:val="004105F1"/>
    <w:rsid w:val="00413487"/>
    <w:rsid w:val="00413A9E"/>
    <w:rsid w:val="00417375"/>
    <w:rsid w:val="00420008"/>
    <w:rsid w:val="00420F6A"/>
    <w:rsid w:val="004236F3"/>
    <w:rsid w:val="004336CF"/>
    <w:rsid w:val="00434170"/>
    <w:rsid w:val="0043435E"/>
    <w:rsid w:val="00434FCF"/>
    <w:rsid w:val="00435B31"/>
    <w:rsid w:val="00436D01"/>
    <w:rsid w:val="00440F0E"/>
    <w:rsid w:val="00440FBA"/>
    <w:rsid w:val="0044384A"/>
    <w:rsid w:val="00452A47"/>
    <w:rsid w:val="00453C9F"/>
    <w:rsid w:val="00453E54"/>
    <w:rsid w:val="00457977"/>
    <w:rsid w:val="004579FD"/>
    <w:rsid w:val="00461FA4"/>
    <w:rsid w:val="00470980"/>
    <w:rsid w:val="00472759"/>
    <w:rsid w:val="004755CE"/>
    <w:rsid w:val="00476FFD"/>
    <w:rsid w:val="00480594"/>
    <w:rsid w:val="004907E2"/>
    <w:rsid w:val="004926B2"/>
    <w:rsid w:val="004927CC"/>
    <w:rsid w:val="00497856"/>
    <w:rsid w:val="004A0F99"/>
    <w:rsid w:val="004B2E16"/>
    <w:rsid w:val="004B7EBF"/>
    <w:rsid w:val="004C02F1"/>
    <w:rsid w:val="004C09E6"/>
    <w:rsid w:val="004C286E"/>
    <w:rsid w:val="004C621E"/>
    <w:rsid w:val="004C68E7"/>
    <w:rsid w:val="004C7DA9"/>
    <w:rsid w:val="004C7DD9"/>
    <w:rsid w:val="004D0B62"/>
    <w:rsid w:val="004D1E52"/>
    <w:rsid w:val="004D2E45"/>
    <w:rsid w:val="004D656D"/>
    <w:rsid w:val="004D6A5A"/>
    <w:rsid w:val="004D721D"/>
    <w:rsid w:val="004E7C54"/>
    <w:rsid w:val="004F6846"/>
    <w:rsid w:val="0050399A"/>
    <w:rsid w:val="00505D91"/>
    <w:rsid w:val="00506EC1"/>
    <w:rsid w:val="00514132"/>
    <w:rsid w:val="00516044"/>
    <w:rsid w:val="00516F1A"/>
    <w:rsid w:val="005241ED"/>
    <w:rsid w:val="00525E1B"/>
    <w:rsid w:val="00526A14"/>
    <w:rsid w:val="00526AC9"/>
    <w:rsid w:val="00537828"/>
    <w:rsid w:val="005378B8"/>
    <w:rsid w:val="005406CE"/>
    <w:rsid w:val="005409A9"/>
    <w:rsid w:val="00541381"/>
    <w:rsid w:val="00541554"/>
    <w:rsid w:val="00546370"/>
    <w:rsid w:val="0055144A"/>
    <w:rsid w:val="00555F7F"/>
    <w:rsid w:val="0055604D"/>
    <w:rsid w:val="0055610E"/>
    <w:rsid w:val="00556B86"/>
    <w:rsid w:val="00557010"/>
    <w:rsid w:val="0055776F"/>
    <w:rsid w:val="005577B8"/>
    <w:rsid w:val="00563524"/>
    <w:rsid w:val="00572CDD"/>
    <w:rsid w:val="005756BC"/>
    <w:rsid w:val="00575F8C"/>
    <w:rsid w:val="00576941"/>
    <w:rsid w:val="00586861"/>
    <w:rsid w:val="0058744A"/>
    <w:rsid w:val="00587514"/>
    <w:rsid w:val="00587BC5"/>
    <w:rsid w:val="00592301"/>
    <w:rsid w:val="00594458"/>
    <w:rsid w:val="005963F5"/>
    <w:rsid w:val="005A1708"/>
    <w:rsid w:val="005A1C55"/>
    <w:rsid w:val="005A2C37"/>
    <w:rsid w:val="005A431A"/>
    <w:rsid w:val="005A67E3"/>
    <w:rsid w:val="005A6B6D"/>
    <w:rsid w:val="005C59DB"/>
    <w:rsid w:val="005C5DD1"/>
    <w:rsid w:val="005C7013"/>
    <w:rsid w:val="005D194D"/>
    <w:rsid w:val="005D450D"/>
    <w:rsid w:val="005D65CB"/>
    <w:rsid w:val="005E0387"/>
    <w:rsid w:val="005E2D49"/>
    <w:rsid w:val="005E32E6"/>
    <w:rsid w:val="005E6F1A"/>
    <w:rsid w:val="005F41CA"/>
    <w:rsid w:val="005F4300"/>
    <w:rsid w:val="00601B26"/>
    <w:rsid w:val="006073C3"/>
    <w:rsid w:val="00612109"/>
    <w:rsid w:val="006129A1"/>
    <w:rsid w:val="006129E5"/>
    <w:rsid w:val="006171EF"/>
    <w:rsid w:val="00617E06"/>
    <w:rsid w:val="00620717"/>
    <w:rsid w:val="00620C38"/>
    <w:rsid w:val="00621167"/>
    <w:rsid w:val="0062291E"/>
    <w:rsid w:val="00622B6A"/>
    <w:rsid w:val="006238BB"/>
    <w:rsid w:val="00626E70"/>
    <w:rsid w:val="0063376A"/>
    <w:rsid w:val="00635E4B"/>
    <w:rsid w:val="00636354"/>
    <w:rsid w:val="00637D95"/>
    <w:rsid w:val="006434C4"/>
    <w:rsid w:val="00645E43"/>
    <w:rsid w:val="00650653"/>
    <w:rsid w:val="00653C28"/>
    <w:rsid w:val="00654447"/>
    <w:rsid w:val="00654C83"/>
    <w:rsid w:val="00655FB6"/>
    <w:rsid w:val="006562C0"/>
    <w:rsid w:val="0066303F"/>
    <w:rsid w:val="00665D6A"/>
    <w:rsid w:val="00680C3C"/>
    <w:rsid w:val="00681EE9"/>
    <w:rsid w:val="006828C6"/>
    <w:rsid w:val="006834B6"/>
    <w:rsid w:val="0068355E"/>
    <w:rsid w:val="006852CD"/>
    <w:rsid w:val="00693D4E"/>
    <w:rsid w:val="006A0D7D"/>
    <w:rsid w:val="006A19D0"/>
    <w:rsid w:val="006A6203"/>
    <w:rsid w:val="006A746E"/>
    <w:rsid w:val="006B1D33"/>
    <w:rsid w:val="006B2C8F"/>
    <w:rsid w:val="006B3767"/>
    <w:rsid w:val="006B47F1"/>
    <w:rsid w:val="006C460F"/>
    <w:rsid w:val="006C5993"/>
    <w:rsid w:val="006C6B1F"/>
    <w:rsid w:val="006C6E34"/>
    <w:rsid w:val="006C721D"/>
    <w:rsid w:val="006D2D49"/>
    <w:rsid w:val="006E04F7"/>
    <w:rsid w:val="006E09E0"/>
    <w:rsid w:val="006E1351"/>
    <w:rsid w:val="006E2188"/>
    <w:rsid w:val="006E4D7E"/>
    <w:rsid w:val="006E57EC"/>
    <w:rsid w:val="006F0F11"/>
    <w:rsid w:val="006F2AB5"/>
    <w:rsid w:val="006F634F"/>
    <w:rsid w:val="006F6E67"/>
    <w:rsid w:val="007066F8"/>
    <w:rsid w:val="0071178E"/>
    <w:rsid w:val="00712649"/>
    <w:rsid w:val="0072083B"/>
    <w:rsid w:val="00723207"/>
    <w:rsid w:val="00725AE7"/>
    <w:rsid w:val="007261A0"/>
    <w:rsid w:val="00727392"/>
    <w:rsid w:val="00731196"/>
    <w:rsid w:val="0073228C"/>
    <w:rsid w:val="00742797"/>
    <w:rsid w:val="00745923"/>
    <w:rsid w:val="00746007"/>
    <w:rsid w:val="0074603A"/>
    <w:rsid w:val="00752335"/>
    <w:rsid w:val="00752C3C"/>
    <w:rsid w:val="00755766"/>
    <w:rsid w:val="00755B67"/>
    <w:rsid w:val="007609E6"/>
    <w:rsid w:val="0076152F"/>
    <w:rsid w:val="00764881"/>
    <w:rsid w:val="00766420"/>
    <w:rsid w:val="007675EB"/>
    <w:rsid w:val="00771CCF"/>
    <w:rsid w:val="007755E0"/>
    <w:rsid w:val="00780548"/>
    <w:rsid w:val="00780CBD"/>
    <w:rsid w:val="0078525E"/>
    <w:rsid w:val="00786674"/>
    <w:rsid w:val="00787CB9"/>
    <w:rsid w:val="00790832"/>
    <w:rsid w:val="00791FA8"/>
    <w:rsid w:val="007926AA"/>
    <w:rsid w:val="00794B06"/>
    <w:rsid w:val="007A6CEF"/>
    <w:rsid w:val="007B4DEE"/>
    <w:rsid w:val="007B5788"/>
    <w:rsid w:val="007B5C4E"/>
    <w:rsid w:val="007B6980"/>
    <w:rsid w:val="007C26A9"/>
    <w:rsid w:val="007C56A2"/>
    <w:rsid w:val="007D7BAC"/>
    <w:rsid w:val="007E2BBE"/>
    <w:rsid w:val="007E3469"/>
    <w:rsid w:val="007E44FD"/>
    <w:rsid w:val="007F1CB2"/>
    <w:rsid w:val="007F2390"/>
    <w:rsid w:val="007F3166"/>
    <w:rsid w:val="007F41FE"/>
    <w:rsid w:val="007F60BA"/>
    <w:rsid w:val="007F674C"/>
    <w:rsid w:val="00804826"/>
    <w:rsid w:val="00805558"/>
    <w:rsid w:val="00806F6B"/>
    <w:rsid w:val="008076D0"/>
    <w:rsid w:val="00810D66"/>
    <w:rsid w:val="00811AD6"/>
    <w:rsid w:val="008122FA"/>
    <w:rsid w:val="0081284D"/>
    <w:rsid w:val="00815147"/>
    <w:rsid w:val="008160AC"/>
    <w:rsid w:val="00816F7D"/>
    <w:rsid w:val="00817179"/>
    <w:rsid w:val="00825369"/>
    <w:rsid w:val="0082605B"/>
    <w:rsid w:val="00830F16"/>
    <w:rsid w:val="00831FFB"/>
    <w:rsid w:val="0083256E"/>
    <w:rsid w:val="00832F3F"/>
    <w:rsid w:val="00833A4E"/>
    <w:rsid w:val="008378B2"/>
    <w:rsid w:val="00840D51"/>
    <w:rsid w:val="0084149D"/>
    <w:rsid w:val="008441F4"/>
    <w:rsid w:val="00844D4E"/>
    <w:rsid w:val="00850256"/>
    <w:rsid w:val="00850A9E"/>
    <w:rsid w:val="00851EF8"/>
    <w:rsid w:val="00856000"/>
    <w:rsid w:val="00860A33"/>
    <w:rsid w:val="00863AF9"/>
    <w:rsid w:val="008659B4"/>
    <w:rsid w:val="0086648A"/>
    <w:rsid w:val="00875F23"/>
    <w:rsid w:val="0088258D"/>
    <w:rsid w:val="00891470"/>
    <w:rsid w:val="00895BFC"/>
    <w:rsid w:val="00896CF5"/>
    <w:rsid w:val="00896EB2"/>
    <w:rsid w:val="008A00D0"/>
    <w:rsid w:val="008A0DEE"/>
    <w:rsid w:val="008A2A98"/>
    <w:rsid w:val="008A4655"/>
    <w:rsid w:val="008B0760"/>
    <w:rsid w:val="008B08E5"/>
    <w:rsid w:val="008B0F27"/>
    <w:rsid w:val="008B5A92"/>
    <w:rsid w:val="008C357F"/>
    <w:rsid w:val="008C4DB1"/>
    <w:rsid w:val="008C650F"/>
    <w:rsid w:val="008D0751"/>
    <w:rsid w:val="008D4E1E"/>
    <w:rsid w:val="008E0409"/>
    <w:rsid w:val="008E7A81"/>
    <w:rsid w:val="008F506A"/>
    <w:rsid w:val="008F6D17"/>
    <w:rsid w:val="009057D5"/>
    <w:rsid w:val="00910835"/>
    <w:rsid w:val="009124F8"/>
    <w:rsid w:val="00915E87"/>
    <w:rsid w:val="009215D0"/>
    <w:rsid w:val="00926A19"/>
    <w:rsid w:val="0093619D"/>
    <w:rsid w:val="00936C6B"/>
    <w:rsid w:val="00936CF3"/>
    <w:rsid w:val="0093704D"/>
    <w:rsid w:val="0095169D"/>
    <w:rsid w:val="00957820"/>
    <w:rsid w:val="00963EAB"/>
    <w:rsid w:val="00966515"/>
    <w:rsid w:val="00967AF1"/>
    <w:rsid w:val="00982608"/>
    <w:rsid w:val="00986794"/>
    <w:rsid w:val="00986C05"/>
    <w:rsid w:val="00987C39"/>
    <w:rsid w:val="00990E08"/>
    <w:rsid w:val="00993A61"/>
    <w:rsid w:val="00996E1F"/>
    <w:rsid w:val="009974D8"/>
    <w:rsid w:val="00997607"/>
    <w:rsid w:val="009A5E55"/>
    <w:rsid w:val="009B1EAB"/>
    <w:rsid w:val="009B2702"/>
    <w:rsid w:val="009B2B23"/>
    <w:rsid w:val="009B60B3"/>
    <w:rsid w:val="009C0D2A"/>
    <w:rsid w:val="009C4F42"/>
    <w:rsid w:val="009C6EBB"/>
    <w:rsid w:val="009D17C4"/>
    <w:rsid w:val="009E0B69"/>
    <w:rsid w:val="009E2640"/>
    <w:rsid w:val="009E39A7"/>
    <w:rsid w:val="009E4350"/>
    <w:rsid w:val="009E4851"/>
    <w:rsid w:val="009F1C5E"/>
    <w:rsid w:val="009F29BE"/>
    <w:rsid w:val="00A02ACA"/>
    <w:rsid w:val="00A03B27"/>
    <w:rsid w:val="00A06899"/>
    <w:rsid w:val="00A07901"/>
    <w:rsid w:val="00A13FE3"/>
    <w:rsid w:val="00A16A3F"/>
    <w:rsid w:val="00A16AC2"/>
    <w:rsid w:val="00A17070"/>
    <w:rsid w:val="00A172AE"/>
    <w:rsid w:val="00A25107"/>
    <w:rsid w:val="00A26B62"/>
    <w:rsid w:val="00A26D17"/>
    <w:rsid w:val="00A273BB"/>
    <w:rsid w:val="00A30DA0"/>
    <w:rsid w:val="00A31166"/>
    <w:rsid w:val="00A37862"/>
    <w:rsid w:val="00A4613E"/>
    <w:rsid w:val="00A551F9"/>
    <w:rsid w:val="00A56648"/>
    <w:rsid w:val="00A57E6C"/>
    <w:rsid w:val="00A65D97"/>
    <w:rsid w:val="00A73795"/>
    <w:rsid w:val="00A771AD"/>
    <w:rsid w:val="00A77C08"/>
    <w:rsid w:val="00A83ADF"/>
    <w:rsid w:val="00A8513D"/>
    <w:rsid w:val="00A932B8"/>
    <w:rsid w:val="00A93EAD"/>
    <w:rsid w:val="00AA0F22"/>
    <w:rsid w:val="00AA3443"/>
    <w:rsid w:val="00AA4B8E"/>
    <w:rsid w:val="00AA58DD"/>
    <w:rsid w:val="00AB4076"/>
    <w:rsid w:val="00AB59F4"/>
    <w:rsid w:val="00AC4314"/>
    <w:rsid w:val="00AC603F"/>
    <w:rsid w:val="00AC79B5"/>
    <w:rsid w:val="00AD309D"/>
    <w:rsid w:val="00AD76AF"/>
    <w:rsid w:val="00AE0039"/>
    <w:rsid w:val="00AE01C2"/>
    <w:rsid w:val="00AE2E94"/>
    <w:rsid w:val="00B0105E"/>
    <w:rsid w:val="00B0477A"/>
    <w:rsid w:val="00B120D2"/>
    <w:rsid w:val="00B13709"/>
    <w:rsid w:val="00B23E79"/>
    <w:rsid w:val="00B26838"/>
    <w:rsid w:val="00B278F2"/>
    <w:rsid w:val="00B30D15"/>
    <w:rsid w:val="00B30F7A"/>
    <w:rsid w:val="00B3113D"/>
    <w:rsid w:val="00B31634"/>
    <w:rsid w:val="00B32F1D"/>
    <w:rsid w:val="00B3325A"/>
    <w:rsid w:val="00B339EF"/>
    <w:rsid w:val="00B34003"/>
    <w:rsid w:val="00B36EF7"/>
    <w:rsid w:val="00B40265"/>
    <w:rsid w:val="00B42024"/>
    <w:rsid w:val="00B444FE"/>
    <w:rsid w:val="00B47DA7"/>
    <w:rsid w:val="00B5463B"/>
    <w:rsid w:val="00B55885"/>
    <w:rsid w:val="00B57060"/>
    <w:rsid w:val="00B60362"/>
    <w:rsid w:val="00B73B61"/>
    <w:rsid w:val="00B769D8"/>
    <w:rsid w:val="00B82C4B"/>
    <w:rsid w:val="00B87196"/>
    <w:rsid w:val="00BA2C0C"/>
    <w:rsid w:val="00BA4BBC"/>
    <w:rsid w:val="00BB2190"/>
    <w:rsid w:val="00BB3C9D"/>
    <w:rsid w:val="00BB581F"/>
    <w:rsid w:val="00BB670C"/>
    <w:rsid w:val="00BC1979"/>
    <w:rsid w:val="00BD36C3"/>
    <w:rsid w:val="00BD44AD"/>
    <w:rsid w:val="00BD7EEF"/>
    <w:rsid w:val="00BE39C4"/>
    <w:rsid w:val="00BE6660"/>
    <w:rsid w:val="00BF06E0"/>
    <w:rsid w:val="00C01728"/>
    <w:rsid w:val="00C06BEC"/>
    <w:rsid w:val="00C06EE1"/>
    <w:rsid w:val="00C14977"/>
    <w:rsid w:val="00C15BCC"/>
    <w:rsid w:val="00C1634C"/>
    <w:rsid w:val="00C22651"/>
    <w:rsid w:val="00C254A7"/>
    <w:rsid w:val="00C2677B"/>
    <w:rsid w:val="00C27707"/>
    <w:rsid w:val="00C27FDE"/>
    <w:rsid w:val="00C30CA1"/>
    <w:rsid w:val="00C31943"/>
    <w:rsid w:val="00C34D36"/>
    <w:rsid w:val="00C35FC8"/>
    <w:rsid w:val="00C425F0"/>
    <w:rsid w:val="00C439B0"/>
    <w:rsid w:val="00C55EBC"/>
    <w:rsid w:val="00C57072"/>
    <w:rsid w:val="00C60D5A"/>
    <w:rsid w:val="00C64D11"/>
    <w:rsid w:val="00C70BB9"/>
    <w:rsid w:val="00C714F2"/>
    <w:rsid w:val="00C74BAC"/>
    <w:rsid w:val="00C76212"/>
    <w:rsid w:val="00C8234C"/>
    <w:rsid w:val="00C842A2"/>
    <w:rsid w:val="00C93028"/>
    <w:rsid w:val="00C93B16"/>
    <w:rsid w:val="00C94B7D"/>
    <w:rsid w:val="00C962CA"/>
    <w:rsid w:val="00C96B1B"/>
    <w:rsid w:val="00CA0D37"/>
    <w:rsid w:val="00CA16EB"/>
    <w:rsid w:val="00CA4BC4"/>
    <w:rsid w:val="00CB1056"/>
    <w:rsid w:val="00CB1696"/>
    <w:rsid w:val="00CB2CFD"/>
    <w:rsid w:val="00CB6E33"/>
    <w:rsid w:val="00CB79C4"/>
    <w:rsid w:val="00CB7F61"/>
    <w:rsid w:val="00CC023B"/>
    <w:rsid w:val="00CC044B"/>
    <w:rsid w:val="00CC0890"/>
    <w:rsid w:val="00CD5FC6"/>
    <w:rsid w:val="00CE4743"/>
    <w:rsid w:val="00CE5FE9"/>
    <w:rsid w:val="00CE664A"/>
    <w:rsid w:val="00CF0BCF"/>
    <w:rsid w:val="00CF2F27"/>
    <w:rsid w:val="00CF37DD"/>
    <w:rsid w:val="00CF3B53"/>
    <w:rsid w:val="00D01177"/>
    <w:rsid w:val="00D03253"/>
    <w:rsid w:val="00D20871"/>
    <w:rsid w:val="00D23CB2"/>
    <w:rsid w:val="00D255DB"/>
    <w:rsid w:val="00D26244"/>
    <w:rsid w:val="00D33AC8"/>
    <w:rsid w:val="00D37CFA"/>
    <w:rsid w:val="00D420A9"/>
    <w:rsid w:val="00D42376"/>
    <w:rsid w:val="00D4406B"/>
    <w:rsid w:val="00D5145F"/>
    <w:rsid w:val="00D52FAC"/>
    <w:rsid w:val="00D62649"/>
    <w:rsid w:val="00D6461A"/>
    <w:rsid w:val="00D656A4"/>
    <w:rsid w:val="00D7276B"/>
    <w:rsid w:val="00D72BBE"/>
    <w:rsid w:val="00D7377B"/>
    <w:rsid w:val="00D768C1"/>
    <w:rsid w:val="00D76DBC"/>
    <w:rsid w:val="00D773F0"/>
    <w:rsid w:val="00D81F3E"/>
    <w:rsid w:val="00D85FA0"/>
    <w:rsid w:val="00D902B3"/>
    <w:rsid w:val="00D90C21"/>
    <w:rsid w:val="00D912C4"/>
    <w:rsid w:val="00D947E1"/>
    <w:rsid w:val="00D97C24"/>
    <w:rsid w:val="00DA2749"/>
    <w:rsid w:val="00DA3ADF"/>
    <w:rsid w:val="00DB4FAD"/>
    <w:rsid w:val="00DB76D9"/>
    <w:rsid w:val="00DB7F18"/>
    <w:rsid w:val="00DC1B34"/>
    <w:rsid w:val="00DC4546"/>
    <w:rsid w:val="00DC4865"/>
    <w:rsid w:val="00DD1364"/>
    <w:rsid w:val="00DD1615"/>
    <w:rsid w:val="00DE19CD"/>
    <w:rsid w:val="00DE560A"/>
    <w:rsid w:val="00DE5831"/>
    <w:rsid w:val="00DF18B7"/>
    <w:rsid w:val="00DF6D81"/>
    <w:rsid w:val="00DF7DBE"/>
    <w:rsid w:val="00E1107F"/>
    <w:rsid w:val="00E11248"/>
    <w:rsid w:val="00E220E8"/>
    <w:rsid w:val="00E276B1"/>
    <w:rsid w:val="00E344E9"/>
    <w:rsid w:val="00E34969"/>
    <w:rsid w:val="00E354CA"/>
    <w:rsid w:val="00E36957"/>
    <w:rsid w:val="00E44298"/>
    <w:rsid w:val="00E54C97"/>
    <w:rsid w:val="00E56EA8"/>
    <w:rsid w:val="00E628C3"/>
    <w:rsid w:val="00E730EF"/>
    <w:rsid w:val="00E73665"/>
    <w:rsid w:val="00E74306"/>
    <w:rsid w:val="00E775D8"/>
    <w:rsid w:val="00E8031C"/>
    <w:rsid w:val="00E81F6C"/>
    <w:rsid w:val="00E920DF"/>
    <w:rsid w:val="00E923BE"/>
    <w:rsid w:val="00E9323E"/>
    <w:rsid w:val="00E96EF7"/>
    <w:rsid w:val="00EA3A2F"/>
    <w:rsid w:val="00EA5131"/>
    <w:rsid w:val="00EA59D6"/>
    <w:rsid w:val="00EA79FD"/>
    <w:rsid w:val="00EB2700"/>
    <w:rsid w:val="00EB5FF4"/>
    <w:rsid w:val="00EB6762"/>
    <w:rsid w:val="00EC056D"/>
    <w:rsid w:val="00EC4B3D"/>
    <w:rsid w:val="00ED48A2"/>
    <w:rsid w:val="00EE3018"/>
    <w:rsid w:val="00EF1789"/>
    <w:rsid w:val="00EF1DF2"/>
    <w:rsid w:val="00EF4021"/>
    <w:rsid w:val="00EF4EC2"/>
    <w:rsid w:val="00F00ED8"/>
    <w:rsid w:val="00F02182"/>
    <w:rsid w:val="00F02908"/>
    <w:rsid w:val="00F049F8"/>
    <w:rsid w:val="00F05BCE"/>
    <w:rsid w:val="00F06F01"/>
    <w:rsid w:val="00F11287"/>
    <w:rsid w:val="00F127DA"/>
    <w:rsid w:val="00F13E6F"/>
    <w:rsid w:val="00F1667D"/>
    <w:rsid w:val="00F16C61"/>
    <w:rsid w:val="00F244D8"/>
    <w:rsid w:val="00F3192F"/>
    <w:rsid w:val="00F35C00"/>
    <w:rsid w:val="00F4082E"/>
    <w:rsid w:val="00F53F89"/>
    <w:rsid w:val="00F54679"/>
    <w:rsid w:val="00F61565"/>
    <w:rsid w:val="00F67A5E"/>
    <w:rsid w:val="00F71EA7"/>
    <w:rsid w:val="00F71F5A"/>
    <w:rsid w:val="00F7250B"/>
    <w:rsid w:val="00F7252D"/>
    <w:rsid w:val="00F746AC"/>
    <w:rsid w:val="00F74B70"/>
    <w:rsid w:val="00F76D1E"/>
    <w:rsid w:val="00F77352"/>
    <w:rsid w:val="00F82CBC"/>
    <w:rsid w:val="00F846E4"/>
    <w:rsid w:val="00F918F4"/>
    <w:rsid w:val="00F92571"/>
    <w:rsid w:val="00FA43EE"/>
    <w:rsid w:val="00FB4476"/>
    <w:rsid w:val="00FC4D4E"/>
    <w:rsid w:val="00FC7A79"/>
    <w:rsid w:val="00FD1714"/>
    <w:rsid w:val="00FD2661"/>
    <w:rsid w:val="00FD54C2"/>
    <w:rsid w:val="00FD63B7"/>
    <w:rsid w:val="00FD6C3B"/>
    <w:rsid w:val="00FE6C20"/>
    <w:rsid w:val="00FF4A13"/>
    <w:rsid w:val="00FF4D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hapeDefaults>
    <o:shapedefaults v:ext="edit" spidmax="2050"/>
    <o:shapelayout v:ext="edit">
      <o:idmap v:ext="edit" data="2"/>
    </o:shapelayout>
  </w:shapeDefaults>
  <w:decimalSymbol w:val="."/>
  <w:listSeparator w:val=","/>
  <w14:docId w14:val="22D6C457"/>
  <w15:chartTrackingRefBased/>
  <w15:docId w15:val="{9BE76F46-7F7A-48FA-8D7C-5747CCF6D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76D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6D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6D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6D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6D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6D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6D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6D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6D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6D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6D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6D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6D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6D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6D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6D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6D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6DBC"/>
    <w:rPr>
      <w:rFonts w:eastAsiaTheme="majorEastAsia" w:cstheme="majorBidi"/>
      <w:color w:val="272727" w:themeColor="text1" w:themeTint="D8"/>
    </w:rPr>
  </w:style>
  <w:style w:type="paragraph" w:styleId="Title">
    <w:name w:val="Title"/>
    <w:basedOn w:val="Normal"/>
    <w:next w:val="Normal"/>
    <w:link w:val="TitleChar"/>
    <w:uiPriority w:val="10"/>
    <w:qFormat/>
    <w:rsid w:val="00D76D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D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6D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6D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6DBC"/>
    <w:pPr>
      <w:spacing w:before="160"/>
      <w:jc w:val="center"/>
    </w:pPr>
    <w:rPr>
      <w:i/>
      <w:iCs/>
      <w:color w:val="404040" w:themeColor="text1" w:themeTint="BF"/>
    </w:rPr>
  </w:style>
  <w:style w:type="character" w:customStyle="1" w:styleId="QuoteChar">
    <w:name w:val="Quote Char"/>
    <w:basedOn w:val="DefaultParagraphFont"/>
    <w:link w:val="Quote"/>
    <w:uiPriority w:val="29"/>
    <w:rsid w:val="00D76DBC"/>
    <w:rPr>
      <w:i/>
      <w:iCs/>
      <w:color w:val="404040" w:themeColor="text1" w:themeTint="BF"/>
    </w:rPr>
  </w:style>
  <w:style w:type="paragraph" w:styleId="ListParagraph">
    <w:name w:val="List Paragraph"/>
    <w:basedOn w:val="Normal"/>
    <w:link w:val="ListParagraphChar"/>
    <w:uiPriority w:val="34"/>
    <w:qFormat/>
    <w:rsid w:val="00D76DBC"/>
    <w:pPr>
      <w:ind w:left="720"/>
      <w:contextualSpacing/>
    </w:pPr>
  </w:style>
  <w:style w:type="character" w:styleId="IntenseEmphasis">
    <w:name w:val="Intense Emphasis"/>
    <w:basedOn w:val="DefaultParagraphFont"/>
    <w:uiPriority w:val="21"/>
    <w:qFormat/>
    <w:rsid w:val="00D76DBC"/>
    <w:rPr>
      <w:i/>
      <w:iCs/>
      <w:color w:val="0F4761" w:themeColor="accent1" w:themeShade="BF"/>
    </w:rPr>
  </w:style>
  <w:style w:type="paragraph" w:styleId="IntenseQuote">
    <w:name w:val="Intense Quote"/>
    <w:basedOn w:val="Normal"/>
    <w:next w:val="Normal"/>
    <w:link w:val="IntenseQuoteChar"/>
    <w:uiPriority w:val="30"/>
    <w:qFormat/>
    <w:rsid w:val="00D76D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6DBC"/>
    <w:rPr>
      <w:i/>
      <w:iCs/>
      <w:color w:val="0F4761" w:themeColor="accent1" w:themeShade="BF"/>
    </w:rPr>
  </w:style>
  <w:style w:type="character" w:styleId="IntenseReference">
    <w:name w:val="Intense Reference"/>
    <w:basedOn w:val="DefaultParagraphFont"/>
    <w:uiPriority w:val="32"/>
    <w:qFormat/>
    <w:rsid w:val="00D76DBC"/>
    <w:rPr>
      <w:b/>
      <w:bCs/>
      <w:smallCaps/>
      <w:color w:val="0F4761" w:themeColor="accent1" w:themeShade="BF"/>
      <w:spacing w:val="5"/>
    </w:rPr>
  </w:style>
  <w:style w:type="character" w:styleId="Strong">
    <w:name w:val="Strong"/>
    <w:qFormat/>
    <w:rsid w:val="00C74BAC"/>
    <w:rPr>
      <w:b/>
      <w:bCs w:val="0"/>
    </w:rPr>
  </w:style>
  <w:style w:type="character" w:customStyle="1" w:styleId="ListParagraphChar">
    <w:name w:val="List Paragraph Char"/>
    <w:link w:val="ListParagraph"/>
    <w:uiPriority w:val="34"/>
    <w:rsid w:val="00AC4314"/>
  </w:style>
  <w:style w:type="paragraph" w:styleId="Header">
    <w:name w:val="header"/>
    <w:basedOn w:val="Normal"/>
    <w:link w:val="HeaderChar"/>
    <w:uiPriority w:val="99"/>
    <w:unhideWhenUsed/>
    <w:rsid w:val="009E48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4851"/>
  </w:style>
  <w:style w:type="paragraph" w:styleId="Footer">
    <w:name w:val="footer"/>
    <w:basedOn w:val="Normal"/>
    <w:link w:val="FooterChar"/>
    <w:uiPriority w:val="99"/>
    <w:unhideWhenUsed/>
    <w:rsid w:val="009E48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4851"/>
  </w:style>
  <w:style w:type="paragraph" w:styleId="NormalWeb">
    <w:name w:val="Normal (Web)"/>
    <w:basedOn w:val="Normal"/>
    <w:uiPriority w:val="99"/>
    <w:semiHidden/>
    <w:unhideWhenUsed/>
    <w:rsid w:val="00C22651"/>
    <w:pPr>
      <w:spacing w:before="100" w:beforeAutospacing="1" w:after="100" w:afterAutospacing="1" w:line="240" w:lineRule="auto"/>
    </w:pPr>
    <w:rPr>
      <w:rFonts w:ascii="Aptos" w:hAnsi="Aptos" w:cs="Aptos"/>
      <w:kern w:val="0"/>
      <w:sz w:val="24"/>
      <w:szCs w:val="24"/>
      <w14:ligatures w14:val="none"/>
    </w:rPr>
  </w:style>
  <w:style w:type="paragraph" w:customStyle="1" w:styleId="elementtoproof">
    <w:name w:val="elementtoproof"/>
    <w:basedOn w:val="Normal"/>
    <w:uiPriority w:val="99"/>
    <w:semiHidden/>
    <w:rsid w:val="00C22651"/>
    <w:pPr>
      <w:spacing w:after="0" w:line="240" w:lineRule="auto"/>
    </w:pPr>
    <w:rPr>
      <w:rFonts w:ascii="Aptos" w:hAnsi="Aptos" w:cs="Aptos"/>
      <w:kern w:val="0"/>
      <w:sz w:val="24"/>
      <w:szCs w:val="24"/>
      <w14:ligatures w14:val="none"/>
    </w:rPr>
  </w:style>
  <w:style w:type="paragraph" w:styleId="EndnoteText">
    <w:name w:val="endnote text"/>
    <w:basedOn w:val="Normal"/>
    <w:link w:val="EndnoteTextChar"/>
    <w:uiPriority w:val="99"/>
    <w:semiHidden/>
    <w:unhideWhenUsed/>
    <w:rsid w:val="0031687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1687D"/>
    <w:rPr>
      <w:sz w:val="20"/>
      <w:szCs w:val="20"/>
    </w:rPr>
  </w:style>
  <w:style w:type="character" w:styleId="EndnoteReference">
    <w:name w:val="endnote reference"/>
    <w:basedOn w:val="DefaultParagraphFont"/>
    <w:uiPriority w:val="99"/>
    <w:semiHidden/>
    <w:unhideWhenUsed/>
    <w:rsid w:val="0031687D"/>
    <w:rPr>
      <w:vertAlign w:val="superscript"/>
    </w:rPr>
  </w:style>
  <w:style w:type="paragraph" w:customStyle="1" w:styleId="paragraph">
    <w:name w:val="paragraph"/>
    <w:basedOn w:val="Normal"/>
    <w:rsid w:val="00F244D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F244D8"/>
  </w:style>
  <w:style w:type="character" w:customStyle="1" w:styleId="eop">
    <w:name w:val="eop"/>
    <w:basedOn w:val="DefaultParagraphFont"/>
    <w:rsid w:val="00F244D8"/>
  </w:style>
  <w:style w:type="character" w:customStyle="1" w:styleId="tabchar">
    <w:name w:val="tabchar"/>
    <w:basedOn w:val="DefaultParagraphFont"/>
    <w:rsid w:val="00F244D8"/>
  </w:style>
  <w:style w:type="paragraph" w:customStyle="1" w:styleId="ListParagraph1">
    <w:name w:val="ListParagraph_1"/>
    <w:uiPriority w:val="34"/>
    <w:qFormat/>
    <w:rsid w:val="009E4350"/>
    <w:pPr>
      <w:ind w:left="720"/>
      <w:contextualSpacing/>
    </w:pPr>
    <w:rPr>
      <w:rFonts w:ascii="Times New Roman" w:hAnsi="Times New Roman"/>
    </w:rPr>
  </w:style>
  <w:style w:type="character" w:styleId="CommentReference">
    <w:name w:val="annotation reference"/>
    <w:basedOn w:val="DefaultParagraphFont"/>
    <w:uiPriority w:val="99"/>
    <w:semiHidden/>
    <w:unhideWhenUsed/>
    <w:rsid w:val="00184D54"/>
    <w:rPr>
      <w:sz w:val="16"/>
      <w:szCs w:val="16"/>
    </w:rPr>
  </w:style>
  <w:style w:type="paragraph" w:styleId="CommentText">
    <w:name w:val="annotation text"/>
    <w:basedOn w:val="Normal"/>
    <w:link w:val="CommentTextChar"/>
    <w:uiPriority w:val="99"/>
    <w:unhideWhenUsed/>
    <w:rsid w:val="00184D54"/>
    <w:pPr>
      <w:spacing w:line="240" w:lineRule="auto"/>
    </w:pPr>
    <w:rPr>
      <w:sz w:val="20"/>
      <w:szCs w:val="20"/>
    </w:rPr>
  </w:style>
  <w:style w:type="character" w:customStyle="1" w:styleId="CommentTextChar">
    <w:name w:val="Comment Text Char"/>
    <w:basedOn w:val="DefaultParagraphFont"/>
    <w:link w:val="CommentText"/>
    <w:uiPriority w:val="99"/>
    <w:rsid w:val="00184D54"/>
    <w:rPr>
      <w:sz w:val="20"/>
      <w:szCs w:val="20"/>
    </w:rPr>
  </w:style>
  <w:style w:type="paragraph" w:styleId="CommentSubject">
    <w:name w:val="annotation subject"/>
    <w:basedOn w:val="CommentText"/>
    <w:next w:val="CommentText"/>
    <w:link w:val="CommentSubjectChar"/>
    <w:uiPriority w:val="99"/>
    <w:semiHidden/>
    <w:unhideWhenUsed/>
    <w:rsid w:val="00184D54"/>
    <w:rPr>
      <w:b/>
      <w:bCs/>
    </w:rPr>
  </w:style>
  <w:style w:type="character" w:customStyle="1" w:styleId="CommentSubjectChar">
    <w:name w:val="Comment Subject Char"/>
    <w:basedOn w:val="CommentTextChar"/>
    <w:link w:val="CommentSubject"/>
    <w:uiPriority w:val="99"/>
    <w:semiHidden/>
    <w:rsid w:val="00184D54"/>
    <w:rPr>
      <w:b/>
      <w:bCs/>
      <w:sz w:val="20"/>
      <w:szCs w:val="20"/>
    </w:rPr>
  </w:style>
  <w:style w:type="paragraph" w:styleId="Revision">
    <w:name w:val="Revision"/>
    <w:hidden/>
    <w:uiPriority w:val="99"/>
    <w:semiHidden/>
    <w:rsid w:val="00184D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3158089">
      <w:bodyDiv w:val="1"/>
      <w:marLeft w:val="0"/>
      <w:marRight w:val="0"/>
      <w:marTop w:val="0"/>
      <w:marBottom w:val="0"/>
      <w:divBdr>
        <w:top w:val="none" w:sz="0" w:space="0" w:color="auto"/>
        <w:left w:val="none" w:sz="0" w:space="0" w:color="auto"/>
        <w:bottom w:val="none" w:sz="0" w:space="0" w:color="auto"/>
        <w:right w:val="none" w:sz="0" w:space="0" w:color="auto"/>
      </w:divBdr>
    </w:div>
    <w:div w:id="988945609">
      <w:bodyDiv w:val="1"/>
      <w:marLeft w:val="0"/>
      <w:marRight w:val="0"/>
      <w:marTop w:val="0"/>
      <w:marBottom w:val="0"/>
      <w:divBdr>
        <w:top w:val="none" w:sz="0" w:space="0" w:color="auto"/>
        <w:left w:val="none" w:sz="0" w:space="0" w:color="auto"/>
        <w:bottom w:val="none" w:sz="0" w:space="0" w:color="auto"/>
        <w:right w:val="none" w:sz="0" w:space="0" w:color="auto"/>
      </w:divBdr>
    </w:div>
    <w:div w:id="1258368991">
      <w:bodyDiv w:val="1"/>
      <w:marLeft w:val="0"/>
      <w:marRight w:val="0"/>
      <w:marTop w:val="0"/>
      <w:marBottom w:val="0"/>
      <w:divBdr>
        <w:top w:val="none" w:sz="0" w:space="0" w:color="auto"/>
        <w:left w:val="none" w:sz="0" w:space="0" w:color="auto"/>
        <w:bottom w:val="none" w:sz="0" w:space="0" w:color="auto"/>
        <w:right w:val="none" w:sz="0" w:space="0" w:color="auto"/>
      </w:divBdr>
    </w:div>
    <w:div w:id="1881748792">
      <w:bodyDiv w:val="1"/>
      <w:marLeft w:val="0"/>
      <w:marRight w:val="0"/>
      <w:marTop w:val="0"/>
      <w:marBottom w:val="0"/>
      <w:divBdr>
        <w:top w:val="none" w:sz="0" w:space="0" w:color="auto"/>
        <w:left w:val="none" w:sz="0" w:space="0" w:color="auto"/>
        <w:bottom w:val="none" w:sz="0" w:space="0" w:color="auto"/>
        <w:right w:val="none" w:sz="0" w:space="0" w:color="auto"/>
      </w:divBdr>
    </w:div>
    <w:div w:id="203603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0AFF3-34F7-4ED2-9529-22B254BFC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8065</Words>
  <Characters>45972</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Gibson</dc:creator>
  <cp:keywords/>
  <dc:description/>
  <cp:lastModifiedBy>Sallie Tanner</cp:lastModifiedBy>
  <cp:revision>4</cp:revision>
  <cp:lastPrinted>2024-04-26T18:29:00Z</cp:lastPrinted>
  <dcterms:created xsi:type="dcterms:W3CDTF">2024-04-26T18:31:00Z</dcterms:created>
  <dcterms:modified xsi:type="dcterms:W3CDTF">2024-04-26T18:33:00Z</dcterms:modified>
</cp:coreProperties>
</file>