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B479D" w14:textId="77777777" w:rsidR="00E72F16" w:rsidRPr="00EE079F" w:rsidRDefault="00E72F16" w:rsidP="00E72F16">
      <w:pPr>
        <w:pStyle w:val="BodyText"/>
        <w:spacing w:after="0"/>
        <w:jc w:val="center"/>
      </w:pPr>
      <w:r w:rsidRPr="00EE079F">
        <w:t>BEFORE THE</w:t>
      </w:r>
    </w:p>
    <w:p w14:paraId="3C872009" w14:textId="77777777" w:rsidR="00E72F16" w:rsidRPr="00EE079F" w:rsidRDefault="00E72F16" w:rsidP="00E72F16">
      <w:pPr>
        <w:pStyle w:val="BodyText"/>
        <w:spacing w:after="0"/>
        <w:jc w:val="center"/>
      </w:pPr>
      <w:r w:rsidRPr="00EE079F">
        <w:t>GEORGIA PUBLIC SERVICE COMMISSION</w:t>
      </w:r>
    </w:p>
    <w:p w14:paraId="26E4D67B" w14:textId="77777777" w:rsidR="00E72F16" w:rsidRPr="00EE079F" w:rsidRDefault="00E72F16" w:rsidP="00E72F16">
      <w:pPr>
        <w:pStyle w:val="BodyText"/>
        <w:spacing w:after="0"/>
        <w:jc w:val="center"/>
      </w:pPr>
      <w:r w:rsidRPr="00EE079F">
        <w:t>STATE OF GEORGIA</w:t>
      </w:r>
    </w:p>
    <w:p w14:paraId="34050506" w14:textId="77777777" w:rsidR="00E72F16" w:rsidRPr="00EE079F" w:rsidRDefault="00E72F16" w:rsidP="00E72F16">
      <w:pPr>
        <w:pStyle w:val="BodyText"/>
        <w:spacing w:after="0"/>
        <w:jc w:val="center"/>
      </w:pPr>
    </w:p>
    <w:p w14:paraId="3F9E96F0" w14:textId="77777777" w:rsidR="00E72F16" w:rsidRDefault="00E72F16" w:rsidP="00E72F16">
      <w:pPr>
        <w:pStyle w:val="BodyText"/>
        <w:spacing w:after="0"/>
        <w:jc w:val="center"/>
      </w:pPr>
    </w:p>
    <w:p w14:paraId="25B1497F" w14:textId="77777777" w:rsidR="00581042" w:rsidRPr="0064522D" w:rsidRDefault="00581042" w:rsidP="00E72F16">
      <w:pPr>
        <w:pStyle w:val="BodyText"/>
        <w:spacing w:after="0"/>
        <w:jc w:val="center"/>
      </w:pPr>
    </w:p>
    <w:p w14:paraId="4D064928" w14:textId="77777777" w:rsidR="00581042" w:rsidRDefault="00581042" w:rsidP="00581042">
      <w:bookmarkStart w:id="0" w:name="_Hlk501381718"/>
      <w:r>
        <w:t>In Re:</w:t>
      </w:r>
      <w:r>
        <w:tab/>
      </w:r>
      <w:r>
        <w:tab/>
      </w:r>
      <w:r>
        <w:tab/>
      </w:r>
      <w:r>
        <w:tab/>
      </w:r>
      <w:r>
        <w:tab/>
      </w:r>
      <w:r>
        <w:tab/>
      </w:r>
      <w:r>
        <w:tab/>
        <w:t>]</w:t>
      </w:r>
    </w:p>
    <w:p w14:paraId="2DDAC82A" w14:textId="2E4FD095" w:rsidR="00E72F16" w:rsidRPr="0064522D" w:rsidRDefault="00FD5AB9" w:rsidP="00581042">
      <w:r w:rsidRPr="0064522D">
        <w:tab/>
      </w:r>
      <w:r w:rsidRPr="0064522D">
        <w:tab/>
      </w:r>
      <w:r w:rsidRPr="0064522D">
        <w:tab/>
      </w:r>
      <w:r w:rsidRPr="0064522D">
        <w:tab/>
      </w:r>
      <w:r w:rsidRPr="0064522D">
        <w:tab/>
      </w:r>
      <w:r w:rsidRPr="0064522D">
        <w:tab/>
      </w:r>
      <w:r w:rsidRPr="0064522D">
        <w:tab/>
      </w:r>
      <w:r w:rsidR="00E72F16" w:rsidRPr="0064522D">
        <w:t>]</w:t>
      </w:r>
    </w:p>
    <w:bookmarkEnd w:id="0"/>
    <w:p w14:paraId="7E27E106" w14:textId="77777777" w:rsidR="00581042" w:rsidRPr="00A55A1E" w:rsidRDefault="00581042" w:rsidP="00581042">
      <w:pPr>
        <w:rPr>
          <w:bCs/>
        </w:rPr>
      </w:pPr>
      <w:r w:rsidRPr="00A55A1E">
        <w:rPr>
          <w:bCs/>
        </w:rPr>
        <w:t>Georgia Power Company’s Application to</w:t>
      </w:r>
      <w:r>
        <w:rPr>
          <w:bCs/>
        </w:rPr>
        <w:tab/>
      </w:r>
      <w:r w:rsidRPr="00A55A1E">
        <w:rPr>
          <w:bCs/>
        </w:rPr>
        <w:tab/>
        <w:t>]</w:t>
      </w:r>
    </w:p>
    <w:p w14:paraId="5AF0925F" w14:textId="77777777" w:rsidR="00581042" w:rsidRPr="00A55A1E" w:rsidRDefault="00581042" w:rsidP="00581042">
      <w:pPr>
        <w:rPr>
          <w:bCs/>
        </w:rPr>
      </w:pPr>
      <w:r w:rsidRPr="00A55A1E">
        <w:rPr>
          <w:bCs/>
        </w:rPr>
        <w:t>Adjust Rates to Include Reasonable and</w:t>
      </w:r>
      <w:r>
        <w:rPr>
          <w:bCs/>
        </w:rPr>
        <w:tab/>
      </w:r>
      <w:r w:rsidRPr="00A55A1E">
        <w:rPr>
          <w:bCs/>
        </w:rPr>
        <w:tab/>
        <w:t>]</w:t>
      </w:r>
      <w:r w:rsidRPr="00A55A1E">
        <w:rPr>
          <w:bCs/>
        </w:rPr>
        <w:tab/>
      </w:r>
      <w:r w:rsidRPr="00A55A1E">
        <w:rPr>
          <w:bCs/>
        </w:rPr>
        <w:tab/>
        <w:t>Docket No. 29849</w:t>
      </w:r>
    </w:p>
    <w:p w14:paraId="5A2C35A1" w14:textId="77777777" w:rsidR="00581042" w:rsidRPr="00A55A1E" w:rsidRDefault="00581042" w:rsidP="00581042">
      <w:pPr>
        <w:ind w:left="1440" w:hanging="1440"/>
        <w:rPr>
          <w:b/>
        </w:rPr>
      </w:pPr>
      <w:r w:rsidRPr="00A55A1E">
        <w:rPr>
          <w:bCs/>
        </w:rPr>
        <w:t xml:space="preserve">Prudent Plant Vogtle </w:t>
      </w:r>
      <w:bookmarkStart w:id="1" w:name="_Hlk134613830"/>
      <w:r w:rsidRPr="00A55A1E">
        <w:rPr>
          <w:bCs/>
        </w:rPr>
        <w:t>Units 3 and 4 Costs</w:t>
      </w:r>
      <w:bookmarkEnd w:id="1"/>
      <w:r>
        <w:rPr>
          <w:bCs/>
        </w:rPr>
        <w:tab/>
      </w:r>
      <w:r>
        <w:rPr>
          <w:b/>
        </w:rPr>
        <w:tab/>
      </w:r>
      <w:r>
        <w:t>]</w:t>
      </w:r>
    </w:p>
    <w:p w14:paraId="21939803" w14:textId="77777777" w:rsidR="0064522D" w:rsidRPr="0064522D" w:rsidRDefault="0064522D" w:rsidP="0064522D"/>
    <w:p w14:paraId="1DCA918C" w14:textId="04BE6FB4" w:rsidR="008F512C" w:rsidRPr="0064522D" w:rsidRDefault="008F512C" w:rsidP="00E72F16">
      <w:pPr>
        <w:pStyle w:val="BodyText"/>
        <w:spacing w:after="0"/>
        <w:jc w:val="left"/>
      </w:pPr>
    </w:p>
    <w:p w14:paraId="18CFFC59" w14:textId="6908656C" w:rsidR="005C4410" w:rsidRPr="00EE079F" w:rsidRDefault="005C4410" w:rsidP="00E72F16">
      <w:pPr>
        <w:pStyle w:val="BodyText"/>
        <w:spacing w:after="0"/>
        <w:jc w:val="left"/>
      </w:pPr>
    </w:p>
    <w:p w14:paraId="0227CADD" w14:textId="3766F68B" w:rsidR="005C4410" w:rsidRPr="00EE079F" w:rsidRDefault="005C4410" w:rsidP="00E72F16">
      <w:pPr>
        <w:pStyle w:val="BodyText"/>
        <w:spacing w:after="0"/>
        <w:jc w:val="left"/>
      </w:pPr>
    </w:p>
    <w:p w14:paraId="040D15EE" w14:textId="77777777" w:rsidR="005C4410" w:rsidRPr="00EE079F" w:rsidRDefault="005C4410" w:rsidP="00E72F16">
      <w:pPr>
        <w:pStyle w:val="BodyText"/>
        <w:spacing w:after="0"/>
        <w:jc w:val="left"/>
      </w:pPr>
    </w:p>
    <w:p w14:paraId="3F2ABC1D" w14:textId="568CDE05" w:rsidR="00E72F16" w:rsidRPr="00EE079F" w:rsidRDefault="00D35653" w:rsidP="00E72F16">
      <w:pPr>
        <w:pStyle w:val="BodyText"/>
        <w:spacing w:after="0"/>
        <w:jc w:val="center"/>
        <w:rPr>
          <w:b/>
          <w:u w:val="single"/>
        </w:rPr>
      </w:pPr>
      <w:r w:rsidRPr="00EE079F">
        <w:rPr>
          <w:b/>
          <w:u w:val="single"/>
        </w:rPr>
        <w:t>POST</w:t>
      </w:r>
      <w:r w:rsidR="009D675F" w:rsidRPr="00EE079F">
        <w:rPr>
          <w:b/>
          <w:u w:val="single"/>
        </w:rPr>
        <w:t>-</w:t>
      </w:r>
      <w:r w:rsidRPr="00EE079F">
        <w:rPr>
          <w:b/>
          <w:u w:val="single"/>
        </w:rPr>
        <w:t xml:space="preserve">HEARING </w:t>
      </w:r>
      <w:r w:rsidR="00E72F16" w:rsidRPr="00EE079F">
        <w:rPr>
          <w:b/>
          <w:u w:val="single"/>
        </w:rPr>
        <w:t>BRIEF OF SOUTHERN ALLIANCE FOR CLEAN ENERGY</w:t>
      </w:r>
    </w:p>
    <w:p w14:paraId="2DBA7BBE" w14:textId="735F8A2B" w:rsidR="00364A95" w:rsidRPr="00EE079F" w:rsidRDefault="00364A95" w:rsidP="00E72F16">
      <w:pPr>
        <w:pStyle w:val="BodyText"/>
        <w:spacing w:after="0"/>
        <w:jc w:val="center"/>
        <w:rPr>
          <w:b/>
          <w:u w:val="single"/>
        </w:rPr>
      </w:pPr>
    </w:p>
    <w:p w14:paraId="657F83EB" w14:textId="77777777" w:rsidR="00E72F16" w:rsidRPr="00EE079F" w:rsidRDefault="00E72F16" w:rsidP="00E72F16">
      <w:pPr>
        <w:pStyle w:val="BodyText"/>
        <w:spacing w:after="0"/>
        <w:jc w:val="center"/>
        <w:rPr>
          <w:u w:val="single"/>
        </w:rPr>
      </w:pPr>
    </w:p>
    <w:p w14:paraId="27077E21" w14:textId="1C0EF5E8" w:rsidR="001E3C0E" w:rsidRDefault="00FD5AB9" w:rsidP="00295AD2">
      <w:pPr>
        <w:pStyle w:val="BodyText"/>
        <w:spacing w:after="0" w:line="480" w:lineRule="auto"/>
        <w:ind w:firstLine="720"/>
      </w:pPr>
      <w:r w:rsidRPr="00EE079F">
        <w:t>Southern Alliance for Clean Energy (</w:t>
      </w:r>
      <w:r w:rsidR="00273B0F" w:rsidRPr="00EE079F">
        <w:t>“</w:t>
      </w:r>
      <w:r w:rsidRPr="00EE079F">
        <w:t>SACE</w:t>
      </w:r>
      <w:r w:rsidR="00273B0F" w:rsidRPr="00EE079F">
        <w:t>”</w:t>
      </w:r>
      <w:r w:rsidRPr="00EE079F">
        <w:t>) respectfully submits its Post-Hearing Brief</w:t>
      </w:r>
      <w:r w:rsidR="006D0339" w:rsidRPr="00EE079F">
        <w:t xml:space="preserve"> with SACE’s comments and </w:t>
      </w:r>
      <w:r w:rsidR="00321519" w:rsidRPr="00EE079F">
        <w:t>recommendations</w:t>
      </w:r>
      <w:r w:rsidR="006D0339" w:rsidRPr="00EE079F">
        <w:t xml:space="preserve"> </w:t>
      </w:r>
      <w:r w:rsidR="00FE6914" w:rsidRPr="00EE079F">
        <w:t>in response to</w:t>
      </w:r>
      <w:r w:rsidR="006D0339" w:rsidRPr="00EE079F">
        <w:t xml:space="preserve"> the evidence before the</w:t>
      </w:r>
      <w:r w:rsidR="00321519" w:rsidRPr="00EE079F">
        <w:t xml:space="preserve"> Commission</w:t>
      </w:r>
      <w:r w:rsidR="006D0339" w:rsidRPr="00EE079F">
        <w:t xml:space="preserve"> </w:t>
      </w:r>
      <w:r w:rsidR="001E3C0E">
        <w:t>regarding</w:t>
      </w:r>
      <w:r w:rsidR="007C5F8D" w:rsidRPr="00EE079F">
        <w:t xml:space="preserve"> </w:t>
      </w:r>
      <w:r w:rsidR="001E3C0E">
        <w:t xml:space="preserve">the Georgia Power Company application </w:t>
      </w:r>
      <w:r w:rsidR="00581042">
        <w:t xml:space="preserve">to adjust rates </w:t>
      </w:r>
      <w:r w:rsidR="001E3C0E">
        <w:t xml:space="preserve">when Plant Vogtle Unit </w:t>
      </w:r>
      <w:r w:rsidR="00581042">
        <w:t>4</w:t>
      </w:r>
      <w:r w:rsidR="001E3C0E">
        <w:t xml:space="preserve"> achieves full commercial operation (docket </w:t>
      </w:r>
      <w:r w:rsidR="00581042">
        <w:t>29849</w:t>
      </w:r>
      <w:r w:rsidR="00EC5AAD" w:rsidRPr="00EE079F">
        <w:t>)</w:t>
      </w:r>
      <w:r w:rsidR="00321519" w:rsidRPr="00EE079F">
        <w:t>.</w:t>
      </w:r>
      <w:r w:rsidR="00AB1578" w:rsidRPr="00EE079F">
        <w:t xml:space="preserve"> </w:t>
      </w:r>
    </w:p>
    <w:p w14:paraId="645A3180" w14:textId="77777777" w:rsidR="00295AD2" w:rsidRPr="00295AD2" w:rsidRDefault="00295AD2" w:rsidP="00295AD2">
      <w:pPr>
        <w:pStyle w:val="BodyText"/>
        <w:spacing w:after="0" w:line="480" w:lineRule="auto"/>
        <w:ind w:firstLine="720"/>
      </w:pPr>
    </w:p>
    <w:p w14:paraId="4E3D6D31" w14:textId="701779B4" w:rsidR="001E3C0E" w:rsidRPr="00E87D3D" w:rsidRDefault="009013F6" w:rsidP="00E87D3D">
      <w:pPr>
        <w:pStyle w:val="BodyText"/>
        <w:spacing w:after="0" w:line="480" w:lineRule="auto"/>
        <w:jc w:val="center"/>
        <w:rPr>
          <w:b/>
          <w:u w:val="single"/>
        </w:rPr>
      </w:pPr>
      <w:r w:rsidRPr="00EE079F">
        <w:rPr>
          <w:b/>
          <w:u w:val="single"/>
        </w:rPr>
        <w:t>INTRODUCTION</w:t>
      </w:r>
    </w:p>
    <w:p w14:paraId="184F49CA" w14:textId="0E5B7312" w:rsidR="008303DF" w:rsidRDefault="00EA0960" w:rsidP="00295AD2">
      <w:pPr>
        <w:spacing w:before="240" w:line="480" w:lineRule="auto"/>
        <w:ind w:firstLine="720"/>
        <w:jc w:val="both"/>
      </w:pPr>
      <w:r>
        <w:t xml:space="preserve">After completing </w:t>
      </w:r>
      <w:r w:rsidR="00DB7822">
        <w:t xml:space="preserve">Fuel Load on </w:t>
      </w:r>
      <w:r>
        <w:t xml:space="preserve">Plant </w:t>
      </w:r>
      <w:r w:rsidR="00DB7822">
        <w:t>Vogtle Unit 4</w:t>
      </w:r>
      <w:r>
        <w:t>,</w:t>
      </w:r>
      <w:r w:rsidR="00DB7822">
        <w:t xml:space="preserve"> Georgia Power Company (the “Company”) filed an application </w:t>
      </w:r>
      <w:r>
        <w:t xml:space="preserve">on August 30, 2023, </w:t>
      </w:r>
      <w:r w:rsidR="00DB7822">
        <w:t>to adjust base rates which, if approved, w</w:t>
      </w:r>
      <w:r w:rsidR="008303DF">
        <w:t>ould</w:t>
      </w:r>
      <w:r w:rsidR="00DB7822">
        <w:t xml:space="preserve"> become effective the month after Unit 4 achieves full commercial operation</w:t>
      </w:r>
      <w:r>
        <w:t xml:space="preserve"> (</w:t>
      </w:r>
      <w:r w:rsidR="00DB7822">
        <w:t>anticipated to be in Q1 2024</w:t>
      </w:r>
      <w:r>
        <w:t>)</w:t>
      </w:r>
      <w:r w:rsidR="00DB7822">
        <w:t>.</w:t>
      </w:r>
      <w:r>
        <w:t xml:space="preserve"> </w:t>
      </w:r>
      <w:r w:rsidR="008303DF">
        <w:t xml:space="preserve">That </w:t>
      </w:r>
      <w:r w:rsidR="008303DF" w:rsidRPr="00597122">
        <w:rPr>
          <w:u w:val="single"/>
        </w:rPr>
        <w:t xml:space="preserve">Application </w:t>
      </w:r>
      <w:proofErr w:type="gramStart"/>
      <w:r w:rsidR="008303DF" w:rsidRPr="00597122">
        <w:rPr>
          <w:u w:val="single"/>
        </w:rPr>
        <w:t>To</w:t>
      </w:r>
      <w:proofErr w:type="gramEnd"/>
      <w:r w:rsidR="008303DF" w:rsidRPr="00597122">
        <w:rPr>
          <w:u w:val="single"/>
        </w:rPr>
        <w:t xml:space="preserve"> Adjust Rates To Include Reasonable And Prudent Plant Vogtle Units 3 And 4 Costs</w:t>
      </w:r>
      <w:r w:rsidR="008303DF">
        <w:t xml:space="preserve"> requests $8.826 billion in</w:t>
      </w:r>
      <w:r w:rsidR="008303DF" w:rsidRPr="0099499A">
        <w:t xml:space="preserve"> construction and capital cost</w:t>
      </w:r>
      <w:r w:rsidR="008303DF">
        <w:t>.</w:t>
      </w:r>
    </w:p>
    <w:p w14:paraId="6CAF5E80" w14:textId="32892FE5" w:rsidR="00EA0960" w:rsidRPr="006643F0" w:rsidRDefault="00EA0960" w:rsidP="00295AD2">
      <w:pPr>
        <w:spacing w:before="240" w:line="480" w:lineRule="auto"/>
        <w:ind w:firstLine="720"/>
        <w:jc w:val="both"/>
        <w:rPr>
          <w:b/>
          <w:u w:val="single"/>
        </w:rPr>
      </w:pPr>
      <w:r>
        <w:t xml:space="preserve">Simultaneous with </w:t>
      </w:r>
      <w:r w:rsidR="008303DF">
        <w:t xml:space="preserve">that </w:t>
      </w:r>
      <w:r w:rsidR="00597122">
        <w:t>Company</w:t>
      </w:r>
      <w:r w:rsidR="00BF4604">
        <w:t>-</w:t>
      </w:r>
      <w:r w:rsidR="00597122">
        <w:t xml:space="preserve">filed </w:t>
      </w:r>
      <w:r w:rsidR="008303DF">
        <w:t>Application</w:t>
      </w:r>
      <w:r w:rsidR="00597122">
        <w:t xml:space="preserve"> on August 30, 2023</w:t>
      </w:r>
      <w:r w:rsidR="008303DF">
        <w:t>,</w:t>
      </w:r>
      <w:r>
        <w:t xml:space="preserve"> </w:t>
      </w:r>
      <w:r w:rsidR="00597122">
        <w:t xml:space="preserve">Public Interest Advocacy Staff (PIA Staff) </w:t>
      </w:r>
      <w:r>
        <w:t xml:space="preserve">filed a </w:t>
      </w:r>
      <w:r w:rsidR="00597122" w:rsidRPr="00597122">
        <w:rPr>
          <w:u w:val="single"/>
        </w:rPr>
        <w:t>P</w:t>
      </w:r>
      <w:r w:rsidRPr="00597122">
        <w:rPr>
          <w:u w:val="single"/>
        </w:rPr>
        <w:t>roposed Stipulated Agreement</w:t>
      </w:r>
      <w:r>
        <w:t xml:space="preserve"> that </w:t>
      </w:r>
      <w:r w:rsidR="00597122">
        <w:t>it had reached with the</w:t>
      </w:r>
      <w:r>
        <w:t xml:space="preserve"> </w:t>
      </w:r>
      <w:r>
        <w:lastRenderedPageBreak/>
        <w:t>Company and s</w:t>
      </w:r>
      <w:r w:rsidR="00597122">
        <w:t xml:space="preserve">ome of the </w:t>
      </w:r>
      <w:r>
        <w:t>other intervening Parties</w:t>
      </w:r>
      <w:r w:rsidR="00597122">
        <w:t>.</w:t>
      </w:r>
      <w:r w:rsidR="00597122">
        <w:rPr>
          <w:rStyle w:val="FootnoteReference"/>
        </w:rPr>
        <w:footnoteReference w:id="1"/>
      </w:r>
      <w:r>
        <w:t xml:space="preserve"> </w:t>
      </w:r>
      <w:r w:rsidR="00597122">
        <w:t>T</w:t>
      </w:r>
      <w:r>
        <w:t xml:space="preserve">hat </w:t>
      </w:r>
      <w:r w:rsidR="006643F0">
        <w:t>p</w:t>
      </w:r>
      <w:r w:rsidR="00597122">
        <w:t xml:space="preserve">roposed </w:t>
      </w:r>
      <w:r w:rsidR="006643F0">
        <w:t>s</w:t>
      </w:r>
      <w:r w:rsidR="00597122">
        <w:t xml:space="preserve">tipulation would, </w:t>
      </w:r>
      <w:r>
        <w:t>among other provisions</w:t>
      </w:r>
      <w:r w:rsidR="00597122">
        <w:t xml:space="preserve">, </w:t>
      </w:r>
      <w:r>
        <w:t xml:space="preserve">reduce </w:t>
      </w:r>
      <w:r w:rsidR="00597122">
        <w:t>the total requested construction and capital cost by $</w:t>
      </w:r>
      <w:r w:rsidR="006643F0">
        <w:t>1.264 billion</w:t>
      </w:r>
      <w:r w:rsidR="00597122">
        <w:t>, to $7.652 billion.</w:t>
      </w:r>
      <w:r w:rsidR="004C313F">
        <w:t xml:space="preserve"> That stipulation inaccurately purports to “resolve </w:t>
      </w:r>
      <w:r w:rsidR="004C313F" w:rsidRPr="004C313F">
        <w:rPr>
          <w:b/>
          <w:bCs/>
          <w:u w:val="single"/>
        </w:rPr>
        <w:t>all</w:t>
      </w:r>
      <w:r w:rsidR="004C313F">
        <w:t xml:space="preserve"> remaining issues for determination by the Commission.” [emphasis added]</w:t>
      </w:r>
    </w:p>
    <w:p w14:paraId="0C94EF7B" w14:textId="38DB75B6" w:rsidR="00596460" w:rsidRDefault="001E3C0E" w:rsidP="00295AD2">
      <w:pPr>
        <w:pStyle w:val="BodyText"/>
        <w:spacing w:before="240" w:line="480" w:lineRule="auto"/>
        <w:ind w:firstLine="720"/>
      </w:pPr>
      <w:r>
        <w:t>The Georgia Public Service Commission (PSC</w:t>
      </w:r>
      <w:r w:rsidR="003560B8">
        <w:t xml:space="preserve"> or “Commission”</w:t>
      </w:r>
      <w:r>
        <w:t xml:space="preserve">) approved a Procedural and Scheduling Order (PSO) for </w:t>
      </w:r>
      <w:r w:rsidR="00581042">
        <w:t>this near-final aspect</w:t>
      </w:r>
      <w:r w:rsidR="00581042">
        <w:rPr>
          <w:rStyle w:val="FootnoteReference"/>
        </w:rPr>
        <w:footnoteReference w:id="2"/>
      </w:r>
      <w:r w:rsidR="00581042">
        <w:t xml:space="preserve"> of </w:t>
      </w:r>
      <w:r>
        <w:t xml:space="preserve">docket </w:t>
      </w:r>
      <w:r w:rsidR="00581042">
        <w:t>29849</w:t>
      </w:r>
      <w:r>
        <w:t xml:space="preserve"> at the Administrative Session on </w:t>
      </w:r>
      <w:r w:rsidR="007811EC">
        <w:t>September 5, 2023</w:t>
      </w:r>
      <w:r>
        <w:t>.</w:t>
      </w:r>
      <w:r w:rsidR="00581042">
        <w:t xml:space="preserve"> </w:t>
      </w:r>
      <w:r w:rsidR="00D8461C">
        <w:t>That PSO incorporated the record from several other related dockets for purposes of this proceeding.</w:t>
      </w:r>
      <w:r w:rsidR="00D8461C">
        <w:rPr>
          <w:rStyle w:val="FootnoteReference"/>
        </w:rPr>
        <w:footnoteReference w:id="3"/>
      </w:r>
      <w:r w:rsidR="00D8461C">
        <w:t xml:space="preserve"> And i</w:t>
      </w:r>
      <w:r w:rsidR="00596460">
        <w:t xml:space="preserve">n a rather unusual maneuver for a proceeding of this significance, the Commission collapsed the ordinary complement of three, multi-day hearings into a single, multi-day hearing.  </w:t>
      </w:r>
    </w:p>
    <w:p w14:paraId="63A7B39C" w14:textId="37550B70" w:rsidR="003574CE" w:rsidRDefault="007123FE" w:rsidP="003574CE">
      <w:pPr>
        <w:pStyle w:val="BodyText"/>
        <w:spacing w:before="240" w:line="480" w:lineRule="auto"/>
        <w:ind w:firstLine="720"/>
      </w:pPr>
      <w:r>
        <w:t xml:space="preserve">On September 8, 2023, the Georgia Power Company </w:t>
      </w:r>
      <w:proofErr w:type="spellStart"/>
      <w:r>
        <w:t>prefiled</w:t>
      </w:r>
      <w:proofErr w:type="spellEnd"/>
      <w:r>
        <w:t xml:space="preserve"> direct testimony. On or before October 27, 2023, PIA Staff and one other intervening party</w:t>
      </w:r>
      <w:r>
        <w:rPr>
          <w:rStyle w:val="FootnoteReference"/>
        </w:rPr>
        <w:footnoteReference w:id="4"/>
      </w:r>
      <w:r>
        <w:t xml:space="preserve"> had </w:t>
      </w:r>
      <w:proofErr w:type="spellStart"/>
      <w:r>
        <w:t>prefiled</w:t>
      </w:r>
      <w:proofErr w:type="spellEnd"/>
      <w:r>
        <w:t xml:space="preserve"> direct testimony. </w:t>
      </w:r>
      <w:r w:rsidR="003574CE">
        <w:t xml:space="preserve">On November 1, 2023, Georgia Power Company filed updated tariffs which presume that 1) the </w:t>
      </w:r>
      <w:r w:rsidR="00710609">
        <w:t>p</w:t>
      </w:r>
      <w:r w:rsidR="003574CE">
        <w:t xml:space="preserve">roposed </w:t>
      </w:r>
      <w:r w:rsidR="00710609">
        <w:t>s</w:t>
      </w:r>
      <w:r w:rsidR="003574CE">
        <w:t xml:space="preserve">tipulation will be approved by the Commission and 2) that Unit 4 will be in service by March 2024. </w:t>
      </w:r>
      <w:r>
        <w:t xml:space="preserve">On November 16, 2023, Georgia Power Company </w:t>
      </w:r>
      <w:proofErr w:type="spellStart"/>
      <w:r w:rsidR="00282D02">
        <w:t>prefiled</w:t>
      </w:r>
      <w:proofErr w:type="spellEnd"/>
      <w:r w:rsidR="00282D02">
        <w:t xml:space="preserve"> rebuttal testimony. </w:t>
      </w:r>
    </w:p>
    <w:p w14:paraId="28968902" w14:textId="3250DFD5" w:rsidR="00295AD2" w:rsidRDefault="00596460" w:rsidP="00295AD2">
      <w:pPr>
        <w:pStyle w:val="BodyText"/>
        <w:spacing w:before="240" w:line="480" w:lineRule="auto"/>
        <w:ind w:firstLine="720"/>
      </w:pPr>
      <w:r>
        <w:t>The sole hearing in this proceeding was held on December 4-5, 2023.</w:t>
      </w:r>
    </w:p>
    <w:p w14:paraId="4453AADB" w14:textId="3AD9B2F9" w:rsidR="004C313F" w:rsidRPr="00295AD2" w:rsidRDefault="00295AD2" w:rsidP="00295AD2">
      <w:pPr>
        <w:pStyle w:val="BodyText"/>
        <w:spacing w:before="240" w:line="480" w:lineRule="auto"/>
        <w:jc w:val="center"/>
      </w:pPr>
      <w:r>
        <w:rPr>
          <w:b/>
          <w:u w:val="single"/>
        </w:rPr>
        <w:lastRenderedPageBreak/>
        <w:t>SUMMARY OF ARGUMENTS</w:t>
      </w:r>
    </w:p>
    <w:p w14:paraId="1B7CA97F" w14:textId="7C8BF4CA" w:rsidR="0066018B" w:rsidRDefault="00AD472D" w:rsidP="00710609">
      <w:pPr>
        <w:pStyle w:val="BodyText"/>
        <w:spacing w:before="240" w:line="480" w:lineRule="auto"/>
        <w:ind w:firstLine="720"/>
        <w:rPr>
          <w:bCs/>
        </w:rPr>
      </w:pPr>
      <w:r>
        <w:rPr>
          <w:bCs/>
        </w:rPr>
        <w:t xml:space="preserve">SACE </w:t>
      </w:r>
      <w:r w:rsidR="00710609">
        <w:rPr>
          <w:bCs/>
        </w:rPr>
        <w:t>considers the proposed stipulation to be</w:t>
      </w:r>
      <w:r w:rsidR="00710609" w:rsidRPr="00710609">
        <w:rPr>
          <w:bCs/>
        </w:rPr>
        <w:t xml:space="preserve"> a significant step to limit the </w:t>
      </w:r>
      <w:r w:rsidR="00710609">
        <w:rPr>
          <w:bCs/>
        </w:rPr>
        <w:t xml:space="preserve">cost </w:t>
      </w:r>
      <w:r w:rsidR="00710609" w:rsidRPr="00710609">
        <w:rPr>
          <w:bCs/>
        </w:rPr>
        <w:t xml:space="preserve">impact on ratepaying customers in Georgia. </w:t>
      </w:r>
      <w:r w:rsidR="0066018B">
        <w:rPr>
          <w:bCs/>
        </w:rPr>
        <w:t xml:space="preserve">However, </w:t>
      </w:r>
      <w:r w:rsidR="00AC537D">
        <w:rPr>
          <w:bCs/>
        </w:rPr>
        <w:t>the proposed stipulation fails to address the underlying issue of how the future rate increase is allocated vis-à-vis the historically disproportionate allocation of the NCCR (Nuclear Construction Cost Recovery) rider.</w:t>
      </w:r>
    </w:p>
    <w:p w14:paraId="1E4D747E" w14:textId="60E710CE" w:rsidR="00710609" w:rsidRPr="00710609" w:rsidRDefault="00710609" w:rsidP="00710609">
      <w:pPr>
        <w:pStyle w:val="BodyText"/>
        <w:spacing w:before="240" w:line="480" w:lineRule="auto"/>
        <w:ind w:firstLine="720"/>
        <w:rPr>
          <w:bCs/>
        </w:rPr>
      </w:pPr>
      <w:r w:rsidRPr="00710609">
        <w:rPr>
          <w:bCs/>
        </w:rPr>
        <w:t>If approved as filed, rates for a typical residential customer will still increase by an additional 5%.</w:t>
      </w:r>
      <w:r>
        <w:rPr>
          <w:rStyle w:val="FootnoteReference"/>
          <w:bCs/>
        </w:rPr>
        <w:footnoteReference w:id="5"/>
      </w:r>
      <w:r w:rsidRPr="00710609">
        <w:rPr>
          <w:bCs/>
        </w:rPr>
        <w:t xml:space="preserve"> This will add to the severe energy burden many Georgians already experience.</w:t>
      </w:r>
    </w:p>
    <w:p w14:paraId="6C7BE409" w14:textId="0F4B3516" w:rsidR="00710609" w:rsidRDefault="00710609" w:rsidP="00710609">
      <w:pPr>
        <w:pStyle w:val="BodyText"/>
        <w:spacing w:before="240" w:line="480" w:lineRule="auto"/>
        <w:ind w:firstLine="720"/>
        <w:rPr>
          <w:bCs/>
        </w:rPr>
      </w:pPr>
      <w:r w:rsidRPr="00710609">
        <w:rPr>
          <w:bCs/>
        </w:rPr>
        <w:t xml:space="preserve">SACE acknowledges some valid attempts in the stipulation to provide or expand savings opportunities for customers. The commitment to expand demand-side management programs, like energy efficiency, after 2025 is a welcome addition. </w:t>
      </w:r>
      <w:r>
        <w:rPr>
          <w:bCs/>
        </w:rPr>
        <w:t>And SACE is pleased that the Income Qualified Senior Discount will no longer be limited exclusively to seniors</w:t>
      </w:r>
      <w:r w:rsidR="0066018B">
        <w:rPr>
          <w:bCs/>
        </w:rPr>
        <w:t>.</w:t>
      </w:r>
      <w:r w:rsidR="0066018B">
        <w:rPr>
          <w:rStyle w:val="FootnoteReference"/>
          <w:bCs/>
        </w:rPr>
        <w:footnoteReference w:id="6"/>
      </w:r>
      <w:r>
        <w:rPr>
          <w:bCs/>
        </w:rPr>
        <w:t xml:space="preserve"> </w:t>
      </w:r>
      <w:r w:rsidRPr="00710609">
        <w:rPr>
          <w:bCs/>
        </w:rPr>
        <w:t xml:space="preserve">But SACE is disappointed that the </w:t>
      </w:r>
      <w:r w:rsidR="0066018B">
        <w:rPr>
          <w:bCs/>
        </w:rPr>
        <w:t xml:space="preserve">proposed </w:t>
      </w:r>
      <w:r w:rsidRPr="00710609">
        <w:rPr>
          <w:bCs/>
        </w:rPr>
        <w:t>stipulation neglects other opportunities to prepare Georgia’s power grid for more clean energy generation and protect ratepayers from costly mistakes like Vogtle in the future.</w:t>
      </w:r>
    </w:p>
    <w:p w14:paraId="73D15B0F" w14:textId="31FD524C" w:rsidR="00420B23" w:rsidRDefault="00E03F50" w:rsidP="00E03F50">
      <w:pPr>
        <w:pStyle w:val="BodyText"/>
        <w:spacing w:before="240" w:line="480" w:lineRule="auto"/>
        <w:ind w:firstLine="720"/>
        <w:rPr>
          <w:bCs/>
        </w:rPr>
      </w:pPr>
      <w:r>
        <w:rPr>
          <w:bCs/>
        </w:rPr>
        <w:t xml:space="preserve">The proposed stipulation devotes just one sentence to the allocation issue. At the end of point number 1, the proposed stipulation reads: “The rate adjustment will be implemented in the same manner as the Unit 3 and Common rate adjustment.” </w:t>
      </w:r>
      <w:r w:rsidR="00420B23">
        <w:rPr>
          <w:bCs/>
        </w:rPr>
        <w:t>But if that initial allocation was not equitable, that same inequity should not be replicated now.</w:t>
      </w:r>
    </w:p>
    <w:p w14:paraId="12A9406D" w14:textId="34EC85B2" w:rsidR="00E03F50" w:rsidRDefault="00E03F50" w:rsidP="00E03F50">
      <w:pPr>
        <w:pStyle w:val="BodyText"/>
        <w:spacing w:before="240" w:line="480" w:lineRule="auto"/>
        <w:ind w:firstLine="720"/>
        <w:rPr>
          <w:bCs/>
        </w:rPr>
      </w:pPr>
      <w:r>
        <w:rPr>
          <w:bCs/>
        </w:rPr>
        <w:lastRenderedPageBreak/>
        <w:t xml:space="preserve">SACE had opposed the proposed allocation in that </w:t>
      </w:r>
      <w:r w:rsidR="00420B23">
        <w:rPr>
          <w:bCs/>
        </w:rPr>
        <w:t xml:space="preserve">prior </w:t>
      </w:r>
      <w:r>
        <w:rPr>
          <w:bCs/>
        </w:rPr>
        <w:t>docket (43838</w:t>
      </w:r>
      <w:r w:rsidR="00BF4604">
        <w:rPr>
          <w:bCs/>
        </w:rPr>
        <w:t>, Unit 3 and Common rate adjustment</w:t>
      </w:r>
      <w:r>
        <w:rPr>
          <w:bCs/>
        </w:rPr>
        <w:t>). Our final brief</w:t>
      </w:r>
      <w:r w:rsidR="00BF5C4A">
        <w:rPr>
          <w:rStyle w:val="FootnoteReference"/>
          <w:bCs/>
        </w:rPr>
        <w:footnoteReference w:id="7"/>
      </w:r>
      <w:r>
        <w:rPr>
          <w:bCs/>
        </w:rPr>
        <w:t xml:space="preserve"> </w:t>
      </w:r>
      <w:r w:rsidR="00420B23">
        <w:rPr>
          <w:bCs/>
        </w:rPr>
        <w:t xml:space="preserve">argued that </w:t>
      </w:r>
      <w:r w:rsidR="00420B23" w:rsidRPr="00420B23">
        <w:rPr>
          <w:bCs/>
          <w:u w:val="single"/>
        </w:rPr>
        <w:t>equal</w:t>
      </w:r>
      <w:r w:rsidR="00420B23">
        <w:rPr>
          <w:bCs/>
        </w:rPr>
        <w:t xml:space="preserve"> allocation is not necessarily </w:t>
      </w:r>
      <w:r w:rsidR="00420B23" w:rsidRPr="00420B23">
        <w:rPr>
          <w:bCs/>
          <w:u w:val="single"/>
        </w:rPr>
        <w:t>equitable</w:t>
      </w:r>
      <w:r w:rsidR="00420B23">
        <w:rPr>
          <w:bCs/>
        </w:rPr>
        <w:t xml:space="preserve"> and </w:t>
      </w:r>
      <w:r>
        <w:rPr>
          <w:bCs/>
        </w:rPr>
        <w:t>referenced the historically disproportionate allocation of the NCCR, as follows:</w:t>
      </w:r>
    </w:p>
    <w:p w14:paraId="14B53B05" w14:textId="461C9C19" w:rsidR="00710609" w:rsidRPr="00E03F50" w:rsidRDefault="00E03F50" w:rsidP="00210D10">
      <w:pPr>
        <w:pStyle w:val="BodyText"/>
        <w:spacing w:before="240" w:line="480" w:lineRule="auto"/>
        <w:ind w:left="1440"/>
        <w:rPr>
          <w:bCs/>
          <w:i/>
          <w:iCs/>
        </w:rPr>
      </w:pPr>
      <w:r w:rsidRPr="00E03F50">
        <w:rPr>
          <w:i/>
          <w:iCs/>
        </w:rPr>
        <w:t>The Company’s response to Staff Data Request STF-198-25-b discloses that the Company had collected $3.5 billion via NCCR from January 2011 through December 2020. Individual line items reveal that Residential customers had contributed over 47% ($1.66 billion) and Commercial customers had covered almost 40% (1.39 billion). Industrial customers had only contributed 11.5% ($401 million) [Tr.218-220]. The Company has indicated that, absent a current cost-of-service study, the rate increase should be applied “equally” to the base tariffs [Tr.220]. SACE urges the Commission to assign less of the future burden to the residential and small business customers who have funded the vast majority of the finance costs for the last decade.</w:t>
      </w:r>
      <w:r w:rsidR="0026673A">
        <w:rPr>
          <w:bCs/>
          <w:i/>
          <w:iCs/>
        </w:rPr>
        <w:t xml:space="preserve"> </w:t>
      </w:r>
    </w:p>
    <w:p w14:paraId="65742CEE" w14:textId="77777777" w:rsidR="001D68C0" w:rsidRDefault="00210D10" w:rsidP="001D68C0">
      <w:pPr>
        <w:pStyle w:val="BodyText"/>
        <w:spacing w:line="480" w:lineRule="auto"/>
        <w:ind w:firstLine="720"/>
      </w:pPr>
      <w:r>
        <w:t>The Commission clearly understood the SACE rationale but instead of resolving the issue then (November 2021), deferred that decision to the 2022 Rate Case</w:t>
      </w:r>
      <w:r w:rsidR="0026673A">
        <w:t>.</w:t>
      </w:r>
      <w:r>
        <w:t xml:space="preserve"> They wrote in the final Order for docket 43838 that</w:t>
      </w:r>
      <w:r w:rsidR="00FF377D">
        <w:t>:</w:t>
      </w:r>
      <w:r>
        <w:t xml:space="preserve"> </w:t>
      </w:r>
    </w:p>
    <w:p w14:paraId="6D6CD517" w14:textId="407BB8FA" w:rsidR="009E638B" w:rsidRPr="001D68C0" w:rsidRDefault="00210D10" w:rsidP="001D68C0">
      <w:pPr>
        <w:pStyle w:val="BodyText"/>
        <w:spacing w:line="480" w:lineRule="auto"/>
        <w:ind w:firstLine="720"/>
      </w:pPr>
      <w:r w:rsidRPr="009E638B">
        <w:rPr>
          <w:i/>
          <w:iCs/>
        </w:rPr>
        <w:t>“The issue regarding impacts of the allocation of the NCCR rider on rate increase allocations should likewise be raised by SACE in the upcoming Rate Case proceeding.”</w:t>
      </w:r>
      <w:r w:rsidR="0026673A" w:rsidRPr="009E638B">
        <w:rPr>
          <w:i/>
          <w:iCs/>
        </w:rPr>
        <w:t xml:space="preserve"> [Order Adopting Stipulation, docket 43838]</w:t>
      </w:r>
      <w:r w:rsidR="0026673A" w:rsidRPr="009E638B">
        <w:rPr>
          <w:rStyle w:val="FootnoteReference"/>
          <w:i/>
          <w:iCs/>
        </w:rPr>
        <w:footnoteReference w:id="8"/>
      </w:r>
      <w:r w:rsidR="009E638B">
        <w:rPr>
          <w:i/>
          <w:iCs/>
        </w:rPr>
        <w:t>,</w:t>
      </w:r>
      <w:r w:rsidR="009E638B">
        <w:rPr>
          <w:rStyle w:val="FootnoteReference"/>
          <w:i/>
          <w:iCs/>
        </w:rPr>
        <w:footnoteReference w:id="9"/>
      </w:r>
    </w:p>
    <w:p w14:paraId="15427BD9" w14:textId="619C4A05" w:rsidR="00210D10" w:rsidRDefault="0026673A" w:rsidP="003F465D">
      <w:pPr>
        <w:pStyle w:val="BodyText"/>
        <w:spacing w:line="480" w:lineRule="auto"/>
        <w:ind w:firstLine="720"/>
      </w:pPr>
      <w:r>
        <w:lastRenderedPageBreak/>
        <w:t xml:space="preserve">SACE intervened jointly with </w:t>
      </w:r>
      <w:proofErr w:type="spellStart"/>
      <w:r>
        <w:t>Southface</w:t>
      </w:r>
      <w:proofErr w:type="spellEnd"/>
      <w:r>
        <w:t xml:space="preserve"> Institute in the 2022 Rate Case and, nonetheless, duly raised this issue as instructed by the Commission. Our </w:t>
      </w:r>
      <w:r w:rsidR="009E638B">
        <w:t xml:space="preserve">joint </w:t>
      </w:r>
      <w:r>
        <w:t>final Brief in that docket (44280), re</w:t>
      </w:r>
      <w:r w:rsidR="00111ED2">
        <w:t xml:space="preserve">iterated </w:t>
      </w:r>
      <w:r w:rsidR="009E638B">
        <w:t>SACE’s</w:t>
      </w:r>
      <w:r w:rsidR="00111ED2">
        <w:t xml:space="preserve"> prior recommendations as</w:t>
      </w:r>
      <w:r>
        <w:t xml:space="preserve"> follow</w:t>
      </w:r>
      <w:r w:rsidR="00111ED2">
        <w:t>s</w:t>
      </w:r>
      <w:r>
        <w:t>:</w:t>
      </w:r>
    </w:p>
    <w:p w14:paraId="08CA6357" w14:textId="17017A4F" w:rsidR="00111ED2" w:rsidRPr="00111ED2" w:rsidRDefault="00111ED2" w:rsidP="00111ED2">
      <w:pPr>
        <w:pStyle w:val="BodyText"/>
        <w:spacing w:line="480" w:lineRule="auto"/>
        <w:ind w:left="1440"/>
        <w:rPr>
          <w:i/>
          <w:iCs/>
        </w:rPr>
      </w:pPr>
      <w:r w:rsidRPr="00111ED2">
        <w:rPr>
          <w:i/>
          <w:iCs/>
        </w:rPr>
        <w:t>RESOLVE OPEN ITEMS FROM THE RATE ADJUSTMENT PROCEEDING FOR VOGTLE UNIT 3 (DOCKET NO. 43838), WHICH THE COMMISSION RECOMMENDED BE ADDRESSED IN THE CURRENT PROCEEDING. THOSE INCLUDE TWO RECOMMENDATIONS FROM SACE:</w:t>
      </w:r>
    </w:p>
    <w:p w14:paraId="5751BCC6" w14:textId="77777777" w:rsidR="00111ED2" w:rsidRPr="00111ED2" w:rsidRDefault="00111ED2" w:rsidP="00111ED2">
      <w:pPr>
        <w:pStyle w:val="BodyText"/>
        <w:spacing w:line="480" w:lineRule="auto"/>
        <w:ind w:left="2160" w:hanging="180"/>
        <w:rPr>
          <w:i/>
          <w:iCs/>
        </w:rPr>
      </w:pPr>
      <w:r w:rsidRPr="00111ED2">
        <w:rPr>
          <w:i/>
          <w:iCs/>
        </w:rPr>
        <w:t>a. The Commission exempt low-income residential customers – at or below 200% of the Federal poverty level – from any rate increase associated with Plant Vogtle.</w:t>
      </w:r>
    </w:p>
    <w:p w14:paraId="67CD87BE" w14:textId="75C3CC4C" w:rsidR="0026673A" w:rsidRDefault="00111ED2" w:rsidP="00111ED2">
      <w:pPr>
        <w:pStyle w:val="BodyText"/>
        <w:spacing w:line="480" w:lineRule="auto"/>
        <w:ind w:left="2160" w:hanging="270"/>
        <w:rPr>
          <w:i/>
          <w:iCs/>
        </w:rPr>
      </w:pPr>
      <w:r w:rsidRPr="00111ED2">
        <w:rPr>
          <w:i/>
          <w:iCs/>
        </w:rPr>
        <w:t>b. The Commission considers the historic, disproportionate allocation of the NCCR rider when deciding the allocation of the rate increase it considers most equitable.</w:t>
      </w:r>
    </w:p>
    <w:p w14:paraId="3B568E35" w14:textId="4ADE92AD" w:rsidR="00420B23" w:rsidRPr="00111ED2" w:rsidRDefault="00420B23" w:rsidP="00111ED2">
      <w:pPr>
        <w:pStyle w:val="BodyText"/>
        <w:spacing w:line="480" w:lineRule="auto"/>
        <w:ind w:left="2160" w:hanging="270"/>
        <w:rPr>
          <w:i/>
          <w:iCs/>
        </w:rPr>
      </w:pPr>
      <w:r>
        <w:rPr>
          <w:i/>
          <w:iCs/>
        </w:rPr>
        <w:t>[</w:t>
      </w:r>
      <w:r w:rsidR="009E638B">
        <w:rPr>
          <w:i/>
          <w:iCs/>
        </w:rPr>
        <w:t xml:space="preserve">SACE &amp; </w:t>
      </w:r>
      <w:proofErr w:type="spellStart"/>
      <w:r w:rsidR="009E638B">
        <w:rPr>
          <w:i/>
          <w:iCs/>
        </w:rPr>
        <w:t>Southface</w:t>
      </w:r>
      <w:proofErr w:type="spellEnd"/>
      <w:r w:rsidR="009E638B">
        <w:rPr>
          <w:i/>
          <w:iCs/>
        </w:rPr>
        <w:t xml:space="preserve"> </w:t>
      </w:r>
      <w:r>
        <w:rPr>
          <w:i/>
          <w:iCs/>
        </w:rPr>
        <w:t>Final Brief, docket 44280]</w:t>
      </w:r>
      <w:r>
        <w:rPr>
          <w:rStyle w:val="FootnoteReference"/>
          <w:i/>
          <w:iCs/>
        </w:rPr>
        <w:footnoteReference w:id="10"/>
      </w:r>
    </w:p>
    <w:p w14:paraId="0911789D" w14:textId="31A78089" w:rsidR="00CD0F1F" w:rsidRDefault="00210D10" w:rsidP="003F465D">
      <w:pPr>
        <w:pStyle w:val="BodyText"/>
        <w:spacing w:line="480" w:lineRule="auto"/>
        <w:ind w:firstLine="720"/>
      </w:pPr>
      <w:r>
        <w:t xml:space="preserve"> </w:t>
      </w:r>
      <w:r w:rsidR="00CD0F1F">
        <w:t xml:space="preserve">Both Vogtle Unit 3 and Unit 4 were further delayed in 2022 and not operational during the timeframe of the 2022 Rate Case. </w:t>
      </w:r>
    </w:p>
    <w:p w14:paraId="023C343F" w14:textId="3F5DB5BA" w:rsidR="004C313F" w:rsidRDefault="009E638B" w:rsidP="003F465D">
      <w:pPr>
        <w:pStyle w:val="BodyText"/>
        <w:spacing w:line="480" w:lineRule="auto"/>
        <w:ind w:firstLine="720"/>
      </w:pPr>
      <w:r>
        <w:t>The 2022 Rate Case was</w:t>
      </w:r>
      <w:r w:rsidR="00CD0F1F">
        <w:t xml:space="preserve"> concluded by a negotiated settlement. That stipulated agreement did not address the topic of Vogtle Unit 3 cost allocation. </w:t>
      </w:r>
    </w:p>
    <w:p w14:paraId="4922BD97" w14:textId="0EB6873C" w:rsidR="003F465D" w:rsidRDefault="00CD0F1F" w:rsidP="00CD0F1F">
      <w:pPr>
        <w:pStyle w:val="BodyText"/>
        <w:spacing w:line="480" w:lineRule="auto"/>
        <w:ind w:firstLine="720"/>
      </w:pPr>
      <w:r>
        <w:lastRenderedPageBreak/>
        <w:t xml:space="preserve">Consequently, this aspect from the Procedural and Scheduling Order of docker 43838 has </w:t>
      </w:r>
      <w:r w:rsidRPr="00CD0F1F">
        <w:rPr>
          <w:u w:val="single"/>
        </w:rPr>
        <w:t>still</w:t>
      </w:r>
      <w:r>
        <w:t xml:space="preserve"> not been resolved (in either docket 43838, nor docket 44280):</w:t>
      </w:r>
      <w:r w:rsidR="003F465D">
        <w:t xml:space="preserve"> </w:t>
      </w:r>
    </w:p>
    <w:p w14:paraId="45E6CCCC" w14:textId="1E162F54" w:rsidR="003F465D" w:rsidRPr="00CD0F1F" w:rsidRDefault="003F465D" w:rsidP="003F465D">
      <w:pPr>
        <w:pStyle w:val="BodyText"/>
        <w:ind w:left="1080" w:hanging="360"/>
        <w:rPr>
          <w:i/>
          <w:iCs/>
        </w:rPr>
      </w:pPr>
      <w:r w:rsidRPr="00CD0F1F">
        <w:rPr>
          <w:i/>
          <w:iCs/>
        </w:rPr>
        <w:t xml:space="preserve">(b) What is the appropriate retail base rate adjustment to recover the costs identified in Issue Involved (a), above?  As part of this determination what is the revenue requirement to be recovered from ratepayers </w:t>
      </w:r>
      <w:r w:rsidRPr="00CD0F1F">
        <w:rPr>
          <w:b/>
          <w:bCs/>
          <w:i/>
          <w:iCs/>
        </w:rPr>
        <w:t xml:space="preserve">and what is the appropriate </w:t>
      </w:r>
      <w:r w:rsidRPr="00CD0F1F">
        <w:rPr>
          <w:b/>
          <w:bCs/>
          <w:i/>
          <w:iCs/>
          <w:u w:val="single"/>
        </w:rPr>
        <w:t>rate design</w:t>
      </w:r>
      <w:r w:rsidRPr="00CD0F1F">
        <w:rPr>
          <w:b/>
          <w:bCs/>
          <w:i/>
          <w:iCs/>
        </w:rPr>
        <w:t xml:space="preserve"> for the recovery?</w:t>
      </w:r>
      <w:r w:rsidRPr="00CD0F1F">
        <w:rPr>
          <w:i/>
          <w:iCs/>
        </w:rPr>
        <w:t xml:space="preserve"> [</w:t>
      </w:r>
      <w:r w:rsidR="00CD0F1F">
        <w:rPr>
          <w:i/>
          <w:iCs/>
        </w:rPr>
        <w:t xml:space="preserve">PSO for docket 43838, </w:t>
      </w:r>
      <w:r w:rsidRPr="00CD0F1F">
        <w:rPr>
          <w:i/>
          <w:iCs/>
        </w:rPr>
        <w:t>emphasis added]</w:t>
      </w:r>
    </w:p>
    <w:p w14:paraId="7E7B9977" w14:textId="77777777" w:rsidR="00CD0F1F" w:rsidRDefault="00CD0F1F" w:rsidP="003F465D">
      <w:pPr>
        <w:pStyle w:val="BodyText"/>
        <w:spacing w:line="480" w:lineRule="auto"/>
        <w:ind w:firstLine="720"/>
      </w:pPr>
    </w:p>
    <w:p w14:paraId="4A9ED4F3" w14:textId="77777777" w:rsidR="000774B9" w:rsidRDefault="00CD0F1F" w:rsidP="000774B9">
      <w:pPr>
        <w:pStyle w:val="BodyText"/>
        <w:spacing w:line="480" w:lineRule="auto"/>
        <w:ind w:firstLine="720"/>
      </w:pPr>
      <w:r>
        <w:t xml:space="preserve">SACE considers it wholly inadequate </w:t>
      </w:r>
      <w:r w:rsidR="00521127">
        <w:t xml:space="preserve">and appalling </w:t>
      </w:r>
      <w:r>
        <w:t xml:space="preserve">that </w:t>
      </w:r>
      <w:r w:rsidR="00521127">
        <w:t xml:space="preserve">the first tranche of Unit 3 and Common costs were allocated on an “equal” basis because the Company hadn’t performed a cost-of-service study and that now the proposed stipulation refers to that as the precedent. The Commission should deny this aspect of the proposed stipulation. </w:t>
      </w:r>
    </w:p>
    <w:p w14:paraId="665E0738" w14:textId="1B7D6688" w:rsidR="000774B9" w:rsidRDefault="00521127" w:rsidP="00165786">
      <w:pPr>
        <w:pStyle w:val="BodyText"/>
        <w:spacing w:line="480" w:lineRule="auto"/>
        <w:ind w:firstLine="720"/>
      </w:pPr>
      <w:r>
        <w:t>Instead, the Commission should focus on equity rather than equality</w:t>
      </w:r>
      <w:r w:rsidR="000774B9">
        <w:t xml:space="preserve"> and </w:t>
      </w:r>
      <w:r w:rsidRPr="00521127">
        <w:t>assign less of the future burden to the residential and small business customers who have funded the vast majority of the finance costs for the last decade.</w:t>
      </w:r>
      <w:r w:rsidR="000774B9">
        <w:t xml:space="preserve"> </w:t>
      </w:r>
    </w:p>
    <w:p w14:paraId="1F6DA5AF" w14:textId="77777777" w:rsidR="000774B9" w:rsidRDefault="000774B9" w:rsidP="00F37445">
      <w:pPr>
        <w:pStyle w:val="BodyText"/>
        <w:spacing w:line="480" w:lineRule="auto"/>
        <w:jc w:val="center"/>
      </w:pPr>
    </w:p>
    <w:p w14:paraId="2C1ECD20" w14:textId="1E4F7EAB" w:rsidR="001E3C0E" w:rsidRPr="00F37445" w:rsidRDefault="00521127" w:rsidP="00F37445">
      <w:pPr>
        <w:pStyle w:val="BodyText"/>
        <w:spacing w:line="480" w:lineRule="auto"/>
        <w:jc w:val="center"/>
        <w:rPr>
          <w:b/>
          <w:bCs/>
          <w:u w:val="single"/>
        </w:rPr>
      </w:pPr>
      <w:r>
        <w:rPr>
          <w:b/>
          <w:bCs/>
          <w:u w:val="single"/>
        </w:rPr>
        <w:t>RECOMMENDATION</w:t>
      </w:r>
    </w:p>
    <w:p w14:paraId="7DEDE907" w14:textId="535D8367" w:rsidR="000E2E86" w:rsidRPr="00EE079F" w:rsidRDefault="00F37445" w:rsidP="00487AB9">
      <w:pPr>
        <w:pStyle w:val="BodyText"/>
        <w:numPr>
          <w:ilvl w:val="0"/>
          <w:numId w:val="35"/>
        </w:numPr>
        <w:spacing w:after="0" w:line="480" w:lineRule="auto"/>
        <w:ind w:left="720"/>
        <w:jc w:val="left"/>
      </w:pPr>
      <w:r w:rsidRPr="000774B9">
        <w:rPr>
          <w:b/>
          <w:bCs/>
        </w:rPr>
        <w:t xml:space="preserve">SACE recommends that </w:t>
      </w:r>
      <w:r w:rsidR="005F2623" w:rsidRPr="000774B9">
        <w:rPr>
          <w:b/>
          <w:bCs/>
        </w:rPr>
        <w:t xml:space="preserve">the Commission consider the </w:t>
      </w:r>
      <w:r w:rsidR="003F465D" w:rsidRPr="000774B9">
        <w:rPr>
          <w:b/>
          <w:bCs/>
        </w:rPr>
        <w:t xml:space="preserve">historic, </w:t>
      </w:r>
      <w:r w:rsidR="005F2623" w:rsidRPr="000774B9">
        <w:rPr>
          <w:b/>
          <w:bCs/>
        </w:rPr>
        <w:t xml:space="preserve">disproportionate allocation of the NCCR rider when deciding the allocation of the rate increase it considers most </w:t>
      </w:r>
      <w:r w:rsidR="005F2623" w:rsidRPr="000774B9">
        <w:rPr>
          <w:b/>
          <w:bCs/>
          <w:u w:val="single"/>
        </w:rPr>
        <w:t>equitable</w:t>
      </w:r>
      <w:r w:rsidR="005F2623" w:rsidRPr="000774B9">
        <w:rPr>
          <w:b/>
          <w:bCs/>
        </w:rPr>
        <w:t>.</w:t>
      </w:r>
      <w:r w:rsidR="005F2623" w:rsidRPr="00DC72FD">
        <w:t xml:space="preserve"> </w:t>
      </w:r>
    </w:p>
    <w:p w14:paraId="59D5A72D" w14:textId="77777777" w:rsidR="00EE079F" w:rsidRDefault="00EE079F" w:rsidP="00B20561">
      <w:pPr>
        <w:pStyle w:val="BodyText"/>
        <w:spacing w:after="0" w:line="480" w:lineRule="auto"/>
        <w:ind w:firstLine="720"/>
        <w:jc w:val="left"/>
      </w:pPr>
    </w:p>
    <w:p w14:paraId="7E2DDD84" w14:textId="77777777" w:rsidR="000774B9" w:rsidRDefault="000774B9" w:rsidP="00B20561">
      <w:pPr>
        <w:pStyle w:val="BodyText"/>
        <w:spacing w:after="0" w:line="480" w:lineRule="auto"/>
        <w:ind w:firstLine="720"/>
        <w:jc w:val="left"/>
      </w:pPr>
    </w:p>
    <w:p w14:paraId="224D1105" w14:textId="77777777" w:rsidR="00165786" w:rsidRDefault="00165786" w:rsidP="00B20561">
      <w:pPr>
        <w:pStyle w:val="BodyText"/>
        <w:spacing w:after="0" w:line="480" w:lineRule="auto"/>
        <w:ind w:firstLine="720"/>
        <w:jc w:val="left"/>
      </w:pPr>
    </w:p>
    <w:p w14:paraId="6FA88364" w14:textId="07DA3952" w:rsidR="0013192E" w:rsidRPr="00EE079F" w:rsidRDefault="007C7C4E" w:rsidP="00B20561">
      <w:pPr>
        <w:pStyle w:val="BodyText"/>
        <w:spacing w:after="0" w:line="480" w:lineRule="auto"/>
        <w:ind w:firstLine="720"/>
        <w:jc w:val="left"/>
      </w:pPr>
      <w:r w:rsidRPr="00EE079F">
        <w:lastRenderedPageBreak/>
        <w:t>Respectfully submitted,</w:t>
      </w:r>
    </w:p>
    <w:p w14:paraId="623BB94F" w14:textId="0BFEB98F" w:rsidR="0013192E" w:rsidRDefault="007C7C4E" w:rsidP="00B20561">
      <w:pPr>
        <w:pStyle w:val="BodyText"/>
        <w:spacing w:after="0" w:line="480" w:lineRule="auto"/>
        <w:ind w:left="720"/>
      </w:pPr>
      <w:r w:rsidRPr="00EE079F">
        <w:t xml:space="preserve">This </w:t>
      </w:r>
      <w:r w:rsidR="000774B9">
        <w:t>11</w:t>
      </w:r>
      <w:r w:rsidR="002D5E9B">
        <w:t>th</w:t>
      </w:r>
      <w:r w:rsidRPr="00EE079F">
        <w:t xml:space="preserve"> day of </w:t>
      </w:r>
      <w:r w:rsidR="000774B9">
        <w:t>December</w:t>
      </w:r>
      <w:r w:rsidRPr="00EE079F">
        <w:t>, 20</w:t>
      </w:r>
      <w:r w:rsidR="00C01414" w:rsidRPr="00EE079F">
        <w:t>2</w:t>
      </w:r>
      <w:r w:rsidR="000774B9">
        <w:t>3</w:t>
      </w:r>
      <w:r w:rsidRPr="00EE079F">
        <w:t>.</w:t>
      </w:r>
    </w:p>
    <w:p w14:paraId="61326D1C" w14:textId="77777777" w:rsidR="000B7474" w:rsidRPr="00EE079F" w:rsidRDefault="000B7474" w:rsidP="00B20561">
      <w:pPr>
        <w:pStyle w:val="BodyText"/>
        <w:spacing w:after="0" w:line="480" w:lineRule="auto"/>
        <w:ind w:left="720"/>
        <w:rPr>
          <w:b/>
          <w:u w:val="single"/>
        </w:rPr>
      </w:pPr>
    </w:p>
    <w:p w14:paraId="729A6EAF" w14:textId="77777777" w:rsidR="007F1E80" w:rsidRPr="00EE079F" w:rsidRDefault="007F1E80" w:rsidP="007F1E80">
      <w:pPr>
        <w:pStyle w:val="BodyText"/>
        <w:spacing w:after="0"/>
        <w:ind w:firstLine="720"/>
        <w:jc w:val="left"/>
      </w:pPr>
      <w:r w:rsidRPr="00EE079F">
        <w:t>______________________________________</w:t>
      </w:r>
    </w:p>
    <w:p w14:paraId="29951D7F" w14:textId="160C03BA" w:rsidR="007F1E80" w:rsidRPr="00EE079F" w:rsidRDefault="000B7474" w:rsidP="007F1E80">
      <w:pPr>
        <w:pStyle w:val="BodyText"/>
        <w:spacing w:after="0"/>
        <w:ind w:left="720"/>
        <w:jc w:val="left"/>
      </w:pPr>
      <w:bookmarkStart w:id="2" w:name="_Hlk493418761"/>
      <w:r>
        <w:t>Bryan Jacob</w:t>
      </w:r>
    </w:p>
    <w:p w14:paraId="58995698" w14:textId="65F7C53E" w:rsidR="007F1E80" w:rsidRPr="00EE079F" w:rsidRDefault="007F1E80" w:rsidP="007F1E80">
      <w:pPr>
        <w:pStyle w:val="BodyText"/>
        <w:spacing w:after="0"/>
        <w:ind w:left="720"/>
        <w:jc w:val="left"/>
      </w:pPr>
      <w:r w:rsidRPr="00EE079F">
        <w:t>Southern Alliance for Clean Energy</w:t>
      </w:r>
    </w:p>
    <w:p w14:paraId="0D9BEDAC" w14:textId="77777777" w:rsidR="007F1E80" w:rsidRPr="00EE079F" w:rsidRDefault="007F1E80" w:rsidP="007F1E80">
      <w:pPr>
        <w:pStyle w:val="BodyText"/>
        <w:spacing w:after="0"/>
        <w:ind w:left="720"/>
        <w:jc w:val="left"/>
      </w:pPr>
      <w:r w:rsidRPr="00EE079F">
        <w:tab/>
      </w:r>
      <w:r w:rsidRPr="00EE079F">
        <w:tab/>
      </w:r>
      <w:r w:rsidRPr="00EE079F">
        <w:tab/>
      </w:r>
      <w:r w:rsidRPr="00EE079F">
        <w:tab/>
      </w:r>
      <w:r w:rsidRPr="00EE079F">
        <w:tab/>
      </w:r>
      <w:r w:rsidRPr="00EE079F">
        <w:tab/>
      </w:r>
    </w:p>
    <w:p w14:paraId="31F99AE7" w14:textId="77777777" w:rsidR="007F1E80" w:rsidRPr="00EE079F" w:rsidRDefault="007F1E80" w:rsidP="007F1E80">
      <w:pPr>
        <w:pStyle w:val="BodyText"/>
        <w:spacing w:after="0"/>
        <w:ind w:left="720"/>
        <w:jc w:val="left"/>
      </w:pPr>
    </w:p>
    <w:p w14:paraId="7F8F70CB" w14:textId="087BE037" w:rsidR="007F1E80" w:rsidRPr="00EE079F" w:rsidRDefault="007F1E80" w:rsidP="007F1E80">
      <w:pPr>
        <w:pStyle w:val="BodyText"/>
        <w:spacing w:after="0"/>
        <w:ind w:left="720"/>
        <w:jc w:val="left"/>
      </w:pPr>
    </w:p>
    <w:bookmarkEnd w:id="2"/>
    <w:p w14:paraId="71908986" w14:textId="64E06C3D" w:rsidR="00033680" w:rsidRPr="00EE079F" w:rsidRDefault="00033680"/>
    <w:p w14:paraId="77249D4D" w14:textId="464CE1F3" w:rsidR="00B233B1" w:rsidRDefault="00B233B1">
      <w:pPr>
        <w:spacing w:after="160" w:line="259" w:lineRule="auto"/>
        <w:rPr>
          <w:b/>
          <w:bCs/>
          <w:strike/>
        </w:rPr>
      </w:pPr>
      <w:r>
        <w:rPr>
          <w:b/>
          <w:bCs/>
          <w:strike/>
        </w:rPr>
        <w:br w:type="page"/>
      </w:r>
    </w:p>
    <w:p w14:paraId="0E84F91A" w14:textId="77777777" w:rsidR="00337B18" w:rsidRDefault="00337B18">
      <w:pPr>
        <w:spacing w:after="160" w:line="259" w:lineRule="auto"/>
        <w:rPr>
          <w:b/>
          <w:bCs/>
          <w:strike/>
        </w:rPr>
      </w:pPr>
    </w:p>
    <w:p w14:paraId="3FC4978E" w14:textId="77777777" w:rsidR="000B7474" w:rsidRPr="00EE079F" w:rsidRDefault="000B7474" w:rsidP="00462CCC"/>
    <w:p w14:paraId="73EE4B2A" w14:textId="77777777" w:rsidR="00462CCC" w:rsidRPr="00EE079F" w:rsidRDefault="00462CCC" w:rsidP="00462CCC">
      <w:pPr>
        <w:jc w:val="center"/>
      </w:pPr>
      <w:r w:rsidRPr="00EE079F">
        <w:rPr>
          <w:b/>
          <w:bCs/>
          <w:u w:val="single"/>
        </w:rPr>
        <w:t>Certificate of Service</w:t>
      </w:r>
    </w:p>
    <w:p w14:paraId="17C6818C" w14:textId="77777777" w:rsidR="00462CCC" w:rsidRPr="00EE079F" w:rsidRDefault="00462CCC" w:rsidP="00462CCC">
      <w:pPr>
        <w:jc w:val="center"/>
      </w:pPr>
    </w:p>
    <w:p w14:paraId="356491EE" w14:textId="51C10EBE" w:rsidR="00462CCC" w:rsidRPr="00EE079F" w:rsidRDefault="00462CCC" w:rsidP="00462CCC">
      <w:r w:rsidRPr="00EE079F">
        <w:tab/>
        <w:t xml:space="preserve">I hereby certify that the foregoing </w:t>
      </w:r>
      <w:r w:rsidR="00C01414" w:rsidRPr="00EE079F">
        <w:rPr>
          <w:u w:val="single"/>
        </w:rPr>
        <w:t>Post-Hearing Brief and Recommendations</w:t>
      </w:r>
      <w:r w:rsidRPr="00EE079F">
        <w:rPr>
          <w:u w:val="single"/>
        </w:rPr>
        <w:t xml:space="preserve"> of the Southern Alliance for Clean Energy</w:t>
      </w:r>
      <w:r w:rsidR="000B7474" w:rsidRPr="000B7474">
        <w:t xml:space="preserve"> </w:t>
      </w:r>
      <w:r w:rsidRPr="00EE079F">
        <w:t xml:space="preserve">in Docket </w:t>
      </w:r>
      <w:r w:rsidR="000774B9">
        <w:t>29849</w:t>
      </w:r>
      <w:r w:rsidRPr="00EE079F">
        <w:t xml:space="preserve"> was filed </w:t>
      </w:r>
      <w:r w:rsidR="007546BF">
        <w:t xml:space="preserve">with the Georgia Public Service Commission’s Executive Secretary according to the </w:t>
      </w:r>
      <w:r w:rsidR="007546BF" w:rsidRPr="0082654D">
        <w:t>Alternative Electronic Filing Procedures</w:t>
      </w:r>
      <w:r w:rsidR="007546BF">
        <w:t xml:space="preserve"> issued on March 17, 2020. An electronic copy of same was served upon all parties listed by electronic mail, unless otherwise indicated, and addressed as follows:</w:t>
      </w:r>
    </w:p>
    <w:p w14:paraId="6E3F2888" w14:textId="77777777" w:rsidR="00462CCC" w:rsidRPr="00EE079F" w:rsidRDefault="00462CCC" w:rsidP="00462CCC"/>
    <w:p w14:paraId="0C55B64C" w14:textId="77777777" w:rsidR="00B4583F" w:rsidRDefault="00B4583F" w:rsidP="00B4583F"/>
    <w:p w14:paraId="4F3F3349" w14:textId="77777777" w:rsidR="00B4583F" w:rsidRPr="00C75914" w:rsidRDefault="00B4583F" w:rsidP="00B4583F">
      <w:r w:rsidRPr="00C75914">
        <w:t>Sallie Tanner</w:t>
      </w:r>
      <w:r w:rsidRPr="00C75914">
        <w:tab/>
      </w:r>
      <w:r w:rsidRPr="00C75914">
        <w:tab/>
      </w:r>
      <w:r w:rsidRPr="00C75914">
        <w:tab/>
      </w:r>
      <w:r w:rsidRPr="00C75914">
        <w:tab/>
      </w:r>
      <w:r w:rsidRPr="00C75914">
        <w:tab/>
      </w:r>
      <w:r w:rsidRPr="00C75914">
        <w:tab/>
        <w:t>Preston Thomas</w:t>
      </w:r>
    </w:p>
    <w:p w14:paraId="469F61C5" w14:textId="77777777" w:rsidR="00B4583F" w:rsidRPr="00C75914" w:rsidRDefault="00B4583F" w:rsidP="00B4583F">
      <w:r w:rsidRPr="00C75914">
        <w:t>Executive Secretary</w:t>
      </w:r>
      <w:r w:rsidRPr="00C75914">
        <w:tab/>
      </w:r>
      <w:r w:rsidRPr="00C75914">
        <w:tab/>
      </w:r>
      <w:r w:rsidRPr="00C75914">
        <w:tab/>
      </w:r>
      <w:r w:rsidRPr="00C75914">
        <w:tab/>
      </w:r>
      <w:r w:rsidRPr="00C75914">
        <w:tab/>
        <w:t>Staff Attorney</w:t>
      </w:r>
    </w:p>
    <w:p w14:paraId="6B768BC5" w14:textId="60E87C0B" w:rsidR="00B4583F" w:rsidRPr="00C75914" w:rsidRDefault="00B4583F" w:rsidP="00B4583F">
      <w:r w:rsidRPr="00C75914">
        <w:t>Georgia Public Service Commission</w:t>
      </w:r>
      <w:r w:rsidRPr="00C75914">
        <w:tab/>
      </w:r>
      <w:r w:rsidRPr="00C75914">
        <w:tab/>
      </w:r>
      <w:r>
        <w:tab/>
      </w:r>
      <w:r w:rsidRPr="00C75914">
        <w:t>Georgia Public Service Commission</w:t>
      </w:r>
    </w:p>
    <w:p w14:paraId="3DDCF02A" w14:textId="51EBAE14" w:rsidR="00B4583F" w:rsidRPr="00C75914" w:rsidRDefault="00B4583F" w:rsidP="00B4583F">
      <w:r w:rsidRPr="00C75914">
        <w:t>244 Washington Street, S.W.</w:t>
      </w:r>
      <w:r w:rsidRPr="00C75914">
        <w:tab/>
      </w:r>
      <w:r w:rsidRPr="00C75914">
        <w:tab/>
      </w:r>
      <w:r w:rsidRPr="00C75914">
        <w:tab/>
      </w:r>
      <w:r>
        <w:tab/>
      </w:r>
      <w:r w:rsidRPr="00C75914">
        <w:t>244 Washington Street, S.W.</w:t>
      </w:r>
    </w:p>
    <w:p w14:paraId="5FF64ECD" w14:textId="77777777" w:rsidR="00B4583F" w:rsidRPr="00C75914" w:rsidRDefault="00B4583F" w:rsidP="00B4583F">
      <w:r w:rsidRPr="00C75914">
        <w:t>Atlanta, Georgia 30334</w:t>
      </w:r>
      <w:r w:rsidRPr="00C75914">
        <w:tab/>
      </w:r>
      <w:r w:rsidRPr="00C75914">
        <w:tab/>
      </w:r>
      <w:r w:rsidRPr="00C75914">
        <w:tab/>
      </w:r>
      <w:r w:rsidRPr="00C75914">
        <w:tab/>
        <w:t>Atlanta, Georgia 30334</w:t>
      </w:r>
    </w:p>
    <w:p w14:paraId="0739FC9F" w14:textId="658B86B4" w:rsidR="00B4583F" w:rsidRPr="00C75914" w:rsidRDefault="00B4583F" w:rsidP="00B4583F">
      <w:hyperlink r:id="rId8" w:history="1">
        <w:r w:rsidRPr="00C75914">
          <w:rPr>
            <w:rStyle w:val="Hyperlink"/>
          </w:rPr>
          <w:t>stanner@psc.ga.gov</w:t>
        </w:r>
      </w:hyperlink>
      <w:r w:rsidRPr="00C75914">
        <w:t xml:space="preserve"> </w:t>
      </w:r>
      <w:r w:rsidRPr="00C75914">
        <w:tab/>
      </w:r>
      <w:r w:rsidRPr="00C75914">
        <w:tab/>
      </w:r>
      <w:r w:rsidRPr="00C75914">
        <w:tab/>
      </w:r>
      <w:r w:rsidRPr="00C75914">
        <w:tab/>
      </w:r>
      <w:r>
        <w:tab/>
      </w:r>
      <w:hyperlink r:id="rId9" w:history="1">
        <w:r w:rsidRPr="007F46D9">
          <w:rPr>
            <w:rStyle w:val="Hyperlink"/>
          </w:rPr>
          <w:t>pthomas@psc.state.ga.us</w:t>
        </w:r>
      </w:hyperlink>
    </w:p>
    <w:p w14:paraId="569D13B0" w14:textId="77777777" w:rsidR="00B4583F" w:rsidRPr="00C75914" w:rsidRDefault="00B4583F" w:rsidP="00B4583F">
      <w:r w:rsidRPr="00C75914">
        <w:tab/>
      </w:r>
    </w:p>
    <w:p w14:paraId="63091C0E" w14:textId="77777777" w:rsidR="00B4583F" w:rsidRPr="00C75914" w:rsidRDefault="00B4583F" w:rsidP="00B4583F"/>
    <w:p w14:paraId="6F862C1C" w14:textId="4D3C8AC1" w:rsidR="00B4583F" w:rsidRPr="00881EE6" w:rsidRDefault="00B4583F" w:rsidP="00B4583F">
      <w:r w:rsidRPr="00881EE6">
        <w:t xml:space="preserve">Kelley </w:t>
      </w:r>
      <w:proofErr w:type="spellStart"/>
      <w:r w:rsidRPr="00881EE6">
        <w:t>Balkcom</w:t>
      </w:r>
      <w:proofErr w:type="spellEnd"/>
      <w:r w:rsidRPr="00C75914">
        <w:tab/>
      </w:r>
      <w:r w:rsidRPr="00C75914">
        <w:tab/>
      </w:r>
      <w:r w:rsidRPr="00C75914">
        <w:tab/>
      </w:r>
      <w:r w:rsidRPr="00C75914">
        <w:tab/>
      </w:r>
      <w:r w:rsidRPr="00C75914">
        <w:tab/>
        <w:t xml:space="preserve">Brandon F. </w:t>
      </w:r>
      <w:proofErr w:type="spellStart"/>
      <w:r w:rsidRPr="00C75914">
        <w:t>Marzo</w:t>
      </w:r>
      <w:proofErr w:type="spellEnd"/>
    </w:p>
    <w:p w14:paraId="09572503" w14:textId="6A87D7B7" w:rsidR="00B4583F" w:rsidRPr="00881EE6" w:rsidRDefault="00B4583F" w:rsidP="00B4583F">
      <w:r w:rsidRPr="00881EE6">
        <w:t>Manager, Regulatory Affairs</w:t>
      </w:r>
      <w:r w:rsidRPr="00C75914">
        <w:tab/>
      </w:r>
      <w:r>
        <w:tab/>
      </w:r>
      <w:r w:rsidRPr="00C75914">
        <w:tab/>
      </w:r>
      <w:r w:rsidRPr="00C75914">
        <w:tab/>
        <w:t xml:space="preserve">Steven J. </w:t>
      </w:r>
      <w:proofErr w:type="spellStart"/>
      <w:r w:rsidRPr="00C75914">
        <w:t>Hewitson</w:t>
      </w:r>
      <w:proofErr w:type="spellEnd"/>
    </w:p>
    <w:p w14:paraId="6F339AB6" w14:textId="3F55EFBB" w:rsidR="00B4583F" w:rsidRPr="00881EE6" w:rsidRDefault="00B4583F" w:rsidP="00B4583F">
      <w:r w:rsidRPr="00881EE6">
        <w:t>Georgia Power Company</w:t>
      </w:r>
      <w:r w:rsidRPr="00C75914">
        <w:tab/>
      </w:r>
      <w:r w:rsidRPr="00C75914">
        <w:tab/>
      </w:r>
      <w:r w:rsidRPr="00C75914">
        <w:tab/>
      </w:r>
      <w:r w:rsidRPr="00C75914">
        <w:tab/>
        <w:t>Troutman Pepper</w:t>
      </w:r>
    </w:p>
    <w:p w14:paraId="29C321EB" w14:textId="1C903D88" w:rsidR="00B4583F" w:rsidRPr="00881EE6" w:rsidRDefault="00B4583F" w:rsidP="00B4583F">
      <w:r w:rsidRPr="00881EE6">
        <w:t>Regulatory Affairs Bin 10230</w:t>
      </w:r>
      <w:r w:rsidRPr="00C75914">
        <w:tab/>
      </w:r>
      <w:r>
        <w:tab/>
      </w:r>
      <w:r w:rsidRPr="00C75914">
        <w:tab/>
      </w:r>
      <w:r w:rsidRPr="00C75914">
        <w:tab/>
        <w:t>600 Peachtree Street, NE, Suite 3000</w:t>
      </w:r>
    </w:p>
    <w:p w14:paraId="3DF8FA21" w14:textId="7B3E7825" w:rsidR="00B4583F" w:rsidRPr="00881EE6" w:rsidRDefault="00B4583F" w:rsidP="00B4583F">
      <w:r w:rsidRPr="00881EE6">
        <w:t>241 Ralph McGill Blvd., N.E.</w:t>
      </w:r>
      <w:r w:rsidRPr="00C75914">
        <w:tab/>
      </w:r>
      <w:r w:rsidRPr="00C75914">
        <w:tab/>
      </w:r>
      <w:r w:rsidRPr="00C75914">
        <w:tab/>
        <w:t>Atlanta, Georgia 30308</w:t>
      </w:r>
    </w:p>
    <w:p w14:paraId="13A0A1F4" w14:textId="5BB89E89" w:rsidR="00B4583F" w:rsidRPr="00881EE6" w:rsidRDefault="00B4583F" w:rsidP="00B4583F">
      <w:r w:rsidRPr="00881EE6">
        <w:t xml:space="preserve">Atlanta, </w:t>
      </w:r>
      <w:proofErr w:type="gramStart"/>
      <w:r w:rsidRPr="00881EE6">
        <w:t>Georgia  30308</w:t>
      </w:r>
      <w:proofErr w:type="gramEnd"/>
      <w:r w:rsidRPr="00881EE6">
        <w:t>-3374</w:t>
      </w:r>
      <w:r w:rsidRPr="00C75914">
        <w:tab/>
      </w:r>
      <w:r>
        <w:tab/>
      </w:r>
      <w:r w:rsidRPr="00C75914">
        <w:tab/>
      </w:r>
      <w:r w:rsidRPr="00C75914">
        <w:tab/>
      </w:r>
      <w:hyperlink r:id="rId10" w:history="1">
        <w:r w:rsidRPr="00C75914">
          <w:rPr>
            <w:rStyle w:val="Hyperlink"/>
          </w:rPr>
          <w:t>Brandon.marzo@troutman.com</w:t>
        </w:r>
      </w:hyperlink>
    </w:p>
    <w:p w14:paraId="1471B894" w14:textId="0E8BA1CF" w:rsidR="00B4583F" w:rsidRPr="00C75914" w:rsidRDefault="00B4583F" w:rsidP="00B4583F">
      <w:hyperlink r:id="rId11" w:history="1">
        <w:r w:rsidRPr="00881EE6">
          <w:rPr>
            <w:rStyle w:val="Hyperlink"/>
          </w:rPr>
          <w:t>mmclosk@southernco.com</w:t>
        </w:r>
      </w:hyperlink>
      <w:r w:rsidRPr="00881EE6">
        <w:t xml:space="preserve"> </w:t>
      </w:r>
      <w:r w:rsidRPr="00C75914">
        <w:tab/>
      </w:r>
      <w:r>
        <w:tab/>
      </w:r>
      <w:r w:rsidRPr="00C75914">
        <w:tab/>
      </w:r>
      <w:r w:rsidRPr="00C75914">
        <w:tab/>
      </w:r>
      <w:r>
        <w:fldChar w:fldCharType="begin"/>
      </w:r>
      <w:r>
        <w:instrText>HYPERLINK "mailto:</w:instrText>
      </w:r>
      <w:r w:rsidRPr="00B4583F">
        <w:instrText>Steven.hewitson@troutman.com</w:instrText>
      </w:r>
      <w:r>
        <w:instrText>"</w:instrText>
      </w:r>
      <w:r>
        <w:fldChar w:fldCharType="separate"/>
      </w:r>
      <w:r w:rsidRPr="007F46D9">
        <w:rPr>
          <w:rStyle w:val="Hyperlink"/>
        </w:rPr>
        <w:t>Steven.hewitson@troutman.com</w:t>
      </w:r>
      <w:r>
        <w:fldChar w:fldCharType="end"/>
      </w:r>
      <w:r w:rsidRPr="00C75914">
        <w:tab/>
      </w:r>
      <w:r w:rsidRPr="00C75914">
        <w:tab/>
      </w:r>
      <w:r w:rsidRPr="00C75914">
        <w:tab/>
      </w:r>
      <w:r w:rsidRPr="00C75914">
        <w:tab/>
      </w:r>
      <w:r w:rsidRPr="00C75914">
        <w:tab/>
      </w:r>
      <w:r w:rsidRPr="00C75914">
        <w:tab/>
      </w:r>
      <w:r>
        <w:tab/>
      </w:r>
      <w:r w:rsidRPr="00C75914">
        <w:tab/>
      </w:r>
      <w:r w:rsidRPr="00C75914">
        <w:tab/>
      </w:r>
      <w:r w:rsidRPr="00C75914">
        <w:tab/>
      </w:r>
      <w:r w:rsidRPr="00C75914">
        <w:tab/>
      </w:r>
      <w:r w:rsidRPr="00C75914">
        <w:tab/>
      </w:r>
      <w:r w:rsidRPr="00C75914">
        <w:tab/>
      </w:r>
      <w:r w:rsidRPr="00C75914">
        <w:tab/>
      </w:r>
      <w:r w:rsidRPr="00C75914">
        <w:tab/>
        <w:t xml:space="preserve"> </w:t>
      </w:r>
    </w:p>
    <w:p w14:paraId="69C2BC50" w14:textId="77777777" w:rsidR="00B4583F" w:rsidRPr="00C75914" w:rsidRDefault="00B4583F" w:rsidP="00B4583F"/>
    <w:p w14:paraId="6EBF2BE4" w14:textId="77777777" w:rsidR="00B4583F" w:rsidRPr="00C75914" w:rsidRDefault="00B4583F" w:rsidP="00B4583F">
      <w:r w:rsidRPr="00C75914">
        <w:t>Ben J Stockton, PE, MBA</w:t>
      </w:r>
      <w:r w:rsidRPr="00C75914">
        <w:tab/>
      </w:r>
      <w:r w:rsidRPr="00C75914">
        <w:tab/>
      </w:r>
      <w:r w:rsidRPr="00C75914">
        <w:tab/>
      </w:r>
      <w:r w:rsidRPr="00C75914">
        <w:tab/>
        <w:t xml:space="preserve">Steven C </w:t>
      </w:r>
      <w:proofErr w:type="spellStart"/>
      <w:r w:rsidRPr="00C75914">
        <w:t>Prenovitz</w:t>
      </w:r>
      <w:proofErr w:type="spellEnd"/>
      <w:r w:rsidRPr="00C75914">
        <w:t>, MBA</w:t>
      </w:r>
    </w:p>
    <w:p w14:paraId="3703BA12" w14:textId="77777777" w:rsidR="00B4583F" w:rsidRPr="00C75914" w:rsidRDefault="00B4583F" w:rsidP="00B4583F">
      <w:r w:rsidRPr="00C75914">
        <w:t>Executive Director</w:t>
      </w:r>
      <w:r w:rsidRPr="00C75914">
        <w:tab/>
      </w:r>
      <w:r w:rsidRPr="00C75914">
        <w:tab/>
      </w:r>
      <w:r w:rsidRPr="00C75914">
        <w:tab/>
      </w:r>
      <w:r w:rsidRPr="00C75914">
        <w:tab/>
      </w:r>
      <w:r w:rsidRPr="00C75914">
        <w:tab/>
        <w:t>Consultant</w:t>
      </w:r>
    </w:p>
    <w:p w14:paraId="25062220" w14:textId="77777777" w:rsidR="00B4583F" w:rsidRPr="00C75914" w:rsidRDefault="00B4583F" w:rsidP="00B4583F">
      <w:r w:rsidRPr="00C75914">
        <w:t>Concerned Ratepayers of Georgia</w:t>
      </w:r>
      <w:r w:rsidRPr="00C75914">
        <w:tab/>
      </w:r>
      <w:r w:rsidRPr="00C75914">
        <w:tab/>
      </w:r>
      <w:r w:rsidRPr="00C75914">
        <w:tab/>
        <w:t>Concerned Ratepayers of Georgia</w:t>
      </w:r>
      <w:r w:rsidRPr="00C75914">
        <w:tab/>
      </w:r>
    </w:p>
    <w:p w14:paraId="7757FA71" w14:textId="77777777" w:rsidR="00B4583F" w:rsidRPr="00C75914" w:rsidRDefault="00B4583F" w:rsidP="00B4583F">
      <w:r w:rsidRPr="00C75914">
        <w:t>2230 Allen Road</w:t>
      </w:r>
      <w:r w:rsidRPr="00C75914">
        <w:tab/>
      </w:r>
      <w:r w:rsidRPr="00C75914">
        <w:tab/>
      </w:r>
      <w:r w:rsidRPr="00C75914">
        <w:tab/>
      </w:r>
      <w:r w:rsidRPr="00C75914">
        <w:tab/>
      </w:r>
      <w:r w:rsidRPr="00C75914">
        <w:tab/>
        <w:t xml:space="preserve">4295 </w:t>
      </w:r>
      <w:proofErr w:type="spellStart"/>
      <w:r w:rsidRPr="00C75914">
        <w:t>Amberglade</w:t>
      </w:r>
      <w:proofErr w:type="spellEnd"/>
      <w:r w:rsidRPr="00C75914">
        <w:t xml:space="preserve"> Ct</w:t>
      </w:r>
      <w:r w:rsidRPr="00C75914">
        <w:tab/>
      </w:r>
      <w:r w:rsidRPr="00C75914">
        <w:tab/>
      </w:r>
      <w:r w:rsidRPr="00C75914">
        <w:tab/>
      </w:r>
    </w:p>
    <w:p w14:paraId="052FB292" w14:textId="77777777" w:rsidR="00B4583F" w:rsidRPr="00C75914" w:rsidRDefault="00B4583F" w:rsidP="00B4583F">
      <w:r w:rsidRPr="00C75914">
        <w:t>Macon, GA  31216</w:t>
      </w:r>
      <w:r w:rsidRPr="00C75914">
        <w:tab/>
      </w:r>
      <w:r w:rsidRPr="00C75914">
        <w:tab/>
      </w:r>
      <w:r w:rsidRPr="00C75914">
        <w:tab/>
      </w:r>
      <w:r w:rsidRPr="00C75914">
        <w:tab/>
      </w:r>
      <w:r w:rsidRPr="00C75914">
        <w:tab/>
        <w:t>Norcross, GA  30092</w:t>
      </w:r>
    </w:p>
    <w:p w14:paraId="11E245B6" w14:textId="5E92DA2B" w:rsidR="00B4583F" w:rsidRPr="00C75914" w:rsidRDefault="00B4583F" w:rsidP="00B4583F">
      <w:r w:rsidRPr="00C75914">
        <w:t>404-924-5336</w:t>
      </w:r>
      <w:r w:rsidRPr="00C75914">
        <w:tab/>
      </w:r>
      <w:r w:rsidRPr="00C75914">
        <w:tab/>
      </w:r>
      <w:r w:rsidRPr="00C75914">
        <w:tab/>
      </w:r>
      <w:r w:rsidRPr="00C75914">
        <w:tab/>
      </w:r>
      <w:r>
        <w:tab/>
      </w:r>
      <w:r w:rsidRPr="00C75914">
        <w:tab/>
        <w:t>770-448-8978</w:t>
      </w:r>
    </w:p>
    <w:p w14:paraId="30991336" w14:textId="42C89BE2" w:rsidR="00B4583F" w:rsidRPr="00C75914" w:rsidRDefault="00B4583F" w:rsidP="00B4583F">
      <w:hyperlink r:id="rId12" w:history="1">
        <w:r w:rsidRPr="00C75914">
          <w:rPr>
            <w:rStyle w:val="Hyperlink"/>
          </w:rPr>
          <w:t>encomanager13@gmail.com</w:t>
        </w:r>
      </w:hyperlink>
      <w:r w:rsidRPr="00C75914">
        <w:t xml:space="preserve"> </w:t>
      </w:r>
      <w:r w:rsidRPr="00C75914">
        <w:tab/>
      </w:r>
      <w:r w:rsidRPr="00C75914">
        <w:tab/>
      </w:r>
      <w:r>
        <w:tab/>
      </w:r>
      <w:r w:rsidRPr="00C75914">
        <w:tab/>
      </w:r>
      <w:hyperlink r:id="rId13" w:history="1">
        <w:r w:rsidRPr="00C75914">
          <w:rPr>
            <w:rStyle w:val="Hyperlink"/>
          </w:rPr>
          <w:t>scprenovitz@gmail.com</w:t>
        </w:r>
      </w:hyperlink>
      <w:r w:rsidRPr="00C75914">
        <w:t xml:space="preserve"> </w:t>
      </w:r>
    </w:p>
    <w:p w14:paraId="7B82CC04" w14:textId="77777777" w:rsidR="00B4583F" w:rsidRPr="00C75914" w:rsidRDefault="00B4583F" w:rsidP="00B4583F">
      <w:r w:rsidRPr="00C75914">
        <w:tab/>
      </w:r>
      <w:r w:rsidRPr="00C75914">
        <w:tab/>
      </w:r>
      <w:r w:rsidRPr="00C75914">
        <w:tab/>
      </w:r>
      <w:r w:rsidRPr="00C75914">
        <w:tab/>
      </w:r>
      <w:r w:rsidRPr="00C75914">
        <w:tab/>
      </w:r>
      <w:r w:rsidRPr="00C75914">
        <w:tab/>
      </w:r>
      <w:r w:rsidRPr="00C75914">
        <w:tab/>
        <w:t xml:space="preserve"> </w:t>
      </w:r>
    </w:p>
    <w:p w14:paraId="63D9A7A4" w14:textId="77777777" w:rsidR="00B4583F" w:rsidRPr="00C75914" w:rsidRDefault="00B4583F" w:rsidP="00B4583F"/>
    <w:p w14:paraId="300137E3" w14:textId="77777777" w:rsidR="00B4583F" w:rsidRPr="00C75914" w:rsidRDefault="00B4583F" w:rsidP="00B4583F">
      <w:r w:rsidRPr="00C75914">
        <w:t>Charles B. Jones, III</w:t>
      </w:r>
      <w:r w:rsidRPr="00C75914">
        <w:tab/>
      </w:r>
      <w:r w:rsidRPr="00C75914">
        <w:tab/>
      </w:r>
      <w:r w:rsidRPr="00C75914">
        <w:tab/>
      </w:r>
      <w:r w:rsidRPr="00C75914">
        <w:tab/>
      </w:r>
      <w:r w:rsidRPr="00C75914">
        <w:tab/>
        <w:t>Mr. Jeffry C. Pollock</w:t>
      </w:r>
    </w:p>
    <w:p w14:paraId="39C9DC3A" w14:textId="77777777" w:rsidR="00B4583F" w:rsidRPr="00C75914" w:rsidRDefault="00B4583F" w:rsidP="00B4583F">
      <w:r w:rsidRPr="00C75914">
        <w:t>Lloyd Avram</w:t>
      </w:r>
      <w:r w:rsidRPr="00C75914">
        <w:tab/>
      </w:r>
      <w:r w:rsidRPr="00C75914">
        <w:tab/>
      </w:r>
      <w:r w:rsidRPr="00C75914">
        <w:tab/>
      </w:r>
      <w:r w:rsidRPr="00C75914">
        <w:tab/>
      </w:r>
      <w:r w:rsidRPr="00C75914">
        <w:tab/>
      </w:r>
      <w:r w:rsidRPr="00C75914">
        <w:tab/>
        <w:t>J. Pollock Incorporated</w:t>
      </w:r>
    </w:p>
    <w:p w14:paraId="101271F8" w14:textId="77777777" w:rsidR="00B4583F" w:rsidRPr="00C75914" w:rsidRDefault="00B4583F" w:rsidP="00B4583F">
      <w:r w:rsidRPr="00C75914">
        <w:t>Georgia Association of Manufacturers</w:t>
      </w:r>
      <w:r w:rsidRPr="00C75914">
        <w:tab/>
      </w:r>
      <w:r w:rsidRPr="00C75914">
        <w:tab/>
        <w:t>14323 South Outer 40 Road, Suite 206N</w:t>
      </w:r>
    </w:p>
    <w:p w14:paraId="2EAAE2DA" w14:textId="77777777" w:rsidR="00B4583F" w:rsidRPr="00C75914" w:rsidRDefault="00B4583F" w:rsidP="00B4583F">
      <w:r w:rsidRPr="00C75914">
        <w:t>The Hurt Building</w:t>
      </w:r>
      <w:r w:rsidRPr="00C75914">
        <w:tab/>
      </w:r>
      <w:r w:rsidRPr="00C75914">
        <w:tab/>
      </w:r>
      <w:r w:rsidRPr="00C75914">
        <w:tab/>
      </w:r>
      <w:r w:rsidRPr="00C75914">
        <w:tab/>
      </w:r>
      <w:r w:rsidRPr="00C75914">
        <w:tab/>
        <w:t>Town and Country, M</w:t>
      </w:r>
      <w:r>
        <w:t>O</w:t>
      </w:r>
      <w:r w:rsidRPr="00C75914">
        <w:t xml:space="preserve"> 63017</w:t>
      </w:r>
    </w:p>
    <w:p w14:paraId="6CCDA207" w14:textId="77777777" w:rsidR="00B4583F" w:rsidRPr="00C75914" w:rsidRDefault="00B4583F" w:rsidP="00B4583F">
      <w:r w:rsidRPr="00C75914">
        <w:t>50 Hurt Plaza, Suite 1620</w:t>
      </w:r>
      <w:r w:rsidRPr="00C75914">
        <w:tab/>
      </w:r>
      <w:r w:rsidRPr="00C75914">
        <w:tab/>
      </w:r>
      <w:r w:rsidRPr="00C75914">
        <w:tab/>
      </w:r>
      <w:r w:rsidRPr="00C75914">
        <w:tab/>
      </w:r>
      <w:hyperlink r:id="rId14" w:history="1">
        <w:r w:rsidRPr="00C75914">
          <w:rPr>
            <w:rStyle w:val="Hyperlink"/>
          </w:rPr>
          <w:t>jcp@jpollockinc.com</w:t>
        </w:r>
      </w:hyperlink>
      <w:r w:rsidRPr="00C75914">
        <w:t xml:space="preserve"> </w:t>
      </w:r>
    </w:p>
    <w:p w14:paraId="27CDE8C5" w14:textId="77777777" w:rsidR="00B4583F" w:rsidRPr="00C75914" w:rsidRDefault="00B4583F" w:rsidP="00B4583F">
      <w:r w:rsidRPr="00C75914">
        <w:t>Atlanta, GA  30303</w:t>
      </w:r>
    </w:p>
    <w:p w14:paraId="21679B92" w14:textId="77777777" w:rsidR="00B4583F" w:rsidRPr="00C75914" w:rsidRDefault="00B4583F" w:rsidP="00B4583F">
      <w:hyperlink r:id="rId15" w:history="1">
        <w:r w:rsidRPr="00C75914">
          <w:rPr>
            <w:rStyle w:val="Hyperlink"/>
          </w:rPr>
          <w:t>cjones@gamfg.org</w:t>
        </w:r>
      </w:hyperlink>
      <w:r w:rsidRPr="00C75914">
        <w:t xml:space="preserve"> </w:t>
      </w:r>
    </w:p>
    <w:p w14:paraId="1EC7E6E4" w14:textId="77777777" w:rsidR="00B4583F" w:rsidRPr="00C75914" w:rsidRDefault="00B4583F" w:rsidP="00B4583F">
      <w:hyperlink r:id="rId16" w:history="1">
        <w:r w:rsidRPr="00C75914">
          <w:rPr>
            <w:rStyle w:val="Hyperlink"/>
          </w:rPr>
          <w:t>lavram@gamfg.org</w:t>
        </w:r>
      </w:hyperlink>
      <w:r w:rsidRPr="00C75914">
        <w:t xml:space="preserve"> </w:t>
      </w:r>
    </w:p>
    <w:p w14:paraId="75F16ACD" w14:textId="77777777" w:rsidR="00B4583F" w:rsidRPr="00C75914" w:rsidRDefault="00B4583F" w:rsidP="00B4583F"/>
    <w:p w14:paraId="499B4098" w14:textId="77777777" w:rsidR="00B4583F" w:rsidRPr="00C75914" w:rsidRDefault="00B4583F" w:rsidP="00B4583F"/>
    <w:p w14:paraId="6409E64D" w14:textId="77777777" w:rsidR="00B4583F" w:rsidRPr="00C75914" w:rsidRDefault="00B4583F" w:rsidP="00B4583F">
      <w:r w:rsidRPr="00C75914">
        <w:t>Liz Coyle</w:t>
      </w:r>
      <w:r>
        <w:tab/>
      </w:r>
      <w:r>
        <w:tab/>
      </w:r>
      <w:r>
        <w:tab/>
      </w:r>
      <w:r>
        <w:tab/>
      </w:r>
      <w:r>
        <w:tab/>
      </w:r>
      <w:r>
        <w:tab/>
      </w:r>
      <w:r w:rsidRPr="00C75914">
        <w:t>Jim Clarkson</w:t>
      </w:r>
    </w:p>
    <w:p w14:paraId="6AD50511" w14:textId="77777777" w:rsidR="00B4583F" w:rsidRPr="00C75914" w:rsidRDefault="00B4583F" w:rsidP="00B4583F">
      <w:r w:rsidRPr="00C75914">
        <w:t>Georgia Watch</w:t>
      </w:r>
      <w:r>
        <w:tab/>
      </w:r>
      <w:r>
        <w:tab/>
      </w:r>
      <w:r>
        <w:tab/>
      </w:r>
      <w:r>
        <w:tab/>
      </w:r>
      <w:r>
        <w:tab/>
      </w:r>
      <w:r w:rsidRPr="00C75914">
        <w:t>Resource Supply Management</w:t>
      </w:r>
    </w:p>
    <w:p w14:paraId="09304900" w14:textId="77777777" w:rsidR="00B4583F" w:rsidRPr="00C75914" w:rsidRDefault="00B4583F" w:rsidP="00B4583F">
      <w:r w:rsidRPr="00C75914">
        <w:t>55 Marietta Street N.W.</w:t>
      </w:r>
      <w:r>
        <w:tab/>
      </w:r>
      <w:r>
        <w:tab/>
      </w:r>
      <w:r>
        <w:tab/>
      </w:r>
      <w:r>
        <w:tab/>
      </w:r>
      <w:r w:rsidRPr="00C75914">
        <w:t>135 Emerald Lake Rd</w:t>
      </w:r>
    </w:p>
    <w:p w14:paraId="1C6D472A" w14:textId="77777777" w:rsidR="00B4583F" w:rsidRPr="00C75914" w:rsidRDefault="00B4583F" w:rsidP="00B4583F">
      <w:r w:rsidRPr="00C75914">
        <w:t>Suite 903</w:t>
      </w:r>
      <w:r>
        <w:tab/>
      </w:r>
      <w:r>
        <w:tab/>
      </w:r>
      <w:r>
        <w:tab/>
      </w:r>
      <w:r>
        <w:tab/>
      </w:r>
      <w:r>
        <w:tab/>
      </w:r>
      <w:r>
        <w:tab/>
      </w:r>
      <w:r w:rsidRPr="00C75914">
        <w:t>Columbia, SC  29209</w:t>
      </w:r>
    </w:p>
    <w:p w14:paraId="274FD8A5" w14:textId="77777777" w:rsidR="00B4583F" w:rsidRPr="00C75914" w:rsidRDefault="00B4583F" w:rsidP="00B4583F">
      <w:r w:rsidRPr="00C75914">
        <w:t>Atlanta, GA  30303</w:t>
      </w:r>
      <w:r>
        <w:tab/>
      </w:r>
      <w:r>
        <w:tab/>
      </w:r>
      <w:r>
        <w:tab/>
      </w:r>
      <w:r>
        <w:tab/>
      </w:r>
      <w:r>
        <w:tab/>
      </w:r>
      <w:hyperlink r:id="rId17" w:history="1">
        <w:r w:rsidRPr="00401A61">
          <w:rPr>
            <w:rStyle w:val="Hyperlink"/>
          </w:rPr>
          <w:t>jclarkson@rsmenergy.com</w:t>
        </w:r>
      </w:hyperlink>
      <w:r>
        <w:t xml:space="preserve"> </w:t>
      </w:r>
    </w:p>
    <w:p w14:paraId="3D37093C" w14:textId="77777777" w:rsidR="00B4583F" w:rsidRPr="00C75914" w:rsidRDefault="00B4583F" w:rsidP="00B4583F">
      <w:hyperlink r:id="rId18" w:history="1">
        <w:r w:rsidRPr="00C75914">
          <w:rPr>
            <w:rStyle w:val="Hyperlink"/>
          </w:rPr>
          <w:t>lcoyle@georgiawatch.org</w:t>
        </w:r>
      </w:hyperlink>
      <w:r w:rsidRPr="00C75914">
        <w:t xml:space="preserve"> </w:t>
      </w:r>
    </w:p>
    <w:p w14:paraId="036A0DBB" w14:textId="77777777" w:rsidR="00B4583F" w:rsidRDefault="00B4583F" w:rsidP="00B4583F"/>
    <w:p w14:paraId="169D64A0" w14:textId="77777777" w:rsidR="00B4583F" w:rsidRDefault="00B4583F" w:rsidP="00B4583F"/>
    <w:p w14:paraId="2F2A0F9D" w14:textId="77777777" w:rsidR="00B4583F" w:rsidRPr="00267312" w:rsidRDefault="00B4583F" w:rsidP="00B4583F">
      <w:r w:rsidRPr="00267312">
        <w:t>Glenn Carroll</w:t>
      </w:r>
      <w:r>
        <w:tab/>
      </w:r>
      <w:r>
        <w:tab/>
      </w:r>
      <w:r>
        <w:tab/>
      </w:r>
      <w:r>
        <w:tab/>
      </w:r>
      <w:r>
        <w:tab/>
      </w:r>
      <w:r>
        <w:tab/>
      </w:r>
      <w:r w:rsidRPr="00C1376C">
        <w:t>Jennifer Whitfield</w:t>
      </w:r>
      <w:r>
        <w:tab/>
      </w:r>
      <w:r>
        <w:tab/>
      </w:r>
      <w:r>
        <w:tab/>
      </w:r>
      <w:r>
        <w:tab/>
      </w:r>
    </w:p>
    <w:p w14:paraId="7BA5CA6E" w14:textId="77777777" w:rsidR="00B4583F" w:rsidRPr="00267312" w:rsidRDefault="00B4583F" w:rsidP="00B4583F">
      <w:r w:rsidRPr="00267312">
        <w:t xml:space="preserve">Coordinator </w:t>
      </w:r>
      <w:r>
        <w:tab/>
      </w:r>
      <w:r>
        <w:tab/>
      </w:r>
      <w:r>
        <w:tab/>
      </w:r>
      <w:r>
        <w:tab/>
      </w:r>
      <w:r>
        <w:tab/>
      </w:r>
      <w:r>
        <w:tab/>
      </w:r>
      <w:r w:rsidRPr="00C1376C">
        <w:t xml:space="preserve">Robert D. </w:t>
      </w:r>
      <w:proofErr w:type="spellStart"/>
      <w:r w:rsidRPr="00C1376C">
        <w:t>Sherrier</w:t>
      </w:r>
      <w:proofErr w:type="spellEnd"/>
    </w:p>
    <w:p w14:paraId="2253DA58" w14:textId="16951C22" w:rsidR="00B4583F" w:rsidRPr="00267312" w:rsidRDefault="00B4583F" w:rsidP="00B4583F">
      <w:r w:rsidRPr="00267312">
        <w:t>Nuclear Watch South</w:t>
      </w:r>
      <w:r>
        <w:tab/>
      </w:r>
      <w:r>
        <w:tab/>
      </w:r>
      <w:r>
        <w:tab/>
      </w:r>
      <w:r>
        <w:tab/>
      </w:r>
      <w:r>
        <w:tab/>
      </w:r>
      <w:r w:rsidRPr="00C1376C">
        <w:t>Peter Slag</w:t>
      </w:r>
    </w:p>
    <w:p w14:paraId="05EC2987" w14:textId="77777777" w:rsidR="00B4583F" w:rsidRPr="00267312" w:rsidRDefault="00B4583F" w:rsidP="00B4583F">
      <w:r w:rsidRPr="00267312">
        <w:t>P. O. Box 8574</w:t>
      </w:r>
      <w:r>
        <w:tab/>
      </w:r>
      <w:r>
        <w:tab/>
      </w:r>
      <w:r>
        <w:tab/>
      </w:r>
      <w:r>
        <w:tab/>
      </w:r>
      <w:r>
        <w:tab/>
      </w:r>
      <w:r w:rsidRPr="00C1376C">
        <w:t>Southern Environmental Law Center</w:t>
      </w:r>
    </w:p>
    <w:p w14:paraId="5001E56D" w14:textId="77777777" w:rsidR="00B4583F" w:rsidRPr="00267312" w:rsidRDefault="00B4583F" w:rsidP="00B4583F">
      <w:r w:rsidRPr="00267312">
        <w:t>Atlanta, GA  31106</w:t>
      </w:r>
      <w:r>
        <w:tab/>
      </w:r>
      <w:r>
        <w:tab/>
      </w:r>
      <w:r>
        <w:tab/>
      </w:r>
      <w:r>
        <w:tab/>
      </w:r>
      <w:r>
        <w:tab/>
      </w:r>
      <w:r w:rsidRPr="00C1376C">
        <w:t>Ten 10th St. N.W., Suite 1050</w:t>
      </w:r>
    </w:p>
    <w:p w14:paraId="73CB6814" w14:textId="7165113A" w:rsidR="00B4583F" w:rsidRPr="00C1376C" w:rsidRDefault="00B4583F" w:rsidP="00B4583F">
      <w:hyperlink r:id="rId19" w:history="1">
        <w:r w:rsidRPr="00401A61">
          <w:rPr>
            <w:rStyle w:val="Hyperlink"/>
          </w:rPr>
          <w:t>atom.girl@nonukesyall.org</w:t>
        </w:r>
      </w:hyperlink>
      <w:r>
        <w:t xml:space="preserve"> </w:t>
      </w:r>
      <w:r>
        <w:tab/>
      </w:r>
      <w:r>
        <w:tab/>
      </w:r>
      <w:r>
        <w:tab/>
      </w:r>
      <w:r>
        <w:tab/>
      </w:r>
      <w:r w:rsidRPr="00C1376C">
        <w:t>Atlanta, GA  30309</w:t>
      </w:r>
    </w:p>
    <w:p w14:paraId="5D64AD2B" w14:textId="77777777" w:rsidR="00B4583F" w:rsidRPr="00C1376C" w:rsidRDefault="00B4583F" w:rsidP="00B4583F">
      <w:pPr>
        <w:ind w:left="4320" w:firstLine="720"/>
      </w:pPr>
      <w:hyperlink r:id="rId20" w:history="1">
        <w:r w:rsidRPr="00401A61">
          <w:rPr>
            <w:rStyle w:val="Hyperlink"/>
          </w:rPr>
          <w:t>jwhitfield@selcga.org</w:t>
        </w:r>
      </w:hyperlink>
      <w:r>
        <w:t xml:space="preserve"> </w:t>
      </w:r>
    </w:p>
    <w:p w14:paraId="7A5425A8" w14:textId="77777777" w:rsidR="00B4583F" w:rsidRPr="00C1376C" w:rsidRDefault="00B4583F" w:rsidP="00B4583F">
      <w:pPr>
        <w:ind w:left="4320" w:firstLine="720"/>
      </w:pPr>
      <w:hyperlink r:id="rId21" w:history="1">
        <w:r w:rsidRPr="00401A61">
          <w:rPr>
            <w:rStyle w:val="Hyperlink"/>
          </w:rPr>
          <w:t>bsherrier@selcga.org</w:t>
        </w:r>
      </w:hyperlink>
      <w:r>
        <w:t xml:space="preserve"> </w:t>
      </w:r>
    </w:p>
    <w:p w14:paraId="09359279" w14:textId="77777777" w:rsidR="00B4583F" w:rsidRPr="00C1376C" w:rsidRDefault="00B4583F" w:rsidP="00B4583F">
      <w:pPr>
        <w:ind w:left="4320" w:firstLine="720"/>
      </w:pPr>
      <w:hyperlink r:id="rId22" w:history="1">
        <w:r w:rsidRPr="00401A61">
          <w:rPr>
            <w:rStyle w:val="Hyperlink"/>
          </w:rPr>
          <w:t>pslag@selcga.org</w:t>
        </w:r>
      </w:hyperlink>
      <w:r>
        <w:t xml:space="preserve"> </w:t>
      </w:r>
    </w:p>
    <w:p w14:paraId="6740E9C5" w14:textId="77777777" w:rsidR="00B4583F" w:rsidRPr="00C75914" w:rsidRDefault="00B4583F" w:rsidP="00B4583F"/>
    <w:p w14:paraId="5311EF44" w14:textId="5C4D9219" w:rsidR="00462CCC" w:rsidRDefault="00462CCC" w:rsidP="00462CCC"/>
    <w:p w14:paraId="35F66F6C" w14:textId="77777777" w:rsidR="00386832" w:rsidRPr="00EE079F" w:rsidRDefault="00386832" w:rsidP="00462CCC"/>
    <w:p w14:paraId="7214F6F1" w14:textId="358C3DBC" w:rsidR="00462CCC" w:rsidRPr="00EE079F" w:rsidRDefault="00462CCC" w:rsidP="00462CCC">
      <w:r w:rsidRPr="00EE079F">
        <w:tab/>
        <w:t xml:space="preserve">This </w:t>
      </w:r>
      <w:r w:rsidR="00691CB7">
        <w:t>11</w:t>
      </w:r>
      <w:r w:rsidR="002D5E9B">
        <w:t>th</w:t>
      </w:r>
      <w:r w:rsidRPr="00EE079F">
        <w:t xml:space="preserve"> day of </w:t>
      </w:r>
      <w:r w:rsidR="00691CB7">
        <w:t>December</w:t>
      </w:r>
      <w:r w:rsidRPr="00EE079F">
        <w:t>, 20</w:t>
      </w:r>
      <w:r w:rsidR="007B5B68" w:rsidRPr="00EE079F">
        <w:t>2</w:t>
      </w:r>
      <w:r w:rsidR="00691CB7">
        <w:t>3</w:t>
      </w:r>
      <w:r w:rsidRPr="00EE079F">
        <w:t>.</w:t>
      </w:r>
    </w:p>
    <w:p w14:paraId="29526354" w14:textId="77777777" w:rsidR="00462CCC" w:rsidRPr="00EE079F" w:rsidRDefault="00462CCC" w:rsidP="00462CCC"/>
    <w:p w14:paraId="58B95705" w14:textId="77777777" w:rsidR="00462CCC" w:rsidRPr="00EE079F" w:rsidRDefault="00462CCC" w:rsidP="00462CCC"/>
    <w:p w14:paraId="594C3BEC" w14:textId="77777777" w:rsidR="00462CCC" w:rsidRPr="00EE079F" w:rsidRDefault="00462CCC" w:rsidP="00462CCC"/>
    <w:p w14:paraId="5CA3B628" w14:textId="77777777" w:rsidR="00462CCC" w:rsidRPr="00EE079F" w:rsidRDefault="00462CCC" w:rsidP="00462CCC">
      <w:r w:rsidRPr="00EE079F">
        <w:tab/>
      </w:r>
      <w:r w:rsidRPr="00EE079F">
        <w:tab/>
      </w:r>
      <w:r w:rsidRPr="00EE079F">
        <w:tab/>
      </w:r>
      <w:r w:rsidRPr="00EE079F">
        <w:tab/>
      </w:r>
      <w:r w:rsidRPr="00EE079F">
        <w:tab/>
      </w:r>
      <w:r w:rsidRPr="00EE079F">
        <w:tab/>
      </w:r>
      <w:r w:rsidRPr="00EE079F">
        <w:tab/>
        <w:t>___________________________</w:t>
      </w:r>
    </w:p>
    <w:p w14:paraId="0F900C2D" w14:textId="1C732100" w:rsidR="00462CCC" w:rsidRPr="00EE079F" w:rsidRDefault="00462CCC" w:rsidP="00462CCC">
      <w:r w:rsidRPr="00EE079F">
        <w:tab/>
      </w:r>
      <w:r w:rsidRPr="00EE079F">
        <w:tab/>
      </w:r>
      <w:r w:rsidRPr="00EE079F">
        <w:tab/>
      </w:r>
      <w:r w:rsidRPr="00EE079F">
        <w:tab/>
      </w:r>
      <w:r w:rsidRPr="00EE079F">
        <w:tab/>
      </w:r>
      <w:r w:rsidRPr="00EE079F">
        <w:tab/>
      </w:r>
      <w:r w:rsidRPr="00EE079F">
        <w:tab/>
      </w:r>
      <w:r w:rsidR="007B5B68" w:rsidRPr="00EE079F">
        <w:t>Bryan Jacob</w:t>
      </w:r>
    </w:p>
    <w:p w14:paraId="5269DD5E" w14:textId="77777777" w:rsidR="00244AE8" w:rsidRPr="00EE079F" w:rsidRDefault="00244AE8" w:rsidP="00462CCC">
      <w:pPr>
        <w:pStyle w:val="BodyText"/>
        <w:spacing w:after="0" w:line="480" w:lineRule="auto"/>
        <w:ind w:left="720"/>
      </w:pPr>
    </w:p>
    <w:sectPr w:rsidR="00244AE8" w:rsidRPr="00EE079F">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8D4B2" w14:textId="77777777" w:rsidR="00270FDA" w:rsidRDefault="00270FDA" w:rsidP="00273B0F">
      <w:r>
        <w:separator/>
      </w:r>
    </w:p>
  </w:endnote>
  <w:endnote w:type="continuationSeparator" w:id="0">
    <w:p w14:paraId="16E0E848" w14:textId="77777777" w:rsidR="00270FDA" w:rsidRDefault="00270FDA" w:rsidP="00273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5F88B" w14:textId="4384D4F5" w:rsidR="00E319ED" w:rsidRPr="003A5AD8" w:rsidRDefault="00E319ED">
    <w:pPr>
      <w:pStyle w:val="Foote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A5AD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Page </w:t>
    </w:r>
    <w:r w:rsidRPr="003A5AD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begin"/>
    </w:r>
    <w:r w:rsidRPr="003A5AD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nstrText xml:space="preserve"> PAGE  \* Arabic  \* MERGEFORMAT </w:instrText>
    </w:r>
    <w:r w:rsidRPr="003A5AD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separate"/>
    </w:r>
    <w:r>
      <w:rPr>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21</w:t>
    </w:r>
    <w:r w:rsidRPr="003A5AD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end"/>
    </w:r>
    <w:r w:rsidRPr="003A5AD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of </w:t>
    </w:r>
    <w:r w:rsidRPr="003A5AD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begin"/>
    </w:r>
    <w:r w:rsidRPr="003A5AD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nstrText xml:space="preserve"> NUMPAGES  \* Arabic  \* MERGEFORMAT </w:instrText>
    </w:r>
    <w:r w:rsidRPr="003A5AD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separate"/>
    </w:r>
    <w:r>
      <w:rPr>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21</w:t>
    </w:r>
    <w:r w:rsidRPr="003A5AD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end"/>
    </w:r>
  </w:p>
  <w:p w14:paraId="6CECBA92" w14:textId="77777777" w:rsidR="00E319ED" w:rsidRDefault="00E319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CA64A" w14:textId="77777777" w:rsidR="00270FDA" w:rsidRDefault="00270FDA" w:rsidP="00273B0F">
      <w:r>
        <w:separator/>
      </w:r>
    </w:p>
  </w:footnote>
  <w:footnote w:type="continuationSeparator" w:id="0">
    <w:p w14:paraId="35FE5650" w14:textId="77777777" w:rsidR="00270FDA" w:rsidRDefault="00270FDA" w:rsidP="00273B0F">
      <w:r>
        <w:continuationSeparator/>
      </w:r>
    </w:p>
  </w:footnote>
  <w:footnote w:id="1">
    <w:p w14:paraId="677F848B" w14:textId="39972927" w:rsidR="00597122" w:rsidRDefault="00597122">
      <w:pPr>
        <w:pStyle w:val="FootnoteText"/>
      </w:pPr>
      <w:r>
        <w:rPr>
          <w:rStyle w:val="FootnoteReference"/>
        </w:rPr>
        <w:footnoteRef/>
      </w:r>
      <w:r>
        <w:t xml:space="preserve"> Georgia Watch, Georgia Interfaith Power and Light (GPPL), Partnership for Southern Equity (PSE), and the Georgia Association of Manufacturers (GAM).</w:t>
      </w:r>
    </w:p>
    <w:p w14:paraId="028814EB" w14:textId="77777777" w:rsidR="00597122" w:rsidRDefault="00597122">
      <w:pPr>
        <w:pStyle w:val="FootnoteText"/>
      </w:pPr>
    </w:p>
  </w:footnote>
  <w:footnote w:id="2">
    <w:p w14:paraId="4CCA56F0" w14:textId="53A4A9C7" w:rsidR="00581042" w:rsidRDefault="00581042">
      <w:pPr>
        <w:pStyle w:val="FootnoteText"/>
      </w:pPr>
      <w:r>
        <w:rPr>
          <w:rStyle w:val="FootnoteReference"/>
        </w:rPr>
        <w:footnoteRef/>
      </w:r>
      <w:r>
        <w:t xml:space="preserve"> This is the same docket that has been used for Vogtle Construction Monitoring (VCM) on 28 prior semi-annual periods. </w:t>
      </w:r>
      <w:r w:rsidR="006643F0">
        <w:t xml:space="preserve">Simultaneous with the current Application </w:t>
      </w:r>
      <w:proofErr w:type="gramStart"/>
      <w:r w:rsidR="006643F0">
        <w:t>To</w:t>
      </w:r>
      <w:proofErr w:type="gramEnd"/>
      <w:r w:rsidR="006643F0">
        <w:t xml:space="preserve"> Adjust Rates, Georgia Power also filed its 29</w:t>
      </w:r>
      <w:r w:rsidR="006643F0" w:rsidRPr="006643F0">
        <w:rPr>
          <w:vertAlign w:val="superscript"/>
        </w:rPr>
        <w:t>th</w:t>
      </w:r>
      <w:r w:rsidR="006643F0">
        <w:t xml:space="preserve"> VCM Report.</w:t>
      </w:r>
    </w:p>
    <w:p w14:paraId="55900E91" w14:textId="77777777" w:rsidR="007123FE" w:rsidRDefault="007123FE">
      <w:pPr>
        <w:pStyle w:val="FootnoteText"/>
      </w:pPr>
    </w:p>
  </w:footnote>
  <w:footnote w:id="3">
    <w:p w14:paraId="04C9BF36" w14:textId="0F43B852" w:rsidR="00D8461C" w:rsidRPr="00AE0709" w:rsidRDefault="00D8461C" w:rsidP="00D8461C">
      <w:pPr>
        <w:jc w:val="both"/>
        <w:rPr>
          <w:rFonts w:ascii="Arial" w:hAnsi="Arial" w:cs="Arial"/>
        </w:rPr>
      </w:pPr>
      <w:r>
        <w:rPr>
          <w:rStyle w:val="FootnoteReference"/>
        </w:rPr>
        <w:footnoteRef/>
      </w:r>
      <w:r>
        <w:t xml:space="preserve"> </w:t>
      </w:r>
      <w:r w:rsidRPr="00D8461C">
        <w:rPr>
          <w:sz w:val="20"/>
          <w:szCs w:val="20"/>
        </w:rPr>
        <w:t>“The Commission hereby takes administrative notice of the record in Docket Nos. 27800, 32539, and 43838.”</w:t>
      </w:r>
      <w:r w:rsidRPr="00AE0709">
        <w:rPr>
          <w:rFonts w:ascii="Arial" w:hAnsi="Arial" w:cs="Arial"/>
        </w:rPr>
        <w:t xml:space="preserve"> </w:t>
      </w:r>
    </w:p>
    <w:p w14:paraId="563FA05B" w14:textId="4AB929D2" w:rsidR="00D8461C" w:rsidRDefault="00D8461C">
      <w:pPr>
        <w:pStyle w:val="FootnoteText"/>
      </w:pPr>
    </w:p>
  </w:footnote>
  <w:footnote w:id="4">
    <w:p w14:paraId="6DE42227" w14:textId="3C3747DC" w:rsidR="007123FE" w:rsidRDefault="007123FE">
      <w:pPr>
        <w:pStyle w:val="FootnoteText"/>
      </w:pPr>
      <w:r>
        <w:rPr>
          <w:rStyle w:val="FootnoteReference"/>
        </w:rPr>
        <w:footnoteRef/>
      </w:r>
      <w:r>
        <w:t xml:space="preserve"> Concerned Ratepayers of Georgia.</w:t>
      </w:r>
    </w:p>
  </w:footnote>
  <w:footnote w:id="5">
    <w:p w14:paraId="4B657C97" w14:textId="61D07BC8" w:rsidR="00710609" w:rsidRDefault="00710609">
      <w:pPr>
        <w:pStyle w:val="FootnoteText"/>
      </w:pPr>
      <w:r>
        <w:rPr>
          <w:rStyle w:val="FootnoteReference"/>
        </w:rPr>
        <w:footnoteRef/>
      </w:r>
      <w:r>
        <w:t xml:space="preserve"> Net of the corresponding elimination of Nuclear Construction Cost Recovery (NCCR).</w:t>
      </w:r>
    </w:p>
    <w:p w14:paraId="70E0B0D5" w14:textId="77777777" w:rsidR="0066018B" w:rsidRDefault="0066018B">
      <w:pPr>
        <w:pStyle w:val="FootnoteText"/>
      </w:pPr>
    </w:p>
  </w:footnote>
  <w:footnote w:id="6">
    <w:p w14:paraId="106714C9" w14:textId="6B4BF1C7" w:rsidR="0066018B" w:rsidRDefault="0066018B">
      <w:pPr>
        <w:pStyle w:val="FootnoteText"/>
      </w:pPr>
      <w:r>
        <w:rPr>
          <w:rStyle w:val="FootnoteReference"/>
        </w:rPr>
        <w:footnoteRef/>
      </w:r>
      <w:r>
        <w:t xml:space="preserve"> </w:t>
      </w:r>
      <w:r>
        <w:rPr>
          <w:bCs/>
        </w:rPr>
        <w:t>and should probably be renamed to avoid confusion.</w:t>
      </w:r>
    </w:p>
  </w:footnote>
  <w:footnote w:id="7">
    <w:p w14:paraId="467C92F1" w14:textId="157FCA4D" w:rsidR="00BF5C4A" w:rsidRDefault="00BF5C4A">
      <w:pPr>
        <w:pStyle w:val="FootnoteText"/>
        <w:rPr>
          <w:rStyle w:val="Hyperlink"/>
        </w:rPr>
      </w:pPr>
      <w:r>
        <w:rPr>
          <w:rStyle w:val="FootnoteReference"/>
        </w:rPr>
        <w:footnoteRef/>
      </w:r>
      <w:r>
        <w:t xml:space="preserve"> </w:t>
      </w:r>
      <w:hyperlink r:id="rId1" w:history="1">
        <w:r w:rsidRPr="007F46D9">
          <w:rPr>
            <w:rStyle w:val="Hyperlink"/>
          </w:rPr>
          <w:t>https://psc.ga.gov/search/facts-document/?documentId=187420</w:t>
        </w:r>
      </w:hyperlink>
      <w:r>
        <w:rPr>
          <w:rStyle w:val="Hyperlink"/>
        </w:rPr>
        <w:t xml:space="preserve"> </w:t>
      </w:r>
    </w:p>
    <w:p w14:paraId="3C7EEA76" w14:textId="77777777" w:rsidR="001D68C0" w:rsidRDefault="001D68C0">
      <w:pPr>
        <w:pStyle w:val="FootnoteText"/>
      </w:pPr>
    </w:p>
  </w:footnote>
  <w:footnote w:id="8">
    <w:p w14:paraId="5C544C18" w14:textId="31E707E9" w:rsidR="0026673A" w:rsidRDefault="0026673A">
      <w:pPr>
        <w:pStyle w:val="FootnoteText"/>
      </w:pPr>
      <w:r>
        <w:rPr>
          <w:rStyle w:val="FootnoteReference"/>
        </w:rPr>
        <w:footnoteRef/>
      </w:r>
      <w:r>
        <w:t xml:space="preserve"> </w:t>
      </w:r>
      <w:hyperlink r:id="rId2" w:history="1">
        <w:r w:rsidRPr="007F46D9">
          <w:rPr>
            <w:rStyle w:val="Hyperlink"/>
          </w:rPr>
          <w:t>https://psc.ga.gov/search/facts-document/?documentId=187633</w:t>
        </w:r>
      </w:hyperlink>
      <w:r>
        <w:t xml:space="preserve"> </w:t>
      </w:r>
    </w:p>
    <w:p w14:paraId="61408A5A" w14:textId="77777777" w:rsidR="009E638B" w:rsidRDefault="009E638B">
      <w:pPr>
        <w:pStyle w:val="FootnoteText"/>
      </w:pPr>
    </w:p>
  </w:footnote>
  <w:footnote w:id="9">
    <w:p w14:paraId="4448294C" w14:textId="3501873E" w:rsidR="009E638B" w:rsidRDefault="009E638B">
      <w:pPr>
        <w:pStyle w:val="FootnoteText"/>
      </w:pPr>
      <w:r>
        <w:rPr>
          <w:rStyle w:val="FootnoteReference"/>
        </w:rPr>
        <w:footnoteRef/>
      </w:r>
      <w:r>
        <w:t xml:space="preserve"> The Commission likely expected both Vogtle Units 3 and 4 to be operational before the 2022 Rate Case.</w:t>
      </w:r>
    </w:p>
    <w:p w14:paraId="202C8DD7" w14:textId="77777777" w:rsidR="009E638B" w:rsidRDefault="009E638B">
      <w:pPr>
        <w:pStyle w:val="FootnoteText"/>
      </w:pPr>
    </w:p>
  </w:footnote>
  <w:footnote w:id="10">
    <w:p w14:paraId="56B4AEAC" w14:textId="5D7FBAA1" w:rsidR="00420B23" w:rsidRDefault="00420B23">
      <w:pPr>
        <w:pStyle w:val="FootnoteText"/>
      </w:pPr>
      <w:r>
        <w:rPr>
          <w:rStyle w:val="FootnoteReference"/>
        </w:rPr>
        <w:footnoteRef/>
      </w:r>
      <w:r>
        <w:t xml:space="preserve"> </w:t>
      </w:r>
      <w:hyperlink r:id="rId3" w:history="1">
        <w:r w:rsidRPr="007F46D9">
          <w:rPr>
            <w:rStyle w:val="Hyperlink"/>
          </w:rPr>
          <w:t>https://psc.ga.gov/search/facts-document/?documentId=192359</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CA6DB8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E64B0C"/>
    <w:multiLevelType w:val="hybridMultilevel"/>
    <w:tmpl w:val="308E09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B54A8E"/>
    <w:multiLevelType w:val="hybridMultilevel"/>
    <w:tmpl w:val="46ACBB7E"/>
    <w:lvl w:ilvl="0" w:tplc="13C27B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47052F"/>
    <w:multiLevelType w:val="hybridMultilevel"/>
    <w:tmpl w:val="09C2C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F54F6"/>
    <w:multiLevelType w:val="hybridMultilevel"/>
    <w:tmpl w:val="814238DC"/>
    <w:lvl w:ilvl="0" w:tplc="E30E27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A307C6"/>
    <w:multiLevelType w:val="hybridMultilevel"/>
    <w:tmpl w:val="CC440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3352CC"/>
    <w:multiLevelType w:val="hybridMultilevel"/>
    <w:tmpl w:val="5740CA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177A3"/>
    <w:multiLevelType w:val="hybridMultilevel"/>
    <w:tmpl w:val="D4A8D9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685200C"/>
    <w:multiLevelType w:val="hybridMultilevel"/>
    <w:tmpl w:val="673AAF16"/>
    <w:lvl w:ilvl="0" w:tplc="810417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AF613DF"/>
    <w:multiLevelType w:val="hybridMultilevel"/>
    <w:tmpl w:val="82323744"/>
    <w:lvl w:ilvl="0" w:tplc="F2E4DDB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C662103"/>
    <w:multiLevelType w:val="hybridMultilevel"/>
    <w:tmpl w:val="5088E744"/>
    <w:lvl w:ilvl="0" w:tplc="291213B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12829E9"/>
    <w:multiLevelType w:val="hybridMultilevel"/>
    <w:tmpl w:val="5740CA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794A96"/>
    <w:multiLevelType w:val="hybridMultilevel"/>
    <w:tmpl w:val="7F0EC8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002361"/>
    <w:multiLevelType w:val="hybridMultilevel"/>
    <w:tmpl w:val="3EAA52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0B0C26"/>
    <w:multiLevelType w:val="hybridMultilevel"/>
    <w:tmpl w:val="873C8470"/>
    <w:lvl w:ilvl="0" w:tplc="04744AD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8BDA9CD0">
      <w:start w:val="1"/>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B0055DA"/>
    <w:multiLevelType w:val="hybridMultilevel"/>
    <w:tmpl w:val="AC8E56C0"/>
    <w:lvl w:ilvl="0" w:tplc="291213B4">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D764548"/>
    <w:multiLevelType w:val="hybridMultilevel"/>
    <w:tmpl w:val="4FD624B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7" w15:restartNumberingAfterBreak="0">
    <w:nsid w:val="31386C4A"/>
    <w:multiLevelType w:val="hybridMultilevel"/>
    <w:tmpl w:val="7160FDE8"/>
    <w:lvl w:ilvl="0" w:tplc="D5025580">
      <w:start w:val="1"/>
      <w:numFmt w:val="decimal"/>
      <w:lvlText w:val="%1."/>
      <w:lvlJc w:val="left"/>
      <w:pPr>
        <w:ind w:left="420" w:hanging="360"/>
      </w:pPr>
      <w:rPr>
        <w:rFonts w:hint="default"/>
        <w:sz w:val="28"/>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33895EE0"/>
    <w:multiLevelType w:val="multilevel"/>
    <w:tmpl w:val="5088E74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36E821A0"/>
    <w:multiLevelType w:val="hybridMultilevel"/>
    <w:tmpl w:val="4F806EB0"/>
    <w:lvl w:ilvl="0" w:tplc="87BCA0A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2EE6BC8"/>
    <w:multiLevelType w:val="multilevel"/>
    <w:tmpl w:val="5088E74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46212783"/>
    <w:multiLevelType w:val="hybridMultilevel"/>
    <w:tmpl w:val="03E47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5A7DAF"/>
    <w:multiLevelType w:val="hybridMultilevel"/>
    <w:tmpl w:val="6FE2BC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6272DA"/>
    <w:multiLevelType w:val="hybridMultilevel"/>
    <w:tmpl w:val="5088E744"/>
    <w:lvl w:ilvl="0" w:tplc="291213B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451746A"/>
    <w:multiLevelType w:val="hybridMultilevel"/>
    <w:tmpl w:val="BACCD0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C020955"/>
    <w:multiLevelType w:val="hybridMultilevel"/>
    <w:tmpl w:val="98825E50"/>
    <w:lvl w:ilvl="0" w:tplc="291213B4">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26330E"/>
    <w:multiLevelType w:val="hybridMultilevel"/>
    <w:tmpl w:val="18C0FBEA"/>
    <w:lvl w:ilvl="0" w:tplc="07EC362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3BD1DED"/>
    <w:multiLevelType w:val="hybridMultilevel"/>
    <w:tmpl w:val="A0B81AD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8" w15:restartNumberingAfterBreak="0">
    <w:nsid w:val="69BE766E"/>
    <w:multiLevelType w:val="hybridMultilevel"/>
    <w:tmpl w:val="9536D118"/>
    <w:lvl w:ilvl="0" w:tplc="CD3037B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00E2A61"/>
    <w:multiLevelType w:val="hybridMultilevel"/>
    <w:tmpl w:val="3266D730"/>
    <w:lvl w:ilvl="0" w:tplc="13C27BAE">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0C9214E"/>
    <w:multiLevelType w:val="hybridMultilevel"/>
    <w:tmpl w:val="AE14A7C2"/>
    <w:lvl w:ilvl="0" w:tplc="2B407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F6140F"/>
    <w:multiLevelType w:val="hybridMultilevel"/>
    <w:tmpl w:val="613CBD3C"/>
    <w:lvl w:ilvl="0" w:tplc="D72EBB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803D3B"/>
    <w:multiLevelType w:val="hybridMultilevel"/>
    <w:tmpl w:val="C21AF214"/>
    <w:lvl w:ilvl="0" w:tplc="6BBEBAB6">
      <w:start w:val="1"/>
      <w:numFmt w:val="upperRoman"/>
      <w:lvlText w:val="%1."/>
      <w:lvlJc w:val="left"/>
      <w:pPr>
        <w:ind w:left="1440" w:hanging="720"/>
      </w:pPr>
      <w:rPr>
        <w:rFonts w:hint="default"/>
        <w:b/>
      </w:rPr>
    </w:lvl>
    <w:lvl w:ilvl="1" w:tplc="813C7AA0">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AEC1438"/>
    <w:multiLevelType w:val="multilevel"/>
    <w:tmpl w:val="5088E74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4" w15:restartNumberingAfterBreak="0">
    <w:nsid w:val="7CEE1200"/>
    <w:multiLevelType w:val="hybridMultilevel"/>
    <w:tmpl w:val="7FA2E55E"/>
    <w:lvl w:ilvl="0" w:tplc="04744AD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8BDA9CD0">
      <w:start w:val="1"/>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ECD65D9"/>
    <w:multiLevelType w:val="hybridMultilevel"/>
    <w:tmpl w:val="9BA0C474"/>
    <w:lvl w:ilvl="0" w:tplc="EAF691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41192944">
    <w:abstractNumId w:val="6"/>
  </w:num>
  <w:num w:numId="2" w16cid:durableId="1025523045">
    <w:abstractNumId w:val="17"/>
  </w:num>
  <w:num w:numId="3" w16cid:durableId="480390414">
    <w:abstractNumId w:val="32"/>
  </w:num>
  <w:num w:numId="4" w16cid:durableId="520582602">
    <w:abstractNumId w:val="28"/>
  </w:num>
  <w:num w:numId="5" w16cid:durableId="746607467">
    <w:abstractNumId w:val="12"/>
  </w:num>
  <w:num w:numId="6" w16cid:durableId="1444108328">
    <w:abstractNumId w:val="11"/>
  </w:num>
  <w:num w:numId="7" w16cid:durableId="940190111">
    <w:abstractNumId w:val="14"/>
  </w:num>
  <w:num w:numId="8" w16cid:durableId="1607733134">
    <w:abstractNumId w:val="4"/>
  </w:num>
  <w:num w:numId="9" w16cid:durableId="606929244">
    <w:abstractNumId w:val="35"/>
  </w:num>
  <w:num w:numId="10" w16cid:durableId="1675768031">
    <w:abstractNumId w:val="34"/>
  </w:num>
  <w:num w:numId="11" w16cid:durableId="537280580">
    <w:abstractNumId w:val="0"/>
  </w:num>
  <w:num w:numId="12" w16cid:durableId="253779661">
    <w:abstractNumId w:val="24"/>
  </w:num>
  <w:num w:numId="13" w16cid:durableId="1358585327">
    <w:abstractNumId w:val="5"/>
  </w:num>
  <w:num w:numId="14" w16cid:durableId="1518501286">
    <w:abstractNumId w:val="26"/>
  </w:num>
  <w:num w:numId="15" w16cid:durableId="1538659713">
    <w:abstractNumId w:val="16"/>
  </w:num>
  <w:num w:numId="16" w16cid:durableId="2142183610">
    <w:abstractNumId w:val="8"/>
  </w:num>
  <w:num w:numId="17" w16cid:durableId="54471338">
    <w:abstractNumId w:val="10"/>
  </w:num>
  <w:num w:numId="18" w16cid:durableId="1318730007">
    <w:abstractNumId w:val="31"/>
  </w:num>
  <w:num w:numId="19" w16cid:durableId="1345395819">
    <w:abstractNumId w:val="9"/>
  </w:num>
  <w:num w:numId="20" w16cid:durableId="865486741">
    <w:abstractNumId w:val="1"/>
  </w:num>
  <w:num w:numId="21" w16cid:durableId="129054830">
    <w:abstractNumId w:val="30"/>
  </w:num>
  <w:num w:numId="22" w16cid:durableId="1073888528">
    <w:abstractNumId w:val="22"/>
  </w:num>
  <w:num w:numId="23" w16cid:durableId="370419111">
    <w:abstractNumId w:val="13"/>
  </w:num>
  <w:num w:numId="24" w16cid:durableId="679088533">
    <w:abstractNumId w:val="27"/>
  </w:num>
  <w:num w:numId="25" w16cid:durableId="2142992097">
    <w:abstractNumId w:val="3"/>
  </w:num>
  <w:num w:numId="26" w16cid:durableId="596014777">
    <w:abstractNumId w:val="19"/>
  </w:num>
  <w:num w:numId="27" w16cid:durableId="1493066034">
    <w:abstractNumId w:val="7"/>
  </w:num>
  <w:num w:numId="28" w16cid:durableId="2013414854">
    <w:abstractNumId w:val="21"/>
  </w:num>
  <w:num w:numId="29" w16cid:durableId="984160621">
    <w:abstractNumId w:val="33"/>
  </w:num>
  <w:num w:numId="30" w16cid:durableId="1489708704">
    <w:abstractNumId w:val="18"/>
  </w:num>
  <w:num w:numId="31" w16cid:durableId="781848875">
    <w:abstractNumId w:val="23"/>
  </w:num>
  <w:num w:numId="32" w16cid:durableId="663437553">
    <w:abstractNumId w:val="15"/>
  </w:num>
  <w:num w:numId="33" w16cid:durableId="577863131">
    <w:abstractNumId w:val="25"/>
  </w:num>
  <w:num w:numId="34" w16cid:durableId="2074083837">
    <w:abstractNumId w:val="20"/>
  </w:num>
  <w:num w:numId="35" w16cid:durableId="981420747">
    <w:abstractNumId w:val="2"/>
  </w:num>
  <w:num w:numId="36" w16cid:durableId="3266368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F16"/>
    <w:rsid w:val="00000284"/>
    <w:rsid w:val="00000A07"/>
    <w:rsid w:val="000038B1"/>
    <w:rsid w:val="0000752D"/>
    <w:rsid w:val="00011381"/>
    <w:rsid w:val="00015C2B"/>
    <w:rsid w:val="00020517"/>
    <w:rsid w:val="0002770B"/>
    <w:rsid w:val="00033680"/>
    <w:rsid w:val="00033F90"/>
    <w:rsid w:val="000343AA"/>
    <w:rsid w:val="00035EA0"/>
    <w:rsid w:val="000364FD"/>
    <w:rsid w:val="000473A6"/>
    <w:rsid w:val="0004775D"/>
    <w:rsid w:val="0005165A"/>
    <w:rsid w:val="00057D40"/>
    <w:rsid w:val="00057EA1"/>
    <w:rsid w:val="000649F9"/>
    <w:rsid w:val="00071050"/>
    <w:rsid w:val="00073749"/>
    <w:rsid w:val="00074D25"/>
    <w:rsid w:val="000768E8"/>
    <w:rsid w:val="000774B9"/>
    <w:rsid w:val="00084CAB"/>
    <w:rsid w:val="00090B56"/>
    <w:rsid w:val="00091018"/>
    <w:rsid w:val="0009199E"/>
    <w:rsid w:val="00094E1E"/>
    <w:rsid w:val="000A2228"/>
    <w:rsid w:val="000A7887"/>
    <w:rsid w:val="000A7C8C"/>
    <w:rsid w:val="000B0EDB"/>
    <w:rsid w:val="000B4D28"/>
    <w:rsid w:val="000B5940"/>
    <w:rsid w:val="000B7474"/>
    <w:rsid w:val="000C2F8C"/>
    <w:rsid w:val="000D517B"/>
    <w:rsid w:val="000D5A74"/>
    <w:rsid w:val="000D5C89"/>
    <w:rsid w:val="000D7465"/>
    <w:rsid w:val="000E115F"/>
    <w:rsid w:val="000E2E86"/>
    <w:rsid w:val="000E2F19"/>
    <w:rsid w:val="000E3079"/>
    <w:rsid w:val="000E4475"/>
    <w:rsid w:val="000E60D0"/>
    <w:rsid w:val="000E69CD"/>
    <w:rsid w:val="000E7D0D"/>
    <w:rsid w:val="000F23CC"/>
    <w:rsid w:val="001058CE"/>
    <w:rsid w:val="00106419"/>
    <w:rsid w:val="00111ED2"/>
    <w:rsid w:val="00112142"/>
    <w:rsid w:val="001124CE"/>
    <w:rsid w:val="0011273B"/>
    <w:rsid w:val="00115371"/>
    <w:rsid w:val="00120A09"/>
    <w:rsid w:val="001218F0"/>
    <w:rsid w:val="00122B8D"/>
    <w:rsid w:val="001246BC"/>
    <w:rsid w:val="00126A0E"/>
    <w:rsid w:val="001303BE"/>
    <w:rsid w:val="0013192E"/>
    <w:rsid w:val="001356FD"/>
    <w:rsid w:val="00137481"/>
    <w:rsid w:val="001404DE"/>
    <w:rsid w:val="00140A8F"/>
    <w:rsid w:val="001441F3"/>
    <w:rsid w:val="0014679C"/>
    <w:rsid w:val="00146AED"/>
    <w:rsid w:val="001509CC"/>
    <w:rsid w:val="00162DFE"/>
    <w:rsid w:val="00163761"/>
    <w:rsid w:val="00165341"/>
    <w:rsid w:val="00165786"/>
    <w:rsid w:val="00165C66"/>
    <w:rsid w:val="00167E40"/>
    <w:rsid w:val="00175075"/>
    <w:rsid w:val="00181C5E"/>
    <w:rsid w:val="00183E67"/>
    <w:rsid w:val="00184029"/>
    <w:rsid w:val="001842DB"/>
    <w:rsid w:val="001868F3"/>
    <w:rsid w:val="00186E61"/>
    <w:rsid w:val="0019061E"/>
    <w:rsid w:val="00190B01"/>
    <w:rsid w:val="00195FA2"/>
    <w:rsid w:val="001962C4"/>
    <w:rsid w:val="001A152C"/>
    <w:rsid w:val="001A3497"/>
    <w:rsid w:val="001A3986"/>
    <w:rsid w:val="001A4114"/>
    <w:rsid w:val="001A520F"/>
    <w:rsid w:val="001A7684"/>
    <w:rsid w:val="001A76B4"/>
    <w:rsid w:val="001B6938"/>
    <w:rsid w:val="001C5048"/>
    <w:rsid w:val="001C5DE5"/>
    <w:rsid w:val="001C5ED5"/>
    <w:rsid w:val="001D07A5"/>
    <w:rsid w:val="001D5000"/>
    <w:rsid w:val="001D68C0"/>
    <w:rsid w:val="001D7E82"/>
    <w:rsid w:val="001E019A"/>
    <w:rsid w:val="001E0BBF"/>
    <w:rsid w:val="001E3C0E"/>
    <w:rsid w:val="001E4D12"/>
    <w:rsid w:val="001E52CE"/>
    <w:rsid w:val="001F1144"/>
    <w:rsid w:val="001F1383"/>
    <w:rsid w:val="001F1DDD"/>
    <w:rsid w:val="001F32C1"/>
    <w:rsid w:val="001F3773"/>
    <w:rsid w:val="001F5FBC"/>
    <w:rsid w:val="00201269"/>
    <w:rsid w:val="00201FCB"/>
    <w:rsid w:val="00203911"/>
    <w:rsid w:val="00204A82"/>
    <w:rsid w:val="002065D0"/>
    <w:rsid w:val="00210AE2"/>
    <w:rsid w:val="00210D10"/>
    <w:rsid w:val="00211466"/>
    <w:rsid w:val="00212FC1"/>
    <w:rsid w:val="0021568C"/>
    <w:rsid w:val="00215AB0"/>
    <w:rsid w:val="0022366E"/>
    <w:rsid w:val="00224ED1"/>
    <w:rsid w:val="002274C9"/>
    <w:rsid w:val="00230F46"/>
    <w:rsid w:val="00233FAB"/>
    <w:rsid w:val="00234656"/>
    <w:rsid w:val="0024006C"/>
    <w:rsid w:val="00240273"/>
    <w:rsid w:val="0024312B"/>
    <w:rsid w:val="002432D4"/>
    <w:rsid w:val="00243535"/>
    <w:rsid w:val="00243F92"/>
    <w:rsid w:val="00244AE8"/>
    <w:rsid w:val="002452E3"/>
    <w:rsid w:val="0024570D"/>
    <w:rsid w:val="0025615D"/>
    <w:rsid w:val="00261989"/>
    <w:rsid w:val="002626EE"/>
    <w:rsid w:val="00263739"/>
    <w:rsid w:val="00263AD3"/>
    <w:rsid w:val="00263B3B"/>
    <w:rsid w:val="00265939"/>
    <w:rsid w:val="0026673A"/>
    <w:rsid w:val="002679AD"/>
    <w:rsid w:val="00270FDA"/>
    <w:rsid w:val="00271BDC"/>
    <w:rsid w:val="002730C1"/>
    <w:rsid w:val="00273AB3"/>
    <w:rsid w:val="00273B0F"/>
    <w:rsid w:val="00273C00"/>
    <w:rsid w:val="002810AB"/>
    <w:rsid w:val="00281EC2"/>
    <w:rsid w:val="00282967"/>
    <w:rsid w:val="002829B4"/>
    <w:rsid w:val="00282D02"/>
    <w:rsid w:val="002846E1"/>
    <w:rsid w:val="00285F17"/>
    <w:rsid w:val="00286CCC"/>
    <w:rsid w:val="00287A91"/>
    <w:rsid w:val="002900B5"/>
    <w:rsid w:val="002901E3"/>
    <w:rsid w:val="00292FD7"/>
    <w:rsid w:val="00294CDB"/>
    <w:rsid w:val="002950DA"/>
    <w:rsid w:val="0029577E"/>
    <w:rsid w:val="00295AD2"/>
    <w:rsid w:val="002A0B26"/>
    <w:rsid w:val="002A1FEF"/>
    <w:rsid w:val="002A447C"/>
    <w:rsid w:val="002A4716"/>
    <w:rsid w:val="002A7255"/>
    <w:rsid w:val="002B0762"/>
    <w:rsid w:val="002B3130"/>
    <w:rsid w:val="002B3963"/>
    <w:rsid w:val="002C1BAB"/>
    <w:rsid w:val="002C4330"/>
    <w:rsid w:val="002C60B9"/>
    <w:rsid w:val="002C71CA"/>
    <w:rsid w:val="002C7431"/>
    <w:rsid w:val="002D1E9E"/>
    <w:rsid w:val="002D284D"/>
    <w:rsid w:val="002D4233"/>
    <w:rsid w:val="002D46C0"/>
    <w:rsid w:val="002D5E9B"/>
    <w:rsid w:val="002E0256"/>
    <w:rsid w:val="002E2C60"/>
    <w:rsid w:val="002E595F"/>
    <w:rsid w:val="002E77B1"/>
    <w:rsid w:val="002F110F"/>
    <w:rsid w:val="002F5E9F"/>
    <w:rsid w:val="003009B1"/>
    <w:rsid w:val="00301501"/>
    <w:rsid w:val="003022E8"/>
    <w:rsid w:val="003023BE"/>
    <w:rsid w:val="00311C1E"/>
    <w:rsid w:val="0031423E"/>
    <w:rsid w:val="003155C6"/>
    <w:rsid w:val="00321519"/>
    <w:rsid w:val="00324B6E"/>
    <w:rsid w:val="00324D34"/>
    <w:rsid w:val="00332A9E"/>
    <w:rsid w:val="003337AC"/>
    <w:rsid w:val="0033638F"/>
    <w:rsid w:val="00337B18"/>
    <w:rsid w:val="00337E3B"/>
    <w:rsid w:val="00337FAC"/>
    <w:rsid w:val="00341B69"/>
    <w:rsid w:val="0034402E"/>
    <w:rsid w:val="003466D3"/>
    <w:rsid w:val="00347E45"/>
    <w:rsid w:val="00352047"/>
    <w:rsid w:val="0035277B"/>
    <w:rsid w:val="00353FE5"/>
    <w:rsid w:val="003560B8"/>
    <w:rsid w:val="003574CE"/>
    <w:rsid w:val="00360003"/>
    <w:rsid w:val="0036086A"/>
    <w:rsid w:val="00360CE1"/>
    <w:rsid w:val="00361615"/>
    <w:rsid w:val="00364A95"/>
    <w:rsid w:val="00366775"/>
    <w:rsid w:val="00367829"/>
    <w:rsid w:val="00376A1D"/>
    <w:rsid w:val="00376C17"/>
    <w:rsid w:val="00380866"/>
    <w:rsid w:val="003826B9"/>
    <w:rsid w:val="00384ABF"/>
    <w:rsid w:val="00386832"/>
    <w:rsid w:val="00387DF0"/>
    <w:rsid w:val="00390446"/>
    <w:rsid w:val="00391AE7"/>
    <w:rsid w:val="003931DF"/>
    <w:rsid w:val="00394840"/>
    <w:rsid w:val="003A2A0E"/>
    <w:rsid w:val="003A5AD8"/>
    <w:rsid w:val="003B4188"/>
    <w:rsid w:val="003B6FF1"/>
    <w:rsid w:val="003C0F69"/>
    <w:rsid w:val="003C1DB9"/>
    <w:rsid w:val="003C4A23"/>
    <w:rsid w:val="003C5925"/>
    <w:rsid w:val="003D16CF"/>
    <w:rsid w:val="003D43D7"/>
    <w:rsid w:val="003D68D5"/>
    <w:rsid w:val="003E0017"/>
    <w:rsid w:val="003E27FA"/>
    <w:rsid w:val="003E32B0"/>
    <w:rsid w:val="003E4371"/>
    <w:rsid w:val="003E7814"/>
    <w:rsid w:val="003F0271"/>
    <w:rsid w:val="003F3446"/>
    <w:rsid w:val="003F465D"/>
    <w:rsid w:val="003F48D4"/>
    <w:rsid w:val="003F62C6"/>
    <w:rsid w:val="003F7712"/>
    <w:rsid w:val="003F7994"/>
    <w:rsid w:val="003F7AB8"/>
    <w:rsid w:val="00402113"/>
    <w:rsid w:val="00403FF6"/>
    <w:rsid w:val="00404093"/>
    <w:rsid w:val="00404AC6"/>
    <w:rsid w:val="004071C7"/>
    <w:rsid w:val="00414DD7"/>
    <w:rsid w:val="00420B23"/>
    <w:rsid w:val="00422512"/>
    <w:rsid w:val="00423C06"/>
    <w:rsid w:val="004246C3"/>
    <w:rsid w:val="00425FE5"/>
    <w:rsid w:val="004353D9"/>
    <w:rsid w:val="004362FF"/>
    <w:rsid w:val="00437033"/>
    <w:rsid w:val="00440C20"/>
    <w:rsid w:val="0044172E"/>
    <w:rsid w:val="0045088E"/>
    <w:rsid w:val="00450D4F"/>
    <w:rsid w:val="00452B30"/>
    <w:rsid w:val="00452D77"/>
    <w:rsid w:val="004542EC"/>
    <w:rsid w:val="00462CCC"/>
    <w:rsid w:val="00464491"/>
    <w:rsid w:val="00465188"/>
    <w:rsid w:val="004658FE"/>
    <w:rsid w:val="004664AD"/>
    <w:rsid w:val="00466A11"/>
    <w:rsid w:val="00466C67"/>
    <w:rsid w:val="004701B0"/>
    <w:rsid w:val="004711A1"/>
    <w:rsid w:val="0047278E"/>
    <w:rsid w:val="00472DE9"/>
    <w:rsid w:val="00476D3B"/>
    <w:rsid w:val="00477C72"/>
    <w:rsid w:val="00480BF7"/>
    <w:rsid w:val="00483590"/>
    <w:rsid w:val="00483EF6"/>
    <w:rsid w:val="00483FED"/>
    <w:rsid w:val="00487109"/>
    <w:rsid w:val="004924B3"/>
    <w:rsid w:val="00492BF3"/>
    <w:rsid w:val="00492F24"/>
    <w:rsid w:val="00493BEF"/>
    <w:rsid w:val="00497A43"/>
    <w:rsid w:val="004A0537"/>
    <w:rsid w:val="004A1E57"/>
    <w:rsid w:val="004B2774"/>
    <w:rsid w:val="004B2CF0"/>
    <w:rsid w:val="004B3D77"/>
    <w:rsid w:val="004B4500"/>
    <w:rsid w:val="004C313F"/>
    <w:rsid w:val="004C5D2D"/>
    <w:rsid w:val="004C7546"/>
    <w:rsid w:val="004D2002"/>
    <w:rsid w:val="004D284B"/>
    <w:rsid w:val="004D527F"/>
    <w:rsid w:val="004F070A"/>
    <w:rsid w:val="004F0908"/>
    <w:rsid w:val="004F0E6A"/>
    <w:rsid w:val="004F6AEA"/>
    <w:rsid w:val="004F6DC5"/>
    <w:rsid w:val="0050359E"/>
    <w:rsid w:val="005060CB"/>
    <w:rsid w:val="00507019"/>
    <w:rsid w:val="00512EF4"/>
    <w:rsid w:val="00514313"/>
    <w:rsid w:val="0051501D"/>
    <w:rsid w:val="00515325"/>
    <w:rsid w:val="00521127"/>
    <w:rsid w:val="00526E9E"/>
    <w:rsid w:val="00533FD1"/>
    <w:rsid w:val="00540980"/>
    <w:rsid w:val="00541667"/>
    <w:rsid w:val="005456F9"/>
    <w:rsid w:val="005504CE"/>
    <w:rsid w:val="00550885"/>
    <w:rsid w:val="00551425"/>
    <w:rsid w:val="0055250B"/>
    <w:rsid w:val="005547E3"/>
    <w:rsid w:val="005562BC"/>
    <w:rsid w:val="005600F4"/>
    <w:rsid w:val="005620EB"/>
    <w:rsid w:val="00562B00"/>
    <w:rsid w:val="00564832"/>
    <w:rsid w:val="00566C74"/>
    <w:rsid w:val="00572A62"/>
    <w:rsid w:val="00572E2C"/>
    <w:rsid w:val="005732F6"/>
    <w:rsid w:val="00580939"/>
    <w:rsid w:val="00580E48"/>
    <w:rsid w:val="00581042"/>
    <w:rsid w:val="00583756"/>
    <w:rsid w:val="00586850"/>
    <w:rsid w:val="005913C0"/>
    <w:rsid w:val="0059265C"/>
    <w:rsid w:val="0059505E"/>
    <w:rsid w:val="0059645C"/>
    <w:rsid w:val="00596460"/>
    <w:rsid w:val="00597122"/>
    <w:rsid w:val="00597147"/>
    <w:rsid w:val="005A228A"/>
    <w:rsid w:val="005A3ABF"/>
    <w:rsid w:val="005A6FFD"/>
    <w:rsid w:val="005A7C55"/>
    <w:rsid w:val="005B318A"/>
    <w:rsid w:val="005B3FFB"/>
    <w:rsid w:val="005B5AA1"/>
    <w:rsid w:val="005B5EEF"/>
    <w:rsid w:val="005C02B5"/>
    <w:rsid w:val="005C274B"/>
    <w:rsid w:val="005C4410"/>
    <w:rsid w:val="005C6020"/>
    <w:rsid w:val="005C6C3D"/>
    <w:rsid w:val="005C7382"/>
    <w:rsid w:val="005C7955"/>
    <w:rsid w:val="005D4EE0"/>
    <w:rsid w:val="005D541B"/>
    <w:rsid w:val="005D5EC8"/>
    <w:rsid w:val="005D69EB"/>
    <w:rsid w:val="005D6FAF"/>
    <w:rsid w:val="005E3905"/>
    <w:rsid w:val="005E5292"/>
    <w:rsid w:val="005F134C"/>
    <w:rsid w:val="005F2623"/>
    <w:rsid w:val="005F577C"/>
    <w:rsid w:val="005F58A0"/>
    <w:rsid w:val="005F5A2E"/>
    <w:rsid w:val="005F6493"/>
    <w:rsid w:val="005F6BD9"/>
    <w:rsid w:val="00600CF6"/>
    <w:rsid w:val="00603CE3"/>
    <w:rsid w:val="0060413F"/>
    <w:rsid w:val="00607884"/>
    <w:rsid w:val="00612DFC"/>
    <w:rsid w:val="0061331F"/>
    <w:rsid w:val="006142D0"/>
    <w:rsid w:val="00616D22"/>
    <w:rsid w:val="00617008"/>
    <w:rsid w:val="006221C9"/>
    <w:rsid w:val="0062335A"/>
    <w:rsid w:val="00635EA8"/>
    <w:rsid w:val="0063678B"/>
    <w:rsid w:val="0064081C"/>
    <w:rsid w:val="0064089F"/>
    <w:rsid w:val="006439A3"/>
    <w:rsid w:val="0064463C"/>
    <w:rsid w:val="0064522D"/>
    <w:rsid w:val="006452FA"/>
    <w:rsid w:val="00650BC3"/>
    <w:rsid w:val="00654709"/>
    <w:rsid w:val="0065664A"/>
    <w:rsid w:val="00656BC5"/>
    <w:rsid w:val="0066018B"/>
    <w:rsid w:val="0066166E"/>
    <w:rsid w:val="006643F0"/>
    <w:rsid w:val="006714B4"/>
    <w:rsid w:val="006730BA"/>
    <w:rsid w:val="006740AC"/>
    <w:rsid w:val="00676494"/>
    <w:rsid w:val="00676E46"/>
    <w:rsid w:val="006820F6"/>
    <w:rsid w:val="006832AC"/>
    <w:rsid w:val="00684BA6"/>
    <w:rsid w:val="00685A83"/>
    <w:rsid w:val="00691CB7"/>
    <w:rsid w:val="00693C89"/>
    <w:rsid w:val="006A4F14"/>
    <w:rsid w:val="006A53C2"/>
    <w:rsid w:val="006A6F77"/>
    <w:rsid w:val="006A7A7A"/>
    <w:rsid w:val="006B0B0C"/>
    <w:rsid w:val="006B31E9"/>
    <w:rsid w:val="006B3FAC"/>
    <w:rsid w:val="006C07C1"/>
    <w:rsid w:val="006C3F6E"/>
    <w:rsid w:val="006C5395"/>
    <w:rsid w:val="006C583B"/>
    <w:rsid w:val="006D0339"/>
    <w:rsid w:val="006D04BD"/>
    <w:rsid w:val="006D0B81"/>
    <w:rsid w:val="006D21BD"/>
    <w:rsid w:val="006E1CE4"/>
    <w:rsid w:val="006E2A93"/>
    <w:rsid w:val="006E65AD"/>
    <w:rsid w:val="006E7503"/>
    <w:rsid w:val="006F0847"/>
    <w:rsid w:val="006F38FD"/>
    <w:rsid w:val="006F39B5"/>
    <w:rsid w:val="006F3B84"/>
    <w:rsid w:val="006F5445"/>
    <w:rsid w:val="006F66FF"/>
    <w:rsid w:val="006F6D55"/>
    <w:rsid w:val="006F7324"/>
    <w:rsid w:val="00704F93"/>
    <w:rsid w:val="00707855"/>
    <w:rsid w:val="00710609"/>
    <w:rsid w:val="00710BDA"/>
    <w:rsid w:val="0071178B"/>
    <w:rsid w:val="007123FE"/>
    <w:rsid w:val="00713214"/>
    <w:rsid w:val="00723F21"/>
    <w:rsid w:val="00724A00"/>
    <w:rsid w:val="00725542"/>
    <w:rsid w:val="00731D39"/>
    <w:rsid w:val="0073210C"/>
    <w:rsid w:val="007328D5"/>
    <w:rsid w:val="00736A80"/>
    <w:rsid w:val="007375DB"/>
    <w:rsid w:val="007413E7"/>
    <w:rsid w:val="00741F30"/>
    <w:rsid w:val="00742168"/>
    <w:rsid w:val="00743138"/>
    <w:rsid w:val="00743A3A"/>
    <w:rsid w:val="007500A1"/>
    <w:rsid w:val="00751E77"/>
    <w:rsid w:val="007546BF"/>
    <w:rsid w:val="00757496"/>
    <w:rsid w:val="00761177"/>
    <w:rsid w:val="0076334D"/>
    <w:rsid w:val="00764BC3"/>
    <w:rsid w:val="007658D0"/>
    <w:rsid w:val="0076678D"/>
    <w:rsid w:val="00775629"/>
    <w:rsid w:val="00776B99"/>
    <w:rsid w:val="00777A9F"/>
    <w:rsid w:val="00780BF6"/>
    <w:rsid w:val="007811EC"/>
    <w:rsid w:val="00782D27"/>
    <w:rsid w:val="00787663"/>
    <w:rsid w:val="00793B5F"/>
    <w:rsid w:val="007A0459"/>
    <w:rsid w:val="007A124A"/>
    <w:rsid w:val="007A1D78"/>
    <w:rsid w:val="007A4481"/>
    <w:rsid w:val="007A578F"/>
    <w:rsid w:val="007A5CE2"/>
    <w:rsid w:val="007B5B68"/>
    <w:rsid w:val="007B666D"/>
    <w:rsid w:val="007C05C1"/>
    <w:rsid w:val="007C5F8D"/>
    <w:rsid w:val="007C6DE5"/>
    <w:rsid w:val="007C7C4E"/>
    <w:rsid w:val="007D27E3"/>
    <w:rsid w:val="007D58B4"/>
    <w:rsid w:val="007E0FD3"/>
    <w:rsid w:val="007E556A"/>
    <w:rsid w:val="007E5C3A"/>
    <w:rsid w:val="007E7DBA"/>
    <w:rsid w:val="007E7FC9"/>
    <w:rsid w:val="007F0A4B"/>
    <w:rsid w:val="007F1BCB"/>
    <w:rsid w:val="007F1E80"/>
    <w:rsid w:val="007F4FF6"/>
    <w:rsid w:val="007F5923"/>
    <w:rsid w:val="007F71E4"/>
    <w:rsid w:val="00800293"/>
    <w:rsid w:val="00802754"/>
    <w:rsid w:val="00804B65"/>
    <w:rsid w:val="00815AFA"/>
    <w:rsid w:val="0082423D"/>
    <w:rsid w:val="00825652"/>
    <w:rsid w:val="008303DF"/>
    <w:rsid w:val="00830CCC"/>
    <w:rsid w:val="00836927"/>
    <w:rsid w:val="0083735F"/>
    <w:rsid w:val="00847738"/>
    <w:rsid w:val="008522D8"/>
    <w:rsid w:val="00860C88"/>
    <w:rsid w:val="00861725"/>
    <w:rsid w:val="0086175A"/>
    <w:rsid w:val="00864F2E"/>
    <w:rsid w:val="0086698A"/>
    <w:rsid w:val="00866BFB"/>
    <w:rsid w:val="00870C54"/>
    <w:rsid w:val="008733B9"/>
    <w:rsid w:val="0087622C"/>
    <w:rsid w:val="00877F88"/>
    <w:rsid w:val="00883752"/>
    <w:rsid w:val="00885F59"/>
    <w:rsid w:val="00891BEA"/>
    <w:rsid w:val="0089385C"/>
    <w:rsid w:val="008A03DB"/>
    <w:rsid w:val="008B51AD"/>
    <w:rsid w:val="008B7175"/>
    <w:rsid w:val="008C5F21"/>
    <w:rsid w:val="008D67C1"/>
    <w:rsid w:val="008E08BD"/>
    <w:rsid w:val="008E3715"/>
    <w:rsid w:val="008E5657"/>
    <w:rsid w:val="008F2A4A"/>
    <w:rsid w:val="008F512C"/>
    <w:rsid w:val="008F5707"/>
    <w:rsid w:val="008F6D4F"/>
    <w:rsid w:val="008F774F"/>
    <w:rsid w:val="00900A7B"/>
    <w:rsid w:val="009013F6"/>
    <w:rsid w:val="00901EDE"/>
    <w:rsid w:val="0090245C"/>
    <w:rsid w:val="009037F8"/>
    <w:rsid w:val="009057FD"/>
    <w:rsid w:val="009061FC"/>
    <w:rsid w:val="00911557"/>
    <w:rsid w:val="009241FC"/>
    <w:rsid w:val="0092570A"/>
    <w:rsid w:val="0093104B"/>
    <w:rsid w:val="0093174E"/>
    <w:rsid w:val="009329FE"/>
    <w:rsid w:val="00933726"/>
    <w:rsid w:val="00933EF5"/>
    <w:rsid w:val="00934F62"/>
    <w:rsid w:val="00941C35"/>
    <w:rsid w:val="00942C81"/>
    <w:rsid w:val="00946D5F"/>
    <w:rsid w:val="00954655"/>
    <w:rsid w:val="00955134"/>
    <w:rsid w:val="00956604"/>
    <w:rsid w:val="00961632"/>
    <w:rsid w:val="00967DFF"/>
    <w:rsid w:val="00973E89"/>
    <w:rsid w:val="00975284"/>
    <w:rsid w:val="009760EA"/>
    <w:rsid w:val="009815A3"/>
    <w:rsid w:val="009921A5"/>
    <w:rsid w:val="0099220A"/>
    <w:rsid w:val="009B2A63"/>
    <w:rsid w:val="009B383C"/>
    <w:rsid w:val="009C0298"/>
    <w:rsid w:val="009C2473"/>
    <w:rsid w:val="009C35E6"/>
    <w:rsid w:val="009C6482"/>
    <w:rsid w:val="009C65AF"/>
    <w:rsid w:val="009C6CDB"/>
    <w:rsid w:val="009D481D"/>
    <w:rsid w:val="009D4A73"/>
    <w:rsid w:val="009D4C2D"/>
    <w:rsid w:val="009D64D2"/>
    <w:rsid w:val="009D675F"/>
    <w:rsid w:val="009E1250"/>
    <w:rsid w:val="009E3047"/>
    <w:rsid w:val="009E638B"/>
    <w:rsid w:val="009F0F66"/>
    <w:rsid w:val="009F410D"/>
    <w:rsid w:val="00A006D0"/>
    <w:rsid w:val="00A01C3E"/>
    <w:rsid w:val="00A02CFD"/>
    <w:rsid w:val="00A03141"/>
    <w:rsid w:val="00A047F8"/>
    <w:rsid w:val="00A10D7C"/>
    <w:rsid w:val="00A12C0F"/>
    <w:rsid w:val="00A15CF3"/>
    <w:rsid w:val="00A252BA"/>
    <w:rsid w:val="00A314C7"/>
    <w:rsid w:val="00A31A94"/>
    <w:rsid w:val="00A322A1"/>
    <w:rsid w:val="00A337E6"/>
    <w:rsid w:val="00A34144"/>
    <w:rsid w:val="00A35411"/>
    <w:rsid w:val="00A36CEC"/>
    <w:rsid w:val="00A37F21"/>
    <w:rsid w:val="00A50033"/>
    <w:rsid w:val="00A518CD"/>
    <w:rsid w:val="00A5290A"/>
    <w:rsid w:val="00A55661"/>
    <w:rsid w:val="00A624B5"/>
    <w:rsid w:val="00A636B7"/>
    <w:rsid w:val="00A666EC"/>
    <w:rsid w:val="00A70DB9"/>
    <w:rsid w:val="00A76C23"/>
    <w:rsid w:val="00A80486"/>
    <w:rsid w:val="00A81611"/>
    <w:rsid w:val="00A841C5"/>
    <w:rsid w:val="00A84C63"/>
    <w:rsid w:val="00A855B5"/>
    <w:rsid w:val="00A87876"/>
    <w:rsid w:val="00A92307"/>
    <w:rsid w:val="00A925C0"/>
    <w:rsid w:val="00A94FC6"/>
    <w:rsid w:val="00AB0DC6"/>
    <w:rsid w:val="00AB1578"/>
    <w:rsid w:val="00AC2F65"/>
    <w:rsid w:val="00AC455C"/>
    <w:rsid w:val="00AC464E"/>
    <w:rsid w:val="00AC537D"/>
    <w:rsid w:val="00AD1B93"/>
    <w:rsid w:val="00AD2EEA"/>
    <w:rsid w:val="00AD472D"/>
    <w:rsid w:val="00AE1CFA"/>
    <w:rsid w:val="00AE1E00"/>
    <w:rsid w:val="00AE297B"/>
    <w:rsid w:val="00AE3850"/>
    <w:rsid w:val="00AF0786"/>
    <w:rsid w:val="00AF4102"/>
    <w:rsid w:val="00B02E33"/>
    <w:rsid w:val="00B0431D"/>
    <w:rsid w:val="00B0449D"/>
    <w:rsid w:val="00B12EA3"/>
    <w:rsid w:val="00B153F3"/>
    <w:rsid w:val="00B20561"/>
    <w:rsid w:val="00B20641"/>
    <w:rsid w:val="00B233B1"/>
    <w:rsid w:val="00B33DF8"/>
    <w:rsid w:val="00B34FC0"/>
    <w:rsid w:val="00B36C1C"/>
    <w:rsid w:val="00B43559"/>
    <w:rsid w:val="00B4583F"/>
    <w:rsid w:val="00B47E8E"/>
    <w:rsid w:val="00B534B6"/>
    <w:rsid w:val="00B53A1C"/>
    <w:rsid w:val="00B550CF"/>
    <w:rsid w:val="00B55F12"/>
    <w:rsid w:val="00B56E33"/>
    <w:rsid w:val="00B6049A"/>
    <w:rsid w:val="00B6069A"/>
    <w:rsid w:val="00B615E5"/>
    <w:rsid w:val="00B61E28"/>
    <w:rsid w:val="00B6317F"/>
    <w:rsid w:val="00B636AB"/>
    <w:rsid w:val="00B7359C"/>
    <w:rsid w:val="00B81AB9"/>
    <w:rsid w:val="00B825C5"/>
    <w:rsid w:val="00B838A3"/>
    <w:rsid w:val="00B84789"/>
    <w:rsid w:val="00B85DE0"/>
    <w:rsid w:val="00B96CC4"/>
    <w:rsid w:val="00B97D15"/>
    <w:rsid w:val="00BA3CE3"/>
    <w:rsid w:val="00BA5606"/>
    <w:rsid w:val="00BA71EF"/>
    <w:rsid w:val="00BB0D2A"/>
    <w:rsid w:val="00BB16D1"/>
    <w:rsid w:val="00BB2703"/>
    <w:rsid w:val="00BC4AB9"/>
    <w:rsid w:val="00BC62DE"/>
    <w:rsid w:val="00BD320C"/>
    <w:rsid w:val="00BD42EE"/>
    <w:rsid w:val="00BD5735"/>
    <w:rsid w:val="00BE1B92"/>
    <w:rsid w:val="00BE22FF"/>
    <w:rsid w:val="00BE56D8"/>
    <w:rsid w:val="00BE6300"/>
    <w:rsid w:val="00BF4604"/>
    <w:rsid w:val="00BF57C0"/>
    <w:rsid w:val="00BF5C4A"/>
    <w:rsid w:val="00C01414"/>
    <w:rsid w:val="00C0168B"/>
    <w:rsid w:val="00C10D13"/>
    <w:rsid w:val="00C13F7A"/>
    <w:rsid w:val="00C17652"/>
    <w:rsid w:val="00C17CF0"/>
    <w:rsid w:val="00C2235E"/>
    <w:rsid w:val="00C22BF1"/>
    <w:rsid w:val="00C23E9C"/>
    <w:rsid w:val="00C24662"/>
    <w:rsid w:val="00C258C0"/>
    <w:rsid w:val="00C276D1"/>
    <w:rsid w:val="00C326C6"/>
    <w:rsid w:val="00C34449"/>
    <w:rsid w:val="00C361FB"/>
    <w:rsid w:val="00C402BE"/>
    <w:rsid w:val="00C41577"/>
    <w:rsid w:val="00C42A1D"/>
    <w:rsid w:val="00C43324"/>
    <w:rsid w:val="00C52C37"/>
    <w:rsid w:val="00C57912"/>
    <w:rsid w:val="00C60FE0"/>
    <w:rsid w:val="00C619B9"/>
    <w:rsid w:val="00C63FD1"/>
    <w:rsid w:val="00C70A94"/>
    <w:rsid w:val="00C73CBF"/>
    <w:rsid w:val="00C768A7"/>
    <w:rsid w:val="00C77FAA"/>
    <w:rsid w:val="00C80B9D"/>
    <w:rsid w:val="00C81417"/>
    <w:rsid w:val="00C82A8C"/>
    <w:rsid w:val="00C84B4C"/>
    <w:rsid w:val="00C84D24"/>
    <w:rsid w:val="00C903B7"/>
    <w:rsid w:val="00C90F10"/>
    <w:rsid w:val="00C91890"/>
    <w:rsid w:val="00C91C93"/>
    <w:rsid w:val="00C95CED"/>
    <w:rsid w:val="00CA2027"/>
    <w:rsid w:val="00CB2D6B"/>
    <w:rsid w:val="00CB2DDB"/>
    <w:rsid w:val="00CB3178"/>
    <w:rsid w:val="00CB6DAF"/>
    <w:rsid w:val="00CB6F38"/>
    <w:rsid w:val="00CD0F1F"/>
    <w:rsid w:val="00CD2CC8"/>
    <w:rsid w:val="00CD2F9A"/>
    <w:rsid w:val="00CD4769"/>
    <w:rsid w:val="00CD7B10"/>
    <w:rsid w:val="00CE0777"/>
    <w:rsid w:val="00CE4DBB"/>
    <w:rsid w:val="00CE582D"/>
    <w:rsid w:val="00CE7C1C"/>
    <w:rsid w:val="00CF1179"/>
    <w:rsid w:val="00D010C0"/>
    <w:rsid w:val="00D02CE3"/>
    <w:rsid w:val="00D06B79"/>
    <w:rsid w:val="00D06FA0"/>
    <w:rsid w:val="00D1106D"/>
    <w:rsid w:val="00D11412"/>
    <w:rsid w:val="00D1372C"/>
    <w:rsid w:val="00D16536"/>
    <w:rsid w:val="00D1727B"/>
    <w:rsid w:val="00D21254"/>
    <w:rsid w:val="00D221A1"/>
    <w:rsid w:val="00D2271B"/>
    <w:rsid w:val="00D35653"/>
    <w:rsid w:val="00D37860"/>
    <w:rsid w:val="00D37973"/>
    <w:rsid w:val="00D42E3F"/>
    <w:rsid w:val="00D53D16"/>
    <w:rsid w:val="00D55E77"/>
    <w:rsid w:val="00D6055E"/>
    <w:rsid w:val="00D60C2B"/>
    <w:rsid w:val="00D62A62"/>
    <w:rsid w:val="00D72C2E"/>
    <w:rsid w:val="00D755DA"/>
    <w:rsid w:val="00D76750"/>
    <w:rsid w:val="00D80001"/>
    <w:rsid w:val="00D80D48"/>
    <w:rsid w:val="00D8461C"/>
    <w:rsid w:val="00D860CF"/>
    <w:rsid w:val="00D868E2"/>
    <w:rsid w:val="00D954E0"/>
    <w:rsid w:val="00D97DAA"/>
    <w:rsid w:val="00DA14EF"/>
    <w:rsid w:val="00DA25B7"/>
    <w:rsid w:val="00DA2AAC"/>
    <w:rsid w:val="00DA2B27"/>
    <w:rsid w:val="00DA40D5"/>
    <w:rsid w:val="00DB1A9F"/>
    <w:rsid w:val="00DB5B80"/>
    <w:rsid w:val="00DB7822"/>
    <w:rsid w:val="00DC52DF"/>
    <w:rsid w:val="00DC6B60"/>
    <w:rsid w:val="00DC72FD"/>
    <w:rsid w:val="00DD1D58"/>
    <w:rsid w:val="00DD2EFC"/>
    <w:rsid w:val="00DD3CF4"/>
    <w:rsid w:val="00DE0883"/>
    <w:rsid w:val="00DE3557"/>
    <w:rsid w:val="00DE3662"/>
    <w:rsid w:val="00DE3D43"/>
    <w:rsid w:val="00DE7494"/>
    <w:rsid w:val="00DF1ED2"/>
    <w:rsid w:val="00DF6B18"/>
    <w:rsid w:val="00E01031"/>
    <w:rsid w:val="00E01EDD"/>
    <w:rsid w:val="00E038E0"/>
    <w:rsid w:val="00E03F50"/>
    <w:rsid w:val="00E04B28"/>
    <w:rsid w:val="00E051EB"/>
    <w:rsid w:val="00E05762"/>
    <w:rsid w:val="00E121ED"/>
    <w:rsid w:val="00E1444F"/>
    <w:rsid w:val="00E2264F"/>
    <w:rsid w:val="00E23046"/>
    <w:rsid w:val="00E23305"/>
    <w:rsid w:val="00E319ED"/>
    <w:rsid w:val="00E34B06"/>
    <w:rsid w:val="00E35E18"/>
    <w:rsid w:val="00E36EF1"/>
    <w:rsid w:val="00E432E4"/>
    <w:rsid w:val="00E445E3"/>
    <w:rsid w:val="00E46D1E"/>
    <w:rsid w:val="00E47483"/>
    <w:rsid w:val="00E55217"/>
    <w:rsid w:val="00E57D1B"/>
    <w:rsid w:val="00E60135"/>
    <w:rsid w:val="00E61818"/>
    <w:rsid w:val="00E6194B"/>
    <w:rsid w:val="00E61CB0"/>
    <w:rsid w:val="00E62253"/>
    <w:rsid w:val="00E63485"/>
    <w:rsid w:val="00E64AA9"/>
    <w:rsid w:val="00E65B51"/>
    <w:rsid w:val="00E66ACE"/>
    <w:rsid w:val="00E727A4"/>
    <w:rsid w:val="00E72F16"/>
    <w:rsid w:val="00E739D1"/>
    <w:rsid w:val="00E77304"/>
    <w:rsid w:val="00E81A8F"/>
    <w:rsid w:val="00E83BAA"/>
    <w:rsid w:val="00E86F98"/>
    <w:rsid w:val="00E87D3D"/>
    <w:rsid w:val="00E959F9"/>
    <w:rsid w:val="00E96454"/>
    <w:rsid w:val="00EA0960"/>
    <w:rsid w:val="00EA1524"/>
    <w:rsid w:val="00EA370E"/>
    <w:rsid w:val="00EB0711"/>
    <w:rsid w:val="00EB239C"/>
    <w:rsid w:val="00EB2657"/>
    <w:rsid w:val="00EB3127"/>
    <w:rsid w:val="00EB380A"/>
    <w:rsid w:val="00EB3E63"/>
    <w:rsid w:val="00EB48B3"/>
    <w:rsid w:val="00EB544E"/>
    <w:rsid w:val="00EC2999"/>
    <w:rsid w:val="00EC5AAD"/>
    <w:rsid w:val="00EC6F0F"/>
    <w:rsid w:val="00ED31A1"/>
    <w:rsid w:val="00EE079F"/>
    <w:rsid w:val="00EE1495"/>
    <w:rsid w:val="00EE18D1"/>
    <w:rsid w:val="00EE3178"/>
    <w:rsid w:val="00EF1424"/>
    <w:rsid w:val="00F030F8"/>
    <w:rsid w:val="00F05552"/>
    <w:rsid w:val="00F07CBC"/>
    <w:rsid w:val="00F13646"/>
    <w:rsid w:val="00F13B9A"/>
    <w:rsid w:val="00F14E63"/>
    <w:rsid w:val="00F222A5"/>
    <w:rsid w:val="00F233DD"/>
    <w:rsid w:val="00F24929"/>
    <w:rsid w:val="00F26475"/>
    <w:rsid w:val="00F307C0"/>
    <w:rsid w:val="00F35199"/>
    <w:rsid w:val="00F35EB2"/>
    <w:rsid w:val="00F37445"/>
    <w:rsid w:val="00F40C43"/>
    <w:rsid w:val="00F41BCD"/>
    <w:rsid w:val="00F41D48"/>
    <w:rsid w:val="00F4284C"/>
    <w:rsid w:val="00F46108"/>
    <w:rsid w:val="00F467D6"/>
    <w:rsid w:val="00F51110"/>
    <w:rsid w:val="00F532A1"/>
    <w:rsid w:val="00F56711"/>
    <w:rsid w:val="00F56F50"/>
    <w:rsid w:val="00F5708F"/>
    <w:rsid w:val="00F62383"/>
    <w:rsid w:val="00F6471F"/>
    <w:rsid w:val="00F64BAF"/>
    <w:rsid w:val="00F65B90"/>
    <w:rsid w:val="00F711CD"/>
    <w:rsid w:val="00F731F6"/>
    <w:rsid w:val="00F75185"/>
    <w:rsid w:val="00F751CB"/>
    <w:rsid w:val="00F759D7"/>
    <w:rsid w:val="00F76BDD"/>
    <w:rsid w:val="00F77247"/>
    <w:rsid w:val="00F80CA5"/>
    <w:rsid w:val="00F90F2E"/>
    <w:rsid w:val="00F91B9B"/>
    <w:rsid w:val="00F95E05"/>
    <w:rsid w:val="00FA007A"/>
    <w:rsid w:val="00FA116E"/>
    <w:rsid w:val="00FA1BAB"/>
    <w:rsid w:val="00FB1AE5"/>
    <w:rsid w:val="00FB1DB9"/>
    <w:rsid w:val="00FB2419"/>
    <w:rsid w:val="00FB326B"/>
    <w:rsid w:val="00FB3596"/>
    <w:rsid w:val="00FB38F8"/>
    <w:rsid w:val="00FB6723"/>
    <w:rsid w:val="00FC4EE8"/>
    <w:rsid w:val="00FC72E1"/>
    <w:rsid w:val="00FD0A3A"/>
    <w:rsid w:val="00FD4841"/>
    <w:rsid w:val="00FD55A3"/>
    <w:rsid w:val="00FD5AB9"/>
    <w:rsid w:val="00FD73E2"/>
    <w:rsid w:val="00FE3E87"/>
    <w:rsid w:val="00FE3F47"/>
    <w:rsid w:val="00FE6344"/>
    <w:rsid w:val="00FE6914"/>
    <w:rsid w:val="00FF37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43AB02"/>
  <w15:docId w15:val="{094C21F7-E8CE-4D82-8D06-3A66850FF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BE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E72F16"/>
    <w:pPr>
      <w:spacing w:after="240"/>
      <w:jc w:val="both"/>
    </w:pPr>
  </w:style>
  <w:style w:type="character" w:customStyle="1" w:styleId="BodyTextChar">
    <w:name w:val="Body Text Char"/>
    <w:basedOn w:val="DefaultParagraphFont"/>
    <w:link w:val="BodyText"/>
    <w:rsid w:val="00E72F16"/>
    <w:rPr>
      <w:rFonts w:ascii="Times New Roman" w:hAnsi="Times New Roman"/>
      <w:sz w:val="24"/>
      <w:szCs w:val="24"/>
    </w:rPr>
  </w:style>
  <w:style w:type="paragraph" w:styleId="Header">
    <w:name w:val="header"/>
    <w:basedOn w:val="Normal"/>
    <w:link w:val="HeaderChar"/>
    <w:uiPriority w:val="99"/>
    <w:unhideWhenUsed/>
    <w:rsid w:val="00273B0F"/>
    <w:pPr>
      <w:tabs>
        <w:tab w:val="center" w:pos="4680"/>
        <w:tab w:val="right" w:pos="9360"/>
      </w:tabs>
    </w:pPr>
  </w:style>
  <w:style w:type="character" w:customStyle="1" w:styleId="HeaderChar">
    <w:name w:val="Header Char"/>
    <w:basedOn w:val="DefaultParagraphFont"/>
    <w:link w:val="Header"/>
    <w:uiPriority w:val="99"/>
    <w:rsid w:val="00273B0F"/>
  </w:style>
  <w:style w:type="paragraph" w:styleId="Footer">
    <w:name w:val="footer"/>
    <w:basedOn w:val="Normal"/>
    <w:link w:val="FooterChar"/>
    <w:uiPriority w:val="99"/>
    <w:unhideWhenUsed/>
    <w:rsid w:val="00273B0F"/>
    <w:pPr>
      <w:tabs>
        <w:tab w:val="center" w:pos="4680"/>
        <w:tab w:val="right" w:pos="9360"/>
      </w:tabs>
    </w:pPr>
  </w:style>
  <w:style w:type="character" w:customStyle="1" w:styleId="FooterChar">
    <w:name w:val="Footer Char"/>
    <w:basedOn w:val="DefaultParagraphFont"/>
    <w:link w:val="Footer"/>
    <w:uiPriority w:val="99"/>
    <w:rsid w:val="00273B0F"/>
  </w:style>
  <w:style w:type="character" w:customStyle="1" w:styleId="gmail-m-6693785043995002217apple-converted-space">
    <w:name w:val="gmail-m_-6693785043995002217apple-converted-space"/>
    <w:basedOn w:val="DefaultParagraphFont"/>
    <w:rsid w:val="00273B0F"/>
  </w:style>
  <w:style w:type="paragraph" w:styleId="ListParagraph">
    <w:name w:val="List Paragraph"/>
    <w:basedOn w:val="Normal"/>
    <w:uiPriority w:val="34"/>
    <w:qFormat/>
    <w:rsid w:val="00273B0F"/>
    <w:pPr>
      <w:ind w:left="720"/>
      <w:contextualSpacing/>
    </w:pPr>
  </w:style>
  <w:style w:type="paragraph" w:styleId="FootnoteText">
    <w:name w:val="footnote text"/>
    <w:basedOn w:val="Normal"/>
    <w:link w:val="FootnoteTextChar"/>
    <w:uiPriority w:val="99"/>
    <w:unhideWhenUsed/>
    <w:rsid w:val="006730BA"/>
    <w:rPr>
      <w:sz w:val="20"/>
      <w:szCs w:val="20"/>
    </w:rPr>
  </w:style>
  <w:style w:type="character" w:customStyle="1" w:styleId="FootnoteTextChar">
    <w:name w:val="Footnote Text Char"/>
    <w:basedOn w:val="DefaultParagraphFont"/>
    <w:link w:val="FootnoteText"/>
    <w:uiPriority w:val="99"/>
    <w:rsid w:val="006730BA"/>
    <w:rPr>
      <w:sz w:val="20"/>
      <w:szCs w:val="20"/>
    </w:rPr>
  </w:style>
  <w:style w:type="character" w:styleId="FootnoteReference">
    <w:name w:val="footnote reference"/>
    <w:basedOn w:val="DefaultParagraphFont"/>
    <w:uiPriority w:val="99"/>
    <w:unhideWhenUsed/>
    <w:rsid w:val="006730BA"/>
    <w:rPr>
      <w:vertAlign w:val="superscript"/>
    </w:rPr>
  </w:style>
  <w:style w:type="paragraph" w:styleId="BalloonText">
    <w:name w:val="Balloon Text"/>
    <w:basedOn w:val="Normal"/>
    <w:link w:val="BalloonTextChar"/>
    <w:uiPriority w:val="99"/>
    <w:semiHidden/>
    <w:unhideWhenUsed/>
    <w:rsid w:val="00C619B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19B9"/>
    <w:rPr>
      <w:rFonts w:ascii="Segoe UI" w:hAnsi="Segoe UI" w:cs="Segoe UI"/>
      <w:sz w:val="18"/>
      <w:szCs w:val="18"/>
    </w:rPr>
  </w:style>
  <w:style w:type="character" w:styleId="CommentReference">
    <w:name w:val="annotation reference"/>
    <w:basedOn w:val="DefaultParagraphFont"/>
    <w:uiPriority w:val="99"/>
    <w:semiHidden/>
    <w:unhideWhenUsed/>
    <w:rsid w:val="00057D40"/>
    <w:rPr>
      <w:sz w:val="18"/>
      <w:szCs w:val="18"/>
    </w:rPr>
  </w:style>
  <w:style w:type="paragraph" w:styleId="CommentText">
    <w:name w:val="annotation text"/>
    <w:basedOn w:val="Normal"/>
    <w:link w:val="CommentTextChar"/>
    <w:uiPriority w:val="99"/>
    <w:semiHidden/>
    <w:unhideWhenUsed/>
    <w:rsid w:val="00057D40"/>
  </w:style>
  <w:style w:type="character" w:customStyle="1" w:styleId="CommentTextChar">
    <w:name w:val="Comment Text Char"/>
    <w:basedOn w:val="DefaultParagraphFont"/>
    <w:link w:val="CommentText"/>
    <w:uiPriority w:val="99"/>
    <w:semiHidden/>
    <w:rsid w:val="00057D40"/>
    <w:rPr>
      <w:sz w:val="24"/>
      <w:szCs w:val="24"/>
    </w:rPr>
  </w:style>
  <w:style w:type="paragraph" w:styleId="CommentSubject">
    <w:name w:val="annotation subject"/>
    <w:basedOn w:val="CommentText"/>
    <w:next w:val="CommentText"/>
    <w:link w:val="CommentSubjectChar"/>
    <w:uiPriority w:val="99"/>
    <w:semiHidden/>
    <w:unhideWhenUsed/>
    <w:rsid w:val="00057D40"/>
    <w:rPr>
      <w:b/>
      <w:bCs/>
      <w:sz w:val="20"/>
      <w:szCs w:val="20"/>
    </w:rPr>
  </w:style>
  <w:style w:type="character" w:customStyle="1" w:styleId="CommentSubjectChar">
    <w:name w:val="Comment Subject Char"/>
    <w:basedOn w:val="CommentTextChar"/>
    <w:link w:val="CommentSubject"/>
    <w:uiPriority w:val="99"/>
    <w:semiHidden/>
    <w:rsid w:val="00057D40"/>
    <w:rPr>
      <w:b/>
      <w:bCs/>
      <w:sz w:val="20"/>
      <w:szCs w:val="20"/>
    </w:rPr>
  </w:style>
  <w:style w:type="character" w:styleId="Hyperlink">
    <w:name w:val="Hyperlink"/>
    <w:basedOn w:val="DefaultParagraphFont"/>
    <w:uiPriority w:val="99"/>
    <w:unhideWhenUsed/>
    <w:rsid w:val="009F0F66"/>
    <w:rPr>
      <w:color w:val="0563C1" w:themeColor="hyperlink"/>
      <w:u w:val="single"/>
    </w:rPr>
  </w:style>
  <w:style w:type="paragraph" w:styleId="Revision">
    <w:name w:val="Revision"/>
    <w:hidden/>
    <w:uiPriority w:val="99"/>
    <w:semiHidden/>
    <w:rsid w:val="00483EF6"/>
    <w:pPr>
      <w:spacing w:after="0" w:line="240" w:lineRule="auto"/>
    </w:pPr>
  </w:style>
  <w:style w:type="character" w:styleId="UnresolvedMention">
    <w:name w:val="Unresolved Mention"/>
    <w:basedOn w:val="DefaultParagraphFont"/>
    <w:uiPriority w:val="99"/>
    <w:semiHidden/>
    <w:unhideWhenUsed/>
    <w:rsid w:val="000E4475"/>
    <w:rPr>
      <w:color w:val="605E5C"/>
      <w:shd w:val="clear" w:color="auto" w:fill="E1DFDD"/>
    </w:rPr>
  </w:style>
  <w:style w:type="character" w:styleId="FollowedHyperlink">
    <w:name w:val="FollowedHyperlink"/>
    <w:basedOn w:val="DefaultParagraphFont"/>
    <w:uiPriority w:val="99"/>
    <w:semiHidden/>
    <w:unhideWhenUsed/>
    <w:rsid w:val="000E4475"/>
    <w:rPr>
      <w:color w:val="954F72" w:themeColor="followedHyperlink"/>
      <w:u w:val="single"/>
    </w:rPr>
  </w:style>
  <w:style w:type="paragraph" w:customStyle="1" w:styleId="Default">
    <w:name w:val="Default"/>
    <w:rsid w:val="00384ABF"/>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semiHidden/>
    <w:unhideWhenUsed/>
    <w:rsid w:val="0064522D"/>
    <w:pPr>
      <w:spacing w:before="100" w:beforeAutospacing="1" w:after="100" w:afterAutospacing="1"/>
    </w:pPr>
  </w:style>
  <w:style w:type="character" w:customStyle="1" w:styleId="apple-tab-span">
    <w:name w:val="apple-tab-span"/>
    <w:basedOn w:val="DefaultParagraphFont"/>
    <w:rsid w:val="0064522D"/>
  </w:style>
  <w:style w:type="character" w:styleId="Strong">
    <w:name w:val="Strong"/>
    <w:basedOn w:val="DefaultParagraphFont"/>
    <w:uiPriority w:val="22"/>
    <w:qFormat/>
    <w:rsid w:val="003A2A0E"/>
    <w:rPr>
      <w:b/>
      <w:bCs/>
    </w:rPr>
  </w:style>
  <w:style w:type="paragraph" w:customStyle="1" w:styleId="SSBodyText">
    <w:name w:val="SS Body Text"/>
    <w:basedOn w:val="Normal"/>
    <w:qFormat/>
    <w:rsid w:val="00EA0960"/>
    <w:pPr>
      <w:ind w:firstLine="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05301">
      <w:bodyDiv w:val="1"/>
      <w:marLeft w:val="0"/>
      <w:marRight w:val="0"/>
      <w:marTop w:val="0"/>
      <w:marBottom w:val="0"/>
      <w:divBdr>
        <w:top w:val="none" w:sz="0" w:space="0" w:color="auto"/>
        <w:left w:val="none" w:sz="0" w:space="0" w:color="auto"/>
        <w:bottom w:val="none" w:sz="0" w:space="0" w:color="auto"/>
        <w:right w:val="none" w:sz="0" w:space="0" w:color="auto"/>
      </w:divBdr>
    </w:div>
    <w:div w:id="222067212">
      <w:bodyDiv w:val="1"/>
      <w:marLeft w:val="0"/>
      <w:marRight w:val="0"/>
      <w:marTop w:val="0"/>
      <w:marBottom w:val="0"/>
      <w:divBdr>
        <w:top w:val="none" w:sz="0" w:space="0" w:color="auto"/>
        <w:left w:val="none" w:sz="0" w:space="0" w:color="auto"/>
        <w:bottom w:val="none" w:sz="0" w:space="0" w:color="auto"/>
        <w:right w:val="none" w:sz="0" w:space="0" w:color="auto"/>
      </w:divBdr>
      <w:divsChild>
        <w:div w:id="1476683316">
          <w:marLeft w:val="0"/>
          <w:marRight w:val="0"/>
          <w:marTop w:val="0"/>
          <w:marBottom w:val="0"/>
          <w:divBdr>
            <w:top w:val="none" w:sz="0" w:space="0" w:color="auto"/>
            <w:left w:val="none" w:sz="0" w:space="0" w:color="auto"/>
            <w:bottom w:val="none" w:sz="0" w:space="0" w:color="auto"/>
            <w:right w:val="none" w:sz="0" w:space="0" w:color="auto"/>
          </w:divBdr>
        </w:div>
      </w:divsChild>
    </w:div>
    <w:div w:id="262811225">
      <w:bodyDiv w:val="1"/>
      <w:marLeft w:val="0"/>
      <w:marRight w:val="0"/>
      <w:marTop w:val="0"/>
      <w:marBottom w:val="0"/>
      <w:divBdr>
        <w:top w:val="none" w:sz="0" w:space="0" w:color="auto"/>
        <w:left w:val="none" w:sz="0" w:space="0" w:color="auto"/>
        <w:bottom w:val="none" w:sz="0" w:space="0" w:color="auto"/>
        <w:right w:val="none" w:sz="0" w:space="0" w:color="auto"/>
      </w:divBdr>
    </w:div>
    <w:div w:id="367683322">
      <w:bodyDiv w:val="1"/>
      <w:marLeft w:val="0"/>
      <w:marRight w:val="0"/>
      <w:marTop w:val="0"/>
      <w:marBottom w:val="0"/>
      <w:divBdr>
        <w:top w:val="none" w:sz="0" w:space="0" w:color="auto"/>
        <w:left w:val="none" w:sz="0" w:space="0" w:color="auto"/>
        <w:bottom w:val="none" w:sz="0" w:space="0" w:color="auto"/>
        <w:right w:val="none" w:sz="0" w:space="0" w:color="auto"/>
      </w:divBdr>
      <w:divsChild>
        <w:div w:id="1619334129">
          <w:marLeft w:val="0"/>
          <w:marRight w:val="0"/>
          <w:marTop w:val="0"/>
          <w:marBottom w:val="0"/>
          <w:divBdr>
            <w:top w:val="none" w:sz="0" w:space="0" w:color="auto"/>
            <w:left w:val="none" w:sz="0" w:space="0" w:color="auto"/>
            <w:bottom w:val="none" w:sz="0" w:space="0" w:color="auto"/>
            <w:right w:val="none" w:sz="0" w:space="0" w:color="auto"/>
          </w:divBdr>
        </w:div>
      </w:divsChild>
    </w:div>
    <w:div w:id="372732456">
      <w:bodyDiv w:val="1"/>
      <w:marLeft w:val="0"/>
      <w:marRight w:val="0"/>
      <w:marTop w:val="0"/>
      <w:marBottom w:val="0"/>
      <w:divBdr>
        <w:top w:val="none" w:sz="0" w:space="0" w:color="auto"/>
        <w:left w:val="none" w:sz="0" w:space="0" w:color="auto"/>
        <w:bottom w:val="none" w:sz="0" w:space="0" w:color="auto"/>
        <w:right w:val="none" w:sz="0" w:space="0" w:color="auto"/>
      </w:divBdr>
    </w:div>
    <w:div w:id="528103101">
      <w:bodyDiv w:val="1"/>
      <w:marLeft w:val="0"/>
      <w:marRight w:val="0"/>
      <w:marTop w:val="0"/>
      <w:marBottom w:val="0"/>
      <w:divBdr>
        <w:top w:val="none" w:sz="0" w:space="0" w:color="auto"/>
        <w:left w:val="none" w:sz="0" w:space="0" w:color="auto"/>
        <w:bottom w:val="none" w:sz="0" w:space="0" w:color="auto"/>
        <w:right w:val="none" w:sz="0" w:space="0" w:color="auto"/>
      </w:divBdr>
    </w:div>
    <w:div w:id="591012200">
      <w:bodyDiv w:val="1"/>
      <w:marLeft w:val="0"/>
      <w:marRight w:val="0"/>
      <w:marTop w:val="0"/>
      <w:marBottom w:val="0"/>
      <w:divBdr>
        <w:top w:val="none" w:sz="0" w:space="0" w:color="auto"/>
        <w:left w:val="none" w:sz="0" w:space="0" w:color="auto"/>
        <w:bottom w:val="none" w:sz="0" w:space="0" w:color="auto"/>
        <w:right w:val="none" w:sz="0" w:space="0" w:color="auto"/>
      </w:divBdr>
    </w:div>
    <w:div w:id="616107037">
      <w:bodyDiv w:val="1"/>
      <w:marLeft w:val="0"/>
      <w:marRight w:val="0"/>
      <w:marTop w:val="0"/>
      <w:marBottom w:val="0"/>
      <w:divBdr>
        <w:top w:val="none" w:sz="0" w:space="0" w:color="auto"/>
        <w:left w:val="none" w:sz="0" w:space="0" w:color="auto"/>
        <w:bottom w:val="none" w:sz="0" w:space="0" w:color="auto"/>
        <w:right w:val="none" w:sz="0" w:space="0" w:color="auto"/>
      </w:divBdr>
    </w:div>
    <w:div w:id="658921326">
      <w:bodyDiv w:val="1"/>
      <w:marLeft w:val="0"/>
      <w:marRight w:val="0"/>
      <w:marTop w:val="0"/>
      <w:marBottom w:val="0"/>
      <w:divBdr>
        <w:top w:val="none" w:sz="0" w:space="0" w:color="auto"/>
        <w:left w:val="none" w:sz="0" w:space="0" w:color="auto"/>
        <w:bottom w:val="none" w:sz="0" w:space="0" w:color="auto"/>
        <w:right w:val="none" w:sz="0" w:space="0" w:color="auto"/>
      </w:divBdr>
    </w:div>
    <w:div w:id="708067449">
      <w:bodyDiv w:val="1"/>
      <w:marLeft w:val="0"/>
      <w:marRight w:val="0"/>
      <w:marTop w:val="0"/>
      <w:marBottom w:val="0"/>
      <w:divBdr>
        <w:top w:val="none" w:sz="0" w:space="0" w:color="auto"/>
        <w:left w:val="none" w:sz="0" w:space="0" w:color="auto"/>
        <w:bottom w:val="none" w:sz="0" w:space="0" w:color="auto"/>
        <w:right w:val="none" w:sz="0" w:space="0" w:color="auto"/>
      </w:divBdr>
      <w:divsChild>
        <w:div w:id="1330061736">
          <w:marLeft w:val="0"/>
          <w:marRight w:val="0"/>
          <w:marTop w:val="0"/>
          <w:marBottom w:val="0"/>
          <w:divBdr>
            <w:top w:val="none" w:sz="0" w:space="0" w:color="auto"/>
            <w:left w:val="none" w:sz="0" w:space="0" w:color="auto"/>
            <w:bottom w:val="none" w:sz="0" w:space="0" w:color="auto"/>
            <w:right w:val="none" w:sz="0" w:space="0" w:color="auto"/>
          </w:divBdr>
          <w:divsChild>
            <w:div w:id="645358150">
              <w:marLeft w:val="0"/>
              <w:marRight w:val="0"/>
              <w:marTop w:val="0"/>
              <w:marBottom w:val="0"/>
              <w:divBdr>
                <w:top w:val="none" w:sz="0" w:space="0" w:color="auto"/>
                <w:left w:val="none" w:sz="0" w:space="0" w:color="auto"/>
                <w:bottom w:val="none" w:sz="0" w:space="0" w:color="auto"/>
                <w:right w:val="none" w:sz="0" w:space="0" w:color="auto"/>
              </w:divBdr>
              <w:divsChild>
                <w:div w:id="1225524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195338">
      <w:bodyDiv w:val="1"/>
      <w:marLeft w:val="0"/>
      <w:marRight w:val="0"/>
      <w:marTop w:val="0"/>
      <w:marBottom w:val="0"/>
      <w:divBdr>
        <w:top w:val="none" w:sz="0" w:space="0" w:color="auto"/>
        <w:left w:val="none" w:sz="0" w:space="0" w:color="auto"/>
        <w:bottom w:val="none" w:sz="0" w:space="0" w:color="auto"/>
        <w:right w:val="none" w:sz="0" w:space="0" w:color="auto"/>
      </w:divBdr>
    </w:div>
    <w:div w:id="800268844">
      <w:bodyDiv w:val="1"/>
      <w:marLeft w:val="0"/>
      <w:marRight w:val="0"/>
      <w:marTop w:val="0"/>
      <w:marBottom w:val="0"/>
      <w:divBdr>
        <w:top w:val="none" w:sz="0" w:space="0" w:color="auto"/>
        <w:left w:val="none" w:sz="0" w:space="0" w:color="auto"/>
        <w:bottom w:val="none" w:sz="0" w:space="0" w:color="auto"/>
        <w:right w:val="none" w:sz="0" w:space="0" w:color="auto"/>
      </w:divBdr>
    </w:div>
    <w:div w:id="815025974">
      <w:bodyDiv w:val="1"/>
      <w:marLeft w:val="0"/>
      <w:marRight w:val="0"/>
      <w:marTop w:val="0"/>
      <w:marBottom w:val="0"/>
      <w:divBdr>
        <w:top w:val="none" w:sz="0" w:space="0" w:color="auto"/>
        <w:left w:val="none" w:sz="0" w:space="0" w:color="auto"/>
        <w:bottom w:val="none" w:sz="0" w:space="0" w:color="auto"/>
        <w:right w:val="none" w:sz="0" w:space="0" w:color="auto"/>
      </w:divBdr>
      <w:divsChild>
        <w:div w:id="1124732203">
          <w:marLeft w:val="0"/>
          <w:marRight w:val="0"/>
          <w:marTop w:val="0"/>
          <w:marBottom w:val="0"/>
          <w:divBdr>
            <w:top w:val="none" w:sz="0" w:space="0" w:color="auto"/>
            <w:left w:val="none" w:sz="0" w:space="0" w:color="auto"/>
            <w:bottom w:val="none" w:sz="0" w:space="0" w:color="auto"/>
            <w:right w:val="none" w:sz="0" w:space="0" w:color="auto"/>
          </w:divBdr>
        </w:div>
      </w:divsChild>
    </w:div>
    <w:div w:id="941958298">
      <w:bodyDiv w:val="1"/>
      <w:marLeft w:val="0"/>
      <w:marRight w:val="0"/>
      <w:marTop w:val="0"/>
      <w:marBottom w:val="0"/>
      <w:divBdr>
        <w:top w:val="none" w:sz="0" w:space="0" w:color="auto"/>
        <w:left w:val="none" w:sz="0" w:space="0" w:color="auto"/>
        <w:bottom w:val="none" w:sz="0" w:space="0" w:color="auto"/>
        <w:right w:val="none" w:sz="0" w:space="0" w:color="auto"/>
      </w:divBdr>
    </w:div>
    <w:div w:id="971521321">
      <w:bodyDiv w:val="1"/>
      <w:marLeft w:val="0"/>
      <w:marRight w:val="0"/>
      <w:marTop w:val="0"/>
      <w:marBottom w:val="0"/>
      <w:divBdr>
        <w:top w:val="none" w:sz="0" w:space="0" w:color="auto"/>
        <w:left w:val="none" w:sz="0" w:space="0" w:color="auto"/>
        <w:bottom w:val="none" w:sz="0" w:space="0" w:color="auto"/>
        <w:right w:val="none" w:sz="0" w:space="0" w:color="auto"/>
      </w:divBdr>
    </w:div>
    <w:div w:id="1032993444">
      <w:bodyDiv w:val="1"/>
      <w:marLeft w:val="0"/>
      <w:marRight w:val="0"/>
      <w:marTop w:val="0"/>
      <w:marBottom w:val="0"/>
      <w:divBdr>
        <w:top w:val="none" w:sz="0" w:space="0" w:color="auto"/>
        <w:left w:val="none" w:sz="0" w:space="0" w:color="auto"/>
        <w:bottom w:val="none" w:sz="0" w:space="0" w:color="auto"/>
        <w:right w:val="none" w:sz="0" w:space="0" w:color="auto"/>
      </w:divBdr>
    </w:div>
    <w:div w:id="1111439149">
      <w:bodyDiv w:val="1"/>
      <w:marLeft w:val="0"/>
      <w:marRight w:val="0"/>
      <w:marTop w:val="0"/>
      <w:marBottom w:val="0"/>
      <w:divBdr>
        <w:top w:val="none" w:sz="0" w:space="0" w:color="auto"/>
        <w:left w:val="none" w:sz="0" w:space="0" w:color="auto"/>
        <w:bottom w:val="none" w:sz="0" w:space="0" w:color="auto"/>
        <w:right w:val="none" w:sz="0" w:space="0" w:color="auto"/>
      </w:divBdr>
    </w:div>
    <w:div w:id="1120801339">
      <w:bodyDiv w:val="1"/>
      <w:marLeft w:val="0"/>
      <w:marRight w:val="0"/>
      <w:marTop w:val="0"/>
      <w:marBottom w:val="0"/>
      <w:divBdr>
        <w:top w:val="none" w:sz="0" w:space="0" w:color="auto"/>
        <w:left w:val="none" w:sz="0" w:space="0" w:color="auto"/>
        <w:bottom w:val="none" w:sz="0" w:space="0" w:color="auto"/>
        <w:right w:val="none" w:sz="0" w:space="0" w:color="auto"/>
      </w:divBdr>
    </w:div>
    <w:div w:id="1226067925">
      <w:bodyDiv w:val="1"/>
      <w:marLeft w:val="0"/>
      <w:marRight w:val="0"/>
      <w:marTop w:val="0"/>
      <w:marBottom w:val="0"/>
      <w:divBdr>
        <w:top w:val="none" w:sz="0" w:space="0" w:color="auto"/>
        <w:left w:val="none" w:sz="0" w:space="0" w:color="auto"/>
        <w:bottom w:val="none" w:sz="0" w:space="0" w:color="auto"/>
        <w:right w:val="none" w:sz="0" w:space="0" w:color="auto"/>
      </w:divBdr>
      <w:divsChild>
        <w:div w:id="1858040201">
          <w:marLeft w:val="0"/>
          <w:marRight w:val="0"/>
          <w:marTop w:val="0"/>
          <w:marBottom w:val="0"/>
          <w:divBdr>
            <w:top w:val="none" w:sz="0" w:space="0" w:color="auto"/>
            <w:left w:val="none" w:sz="0" w:space="0" w:color="auto"/>
            <w:bottom w:val="none" w:sz="0" w:space="0" w:color="auto"/>
            <w:right w:val="none" w:sz="0" w:space="0" w:color="auto"/>
          </w:divBdr>
        </w:div>
      </w:divsChild>
    </w:div>
    <w:div w:id="1232427879">
      <w:bodyDiv w:val="1"/>
      <w:marLeft w:val="0"/>
      <w:marRight w:val="0"/>
      <w:marTop w:val="0"/>
      <w:marBottom w:val="0"/>
      <w:divBdr>
        <w:top w:val="none" w:sz="0" w:space="0" w:color="auto"/>
        <w:left w:val="none" w:sz="0" w:space="0" w:color="auto"/>
        <w:bottom w:val="none" w:sz="0" w:space="0" w:color="auto"/>
        <w:right w:val="none" w:sz="0" w:space="0" w:color="auto"/>
      </w:divBdr>
      <w:divsChild>
        <w:div w:id="766004441">
          <w:marLeft w:val="0"/>
          <w:marRight w:val="0"/>
          <w:marTop w:val="0"/>
          <w:marBottom w:val="0"/>
          <w:divBdr>
            <w:top w:val="none" w:sz="0" w:space="0" w:color="auto"/>
            <w:left w:val="none" w:sz="0" w:space="0" w:color="auto"/>
            <w:bottom w:val="none" w:sz="0" w:space="0" w:color="auto"/>
            <w:right w:val="none" w:sz="0" w:space="0" w:color="auto"/>
          </w:divBdr>
        </w:div>
      </w:divsChild>
    </w:div>
    <w:div w:id="1337348708">
      <w:bodyDiv w:val="1"/>
      <w:marLeft w:val="0"/>
      <w:marRight w:val="0"/>
      <w:marTop w:val="0"/>
      <w:marBottom w:val="0"/>
      <w:divBdr>
        <w:top w:val="none" w:sz="0" w:space="0" w:color="auto"/>
        <w:left w:val="none" w:sz="0" w:space="0" w:color="auto"/>
        <w:bottom w:val="none" w:sz="0" w:space="0" w:color="auto"/>
        <w:right w:val="none" w:sz="0" w:space="0" w:color="auto"/>
      </w:divBdr>
    </w:div>
    <w:div w:id="1408847243">
      <w:bodyDiv w:val="1"/>
      <w:marLeft w:val="0"/>
      <w:marRight w:val="0"/>
      <w:marTop w:val="0"/>
      <w:marBottom w:val="0"/>
      <w:divBdr>
        <w:top w:val="none" w:sz="0" w:space="0" w:color="auto"/>
        <w:left w:val="none" w:sz="0" w:space="0" w:color="auto"/>
        <w:bottom w:val="none" w:sz="0" w:space="0" w:color="auto"/>
        <w:right w:val="none" w:sz="0" w:space="0" w:color="auto"/>
      </w:divBdr>
    </w:div>
    <w:div w:id="1628858174">
      <w:bodyDiv w:val="1"/>
      <w:marLeft w:val="0"/>
      <w:marRight w:val="0"/>
      <w:marTop w:val="0"/>
      <w:marBottom w:val="0"/>
      <w:divBdr>
        <w:top w:val="none" w:sz="0" w:space="0" w:color="auto"/>
        <w:left w:val="none" w:sz="0" w:space="0" w:color="auto"/>
        <w:bottom w:val="none" w:sz="0" w:space="0" w:color="auto"/>
        <w:right w:val="none" w:sz="0" w:space="0" w:color="auto"/>
      </w:divBdr>
      <w:divsChild>
        <w:div w:id="2134055487">
          <w:marLeft w:val="0"/>
          <w:marRight w:val="0"/>
          <w:marTop w:val="0"/>
          <w:marBottom w:val="0"/>
          <w:divBdr>
            <w:top w:val="none" w:sz="0" w:space="0" w:color="auto"/>
            <w:left w:val="none" w:sz="0" w:space="0" w:color="auto"/>
            <w:bottom w:val="none" w:sz="0" w:space="0" w:color="auto"/>
            <w:right w:val="none" w:sz="0" w:space="0" w:color="auto"/>
          </w:divBdr>
        </w:div>
      </w:divsChild>
    </w:div>
    <w:div w:id="1704985174">
      <w:bodyDiv w:val="1"/>
      <w:marLeft w:val="0"/>
      <w:marRight w:val="0"/>
      <w:marTop w:val="0"/>
      <w:marBottom w:val="0"/>
      <w:divBdr>
        <w:top w:val="none" w:sz="0" w:space="0" w:color="auto"/>
        <w:left w:val="none" w:sz="0" w:space="0" w:color="auto"/>
        <w:bottom w:val="none" w:sz="0" w:space="0" w:color="auto"/>
        <w:right w:val="none" w:sz="0" w:space="0" w:color="auto"/>
      </w:divBdr>
      <w:divsChild>
        <w:div w:id="739209283">
          <w:marLeft w:val="0"/>
          <w:marRight w:val="0"/>
          <w:marTop w:val="0"/>
          <w:marBottom w:val="0"/>
          <w:divBdr>
            <w:top w:val="none" w:sz="0" w:space="0" w:color="auto"/>
            <w:left w:val="none" w:sz="0" w:space="0" w:color="auto"/>
            <w:bottom w:val="none" w:sz="0" w:space="0" w:color="auto"/>
            <w:right w:val="none" w:sz="0" w:space="0" w:color="auto"/>
          </w:divBdr>
        </w:div>
      </w:divsChild>
    </w:div>
    <w:div w:id="1763909739">
      <w:bodyDiv w:val="1"/>
      <w:marLeft w:val="0"/>
      <w:marRight w:val="0"/>
      <w:marTop w:val="0"/>
      <w:marBottom w:val="0"/>
      <w:divBdr>
        <w:top w:val="none" w:sz="0" w:space="0" w:color="auto"/>
        <w:left w:val="none" w:sz="0" w:space="0" w:color="auto"/>
        <w:bottom w:val="none" w:sz="0" w:space="0" w:color="auto"/>
        <w:right w:val="none" w:sz="0" w:space="0" w:color="auto"/>
      </w:divBdr>
    </w:div>
    <w:div w:id="1771077294">
      <w:bodyDiv w:val="1"/>
      <w:marLeft w:val="0"/>
      <w:marRight w:val="0"/>
      <w:marTop w:val="0"/>
      <w:marBottom w:val="0"/>
      <w:divBdr>
        <w:top w:val="none" w:sz="0" w:space="0" w:color="auto"/>
        <w:left w:val="none" w:sz="0" w:space="0" w:color="auto"/>
        <w:bottom w:val="none" w:sz="0" w:space="0" w:color="auto"/>
        <w:right w:val="none" w:sz="0" w:space="0" w:color="auto"/>
      </w:divBdr>
      <w:divsChild>
        <w:div w:id="3558792">
          <w:marLeft w:val="0"/>
          <w:marRight w:val="0"/>
          <w:marTop w:val="0"/>
          <w:marBottom w:val="0"/>
          <w:divBdr>
            <w:top w:val="none" w:sz="0" w:space="0" w:color="auto"/>
            <w:left w:val="none" w:sz="0" w:space="0" w:color="auto"/>
            <w:bottom w:val="none" w:sz="0" w:space="0" w:color="auto"/>
            <w:right w:val="none" w:sz="0" w:space="0" w:color="auto"/>
          </w:divBdr>
        </w:div>
      </w:divsChild>
    </w:div>
    <w:div w:id="1778674422">
      <w:bodyDiv w:val="1"/>
      <w:marLeft w:val="0"/>
      <w:marRight w:val="0"/>
      <w:marTop w:val="0"/>
      <w:marBottom w:val="0"/>
      <w:divBdr>
        <w:top w:val="none" w:sz="0" w:space="0" w:color="auto"/>
        <w:left w:val="none" w:sz="0" w:space="0" w:color="auto"/>
        <w:bottom w:val="none" w:sz="0" w:space="0" w:color="auto"/>
        <w:right w:val="none" w:sz="0" w:space="0" w:color="auto"/>
      </w:divBdr>
    </w:div>
    <w:div w:id="1829982481">
      <w:bodyDiv w:val="1"/>
      <w:marLeft w:val="0"/>
      <w:marRight w:val="0"/>
      <w:marTop w:val="0"/>
      <w:marBottom w:val="0"/>
      <w:divBdr>
        <w:top w:val="none" w:sz="0" w:space="0" w:color="auto"/>
        <w:left w:val="none" w:sz="0" w:space="0" w:color="auto"/>
        <w:bottom w:val="none" w:sz="0" w:space="0" w:color="auto"/>
        <w:right w:val="none" w:sz="0" w:space="0" w:color="auto"/>
      </w:divBdr>
      <w:divsChild>
        <w:div w:id="1064569619">
          <w:marLeft w:val="0"/>
          <w:marRight w:val="0"/>
          <w:marTop w:val="0"/>
          <w:marBottom w:val="0"/>
          <w:divBdr>
            <w:top w:val="none" w:sz="0" w:space="0" w:color="auto"/>
            <w:left w:val="none" w:sz="0" w:space="0" w:color="auto"/>
            <w:bottom w:val="none" w:sz="0" w:space="0" w:color="auto"/>
            <w:right w:val="none" w:sz="0" w:space="0" w:color="auto"/>
          </w:divBdr>
        </w:div>
      </w:divsChild>
    </w:div>
    <w:div w:id="1957714899">
      <w:bodyDiv w:val="1"/>
      <w:marLeft w:val="0"/>
      <w:marRight w:val="0"/>
      <w:marTop w:val="0"/>
      <w:marBottom w:val="0"/>
      <w:divBdr>
        <w:top w:val="none" w:sz="0" w:space="0" w:color="auto"/>
        <w:left w:val="none" w:sz="0" w:space="0" w:color="auto"/>
        <w:bottom w:val="none" w:sz="0" w:space="0" w:color="auto"/>
        <w:right w:val="none" w:sz="0" w:space="0" w:color="auto"/>
      </w:divBdr>
    </w:div>
    <w:div w:id="1969626575">
      <w:bodyDiv w:val="1"/>
      <w:marLeft w:val="0"/>
      <w:marRight w:val="0"/>
      <w:marTop w:val="0"/>
      <w:marBottom w:val="0"/>
      <w:divBdr>
        <w:top w:val="none" w:sz="0" w:space="0" w:color="auto"/>
        <w:left w:val="none" w:sz="0" w:space="0" w:color="auto"/>
        <w:bottom w:val="none" w:sz="0" w:space="0" w:color="auto"/>
        <w:right w:val="none" w:sz="0" w:space="0" w:color="auto"/>
      </w:divBdr>
    </w:div>
    <w:div w:id="1983729636">
      <w:bodyDiv w:val="1"/>
      <w:marLeft w:val="0"/>
      <w:marRight w:val="0"/>
      <w:marTop w:val="0"/>
      <w:marBottom w:val="0"/>
      <w:divBdr>
        <w:top w:val="none" w:sz="0" w:space="0" w:color="auto"/>
        <w:left w:val="none" w:sz="0" w:space="0" w:color="auto"/>
        <w:bottom w:val="none" w:sz="0" w:space="0" w:color="auto"/>
        <w:right w:val="none" w:sz="0" w:space="0" w:color="auto"/>
      </w:divBdr>
      <w:divsChild>
        <w:div w:id="883447999">
          <w:marLeft w:val="0"/>
          <w:marRight w:val="0"/>
          <w:marTop w:val="0"/>
          <w:marBottom w:val="0"/>
          <w:divBdr>
            <w:top w:val="none" w:sz="0" w:space="0" w:color="auto"/>
            <w:left w:val="none" w:sz="0" w:space="0" w:color="auto"/>
            <w:bottom w:val="none" w:sz="0" w:space="0" w:color="auto"/>
            <w:right w:val="none" w:sz="0" w:space="0" w:color="auto"/>
          </w:divBdr>
        </w:div>
        <w:div w:id="895551932">
          <w:marLeft w:val="0"/>
          <w:marRight w:val="0"/>
          <w:marTop w:val="0"/>
          <w:marBottom w:val="0"/>
          <w:divBdr>
            <w:top w:val="none" w:sz="0" w:space="0" w:color="auto"/>
            <w:left w:val="none" w:sz="0" w:space="0" w:color="auto"/>
            <w:bottom w:val="none" w:sz="0" w:space="0" w:color="auto"/>
            <w:right w:val="none" w:sz="0" w:space="0" w:color="auto"/>
          </w:divBdr>
        </w:div>
      </w:divsChild>
    </w:div>
    <w:div w:id="199105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nner@psc.ga.gov" TargetMode="External"/><Relationship Id="rId13" Type="http://schemas.openxmlformats.org/officeDocument/2006/relationships/hyperlink" Target="mailto:scprenovitz@gmail.com" TargetMode="External"/><Relationship Id="rId18" Type="http://schemas.openxmlformats.org/officeDocument/2006/relationships/hyperlink" Target="mailto:lcoyle@georgiawatch.org" TargetMode="External"/><Relationship Id="rId3" Type="http://schemas.openxmlformats.org/officeDocument/2006/relationships/styles" Target="styles.xml"/><Relationship Id="rId21" Type="http://schemas.openxmlformats.org/officeDocument/2006/relationships/hyperlink" Target="mailto:bsherrier@selcga.org" TargetMode="External"/><Relationship Id="rId7" Type="http://schemas.openxmlformats.org/officeDocument/2006/relationships/endnotes" Target="endnotes.xml"/><Relationship Id="rId12" Type="http://schemas.openxmlformats.org/officeDocument/2006/relationships/hyperlink" Target="mailto:encomanager13@gmail.com" TargetMode="External"/><Relationship Id="rId17" Type="http://schemas.openxmlformats.org/officeDocument/2006/relationships/hyperlink" Target="mailto:jclarkson@rsmenergy.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lavram@gamfg.org" TargetMode="External"/><Relationship Id="rId20" Type="http://schemas.openxmlformats.org/officeDocument/2006/relationships/hyperlink" Target="mailto:jwhitfield@selcga.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mclosk@southernco.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cjones@gamfg.org" TargetMode="External"/><Relationship Id="rId23" Type="http://schemas.openxmlformats.org/officeDocument/2006/relationships/footer" Target="footer1.xml"/><Relationship Id="rId10" Type="http://schemas.openxmlformats.org/officeDocument/2006/relationships/hyperlink" Target="mailto:Brandon.marzo@troutman.com" TargetMode="External"/><Relationship Id="rId19" Type="http://schemas.openxmlformats.org/officeDocument/2006/relationships/hyperlink" Target="mailto:atom.girl@nonukesyall.org" TargetMode="External"/><Relationship Id="rId4" Type="http://schemas.openxmlformats.org/officeDocument/2006/relationships/settings" Target="settings.xml"/><Relationship Id="rId9" Type="http://schemas.openxmlformats.org/officeDocument/2006/relationships/hyperlink" Target="mailto:pthomas@psc.state.ga.us" TargetMode="External"/><Relationship Id="rId14" Type="http://schemas.openxmlformats.org/officeDocument/2006/relationships/hyperlink" Target="mailto:jcp@jpollockinc.com" TargetMode="External"/><Relationship Id="rId22" Type="http://schemas.openxmlformats.org/officeDocument/2006/relationships/hyperlink" Target="mailto:pslag@selcga.org"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psc.ga.gov/search/facts-document/?documentId=192359" TargetMode="External"/><Relationship Id="rId2" Type="http://schemas.openxmlformats.org/officeDocument/2006/relationships/hyperlink" Target="https://psc.ga.gov/search/facts-document/?documentId=187633" TargetMode="External"/><Relationship Id="rId1" Type="http://schemas.openxmlformats.org/officeDocument/2006/relationships/hyperlink" Target="https://psc.ga.gov/search/facts-document/?documentId=1874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0EA49-E2D0-1E4F-BCB8-24425A42B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9</Pages>
  <Words>1661</Words>
  <Characters>9470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Jamie Whitlock</dc:creator>
  <cp:keywords/>
  <dc:description/>
  <cp:lastModifiedBy>Bryan Jacob</cp:lastModifiedBy>
  <cp:revision>25</cp:revision>
  <cp:lastPrinted>2023-12-07T14:43:00Z</cp:lastPrinted>
  <dcterms:created xsi:type="dcterms:W3CDTF">2023-12-07T14:22:00Z</dcterms:created>
  <dcterms:modified xsi:type="dcterms:W3CDTF">2023-12-11T19:49:00Z</dcterms:modified>
</cp:coreProperties>
</file>