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D8F0E" w14:textId="32871DEB" w:rsidR="00703809" w:rsidRDefault="333D85BE" w:rsidP="00A13AA7">
      <w:pPr>
        <w:pStyle w:val="Title"/>
      </w:pPr>
      <w:r>
        <w:t xml:space="preserve">Technical Information Supporting the Proposal to Develop </w:t>
      </w:r>
      <w:r w:rsidR="583A7E25">
        <w:t>178</w:t>
      </w:r>
      <w:r>
        <w:t xml:space="preserve"> MW of Battery Energy Storage Systems</w:t>
      </w:r>
      <w:r w:rsidR="0026217A">
        <w:t xml:space="preserve"> at Robins </w:t>
      </w:r>
      <w:r w:rsidR="004700EC">
        <w:t>and</w:t>
      </w:r>
      <w:r w:rsidR="0026217A">
        <w:t xml:space="preserve"> Moody Air Force Bases</w:t>
      </w:r>
    </w:p>
    <w:p w14:paraId="58B3A4F6" w14:textId="73B90A89" w:rsidR="00703809" w:rsidRDefault="00703809" w:rsidP="00703809">
      <w:pPr>
        <w:pStyle w:val="Heading1"/>
      </w:pPr>
      <w:r>
        <w:t>Summary</w:t>
      </w:r>
    </w:p>
    <w:p w14:paraId="7A259840" w14:textId="2A9B0AA0" w:rsidR="00F80448" w:rsidRDefault="00422EB5" w:rsidP="00F80448">
      <w:pPr>
        <w:jc w:val="both"/>
      </w:pPr>
      <w:r>
        <w:t xml:space="preserve">Georgia Power Company (“Georgia Power” or the “Company”) </w:t>
      </w:r>
      <w:r w:rsidR="333D85BE">
        <w:t xml:space="preserve">is </w:t>
      </w:r>
      <w:r w:rsidR="0050388F">
        <w:t xml:space="preserve">requesting authority </w:t>
      </w:r>
      <w:r w:rsidR="333D85BE">
        <w:t>to develop</w:t>
      </w:r>
      <w:r w:rsidR="00C52D10">
        <w:t xml:space="preserve">, own, and operate up to 1,000 MW </w:t>
      </w:r>
      <w:r w:rsidR="333D85BE">
        <w:t xml:space="preserve">of Battery Energy Storage Systems (“BESS”) in its 2023 Integrated Resource Plan (“IRP”) Update. </w:t>
      </w:r>
      <w:r w:rsidR="00215764">
        <w:t>Approximately 178 MW of</w:t>
      </w:r>
      <w:r w:rsidR="009856C8">
        <w:t xml:space="preserve"> </w:t>
      </w:r>
      <w:r w:rsidR="333D85BE">
        <w:t xml:space="preserve">BESS resources </w:t>
      </w:r>
      <w:r w:rsidR="0058496C">
        <w:t xml:space="preserve">are proposed to </w:t>
      </w:r>
      <w:r w:rsidR="333D85BE">
        <w:t xml:space="preserve">be </w:t>
      </w:r>
      <w:r w:rsidR="59BB796A">
        <w:t xml:space="preserve">added to existing Company-owned solar facilities at Robins and Moody Air Force </w:t>
      </w:r>
      <w:r w:rsidR="0026217A">
        <w:t>B</w:t>
      </w:r>
      <w:r w:rsidR="59BB796A">
        <w:t>ases</w:t>
      </w:r>
      <w:r w:rsidR="2CE87C18">
        <w:t xml:space="preserve"> located in </w:t>
      </w:r>
      <w:r w:rsidR="6F853364">
        <w:t>Houston and Lowndes Counties, respectively</w:t>
      </w:r>
      <w:r w:rsidR="59BB796A">
        <w:t xml:space="preserve">. By utilizing charging from the existing solar resources and leveraging existing interconnection facilities, the new BESS resources could achieve commercial operation by November 2026 and meet capacity needs </w:t>
      </w:r>
      <w:r w:rsidR="009F6BA7">
        <w:t xml:space="preserve">beginning in </w:t>
      </w:r>
      <w:r w:rsidR="59BB796A">
        <w:t xml:space="preserve">the winter of 2026/2027. This report provides additional technical information to support the Company’s proposal to develop </w:t>
      </w:r>
      <w:r w:rsidR="00FC4132">
        <w:t xml:space="preserve">these </w:t>
      </w:r>
      <w:r w:rsidR="59BB796A">
        <w:t>BESS resources</w:t>
      </w:r>
      <w:r w:rsidR="009A62B1">
        <w:t xml:space="preserve"> at existing Company-owned solar sites</w:t>
      </w:r>
      <w:r w:rsidR="59BB796A">
        <w:t xml:space="preserve">. If approved by the Georgia Public Service Commission (“Commission”), the Company will return to the Commission after executing </w:t>
      </w:r>
      <w:r w:rsidR="008C1413">
        <w:t xml:space="preserve">a Battery and Equipment Supply Agreement (“BESA”) </w:t>
      </w:r>
      <w:r w:rsidR="001B2BC1">
        <w:t xml:space="preserve">and an Engineering, Procurement, and Construction (“EPC”) agreement </w:t>
      </w:r>
      <w:r w:rsidR="59BB796A">
        <w:t xml:space="preserve">and </w:t>
      </w:r>
      <w:r w:rsidR="305BCAEF">
        <w:t xml:space="preserve">will request </w:t>
      </w:r>
      <w:r w:rsidR="59BB796A">
        <w:t>certification of the</w:t>
      </w:r>
      <w:r w:rsidR="00044153">
        <w:t>se</w:t>
      </w:r>
      <w:r w:rsidR="59BB796A">
        <w:t xml:space="preserve"> BESS resources</w:t>
      </w:r>
      <w:r w:rsidR="00985752">
        <w:t xml:space="preserve"> at that time</w:t>
      </w:r>
      <w:r w:rsidR="59BB796A">
        <w:t>.</w:t>
      </w:r>
    </w:p>
    <w:p w14:paraId="4075149B" w14:textId="6E199352" w:rsidR="00EB7ED9" w:rsidRDefault="00EB7ED9" w:rsidP="00EB7ED9">
      <w:pPr>
        <w:pStyle w:val="Heading1"/>
      </w:pPr>
      <w:r>
        <w:t>Technology</w:t>
      </w:r>
    </w:p>
    <w:p w14:paraId="3F726E6F" w14:textId="73DE2654" w:rsidR="00EB7ED9" w:rsidRDefault="36C5DC12" w:rsidP="00BC1184">
      <w:pPr>
        <w:jc w:val="both"/>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 xml:space="preserve">The Company proposes to add </w:t>
      </w:r>
      <w:r w:rsidR="00044153" w:rsidRPr="17B4DCF6">
        <w:rPr>
          <w:rStyle w:val="normaltextrun"/>
          <w:rFonts w:ascii="Calibri" w:hAnsi="Calibri" w:cs="Calibri"/>
          <w:color w:val="000000" w:themeColor="text1"/>
        </w:rPr>
        <w:t xml:space="preserve">approximately </w:t>
      </w:r>
      <w:r>
        <w:rPr>
          <w:rStyle w:val="normaltextrun"/>
          <w:rFonts w:ascii="Calibri" w:hAnsi="Calibri" w:cs="Calibri"/>
          <w:color w:val="000000"/>
          <w:shd w:val="clear" w:color="auto" w:fill="FFFFFF"/>
        </w:rPr>
        <w:t>178 MW of 4-hour duration lithium</w:t>
      </w:r>
      <w:r w:rsidR="003E6E7A" w:rsidRPr="17B4DCF6">
        <w:rPr>
          <w:rStyle w:val="normaltextrun"/>
          <w:rFonts w:ascii="Calibri" w:hAnsi="Calibri" w:cs="Calibri"/>
          <w:color w:val="000000" w:themeColor="text1"/>
        </w:rPr>
        <w:t xml:space="preserve"> </w:t>
      </w:r>
      <w:r>
        <w:rPr>
          <w:rStyle w:val="normaltextrun"/>
          <w:rFonts w:ascii="Calibri" w:hAnsi="Calibri" w:cs="Calibri"/>
          <w:color w:val="000000"/>
          <w:shd w:val="clear" w:color="auto" w:fill="FFFFFF"/>
        </w:rPr>
        <w:t>i</w:t>
      </w:r>
      <w:r w:rsidR="003E6E7A" w:rsidRPr="17B4DCF6">
        <w:rPr>
          <w:rStyle w:val="normaltextrun"/>
          <w:rFonts w:ascii="Calibri" w:hAnsi="Calibri" w:cs="Calibri"/>
          <w:color w:val="000000" w:themeColor="text1"/>
        </w:rPr>
        <w:t>r</w:t>
      </w:r>
      <w:r>
        <w:rPr>
          <w:rStyle w:val="normaltextrun"/>
          <w:rFonts w:ascii="Calibri" w:hAnsi="Calibri" w:cs="Calibri"/>
          <w:color w:val="000000"/>
          <w:shd w:val="clear" w:color="auto" w:fill="FFFFFF"/>
        </w:rPr>
        <w:t>on</w:t>
      </w:r>
      <w:r w:rsidR="003E6E7A" w:rsidRPr="17B4DCF6">
        <w:rPr>
          <w:rStyle w:val="normaltextrun"/>
          <w:rFonts w:ascii="Calibri" w:hAnsi="Calibri" w:cs="Calibri"/>
          <w:color w:val="000000" w:themeColor="text1"/>
        </w:rPr>
        <w:t xml:space="preserve"> phosphate</w:t>
      </w:r>
      <w:r>
        <w:rPr>
          <w:rStyle w:val="normaltextrun"/>
          <w:rFonts w:ascii="Calibri" w:hAnsi="Calibri" w:cs="Calibri"/>
          <w:color w:val="000000"/>
          <w:shd w:val="clear" w:color="auto" w:fill="FFFFFF"/>
        </w:rPr>
        <w:t xml:space="preserve"> </w:t>
      </w:r>
      <w:r w:rsidR="001C4B6F" w:rsidRPr="17B4DCF6">
        <w:rPr>
          <w:rStyle w:val="normaltextrun"/>
          <w:rFonts w:ascii="Calibri" w:hAnsi="Calibri" w:cs="Calibri"/>
          <w:color w:val="000000" w:themeColor="text1"/>
        </w:rPr>
        <w:t xml:space="preserve">(“LFP”) </w:t>
      </w:r>
      <w:r>
        <w:rPr>
          <w:rStyle w:val="normaltextrun"/>
          <w:rFonts w:ascii="Calibri" w:hAnsi="Calibri" w:cs="Calibri"/>
          <w:color w:val="000000"/>
          <w:shd w:val="clear" w:color="auto" w:fill="FFFFFF"/>
        </w:rPr>
        <w:t>BESS to existing Company-owned solar facilities</w:t>
      </w:r>
      <w:r w:rsidR="00BD1FCB" w:rsidRPr="17B4DCF6">
        <w:rPr>
          <w:rStyle w:val="normaltextrun"/>
          <w:rFonts w:ascii="Calibri" w:hAnsi="Calibri" w:cs="Calibri"/>
          <w:color w:val="000000" w:themeColor="text1"/>
        </w:rPr>
        <w:t xml:space="preserve"> – </w:t>
      </w:r>
      <w:r w:rsidR="37B1E04F">
        <w:rPr>
          <w:rStyle w:val="normaltextrun"/>
          <w:rFonts w:ascii="Calibri" w:hAnsi="Calibri" w:cs="Calibri"/>
          <w:color w:val="000000"/>
          <w:shd w:val="clear" w:color="auto" w:fill="FFFFFF"/>
        </w:rPr>
        <w:t>128 MW</w:t>
      </w:r>
      <w:r>
        <w:rPr>
          <w:rStyle w:val="normaltextrun"/>
          <w:rFonts w:ascii="Calibri" w:hAnsi="Calibri" w:cs="Calibri"/>
          <w:color w:val="000000"/>
          <w:shd w:val="clear" w:color="auto" w:fill="FFFFFF"/>
        </w:rPr>
        <w:t xml:space="preserve"> at </w:t>
      </w:r>
      <w:r w:rsidR="37B1E04F">
        <w:rPr>
          <w:rStyle w:val="normaltextrun"/>
          <w:rFonts w:ascii="Calibri" w:hAnsi="Calibri" w:cs="Calibri"/>
          <w:color w:val="000000"/>
          <w:shd w:val="clear" w:color="auto" w:fill="FFFFFF"/>
        </w:rPr>
        <w:t xml:space="preserve">the </w:t>
      </w:r>
      <w:r>
        <w:rPr>
          <w:rStyle w:val="normaltextrun"/>
          <w:rFonts w:ascii="Calibri" w:hAnsi="Calibri" w:cs="Calibri"/>
          <w:color w:val="000000"/>
          <w:shd w:val="clear" w:color="auto" w:fill="FFFFFF"/>
        </w:rPr>
        <w:t>Robins</w:t>
      </w:r>
      <w:r w:rsidR="37B1E04F">
        <w:rPr>
          <w:rStyle w:val="normaltextrun"/>
          <w:rFonts w:ascii="Calibri" w:hAnsi="Calibri" w:cs="Calibri"/>
          <w:color w:val="000000"/>
          <w:shd w:val="clear" w:color="auto" w:fill="FFFFFF"/>
        </w:rPr>
        <w:t xml:space="preserve"> Air Force </w:t>
      </w:r>
      <w:r w:rsidR="006F12BF" w:rsidRPr="17B4DCF6">
        <w:rPr>
          <w:rStyle w:val="normaltextrun"/>
          <w:rFonts w:ascii="Calibri" w:hAnsi="Calibri" w:cs="Calibri"/>
          <w:color w:val="000000" w:themeColor="text1"/>
        </w:rPr>
        <w:t>B</w:t>
      </w:r>
      <w:r w:rsidR="37B1E04F">
        <w:rPr>
          <w:rStyle w:val="normaltextrun"/>
          <w:rFonts w:ascii="Calibri" w:hAnsi="Calibri" w:cs="Calibri"/>
          <w:color w:val="000000"/>
          <w:shd w:val="clear" w:color="auto" w:fill="FFFFFF"/>
        </w:rPr>
        <w:t>ase solar</w:t>
      </w:r>
      <w:r>
        <w:rPr>
          <w:rStyle w:val="normaltextrun"/>
          <w:rFonts w:ascii="Calibri" w:hAnsi="Calibri" w:cs="Calibri"/>
          <w:color w:val="000000"/>
          <w:shd w:val="clear" w:color="auto" w:fill="FFFFFF"/>
        </w:rPr>
        <w:t xml:space="preserve"> </w:t>
      </w:r>
      <w:r w:rsidR="37B1E04F">
        <w:rPr>
          <w:rStyle w:val="normaltextrun"/>
          <w:rFonts w:ascii="Calibri" w:hAnsi="Calibri" w:cs="Calibri"/>
          <w:color w:val="000000"/>
          <w:shd w:val="clear" w:color="auto" w:fill="FFFFFF"/>
        </w:rPr>
        <w:t xml:space="preserve">facility </w:t>
      </w:r>
      <w:r>
        <w:rPr>
          <w:rStyle w:val="normaltextrun"/>
          <w:rFonts w:ascii="Calibri" w:hAnsi="Calibri" w:cs="Calibri"/>
          <w:color w:val="000000"/>
          <w:shd w:val="clear" w:color="auto" w:fill="FFFFFF"/>
        </w:rPr>
        <w:t xml:space="preserve">and </w:t>
      </w:r>
      <w:r w:rsidR="37B1E04F">
        <w:rPr>
          <w:rStyle w:val="normaltextrun"/>
          <w:rFonts w:ascii="Calibri" w:hAnsi="Calibri" w:cs="Calibri"/>
          <w:color w:val="000000"/>
          <w:shd w:val="clear" w:color="auto" w:fill="FFFFFF"/>
        </w:rPr>
        <w:t xml:space="preserve">49.5 MW at the </w:t>
      </w:r>
      <w:r>
        <w:rPr>
          <w:rStyle w:val="normaltextrun"/>
          <w:rFonts w:ascii="Calibri" w:hAnsi="Calibri" w:cs="Calibri"/>
          <w:color w:val="000000"/>
          <w:shd w:val="clear" w:color="auto" w:fill="FFFFFF"/>
        </w:rPr>
        <w:t xml:space="preserve">Moody Air Force </w:t>
      </w:r>
      <w:r w:rsidR="006F12BF" w:rsidRPr="17B4DCF6">
        <w:rPr>
          <w:rStyle w:val="normaltextrun"/>
          <w:rFonts w:ascii="Calibri" w:hAnsi="Calibri" w:cs="Calibri"/>
          <w:color w:val="000000" w:themeColor="text1"/>
        </w:rPr>
        <w:t xml:space="preserve">Base </w:t>
      </w:r>
      <w:r w:rsidR="37B1E04F">
        <w:rPr>
          <w:rStyle w:val="normaltextrun"/>
          <w:rFonts w:ascii="Calibri" w:hAnsi="Calibri" w:cs="Calibri"/>
          <w:color w:val="000000"/>
          <w:shd w:val="clear" w:color="auto" w:fill="FFFFFF"/>
        </w:rPr>
        <w:t xml:space="preserve">solar </w:t>
      </w:r>
      <w:r w:rsidR="72EA2017">
        <w:rPr>
          <w:rStyle w:val="normaltextrun"/>
          <w:rFonts w:ascii="Calibri" w:hAnsi="Calibri" w:cs="Calibri"/>
          <w:color w:val="000000"/>
          <w:shd w:val="clear" w:color="auto" w:fill="FFFFFF"/>
        </w:rPr>
        <w:t>facility</w:t>
      </w:r>
      <w:r w:rsidR="00DD4B8A" w:rsidRPr="17B4DCF6">
        <w:rPr>
          <w:rStyle w:val="normaltextrun"/>
          <w:rFonts w:ascii="Calibri" w:hAnsi="Calibri" w:cs="Calibri"/>
          <w:color w:val="000000" w:themeColor="text1"/>
        </w:rPr>
        <w:t>.</w:t>
      </w:r>
      <w:r w:rsidR="00204632" w:rsidRPr="17B4DCF6">
        <w:rPr>
          <w:rStyle w:val="normaltextrun"/>
          <w:rFonts w:ascii="Calibri" w:hAnsi="Calibri" w:cs="Calibri"/>
          <w:color w:val="000000" w:themeColor="text1"/>
        </w:rPr>
        <w:t xml:space="preserve"> </w:t>
      </w:r>
      <w:r w:rsidR="00CA2640" w:rsidRPr="17B4DCF6">
        <w:rPr>
          <w:rStyle w:val="normaltextrun"/>
          <w:rFonts w:ascii="Calibri" w:hAnsi="Calibri" w:cs="Calibri"/>
          <w:color w:val="000000" w:themeColor="text1"/>
        </w:rPr>
        <w:t>To facilitate quick deployment, t</w:t>
      </w:r>
      <w:r w:rsidR="00DD4B8A" w:rsidRPr="17B4DCF6">
        <w:rPr>
          <w:rStyle w:val="normaltextrun"/>
          <w:rFonts w:ascii="Calibri" w:hAnsi="Calibri" w:cs="Calibri"/>
          <w:color w:val="000000" w:themeColor="text1"/>
        </w:rPr>
        <w:t xml:space="preserve">he proposed BESS resources will </w:t>
      </w:r>
      <w:r w:rsidR="500636B0">
        <w:rPr>
          <w:rStyle w:val="normaltextrun"/>
          <w:rFonts w:ascii="Calibri" w:hAnsi="Calibri" w:cs="Calibri"/>
          <w:color w:val="000000"/>
          <w:shd w:val="clear" w:color="auto" w:fill="FFFFFF"/>
        </w:rPr>
        <w:t>utiliz</w:t>
      </w:r>
      <w:r w:rsidR="00263A1A" w:rsidRPr="17B4DCF6">
        <w:rPr>
          <w:rStyle w:val="normaltextrun"/>
          <w:rFonts w:ascii="Calibri" w:hAnsi="Calibri" w:cs="Calibri"/>
          <w:color w:val="000000" w:themeColor="text1"/>
        </w:rPr>
        <w:t>e</w:t>
      </w:r>
      <w:r>
        <w:rPr>
          <w:rStyle w:val="normaltextrun"/>
          <w:rFonts w:ascii="Calibri" w:hAnsi="Calibri" w:cs="Calibri"/>
          <w:color w:val="000000"/>
          <w:shd w:val="clear" w:color="auto" w:fill="FFFFFF"/>
        </w:rPr>
        <w:t xml:space="preserve"> existing solar interconnections </w:t>
      </w:r>
      <w:r w:rsidR="00263A1A" w:rsidRPr="17B4DCF6">
        <w:rPr>
          <w:rStyle w:val="normaltextrun"/>
          <w:rFonts w:ascii="Calibri" w:hAnsi="Calibri" w:cs="Calibri"/>
          <w:color w:val="000000" w:themeColor="text1"/>
        </w:rPr>
        <w:t xml:space="preserve">and will be charged primarily </w:t>
      </w:r>
      <w:r w:rsidR="00D83355" w:rsidRPr="17B4DCF6">
        <w:rPr>
          <w:rStyle w:val="normaltextrun"/>
          <w:rFonts w:ascii="Calibri" w:hAnsi="Calibri" w:cs="Calibri"/>
          <w:color w:val="000000" w:themeColor="text1"/>
        </w:rPr>
        <w:t>by</w:t>
      </w:r>
      <w:r w:rsidR="00263A1A" w:rsidRPr="17B4DCF6">
        <w:rPr>
          <w:rStyle w:val="normaltextrun"/>
          <w:rFonts w:ascii="Calibri" w:hAnsi="Calibri" w:cs="Calibri"/>
          <w:color w:val="000000" w:themeColor="text1"/>
        </w:rPr>
        <w:t xml:space="preserve"> the existing solar resources</w:t>
      </w:r>
      <w:r>
        <w:rPr>
          <w:rStyle w:val="normaltextrun"/>
          <w:rFonts w:ascii="Calibri" w:hAnsi="Calibri" w:cs="Calibri"/>
          <w:color w:val="000000"/>
          <w:shd w:val="clear" w:color="auto" w:fill="FFFFFF"/>
        </w:rPr>
        <w:t xml:space="preserve">. </w:t>
      </w:r>
      <w:r w:rsidR="082B4E6B">
        <w:rPr>
          <w:rStyle w:val="normaltextrun"/>
          <w:rFonts w:ascii="Calibri" w:hAnsi="Calibri" w:cs="Calibri"/>
          <w:color w:val="000000"/>
          <w:shd w:val="clear" w:color="auto" w:fill="FFFFFF"/>
        </w:rPr>
        <w:t>The</w:t>
      </w:r>
      <w:r w:rsidR="04CF17BB">
        <w:rPr>
          <w:rStyle w:val="normaltextrun"/>
          <w:rFonts w:ascii="Calibri" w:hAnsi="Calibri" w:cs="Calibri"/>
          <w:color w:val="000000"/>
          <w:shd w:val="clear" w:color="auto" w:fill="FFFFFF"/>
        </w:rPr>
        <w:t xml:space="preserve"> BESS</w:t>
      </w:r>
      <w:r w:rsidR="2FC75700">
        <w:rPr>
          <w:rStyle w:val="normaltextrun"/>
          <w:rFonts w:ascii="Calibri" w:hAnsi="Calibri" w:cs="Calibri"/>
          <w:color w:val="000000"/>
          <w:shd w:val="clear" w:color="auto" w:fill="FFFFFF"/>
        </w:rPr>
        <w:t xml:space="preserve"> will</w:t>
      </w:r>
      <w:r w:rsidR="001A03E0" w:rsidRPr="17B4DCF6">
        <w:rPr>
          <w:rStyle w:val="normaltextrun"/>
          <w:rFonts w:ascii="Calibri" w:hAnsi="Calibri" w:cs="Calibri"/>
          <w:color w:val="000000" w:themeColor="text1"/>
        </w:rPr>
        <w:t>, however,</w:t>
      </w:r>
      <w:r w:rsidR="2FC75700">
        <w:rPr>
          <w:rStyle w:val="normaltextrun"/>
          <w:rFonts w:ascii="Calibri" w:hAnsi="Calibri" w:cs="Calibri"/>
          <w:color w:val="000000"/>
          <w:shd w:val="clear" w:color="auto" w:fill="FFFFFF"/>
        </w:rPr>
        <w:t xml:space="preserve"> maintain flexibility to grid-charge </w:t>
      </w:r>
      <w:r w:rsidR="6D5446DC">
        <w:rPr>
          <w:rStyle w:val="normaltextrun"/>
          <w:rFonts w:ascii="Calibri" w:hAnsi="Calibri" w:cs="Calibri"/>
          <w:color w:val="000000"/>
          <w:shd w:val="clear" w:color="auto" w:fill="FFFFFF"/>
        </w:rPr>
        <w:t xml:space="preserve">if </w:t>
      </w:r>
      <w:r w:rsidR="2D16AE5D">
        <w:rPr>
          <w:rStyle w:val="normaltextrun"/>
          <w:rFonts w:ascii="Calibri" w:hAnsi="Calibri" w:cs="Calibri"/>
          <w:color w:val="000000"/>
          <w:shd w:val="clear" w:color="auto" w:fill="FFFFFF"/>
        </w:rPr>
        <w:t xml:space="preserve">deliverability </w:t>
      </w:r>
      <w:r w:rsidR="11381284">
        <w:rPr>
          <w:rStyle w:val="normaltextrun"/>
          <w:rFonts w:ascii="Calibri" w:hAnsi="Calibri" w:cs="Calibri"/>
          <w:color w:val="000000"/>
          <w:shd w:val="clear" w:color="auto" w:fill="FFFFFF"/>
        </w:rPr>
        <w:t>constraints are not present</w:t>
      </w:r>
      <w:r w:rsidR="00350D82" w:rsidRPr="17B4DCF6">
        <w:rPr>
          <w:rStyle w:val="normaltextrun"/>
          <w:rFonts w:ascii="Calibri" w:hAnsi="Calibri" w:cs="Calibri"/>
          <w:color w:val="000000" w:themeColor="text1"/>
        </w:rPr>
        <w:t xml:space="preserve"> on the transmission system</w:t>
      </w:r>
      <w:r w:rsidR="11381284">
        <w:rPr>
          <w:rStyle w:val="normaltextrun"/>
          <w:rFonts w:ascii="Calibri" w:hAnsi="Calibri" w:cs="Calibri"/>
          <w:color w:val="000000"/>
          <w:shd w:val="clear" w:color="auto" w:fill="FFFFFF"/>
        </w:rPr>
        <w:t>.</w:t>
      </w:r>
    </w:p>
    <w:p w14:paraId="7F8F49BD" w14:textId="7F816B33" w:rsidR="3D36A853" w:rsidRDefault="4B811C60" w:rsidP="00BC1184">
      <w:pPr>
        <w:jc w:val="both"/>
      </w:pPr>
      <w:r>
        <w:t xml:space="preserve">The </w:t>
      </w:r>
      <w:r w:rsidR="4DF12057">
        <w:t>BESS projects</w:t>
      </w:r>
      <w:r>
        <w:t xml:space="preserve"> will incorporate </w:t>
      </w:r>
      <w:r w:rsidR="009D0AE8">
        <w:t>LFP</w:t>
      </w:r>
      <w:r>
        <w:t xml:space="preserve"> battery cell technology and power conversion systems provided by reputable manufacturers. </w:t>
      </w:r>
      <w:r w:rsidR="57ECC2CB">
        <w:t>The Company</w:t>
      </w:r>
      <w:r w:rsidR="0905D824">
        <w:t xml:space="preserve"> is currently engaged with multiple suppliers to manage their committed volume and lead times for these projects and other contracted projects with similar construction timelines.</w:t>
      </w:r>
      <w:r>
        <w:t xml:space="preserve"> These projects will leverage current relationships with top market suppliers to procure timely and reliable BESS equipment. </w:t>
      </w:r>
      <w:r w:rsidR="367BE31B">
        <w:t>The Company</w:t>
      </w:r>
      <w:r>
        <w:t xml:space="preserve"> has focused on developing relationships with trusted suppliers that understand and are able to stand behind construction and operational guarantees to ensure successful project deployment. </w:t>
      </w:r>
      <w:r w:rsidR="00840A3A">
        <w:t xml:space="preserve">Figure 1 below provides </w:t>
      </w:r>
      <w:r w:rsidR="00BC1184">
        <w:t>additional project details and estimated performance metrics for the proposed BESS resources.</w:t>
      </w:r>
    </w:p>
    <w:p w14:paraId="02003292" w14:textId="77777777" w:rsidR="00675605" w:rsidRDefault="00675605">
      <w:pPr>
        <w:rPr>
          <w:i/>
          <w:iCs/>
          <w:color w:val="44546A" w:themeColor="text2"/>
          <w:sz w:val="18"/>
          <w:szCs w:val="18"/>
        </w:rPr>
      </w:pPr>
      <w:r>
        <w:br w:type="page"/>
      </w:r>
    </w:p>
    <w:p w14:paraId="225FECC0" w14:textId="0C2EB5D9" w:rsidR="00BC1184" w:rsidRDefault="00BC1184" w:rsidP="00BC1184">
      <w:pPr>
        <w:pStyle w:val="Caption"/>
        <w:keepNext/>
        <w:jc w:val="center"/>
      </w:pPr>
      <w:r>
        <w:lastRenderedPageBreak/>
        <w:t xml:space="preserve">Figure </w:t>
      </w:r>
      <w:r w:rsidR="007E4A63">
        <w:fldChar w:fldCharType="begin"/>
      </w:r>
      <w:r w:rsidR="007E4A63">
        <w:instrText xml:space="preserve"> SEQ Figure</w:instrText>
      </w:r>
      <w:r w:rsidR="007E4A63">
        <w:instrText xml:space="preserve"> \* ARABIC </w:instrText>
      </w:r>
      <w:r w:rsidR="007E4A63">
        <w:fldChar w:fldCharType="separate"/>
      </w:r>
      <w:r w:rsidR="006756F8">
        <w:rPr>
          <w:noProof/>
        </w:rPr>
        <w:t>1</w:t>
      </w:r>
      <w:r w:rsidR="007E4A63">
        <w:rPr>
          <w:noProof/>
        </w:rPr>
        <w:fldChar w:fldCharType="end"/>
      </w:r>
      <w:r>
        <w:t xml:space="preserve"> - Details &amp; Estimated Performance Metrics</w:t>
      </w:r>
      <w:r w:rsidR="0027595B">
        <w:t xml:space="preserve"> for Robins &amp; Moody BESS</w:t>
      </w:r>
    </w:p>
    <w:tbl>
      <w:tblPr>
        <w:tblStyle w:val="GridTable4-Accent1"/>
        <w:tblW w:w="0" w:type="auto"/>
        <w:tblLook w:val="04A0" w:firstRow="1" w:lastRow="0" w:firstColumn="1" w:lastColumn="0" w:noHBand="0" w:noVBand="1"/>
      </w:tblPr>
      <w:tblGrid>
        <w:gridCol w:w="3251"/>
        <w:gridCol w:w="2903"/>
        <w:gridCol w:w="3196"/>
      </w:tblGrid>
      <w:tr w:rsidR="00EB7ED9" w14:paraId="7A7D1352" w14:textId="77777777" w:rsidTr="006756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1" w:type="dxa"/>
          </w:tcPr>
          <w:p w14:paraId="498E44A1" w14:textId="6EAAC13D" w:rsidR="00EB7ED9" w:rsidRDefault="00EB7ED9" w:rsidP="00EB7ED9"/>
        </w:tc>
        <w:tc>
          <w:tcPr>
            <w:tcW w:w="2903" w:type="dxa"/>
          </w:tcPr>
          <w:p w14:paraId="08B6B804" w14:textId="5E4749B5" w:rsidR="00EB7ED9" w:rsidRPr="00980E1A" w:rsidRDefault="00EB7ED9" w:rsidP="00980E1A">
            <w:pPr>
              <w:jc w:val="center"/>
              <w:cnfStyle w:val="100000000000" w:firstRow="1" w:lastRow="0" w:firstColumn="0" w:lastColumn="0" w:oddVBand="0" w:evenVBand="0" w:oddHBand="0" w:evenHBand="0" w:firstRowFirstColumn="0" w:firstRowLastColumn="0" w:lastRowFirstColumn="0" w:lastRowLastColumn="0"/>
              <w:rPr>
                <w:b w:val="0"/>
                <w:bCs w:val="0"/>
              </w:rPr>
            </w:pPr>
            <w:r w:rsidRPr="00980E1A">
              <w:t>Robins</w:t>
            </w:r>
            <w:r w:rsidR="00527E8E">
              <w:rPr>
                <w:b w:val="0"/>
                <w:bCs w:val="0"/>
              </w:rPr>
              <w:t xml:space="preserve"> </w:t>
            </w:r>
          </w:p>
        </w:tc>
        <w:tc>
          <w:tcPr>
            <w:tcW w:w="3196" w:type="dxa"/>
          </w:tcPr>
          <w:p w14:paraId="71EBB49E" w14:textId="343A06FC" w:rsidR="00EB7ED9" w:rsidRPr="00980E1A" w:rsidRDefault="00EB7ED9" w:rsidP="00980E1A">
            <w:pPr>
              <w:jc w:val="center"/>
              <w:cnfStyle w:val="100000000000" w:firstRow="1" w:lastRow="0" w:firstColumn="0" w:lastColumn="0" w:oddVBand="0" w:evenVBand="0" w:oddHBand="0" w:evenHBand="0" w:firstRowFirstColumn="0" w:firstRowLastColumn="0" w:lastRowFirstColumn="0" w:lastRowLastColumn="0"/>
              <w:rPr>
                <w:b w:val="0"/>
                <w:bCs w:val="0"/>
              </w:rPr>
            </w:pPr>
            <w:r w:rsidRPr="00980E1A">
              <w:t>Moody</w:t>
            </w:r>
          </w:p>
        </w:tc>
      </w:tr>
      <w:tr w:rsidR="00DD33B7" w14:paraId="4E0F9E03" w14:textId="77777777" w:rsidTr="006756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1" w:type="dxa"/>
          </w:tcPr>
          <w:p w14:paraId="4C39D59A" w14:textId="3401DA79" w:rsidR="00DD33B7" w:rsidRPr="001B3B5C" w:rsidRDefault="00DD33B7" w:rsidP="00EB7ED9">
            <w:pPr>
              <w:rPr>
                <w:b w:val="0"/>
                <w:bCs w:val="0"/>
              </w:rPr>
            </w:pPr>
            <w:r w:rsidRPr="001B3B5C">
              <w:t>Location</w:t>
            </w:r>
          </w:p>
        </w:tc>
        <w:tc>
          <w:tcPr>
            <w:tcW w:w="2903" w:type="dxa"/>
          </w:tcPr>
          <w:p w14:paraId="61C444F8" w14:textId="69C72FF3" w:rsidR="00DD33B7" w:rsidRDefault="00925BE1" w:rsidP="00980E1A">
            <w:pPr>
              <w:jc w:val="center"/>
              <w:cnfStyle w:val="000000100000" w:firstRow="0" w:lastRow="0" w:firstColumn="0" w:lastColumn="0" w:oddVBand="0" w:evenVBand="0" w:oddHBand="1" w:evenHBand="0" w:firstRowFirstColumn="0" w:firstRowLastColumn="0" w:lastRowFirstColumn="0" w:lastRowLastColumn="0"/>
            </w:pPr>
            <w:r>
              <w:t>Warner Robins, GA</w:t>
            </w:r>
          </w:p>
        </w:tc>
        <w:tc>
          <w:tcPr>
            <w:tcW w:w="3196" w:type="dxa"/>
          </w:tcPr>
          <w:p w14:paraId="4196B7A2" w14:textId="04847F35" w:rsidR="00DD33B7" w:rsidRDefault="006C7ED9" w:rsidP="00980E1A">
            <w:pPr>
              <w:jc w:val="center"/>
              <w:cnfStyle w:val="000000100000" w:firstRow="0" w:lastRow="0" w:firstColumn="0" w:lastColumn="0" w:oddVBand="0" w:evenVBand="0" w:oddHBand="1" w:evenHBand="0" w:firstRowFirstColumn="0" w:firstRowLastColumn="0" w:lastRowFirstColumn="0" w:lastRowLastColumn="0"/>
            </w:pPr>
            <w:r>
              <w:t>Valdosta, GA</w:t>
            </w:r>
          </w:p>
        </w:tc>
      </w:tr>
      <w:tr w:rsidR="00DD33B7" w14:paraId="4403A378" w14:textId="77777777" w:rsidTr="002541E4">
        <w:tc>
          <w:tcPr>
            <w:cnfStyle w:val="001000000000" w:firstRow="0" w:lastRow="0" w:firstColumn="1" w:lastColumn="0" w:oddVBand="0" w:evenVBand="0" w:oddHBand="0" w:evenHBand="0" w:firstRowFirstColumn="0" w:firstRowLastColumn="0" w:lastRowFirstColumn="0" w:lastRowLastColumn="0"/>
            <w:tcW w:w="3251" w:type="dxa"/>
          </w:tcPr>
          <w:p w14:paraId="55E1F3A5" w14:textId="355B8841" w:rsidR="00DD33B7" w:rsidRPr="001B3B5C" w:rsidRDefault="00DD33B7" w:rsidP="00EB7ED9">
            <w:pPr>
              <w:rPr>
                <w:b w:val="0"/>
                <w:bCs w:val="0"/>
              </w:rPr>
            </w:pPr>
            <w:r w:rsidRPr="001B3B5C">
              <w:t>C</w:t>
            </w:r>
            <w:r w:rsidR="00DC156C">
              <w:t xml:space="preserve">ommercial </w:t>
            </w:r>
            <w:r w:rsidRPr="001B3B5C">
              <w:t>O</w:t>
            </w:r>
            <w:r w:rsidR="00DC156C">
              <w:t xml:space="preserve">peration </w:t>
            </w:r>
            <w:r w:rsidRPr="001B3B5C">
              <w:t>D</w:t>
            </w:r>
            <w:r w:rsidR="00DC156C">
              <w:t>ate</w:t>
            </w:r>
          </w:p>
        </w:tc>
        <w:tc>
          <w:tcPr>
            <w:tcW w:w="2903" w:type="dxa"/>
          </w:tcPr>
          <w:p w14:paraId="584CDB14" w14:textId="009FF40A" w:rsidR="00DD33B7" w:rsidRDefault="00925BE1" w:rsidP="00C978A5">
            <w:pPr>
              <w:jc w:val="center"/>
              <w:cnfStyle w:val="000000000000" w:firstRow="0" w:lastRow="0" w:firstColumn="0" w:lastColumn="0" w:oddVBand="0" w:evenVBand="0" w:oddHBand="0" w:evenHBand="0" w:firstRowFirstColumn="0" w:firstRowLastColumn="0" w:lastRowFirstColumn="0" w:lastRowLastColumn="0"/>
            </w:pPr>
            <w:r>
              <w:t>November 2026</w:t>
            </w:r>
          </w:p>
        </w:tc>
        <w:tc>
          <w:tcPr>
            <w:tcW w:w="3196" w:type="dxa"/>
          </w:tcPr>
          <w:p w14:paraId="177D7BD0" w14:textId="6F5E6679" w:rsidR="00DD33B7" w:rsidRDefault="00925BE1" w:rsidP="00C978A5">
            <w:pPr>
              <w:jc w:val="center"/>
              <w:cnfStyle w:val="000000000000" w:firstRow="0" w:lastRow="0" w:firstColumn="0" w:lastColumn="0" w:oddVBand="0" w:evenVBand="0" w:oddHBand="0" w:evenHBand="0" w:firstRowFirstColumn="0" w:firstRowLastColumn="0" w:lastRowFirstColumn="0" w:lastRowLastColumn="0"/>
            </w:pPr>
            <w:r>
              <w:t>November 2026</w:t>
            </w:r>
          </w:p>
        </w:tc>
      </w:tr>
      <w:tr w:rsidR="00EB7ED9" w14:paraId="52B7CBEC" w14:textId="77777777" w:rsidTr="006756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1" w:type="dxa"/>
          </w:tcPr>
          <w:p w14:paraId="2B5B2FCB" w14:textId="53483885" w:rsidR="00EB7ED9" w:rsidRPr="001B3B5C" w:rsidRDefault="00EB7ED9" w:rsidP="00EB7ED9">
            <w:pPr>
              <w:rPr>
                <w:b w:val="0"/>
                <w:bCs w:val="0"/>
              </w:rPr>
            </w:pPr>
            <w:r w:rsidRPr="001B3B5C">
              <w:t xml:space="preserve">Battery </w:t>
            </w:r>
            <w:r w:rsidR="00DD33B7" w:rsidRPr="001B3B5C">
              <w:t>Chemistry</w:t>
            </w:r>
          </w:p>
        </w:tc>
        <w:tc>
          <w:tcPr>
            <w:tcW w:w="2903" w:type="dxa"/>
          </w:tcPr>
          <w:p w14:paraId="6DCF4DCD" w14:textId="47E9FFEB" w:rsidR="00EB7ED9" w:rsidRDefault="001C4B6F" w:rsidP="00980E1A">
            <w:pPr>
              <w:jc w:val="center"/>
              <w:cnfStyle w:val="000000100000" w:firstRow="0" w:lastRow="0" w:firstColumn="0" w:lastColumn="0" w:oddVBand="0" w:evenVBand="0" w:oddHBand="1" w:evenHBand="0" w:firstRowFirstColumn="0" w:firstRowLastColumn="0" w:lastRowFirstColumn="0" w:lastRowLastColumn="0"/>
            </w:pPr>
            <w:r>
              <w:t>LFP</w:t>
            </w:r>
          </w:p>
        </w:tc>
        <w:tc>
          <w:tcPr>
            <w:tcW w:w="3196" w:type="dxa"/>
          </w:tcPr>
          <w:p w14:paraId="64455416" w14:textId="1A8E0349" w:rsidR="00EB7ED9" w:rsidRDefault="00C441EB" w:rsidP="00980E1A">
            <w:pPr>
              <w:jc w:val="center"/>
              <w:cnfStyle w:val="000000100000" w:firstRow="0" w:lastRow="0" w:firstColumn="0" w:lastColumn="0" w:oddVBand="0" w:evenVBand="0" w:oddHBand="1" w:evenHBand="0" w:firstRowFirstColumn="0" w:firstRowLastColumn="0" w:lastRowFirstColumn="0" w:lastRowLastColumn="0"/>
            </w:pPr>
            <w:r>
              <w:t>LFP</w:t>
            </w:r>
          </w:p>
        </w:tc>
      </w:tr>
      <w:tr w:rsidR="00EB7ED9" w14:paraId="43A38105" w14:textId="77777777" w:rsidTr="00675605">
        <w:tc>
          <w:tcPr>
            <w:cnfStyle w:val="001000000000" w:firstRow="0" w:lastRow="0" w:firstColumn="1" w:lastColumn="0" w:oddVBand="0" w:evenVBand="0" w:oddHBand="0" w:evenHBand="0" w:firstRowFirstColumn="0" w:firstRowLastColumn="0" w:lastRowFirstColumn="0" w:lastRowLastColumn="0"/>
            <w:tcW w:w="3251" w:type="dxa"/>
          </w:tcPr>
          <w:p w14:paraId="70170734" w14:textId="3F80D06A" w:rsidR="00EB7ED9" w:rsidRPr="001B3B5C" w:rsidRDefault="305BCAEF" w:rsidP="00EB7ED9">
            <w:pPr>
              <w:rPr>
                <w:b w:val="0"/>
                <w:bCs w:val="0"/>
              </w:rPr>
            </w:pPr>
            <w:r w:rsidRPr="0DBDF6C3">
              <w:t>Capacity (MW)</w:t>
            </w:r>
          </w:p>
        </w:tc>
        <w:tc>
          <w:tcPr>
            <w:tcW w:w="2903" w:type="dxa"/>
          </w:tcPr>
          <w:p w14:paraId="2E4587FA" w14:textId="407E8BBD" w:rsidR="00EB7ED9" w:rsidRDefault="00EB7ED9" w:rsidP="00980E1A">
            <w:pPr>
              <w:jc w:val="center"/>
              <w:cnfStyle w:val="000000000000" w:firstRow="0" w:lastRow="0" w:firstColumn="0" w:lastColumn="0" w:oddVBand="0" w:evenVBand="0" w:oddHBand="0" w:evenHBand="0" w:firstRowFirstColumn="0" w:firstRowLastColumn="0" w:lastRowFirstColumn="0" w:lastRowLastColumn="0"/>
            </w:pPr>
            <w:r>
              <w:t>128</w:t>
            </w:r>
          </w:p>
        </w:tc>
        <w:tc>
          <w:tcPr>
            <w:tcW w:w="3196" w:type="dxa"/>
          </w:tcPr>
          <w:p w14:paraId="3E7C5A5D" w14:textId="2C2CC2A2" w:rsidR="00EB7ED9" w:rsidRDefault="00EB7ED9" w:rsidP="00980E1A">
            <w:pPr>
              <w:jc w:val="center"/>
              <w:cnfStyle w:val="000000000000" w:firstRow="0" w:lastRow="0" w:firstColumn="0" w:lastColumn="0" w:oddVBand="0" w:evenVBand="0" w:oddHBand="0" w:evenHBand="0" w:firstRowFirstColumn="0" w:firstRowLastColumn="0" w:lastRowFirstColumn="0" w:lastRowLastColumn="0"/>
            </w:pPr>
            <w:r>
              <w:t>49.5</w:t>
            </w:r>
          </w:p>
        </w:tc>
      </w:tr>
      <w:tr w:rsidR="00EB7ED9" w14:paraId="334A3466" w14:textId="77777777" w:rsidTr="006756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1" w:type="dxa"/>
          </w:tcPr>
          <w:p w14:paraId="7299717C" w14:textId="2B7EF4FE" w:rsidR="00EB7ED9" w:rsidRPr="001B3B5C" w:rsidRDefault="305BCAEF" w:rsidP="00EB7ED9">
            <w:pPr>
              <w:rPr>
                <w:b w:val="0"/>
                <w:bCs w:val="0"/>
              </w:rPr>
            </w:pPr>
            <w:r w:rsidRPr="0DBDF6C3">
              <w:t>Duration (</w:t>
            </w:r>
            <w:r w:rsidR="00A72F70">
              <w:t>h</w:t>
            </w:r>
            <w:r w:rsidRPr="0DBDF6C3">
              <w:t>ours)</w:t>
            </w:r>
          </w:p>
        </w:tc>
        <w:tc>
          <w:tcPr>
            <w:tcW w:w="2903" w:type="dxa"/>
          </w:tcPr>
          <w:p w14:paraId="51BE0B8C" w14:textId="28CD09AB" w:rsidR="00EB7ED9" w:rsidRDefault="00EB7ED9" w:rsidP="00980E1A">
            <w:pPr>
              <w:jc w:val="center"/>
              <w:cnfStyle w:val="000000100000" w:firstRow="0" w:lastRow="0" w:firstColumn="0" w:lastColumn="0" w:oddVBand="0" w:evenVBand="0" w:oddHBand="1" w:evenHBand="0" w:firstRowFirstColumn="0" w:firstRowLastColumn="0" w:lastRowFirstColumn="0" w:lastRowLastColumn="0"/>
            </w:pPr>
            <w:r>
              <w:t>4</w:t>
            </w:r>
          </w:p>
        </w:tc>
        <w:tc>
          <w:tcPr>
            <w:tcW w:w="3196" w:type="dxa"/>
          </w:tcPr>
          <w:p w14:paraId="03A385A1" w14:textId="51945085" w:rsidR="00EB7ED9" w:rsidRDefault="00EB7ED9" w:rsidP="00980E1A">
            <w:pPr>
              <w:jc w:val="center"/>
              <w:cnfStyle w:val="000000100000" w:firstRow="0" w:lastRow="0" w:firstColumn="0" w:lastColumn="0" w:oddVBand="0" w:evenVBand="0" w:oddHBand="1" w:evenHBand="0" w:firstRowFirstColumn="0" w:firstRowLastColumn="0" w:lastRowFirstColumn="0" w:lastRowLastColumn="0"/>
            </w:pPr>
            <w:r>
              <w:t>4</w:t>
            </w:r>
          </w:p>
        </w:tc>
      </w:tr>
      <w:tr w:rsidR="00B96E3F" w14:paraId="13C76A54" w14:textId="77777777" w:rsidTr="00675605">
        <w:tc>
          <w:tcPr>
            <w:cnfStyle w:val="001000000000" w:firstRow="0" w:lastRow="0" w:firstColumn="1" w:lastColumn="0" w:oddVBand="0" w:evenVBand="0" w:oddHBand="0" w:evenHBand="0" w:firstRowFirstColumn="0" w:firstRowLastColumn="0" w:lastRowFirstColumn="0" w:lastRowLastColumn="0"/>
            <w:tcW w:w="3251" w:type="dxa"/>
          </w:tcPr>
          <w:p w14:paraId="2EF65AAC" w14:textId="5B36D790" w:rsidR="00B96E3F" w:rsidRPr="001B3B5C" w:rsidRDefault="00B96E3F" w:rsidP="00EB7ED9">
            <w:pPr>
              <w:rPr>
                <w:b w:val="0"/>
                <w:bCs w:val="0"/>
              </w:rPr>
            </w:pPr>
            <w:r w:rsidRPr="001B3B5C">
              <w:t>Ener</w:t>
            </w:r>
            <w:r w:rsidR="008732C8" w:rsidRPr="001B3B5C">
              <w:t>gy Capac</w:t>
            </w:r>
            <w:r w:rsidR="00980E1A" w:rsidRPr="001B3B5C">
              <w:t>ity (MWh)</w:t>
            </w:r>
          </w:p>
        </w:tc>
        <w:tc>
          <w:tcPr>
            <w:tcW w:w="2903" w:type="dxa"/>
          </w:tcPr>
          <w:p w14:paraId="3C0138C6" w14:textId="7902A26A" w:rsidR="00B96E3F" w:rsidRDefault="0059537B" w:rsidP="00980E1A">
            <w:pPr>
              <w:jc w:val="center"/>
              <w:cnfStyle w:val="000000000000" w:firstRow="0" w:lastRow="0" w:firstColumn="0" w:lastColumn="0" w:oddVBand="0" w:evenVBand="0" w:oddHBand="0" w:evenHBand="0" w:firstRowFirstColumn="0" w:firstRowLastColumn="0" w:lastRowFirstColumn="0" w:lastRowLastColumn="0"/>
            </w:pPr>
            <w:r>
              <w:t>512</w:t>
            </w:r>
          </w:p>
        </w:tc>
        <w:tc>
          <w:tcPr>
            <w:tcW w:w="3196" w:type="dxa"/>
          </w:tcPr>
          <w:p w14:paraId="15EBD7ED" w14:textId="1340FE56" w:rsidR="00B96E3F" w:rsidRDefault="00925BE1" w:rsidP="00980E1A">
            <w:pPr>
              <w:jc w:val="center"/>
              <w:cnfStyle w:val="000000000000" w:firstRow="0" w:lastRow="0" w:firstColumn="0" w:lastColumn="0" w:oddVBand="0" w:evenVBand="0" w:oddHBand="0" w:evenHBand="0" w:firstRowFirstColumn="0" w:firstRowLastColumn="0" w:lastRowFirstColumn="0" w:lastRowLastColumn="0"/>
            </w:pPr>
            <w:r>
              <w:t>198</w:t>
            </w:r>
          </w:p>
        </w:tc>
      </w:tr>
      <w:tr w:rsidR="00F841A3" w14:paraId="38DF0F35" w14:textId="77777777" w:rsidTr="006756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1" w:type="dxa"/>
          </w:tcPr>
          <w:p w14:paraId="3EF7D495" w14:textId="33F33045" w:rsidR="00F841A3" w:rsidRPr="001B3B5C" w:rsidRDefault="7E60127F">
            <w:pPr>
              <w:rPr>
                <w:b w:val="0"/>
                <w:bCs w:val="0"/>
              </w:rPr>
            </w:pPr>
            <w:r w:rsidRPr="0DBDF6C3">
              <w:t xml:space="preserve">Asset </w:t>
            </w:r>
            <w:r w:rsidR="0BF91129" w:rsidRPr="0DBDF6C3">
              <w:t>Lif</w:t>
            </w:r>
            <w:r w:rsidRPr="0DBDF6C3">
              <w:t>e</w:t>
            </w:r>
            <w:r w:rsidR="00867A2C">
              <w:t xml:space="preserve"> (</w:t>
            </w:r>
            <w:r w:rsidR="00A72F70">
              <w:t>y</w:t>
            </w:r>
            <w:r w:rsidR="00867A2C">
              <w:t>ears)</w:t>
            </w:r>
          </w:p>
        </w:tc>
        <w:tc>
          <w:tcPr>
            <w:tcW w:w="2903" w:type="dxa"/>
          </w:tcPr>
          <w:p w14:paraId="44A31CFD" w14:textId="77777777" w:rsidR="00F841A3" w:rsidRDefault="00F841A3" w:rsidP="00980E1A">
            <w:pPr>
              <w:jc w:val="center"/>
              <w:cnfStyle w:val="000000100000" w:firstRow="0" w:lastRow="0" w:firstColumn="0" w:lastColumn="0" w:oddVBand="0" w:evenVBand="0" w:oddHBand="1" w:evenHBand="0" w:firstRowFirstColumn="0" w:firstRowLastColumn="0" w:lastRowFirstColumn="0" w:lastRowLastColumn="0"/>
            </w:pPr>
            <w:r>
              <w:t>20</w:t>
            </w:r>
          </w:p>
        </w:tc>
        <w:tc>
          <w:tcPr>
            <w:tcW w:w="3196" w:type="dxa"/>
          </w:tcPr>
          <w:p w14:paraId="409BECFA" w14:textId="77777777" w:rsidR="00F841A3" w:rsidRDefault="00F841A3" w:rsidP="00980E1A">
            <w:pPr>
              <w:jc w:val="center"/>
              <w:cnfStyle w:val="000000100000" w:firstRow="0" w:lastRow="0" w:firstColumn="0" w:lastColumn="0" w:oddVBand="0" w:evenVBand="0" w:oddHBand="1" w:evenHBand="0" w:firstRowFirstColumn="0" w:firstRowLastColumn="0" w:lastRowFirstColumn="0" w:lastRowLastColumn="0"/>
            </w:pPr>
            <w:r>
              <w:t>20</w:t>
            </w:r>
          </w:p>
        </w:tc>
      </w:tr>
      <w:tr w:rsidR="00EB7ED9" w14:paraId="767E7631" w14:textId="77777777" w:rsidTr="00675605">
        <w:tc>
          <w:tcPr>
            <w:cnfStyle w:val="001000000000" w:firstRow="0" w:lastRow="0" w:firstColumn="1" w:lastColumn="0" w:oddVBand="0" w:evenVBand="0" w:oddHBand="0" w:evenHBand="0" w:firstRowFirstColumn="0" w:firstRowLastColumn="0" w:lastRowFirstColumn="0" w:lastRowLastColumn="0"/>
            <w:tcW w:w="3251" w:type="dxa"/>
          </w:tcPr>
          <w:p w14:paraId="40C90EC3" w14:textId="4E6F71BC" w:rsidR="00EB7ED9" w:rsidRPr="001B3B5C" w:rsidRDefault="305BCAEF" w:rsidP="00EB7ED9">
            <w:pPr>
              <w:rPr>
                <w:b w:val="0"/>
                <w:bCs w:val="0"/>
              </w:rPr>
            </w:pPr>
            <w:r w:rsidRPr="0DBDF6C3">
              <w:t>Round-</w:t>
            </w:r>
            <w:r w:rsidR="216424F8" w:rsidRPr="0DBDF6C3">
              <w:t xml:space="preserve">Trip </w:t>
            </w:r>
            <w:r w:rsidR="4A757B37" w:rsidRPr="0DBDF6C3">
              <w:t>E</w:t>
            </w:r>
            <w:r w:rsidRPr="0DBDF6C3">
              <w:t>fficiency (%)</w:t>
            </w:r>
          </w:p>
        </w:tc>
        <w:tc>
          <w:tcPr>
            <w:tcW w:w="2903" w:type="dxa"/>
          </w:tcPr>
          <w:p w14:paraId="2DA9A6EA" w14:textId="69B3CEC0" w:rsidR="00EB7ED9" w:rsidRDefault="5B54053D" w:rsidP="00980E1A">
            <w:pPr>
              <w:jc w:val="center"/>
              <w:cnfStyle w:val="000000000000" w:firstRow="0" w:lastRow="0" w:firstColumn="0" w:lastColumn="0" w:oddVBand="0" w:evenVBand="0" w:oddHBand="0" w:evenHBand="0" w:firstRowFirstColumn="0" w:firstRowLastColumn="0" w:lastRowFirstColumn="0" w:lastRowLastColumn="0"/>
            </w:pPr>
            <w:r>
              <w:t>85</w:t>
            </w:r>
          </w:p>
        </w:tc>
        <w:tc>
          <w:tcPr>
            <w:tcW w:w="3196" w:type="dxa"/>
          </w:tcPr>
          <w:p w14:paraId="7C482348" w14:textId="5CF387A8" w:rsidR="00EB7ED9" w:rsidRDefault="5B54053D" w:rsidP="00980E1A">
            <w:pPr>
              <w:jc w:val="center"/>
              <w:cnfStyle w:val="000000000000" w:firstRow="0" w:lastRow="0" w:firstColumn="0" w:lastColumn="0" w:oddVBand="0" w:evenVBand="0" w:oddHBand="0" w:evenHBand="0" w:firstRowFirstColumn="0" w:firstRowLastColumn="0" w:lastRowFirstColumn="0" w:lastRowLastColumn="0"/>
            </w:pPr>
            <w:r>
              <w:t>85</w:t>
            </w:r>
          </w:p>
        </w:tc>
      </w:tr>
    </w:tbl>
    <w:p w14:paraId="17C1046C" w14:textId="77777777" w:rsidR="008B2639" w:rsidRDefault="008B2639" w:rsidP="002541E4"/>
    <w:p w14:paraId="0466EE66" w14:textId="12A42A46" w:rsidR="00EB7ED9" w:rsidRDefault="00EB7ED9" w:rsidP="008B2639">
      <w:pPr>
        <w:pStyle w:val="Heading1"/>
      </w:pPr>
      <w:r>
        <w:t>Schedule</w:t>
      </w:r>
    </w:p>
    <w:p w14:paraId="3BE106DA" w14:textId="715FF89B" w:rsidR="00515BED" w:rsidRDefault="00FA10CF" w:rsidP="00A65814">
      <w:pPr>
        <w:jc w:val="both"/>
      </w:pPr>
      <w:r>
        <w:fldChar w:fldCharType="begin"/>
      </w:r>
      <w:r>
        <w:instrText xml:space="preserve"> REF _Ref148526259 \h </w:instrText>
      </w:r>
      <w:r>
        <w:fldChar w:fldCharType="separate"/>
      </w:r>
      <w:r>
        <w:t xml:space="preserve">Figure </w:t>
      </w:r>
      <w:r>
        <w:rPr>
          <w:noProof/>
        </w:rPr>
        <w:t>2</w:t>
      </w:r>
      <w:r>
        <w:fldChar w:fldCharType="end"/>
      </w:r>
      <w:r w:rsidR="007A5188">
        <w:t xml:space="preserve"> </w:t>
      </w:r>
      <w:r w:rsidR="0053245C">
        <w:t xml:space="preserve">summarizes the project </w:t>
      </w:r>
      <w:r w:rsidR="49EBA852">
        <w:t>schedule</w:t>
      </w:r>
      <w:r w:rsidR="00DF558E">
        <w:t>, including</w:t>
      </w:r>
      <w:r w:rsidR="49EBA852">
        <w:t xml:space="preserve"> estimate</w:t>
      </w:r>
      <w:r w:rsidR="00DF558E">
        <w:t>d</w:t>
      </w:r>
      <w:r w:rsidR="49EBA852">
        <w:t xml:space="preserve"> </w:t>
      </w:r>
      <w:r w:rsidR="00DF558E">
        <w:t xml:space="preserve">start dates </w:t>
      </w:r>
      <w:r w:rsidR="00D51932">
        <w:t xml:space="preserve">for </w:t>
      </w:r>
      <w:r w:rsidR="49EBA852">
        <w:t xml:space="preserve">major milestones </w:t>
      </w:r>
      <w:r w:rsidR="00D51932">
        <w:t xml:space="preserve">necessary </w:t>
      </w:r>
      <w:r w:rsidR="49EBA852">
        <w:t xml:space="preserve">to achieve </w:t>
      </w:r>
      <w:r w:rsidR="00425FE4">
        <w:t>November 2026 C</w:t>
      </w:r>
      <w:r w:rsidR="00B528A7">
        <w:t xml:space="preserve">ommercial </w:t>
      </w:r>
      <w:r w:rsidR="00425FE4">
        <w:t>O</w:t>
      </w:r>
      <w:r w:rsidR="00B528A7">
        <w:t xml:space="preserve">peration </w:t>
      </w:r>
      <w:r w:rsidR="00425FE4">
        <w:t>Dates (“COD”)</w:t>
      </w:r>
      <w:r w:rsidR="49EBA852">
        <w:t xml:space="preserve">. </w:t>
      </w:r>
      <w:r w:rsidR="008304DC">
        <w:t xml:space="preserve">Estimated </w:t>
      </w:r>
      <w:r w:rsidR="49EBA852">
        <w:t xml:space="preserve">milestone dates </w:t>
      </w:r>
      <w:r w:rsidR="00B41CA0">
        <w:t xml:space="preserve">are subject to change </w:t>
      </w:r>
      <w:r w:rsidR="00B114B9">
        <w:t xml:space="preserve">and </w:t>
      </w:r>
      <w:r w:rsidR="49EBA852">
        <w:t>will be updated through the project development process.</w:t>
      </w:r>
      <w:r w:rsidR="6D69E4FE">
        <w:t xml:space="preserve"> Due to similar timelines, the schedule below is applicable to both Robins and Moody BESS.</w:t>
      </w:r>
    </w:p>
    <w:p w14:paraId="3C925DAA" w14:textId="3CF75EC4" w:rsidR="0078666F" w:rsidRDefault="3120956C" w:rsidP="00D64BB3">
      <w:pPr>
        <w:jc w:val="both"/>
      </w:pPr>
      <w:r>
        <w:t>After</w:t>
      </w:r>
      <w:r w:rsidR="5931861D">
        <w:t xml:space="preserve"> </w:t>
      </w:r>
      <w:r w:rsidR="00192405">
        <w:t xml:space="preserve">filing the 2023 IRP Update, </w:t>
      </w:r>
      <w:r w:rsidR="5931861D">
        <w:t>the Company will begin selecting vendor</w:t>
      </w:r>
      <w:r w:rsidR="42F8485F">
        <w:t>s</w:t>
      </w:r>
      <w:r w:rsidR="7543247A">
        <w:t xml:space="preserve"> </w:t>
      </w:r>
      <w:r w:rsidR="5931861D">
        <w:t xml:space="preserve">and negotiating </w:t>
      </w:r>
      <w:r w:rsidR="5A2BFEB7">
        <w:t xml:space="preserve">the BESA and the EPC agreement. </w:t>
      </w:r>
      <w:r w:rsidR="02D94539">
        <w:t xml:space="preserve">The </w:t>
      </w:r>
      <w:r w:rsidR="6F114081">
        <w:t xml:space="preserve">scope of the </w:t>
      </w:r>
      <w:r w:rsidR="02D94539">
        <w:t xml:space="preserve">BESA </w:t>
      </w:r>
      <w:r w:rsidR="00504BC4">
        <w:t xml:space="preserve">will </w:t>
      </w:r>
      <w:r w:rsidR="02D94539">
        <w:t xml:space="preserve">encompass </w:t>
      </w:r>
      <w:r w:rsidR="4652E1BE">
        <w:t xml:space="preserve">the </w:t>
      </w:r>
      <w:r w:rsidR="1D6DDE45">
        <w:t>batter</w:t>
      </w:r>
      <w:r w:rsidR="46244089">
        <w:t xml:space="preserve">ies and </w:t>
      </w:r>
      <w:r w:rsidR="6BFC0049">
        <w:t xml:space="preserve">most major equipment. </w:t>
      </w:r>
      <w:r w:rsidR="002550D8">
        <w:t>T</w:t>
      </w:r>
      <w:r w:rsidR="6BFC0049">
        <w:t xml:space="preserve">he scope of the EPC agreement </w:t>
      </w:r>
      <w:r w:rsidR="00504BC4">
        <w:t xml:space="preserve">will </w:t>
      </w:r>
      <w:r w:rsidR="6BFC0049">
        <w:t xml:space="preserve">be more focused on </w:t>
      </w:r>
      <w:r w:rsidR="44686AA9">
        <w:t>engineering</w:t>
      </w:r>
      <w:r w:rsidR="368FE4BC">
        <w:t>, construction</w:t>
      </w:r>
      <w:r w:rsidR="00504BC4">
        <w:t>,</w:t>
      </w:r>
      <w:r w:rsidR="368FE4BC">
        <w:t xml:space="preserve"> and procurement of equipment not covered by the BESA.</w:t>
      </w:r>
      <w:r w:rsidR="1C35CDA6">
        <w:t xml:space="preserve"> </w:t>
      </w:r>
      <w:r w:rsidR="5A2BFEB7">
        <w:t>Execution for all major</w:t>
      </w:r>
      <w:r w:rsidR="7B10CA31">
        <w:t xml:space="preserve"> contracts is </w:t>
      </w:r>
      <w:r w:rsidR="44244B7E">
        <w:t>planned for</w:t>
      </w:r>
      <w:r w:rsidR="741BE203">
        <w:t xml:space="preserve"> completion by </w:t>
      </w:r>
      <w:r w:rsidR="000F5032">
        <w:t xml:space="preserve">the third quarter of </w:t>
      </w:r>
      <w:r w:rsidR="7E4883B6" w:rsidRPr="001E5BCA">
        <w:t>2024</w:t>
      </w:r>
      <w:r w:rsidR="7E4883B6">
        <w:t xml:space="preserve">. </w:t>
      </w:r>
      <w:r w:rsidR="531F1FA8">
        <w:t xml:space="preserve">As contract negotiations are ongoing, the Company will </w:t>
      </w:r>
      <w:r w:rsidR="483284A1">
        <w:t xml:space="preserve">begin identification and procurement of long-lead items to </w:t>
      </w:r>
      <w:r w:rsidR="49EBA852">
        <w:t xml:space="preserve">manage </w:t>
      </w:r>
      <w:r w:rsidR="0078666F">
        <w:t xml:space="preserve">the </w:t>
      </w:r>
      <w:r w:rsidR="49EBA852">
        <w:t>critical path</w:t>
      </w:r>
      <w:r w:rsidR="0078666F">
        <w:t xml:space="preserve"> of the projects</w:t>
      </w:r>
      <w:r w:rsidR="49EBA852">
        <w:t xml:space="preserve">. </w:t>
      </w:r>
      <w:r w:rsidR="3047A1D8">
        <w:t>BESS construction activities are</w:t>
      </w:r>
      <w:r w:rsidR="7E4883B6">
        <w:t xml:space="preserve"> set to begin</w:t>
      </w:r>
      <w:r w:rsidR="3047A1D8">
        <w:t xml:space="preserve"> by</w:t>
      </w:r>
      <w:r w:rsidR="7E4883B6">
        <w:t xml:space="preserve"> </w:t>
      </w:r>
      <w:r w:rsidR="00AE02F9">
        <w:t xml:space="preserve">the fourth quarter of </w:t>
      </w:r>
      <w:r w:rsidR="7E4883B6">
        <w:t xml:space="preserve">2025 with </w:t>
      </w:r>
      <w:r w:rsidR="44244B7E">
        <w:t>COD to occur by November 2026</w:t>
      </w:r>
      <w:r w:rsidR="3047A1D8">
        <w:t xml:space="preserve"> to support </w:t>
      </w:r>
      <w:r w:rsidR="6A90C2A2">
        <w:t>meet</w:t>
      </w:r>
      <w:r w:rsidR="009448EC">
        <w:t>ing</w:t>
      </w:r>
      <w:r w:rsidR="6A90C2A2">
        <w:t xml:space="preserve"> capacity needs for the winter of 2026/2027</w:t>
      </w:r>
      <w:r w:rsidR="44244B7E">
        <w:t>.</w:t>
      </w:r>
      <w:r w:rsidR="5A2BFEB7">
        <w:t xml:space="preserve"> </w:t>
      </w:r>
      <w:r w:rsidR="654C6566">
        <w:t xml:space="preserve">The </w:t>
      </w:r>
      <w:r w:rsidR="004DBB5A">
        <w:t>12-month construction window include</w:t>
      </w:r>
      <w:r w:rsidR="0078666F">
        <w:t>s</w:t>
      </w:r>
      <w:r w:rsidR="004DBB5A">
        <w:t xml:space="preserve"> </w:t>
      </w:r>
      <w:r w:rsidR="069AD2E8">
        <w:t xml:space="preserve">civil, electrical, and mechanical </w:t>
      </w:r>
      <w:r w:rsidR="320024B6">
        <w:t xml:space="preserve">construction and </w:t>
      </w:r>
      <w:r w:rsidR="004DBB5A">
        <w:t>delivery, installation, testing</w:t>
      </w:r>
      <w:r w:rsidR="069AD2E8">
        <w:t>,</w:t>
      </w:r>
      <w:r w:rsidR="004DBB5A">
        <w:t xml:space="preserve"> and commissioning of all equipment onsite.</w:t>
      </w:r>
    </w:p>
    <w:p w14:paraId="72D50945" w14:textId="3145DF44" w:rsidR="006756F8" w:rsidRDefault="006756F8" w:rsidP="006756F8">
      <w:pPr>
        <w:pStyle w:val="Caption"/>
        <w:keepNext/>
        <w:jc w:val="center"/>
      </w:pPr>
      <w:bookmarkStart w:id="0" w:name="_Ref148526259"/>
      <w:r>
        <w:t xml:space="preserve">Figure </w:t>
      </w:r>
      <w:r w:rsidR="007E4A63">
        <w:fldChar w:fldCharType="begin"/>
      </w:r>
      <w:r w:rsidR="007E4A63">
        <w:instrText xml:space="preserve"> SEQ Figure \* ARABIC </w:instrText>
      </w:r>
      <w:r w:rsidR="007E4A63">
        <w:fldChar w:fldCharType="separate"/>
      </w:r>
      <w:r>
        <w:rPr>
          <w:noProof/>
        </w:rPr>
        <w:t>2</w:t>
      </w:r>
      <w:r w:rsidR="007E4A63">
        <w:rPr>
          <w:noProof/>
        </w:rPr>
        <w:fldChar w:fldCharType="end"/>
      </w:r>
      <w:bookmarkEnd w:id="0"/>
      <w:r>
        <w:t xml:space="preserve"> - </w:t>
      </w:r>
      <w:r w:rsidRPr="00FF262E">
        <w:t>Estimated Project Schedule for Robins &amp; Moody BESS</w:t>
      </w:r>
    </w:p>
    <w:p w14:paraId="0C593E57" w14:textId="7A6E397C" w:rsidR="00EB7ED9" w:rsidRDefault="006756F8" w:rsidP="00EB7ED9">
      <w:r>
        <w:rPr>
          <w:noProof/>
        </w:rPr>
        <mc:AlternateContent>
          <mc:Choice Requires="wps">
            <w:drawing>
              <wp:inline distT="0" distB="0" distL="0" distR="0" wp14:anchorId="23AE41F4" wp14:editId="18901CE3">
                <wp:extent cx="5800725" cy="2047875"/>
                <wp:effectExtent l="0" t="0" r="28575" b="28575"/>
                <wp:docPr id="1566762158" name="Rectangle 1"/>
                <wp:cNvGraphicFramePr/>
                <a:graphic xmlns:a="http://schemas.openxmlformats.org/drawingml/2006/main">
                  <a:graphicData uri="http://schemas.microsoft.com/office/word/2010/wordprocessingShape">
                    <wps:wsp>
                      <wps:cNvSpPr/>
                      <wps:spPr>
                        <a:xfrm>
                          <a:off x="0" y="0"/>
                          <a:ext cx="5800725" cy="2047875"/>
                        </a:xfrm>
                        <a:prstGeom prst="rect">
                          <a:avLst/>
                        </a:prstGeom>
                      </wps:spPr>
                      <wps:style>
                        <a:lnRef idx="2">
                          <a:schemeClr val="dk1"/>
                        </a:lnRef>
                        <a:fillRef idx="1">
                          <a:schemeClr val="lt1"/>
                        </a:fillRef>
                        <a:effectRef idx="0">
                          <a:schemeClr val="dk1"/>
                        </a:effectRef>
                        <a:fontRef idx="minor">
                          <a:schemeClr val="dk1"/>
                        </a:fontRef>
                      </wps:style>
                      <wps:txbx>
                        <w:txbxContent>
                          <w:p w14:paraId="47247355" w14:textId="699CDB41" w:rsidR="006756F8" w:rsidRPr="006756F8" w:rsidRDefault="006756F8" w:rsidP="006756F8">
                            <w:pPr>
                              <w:jc w:val="center"/>
                              <w:rPr>
                                <w:b/>
                                <w:bCs/>
                              </w:rPr>
                            </w:pPr>
                            <w:r w:rsidRPr="006756F8">
                              <w:rPr>
                                <w:b/>
                                <w:bCs/>
                              </w:rPr>
                              <w:t>REDACTED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3AE41F4" id="Rectangle 1" o:spid="_x0000_s1026" style="width:456.75pt;height:16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" fillcolor="white [3201]" strokecolor="black [3200]" strokeweight="1pt">
                <v:textbox>
                  <w:txbxContent>
                    <w:p w14:paraId="47247355" w14:textId="699CDB41" w:rsidR="006756F8" w:rsidRPr="006756F8" w:rsidRDefault="006756F8" w:rsidP="006756F8">
                      <w:pPr>
                        <w:jc w:val="center"/>
                        <w:rPr>
                          <w:b/>
                          <w:bCs/>
                        </w:rPr>
                      </w:pPr>
                      <w:r w:rsidRPr="006756F8">
                        <w:rPr>
                          <w:b/>
                          <w:bCs/>
                        </w:rPr>
                        <w:t>REDACTED</w:t>
                      </w:r>
                    </w:p>
                  </w:txbxContent>
                </v:textbox>
                <w10:anchorlock/>
              </v:rect>
            </w:pict>
          </mc:Fallback>
        </mc:AlternateContent>
      </w:r>
    </w:p>
    <w:p w14:paraId="536DFDA5" w14:textId="77777777" w:rsidR="00580D4D" w:rsidRDefault="00580D4D">
      <w:pPr>
        <w:rPr>
          <w:rFonts w:asciiTheme="majorHAnsi" w:eastAsiaTheme="majorEastAsia" w:hAnsiTheme="majorHAnsi" w:cstheme="majorBidi"/>
          <w:color w:val="2F5496" w:themeColor="accent1" w:themeShade="BF"/>
          <w:sz w:val="32"/>
          <w:szCs w:val="32"/>
        </w:rPr>
      </w:pPr>
      <w:r>
        <w:br w:type="page"/>
      </w:r>
    </w:p>
    <w:p w14:paraId="544D8D7B" w14:textId="45268623" w:rsidR="004E7A82" w:rsidRPr="004E7A82" w:rsidRDefault="004E7A82" w:rsidP="004E7A82">
      <w:pPr>
        <w:pStyle w:val="Heading1"/>
      </w:pPr>
      <w:r>
        <w:lastRenderedPageBreak/>
        <w:t>Estimated Cost</w:t>
      </w:r>
    </w:p>
    <w:p w14:paraId="1DB81DA9" w14:textId="0B1C84AF" w:rsidR="00F841A3" w:rsidRDefault="00DB3FCF" w:rsidP="00FB4CBB">
      <w:pPr>
        <w:jc w:val="both"/>
      </w:pPr>
      <w:r>
        <w:t xml:space="preserve">A summary of preliminary cost estimates for </w:t>
      </w:r>
      <w:r w:rsidR="003508EE">
        <w:t xml:space="preserve">the Robins and Moody BESS resources is provided in </w:t>
      </w:r>
      <w:r w:rsidR="00404E1F">
        <w:fldChar w:fldCharType="begin"/>
      </w:r>
      <w:r w:rsidR="00404E1F">
        <w:instrText xml:space="preserve"> REF _Ref148031151 \h </w:instrText>
      </w:r>
      <w:r w:rsidR="00404E1F">
        <w:fldChar w:fldCharType="separate"/>
      </w:r>
      <w:r w:rsidR="00404E1F">
        <w:t xml:space="preserve">Figure </w:t>
      </w:r>
      <w:r w:rsidR="00404E1F">
        <w:rPr>
          <w:noProof/>
        </w:rPr>
        <w:t>3</w:t>
      </w:r>
      <w:r w:rsidR="00404E1F">
        <w:fldChar w:fldCharType="end"/>
      </w:r>
      <w:r w:rsidR="003508EE">
        <w:t xml:space="preserve">. Costs are subject to change pending execution of the BESA and the EPC agreement. </w:t>
      </w:r>
      <w:r w:rsidR="005600F3">
        <w:t xml:space="preserve">Economic analyses for these resources are found in the </w:t>
      </w:r>
      <w:r w:rsidR="00BF5970">
        <w:t xml:space="preserve">Economic Analysis of Capacity Resources </w:t>
      </w:r>
      <w:r w:rsidR="005600F3">
        <w:t>document in the Technical Appendix.</w:t>
      </w:r>
      <w:r w:rsidR="3E1AC569" w:rsidRPr="7093ED59">
        <w:rPr>
          <w:rFonts w:ascii="Calibri" w:eastAsia="Calibri" w:hAnsi="Calibri" w:cs="Calibri"/>
        </w:rPr>
        <w:t xml:space="preserve"> The economic analysis and associated workpapers contain information on the Company’s financing cost, assumed spending curves, plant operating costs, and other information impacting the revenue requirement for the proposed BESS resource</w:t>
      </w:r>
      <w:r w:rsidR="00FB4CBB">
        <w:rPr>
          <w:rFonts w:ascii="Calibri" w:eastAsia="Calibri" w:hAnsi="Calibri" w:cs="Calibri"/>
        </w:rPr>
        <w:t>s</w:t>
      </w:r>
      <w:r w:rsidR="3E1AC569" w:rsidRPr="7093ED59">
        <w:rPr>
          <w:rFonts w:ascii="Calibri" w:eastAsia="Calibri" w:hAnsi="Calibri" w:cs="Calibri"/>
        </w:rPr>
        <w:t>.</w:t>
      </w:r>
    </w:p>
    <w:p w14:paraId="16FE87A3" w14:textId="5F3136FB" w:rsidR="005600F3" w:rsidRDefault="005600F3" w:rsidP="00404E1F">
      <w:pPr>
        <w:pStyle w:val="Caption"/>
        <w:keepNext/>
        <w:jc w:val="center"/>
      </w:pPr>
      <w:bookmarkStart w:id="1" w:name="_Ref148031151"/>
      <w:r>
        <w:t xml:space="preserve">Figure </w:t>
      </w:r>
      <w:r w:rsidR="007E4A63">
        <w:fldChar w:fldCharType="begin"/>
      </w:r>
      <w:r w:rsidR="007E4A63">
        <w:instrText xml:space="preserve"> SEQ Figure \* ARABIC </w:instrText>
      </w:r>
      <w:r w:rsidR="007E4A63">
        <w:fldChar w:fldCharType="separate"/>
      </w:r>
      <w:r w:rsidR="006756F8">
        <w:rPr>
          <w:noProof/>
        </w:rPr>
        <w:t>3</w:t>
      </w:r>
      <w:r w:rsidR="007E4A63">
        <w:rPr>
          <w:noProof/>
        </w:rPr>
        <w:fldChar w:fldCharType="end"/>
      </w:r>
      <w:bookmarkEnd w:id="1"/>
      <w:r>
        <w:t xml:space="preserve"> - Estimated Costs for Robins &amp; Moody BESS</w:t>
      </w:r>
    </w:p>
    <w:tbl>
      <w:tblPr>
        <w:tblStyle w:val="GridTable4-Accent1"/>
        <w:tblW w:w="0" w:type="auto"/>
        <w:tblLook w:val="04A0" w:firstRow="1" w:lastRow="0" w:firstColumn="1" w:lastColumn="0" w:noHBand="0" w:noVBand="1"/>
      </w:tblPr>
      <w:tblGrid>
        <w:gridCol w:w="3251"/>
        <w:gridCol w:w="2903"/>
        <w:gridCol w:w="3196"/>
      </w:tblGrid>
      <w:tr w:rsidR="7C7B409D" w14:paraId="00ECFF52" w14:textId="77777777" w:rsidTr="0018343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51" w:type="dxa"/>
          </w:tcPr>
          <w:p w14:paraId="1B72C94F" w14:textId="726C1ED3" w:rsidR="7C7B409D" w:rsidRDefault="7C7B409D" w:rsidP="7C7B409D"/>
        </w:tc>
        <w:tc>
          <w:tcPr>
            <w:tcW w:w="2903" w:type="dxa"/>
          </w:tcPr>
          <w:p w14:paraId="7AA327EA" w14:textId="00F80797" w:rsidR="7C7B409D" w:rsidRPr="006C23FB" w:rsidRDefault="602D2050" w:rsidP="0DBDF6C3">
            <w:pPr>
              <w:jc w:val="center"/>
              <w:cnfStyle w:val="100000000000" w:firstRow="1" w:lastRow="0" w:firstColumn="0" w:lastColumn="0" w:oddVBand="0" w:evenVBand="0" w:oddHBand="0" w:evenHBand="0" w:firstRowFirstColumn="0" w:firstRowLastColumn="0" w:lastRowFirstColumn="0" w:lastRowLastColumn="0"/>
              <w:rPr>
                <w:b w:val="0"/>
              </w:rPr>
            </w:pPr>
            <w:r w:rsidRPr="0DBDF6C3">
              <w:t>Robins</w:t>
            </w:r>
          </w:p>
        </w:tc>
        <w:tc>
          <w:tcPr>
            <w:tcW w:w="3196" w:type="dxa"/>
          </w:tcPr>
          <w:p w14:paraId="5E6625E8" w14:textId="79293445" w:rsidR="7C7B409D" w:rsidRPr="006C23FB" w:rsidRDefault="602D2050" w:rsidP="0DBDF6C3">
            <w:pPr>
              <w:jc w:val="center"/>
              <w:cnfStyle w:val="100000000000" w:firstRow="1" w:lastRow="0" w:firstColumn="0" w:lastColumn="0" w:oddVBand="0" w:evenVBand="0" w:oddHBand="0" w:evenHBand="0" w:firstRowFirstColumn="0" w:firstRowLastColumn="0" w:lastRowFirstColumn="0" w:lastRowLastColumn="0"/>
              <w:rPr>
                <w:b w:val="0"/>
              </w:rPr>
            </w:pPr>
            <w:r w:rsidRPr="0DBDF6C3">
              <w:t>Moody</w:t>
            </w:r>
          </w:p>
        </w:tc>
      </w:tr>
      <w:tr w:rsidR="003134E6" w14:paraId="23EB9EF9" w14:textId="77777777" w:rsidTr="009D403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51" w:type="dxa"/>
          </w:tcPr>
          <w:p w14:paraId="22FCF4BA" w14:textId="2238488B" w:rsidR="00AC26A0" w:rsidRDefault="00AC26A0" w:rsidP="00071D5F">
            <w:r>
              <w:t>Overnight Costs (</w:t>
            </w:r>
            <w:r w:rsidR="006E4804">
              <w:t>millions</w:t>
            </w:r>
            <w:r w:rsidR="007F53C6">
              <w:t xml:space="preserve"> of </w:t>
            </w:r>
            <w:r w:rsidR="00793FDB">
              <w:t>dollars</w:t>
            </w:r>
            <w:r>
              <w:t>)</w:t>
            </w:r>
          </w:p>
        </w:tc>
        <w:tc>
          <w:tcPr>
            <w:tcW w:w="2903" w:type="dxa"/>
            <w:vAlign w:val="center"/>
          </w:tcPr>
          <w:p w14:paraId="5D4552D8" w14:textId="619A8178" w:rsidR="00AC26A0" w:rsidRPr="00FA10CF" w:rsidRDefault="00FA10CF" w:rsidP="009D4030">
            <w:pPr>
              <w:jc w:val="center"/>
              <w:cnfStyle w:val="000000100000" w:firstRow="0" w:lastRow="0" w:firstColumn="0" w:lastColumn="0" w:oddVBand="0" w:evenVBand="0" w:oddHBand="1" w:evenHBand="0" w:firstRowFirstColumn="0" w:firstRowLastColumn="0" w:lastRowFirstColumn="0" w:lastRowLastColumn="0"/>
              <w:rPr>
                <w:b/>
                <w:bCs/>
                <w:highlight w:val="yellow"/>
              </w:rPr>
            </w:pPr>
            <w:r w:rsidRPr="00FA10CF">
              <w:rPr>
                <w:b/>
                <w:bCs/>
              </w:rPr>
              <w:t>REDACTED</w:t>
            </w:r>
          </w:p>
        </w:tc>
        <w:tc>
          <w:tcPr>
            <w:tcW w:w="3196" w:type="dxa"/>
            <w:vAlign w:val="center"/>
          </w:tcPr>
          <w:p w14:paraId="4788090D" w14:textId="2675B135" w:rsidR="00AC26A0" w:rsidRPr="00A33F5E" w:rsidRDefault="00FA10CF" w:rsidP="009D4030">
            <w:pPr>
              <w:jc w:val="center"/>
              <w:cnfStyle w:val="000000100000" w:firstRow="0" w:lastRow="0" w:firstColumn="0" w:lastColumn="0" w:oddVBand="0" w:evenVBand="0" w:oddHBand="1" w:evenHBand="0" w:firstRowFirstColumn="0" w:firstRowLastColumn="0" w:lastRowFirstColumn="0" w:lastRowLastColumn="0"/>
              <w:rPr>
                <w:highlight w:val="yellow"/>
              </w:rPr>
            </w:pPr>
            <w:r w:rsidRPr="00FA10CF">
              <w:rPr>
                <w:b/>
                <w:bCs/>
              </w:rPr>
              <w:t>REDACTED</w:t>
            </w:r>
          </w:p>
        </w:tc>
      </w:tr>
      <w:tr w:rsidR="00404E1F" w14:paraId="58C8F87B" w14:textId="77777777" w:rsidTr="009D4030">
        <w:tc>
          <w:tcPr>
            <w:cnfStyle w:val="001000000000" w:firstRow="0" w:lastRow="0" w:firstColumn="1" w:lastColumn="0" w:oddVBand="0" w:evenVBand="0" w:oddHBand="0" w:evenHBand="0" w:firstRowFirstColumn="0" w:firstRowLastColumn="0" w:lastRowFirstColumn="0" w:lastRowLastColumn="0"/>
            <w:tcW w:w="3251" w:type="dxa"/>
            <w:shd w:val="clear" w:color="auto" w:fill="auto"/>
          </w:tcPr>
          <w:p w14:paraId="6FE33D99" w14:textId="48B2016D" w:rsidR="00F841A3" w:rsidRDefault="00F841A3">
            <w:r>
              <w:t>In-</w:t>
            </w:r>
            <w:r w:rsidR="003134E6">
              <w:t>S</w:t>
            </w:r>
            <w:r>
              <w:t xml:space="preserve">ervice </w:t>
            </w:r>
            <w:r w:rsidR="003134E6">
              <w:t>C</w:t>
            </w:r>
            <w:r>
              <w:t>apital (</w:t>
            </w:r>
            <w:r w:rsidR="006E4804">
              <w:t xml:space="preserve">millions of </w:t>
            </w:r>
            <w:r w:rsidR="00793FDB">
              <w:t>dollars</w:t>
            </w:r>
            <w:r>
              <w:t>)</w:t>
            </w:r>
          </w:p>
        </w:tc>
        <w:tc>
          <w:tcPr>
            <w:tcW w:w="2903" w:type="dxa"/>
            <w:shd w:val="clear" w:color="auto" w:fill="auto"/>
            <w:vAlign w:val="center"/>
          </w:tcPr>
          <w:p w14:paraId="7BBF02ED" w14:textId="1DC2D615" w:rsidR="00F841A3" w:rsidRPr="00A33F5E" w:rsidRDefault="00FA10CF" w:rsidP="009D4030">
            <w:pPr>
              <w:jc w:val="center"/>
              <w:cnfStyle w:val="000000000000" w:firstRow="0" w:lastRow="0" w:firstColumn="0" w:lastColumn="0" w:oddVBand="0" w:evenVBand="0" w:oddHBand="0" w:evenHBand="0" w:firstRowFirstColumn="0" w:firstRowLastColumn="0" w:lastRowFirstColumn="0" w:lastRowLastColumn="0"/>
              <w:rPr>
                <w:highlight w:val="yellow"/>
              </w:rPr>
            </w:pPr>
            <w:r w:rsidRPr="00FA10CF">
              <w:rPr>
                <w:b/>
                <w:bCs/>
              </w:rPr>
              <w:t>REDACTED</w:t>
            </w:r>
          </w:p>
        </w:tc>
        <w:tc>
          <w:tcPr>
            <w:tcW w:w="3196" w:type="dxa"/>
            <w:shd w:val="clear" w:color="auto" w:fill="auto"/>
            <w:vAlign w:val="center"/>
          </w:tcPr>
          <w:p w14:paraId="69E0311C" w14:textId="2C0ECB51" w:rsidR="00F841A3" w:rsidRPr="00A33F5E" w:rsidRDefault="00FA10CF" w:rsidP="009D4030">
            <w:pPr>
              <w:jc w:val="center"/>
              <w:cnfStyle w:val="000000000000" w:firstRow="0" w:lastRow="0" w:firstColumn="0" w:lastColumn="0" w:oddVBand="0" w:evenVBand="0" w:oddHBand="0" w:evenHBand="0" w:firstRowFirstColumn="0" w:firstRowLastColumn="0" w:lastRowFirstColumn="0" w:lastRowLastColumn="0"/>
              <w:rPr>
                <w:highlight w:val="yellow"/>
              </w:rPr>
            </w:pPr>
            <w:r w:rsidRPr="00FA10CF">
              <w:rPr>
                <w:b/>
                <w:bCs/>
              </w:rPr>
              <w:t>REDACTED</w:t>
            </w:r>
          </w:p>
        </w:tc>
      </w:tr>
    </w:tbl>
    <w:p w14:paraId="51B9679E" w14:textId="66EBDAB0" w:rsidR="0DBDF6C3" w:rsidRDefault="0DBDF6C3"/>
    <w:p w14:paraId="2370F545" w14:textId="74C7894F" w:rsidR="106CFFAD" w:rsidRDefault="00F841A3" w:rsidP="081946FF">
      <w:pPr>
        <w:pStyle w:val="Heading2"/>
      </w:pPr>
      <w:r>
        <w:t>Inflation Reduction Act</w:t>
      </w:r>
    </w:p>
    <w:p w14:paraId="616FEE92" w14:textId="2D7DBA13" w:rsidR="575ABE85" w:rsidRDefault="002809E4" w:rsidP="00617B4D">
      <w:pPr>
        <w:jc w:val="both"/>
      </w:pPr>
      <w:r>
        <w:t>On August 16, 2022, President Biden signed Public Law 117-369, 136 Stat. 1818, commonly known as the Inflation Reduction Act</w:t>
      </w:r>
      <w:r w:rsidR="0008143F">
        <w:t xml:space="preserve"> (</w:t>
      </w:r>
      <w:r w:rsidR="00C74B6D">
        <w:t>“</w:t>
      </w:r>
      <w:r w:rsidR="0008143F">
        <w:t>IRA</w:t>
      </w:r>
      <w:r w:rsidR="00C74B6D">
        <w:t>”</w:t>
      </w:r>
      <w:r w:rsidR="0008143F">
        <w:t>)</w:t>
      </w:r>
      <w:r>
        <w:t xml:space="preserve"> of 2022, into law.</w:t>
      </w:r>
      <w:r w:rsidR="00B85754">
        <w:t xml:space="preserve"> </w:t>
      </w:r>
      <w:r w:rsidR="31A7EFE9">
        <w:t xml:space="preserve">The Inflation Reduction Act’s incentives for energy storage projects in the </w:t>
      </w:r>
      <w:r w:rsidR="00367C4A">
        <w:t>United States</w:t>
      </w:r>
      <w:r w:rsidR="31A7EFE9">
        <w:t xml:space="preserve"> </w:t>
      </w:r>
      <w:r w:rsidR="00367C4A">
        <w:t xml:space="preserve">took </w:t>
      </w:r>
      <w:r w:rsidR="31A7EFE9">
        <w:t xml:space="preserve">effect </w:t>
      </w:r>
      <w:r w:rsidR="00367C4A">
        <w:t>i</w:t>
      </w:r>
      <w:r w:rsidR="31A7EFE9">
        <w:t xml:space="preserve">n January 2023. The passing of this law allows for standalone energy storage </w:t>
      </w:r>
      <w:r w:rsidR="00FB67F9">
        <w:t>projects</w:t>
      </w:r>
      <w:r w:rsidR="31A7EFE9">
        <w:t xml:space="preserve"> to qualify for investment tax credits </w:t>
      </w:r>
      <w:r w:rsidR="00367C4A">
        <w:t>(“</w:t>
      </w:r>
      <w:r w:rsidR="31A7EFE9">
        <w:t>ITC</w:t>
      </w:r>
      <w:r w:rsidR="0037361E">
        <w:t>s</w:t>
      </w:r>
      <w:r w:rsidR="00367C4A">
        <w:t>”</w:t>
      </w:r>
      <w:r w:rsidR="31A7EFE9">
        <w:t>)</w:t>
      </w:r>
      <w:r w:rsidR="25875F77">
        <w:t xml:space="preserve">. Prior to </w:t>
      </w:r>
      <w:r w:rsidR="0008143F">
        <w:t>the passing of the IRA</w:t>
      </w:r>
      <w:r w:rsidR="25875F77">
        <w:t xml:space="preserve">, </w:t>
      </w:r>
      <w:r w:rsidR="00B644A4">
        <w:t>standalone</w:t>
      </w:r>
      <w:r w:rsidR="25875F77">
        <w:t xml:space="preserve"> </w:t>
      </w:r>
      <w:r w:rsidR="00B644A4">
        <w:t>energy storage projects</w:t>
      </w:r>
      <w:r w:rsidR="25875F77">
        <w:t xml:space="preserve"> only qualified for ITC</w:t>
      </w:r>
      <w:r w:rsidR="0037361E">
        <w:t>s</w:t>
      </w:r>
      <w:r w:rsidR="25875F77">
        <w:t xml:space="preserve"> if </w:t>
      </w:r>
      <w:r w:rsidR="502A90B8">
        <w:t>exclusively</w:t>
      </w:r>
      <w:r w:rsidR="3BECC269">
        <w:t xml:space="preserve"> </w:t>
      </w:r>
      <w:r w:rsidR="064530B5">
        <w:t>charg</w:t>
      </w:r>
      <w:r w:rsidR="5EB61AC2">
        <w:t>ed</w:t>
      </w:r>
      <w:r w:rsidR="3BECC269">
        <w:t xml:space="preserve"> from a solar facility.</w:t>
      </w:r>
    </w:p>
    <w:p w14:paraId="14673EDB" w14:textId="53086C5B" w:rsidR="728418CE" w:rsidRDefault="00FB67F9" w:rsidP="00617B4D">
      <w:pPr>
        <w:jc w:val="both"/>
      </w:pPr>
      <w:r>
        <w:t>Energy</w:t>
      </w:r>
      <w:r w:rsidR="003C324F">
        <w:t xml:space="preserve"> </w:t>
      </w:r>
      <w:r>
        <w:t>s</w:t>
      </w:r>
      <w:r w:rsidR="003C324F">
        <w:t>torag</w:t>
      </w:r>
      <w:r w:rsidR="2AD43304">
        <w:t xml:space="preserve">e </w:t>
      </w:r>
      <w:r w:rsidR="003C324F">
        <w:t>p</w:t>
      </w:r>
      <w:r w:rsidR="32AF4CCF">
        <w:t xml:space="preserve">rojects that commence construction after </w:t>
      </w:r>
      <w:r w:rsidR="1EE5A144">
        <w:t xml:space="preserve">January 1, </w:t>
      </w:r>
      <w:r w:rsidR="4980388F">
        <w:t>2023,</w:t>
      </w:r>
      <w:r w:rsidR="1EE5A144">
        <w:t xml:space="preserve"> will receive a 6% ITC</w:t>
      </w:r>
      <w:r w:rsidR="19179CC6">
        <w:t xml:space="preserve">. If </w:t>
      </w:r>
      <w:r w:rsidR="00FA4622">
        <w:t xml:space="preserve">a project </w:t>
      </w:r>
      <w:r w:rsidR="19179CC6">
        <w:t>satisfies the prevailing wage and apprenticeship (</w:t>
      </w:r>
      <w:r w:rsidR="00FA4622">
        <w:t>“</w:t>
      </w:r>
      <w:r w:rsidR="19179CC6">
        <w:t>PWA</w:t>
      </w:r>
      <w:r w:rsidR="00FA4622">
        <w:t>”</w:t>
      </w:r>
      <w:r w:rsidR="19179CC6">
        <w:t xml:space="preserve">) requirements, it receives a bonus credit of </w:t>
      </w:r>
      <w:r w:rsidR="1EE5A144">
        <w:t xml:space="preserve">24% </w:t>
      </w:r>
      <w:r w:rsidR="06EC3DDE">
        <w:t xml:space="preserve">and will qualify for the full 30% ITC. </w:t>
      </w:r>
      <w:r w:rsidR="1BC9BB49">
        <w:t xml:space="preserve">For </w:t>
      </w:r>
      <w:r w:rsidR="00026266">
        <w:t xml:space="preserve">the proposed </w:t>
      </w:r>
      <w:r w:rsidR="1BC9BB49">
        <w:t>Robins</w:t>
      </w:r>
      <w:r w:rsidR="00026266">
        <w:t xml:space="preserve"> and Moody BESS resources</w:t>
      </w:r>
      <w:r w:rsidR="4ECDE289">
        <w:t>,</w:t>
      </w:r>
      <w:r w:rsidR="1BC9BB49">
        <w:t xml:space="preserve"> </w:t>
      </w:r>
      <w:r w:rsidR="41921287">
        <w:t>the base assumption is that</w:t>
      </w:r>
      <w:r w:rsidR="1BC9BB49">
        <w:t xml:space="preserve"> </w:t>
      </w:r>
      <w:r w:rsidR="028B028B">
        <w:t xml:space="preserve">these projects will meet the </w:t>
      </w:r>
      <w:r w:rsidR="0109D99C">
        <w:t>PWA requirements an</w:t>
      </w:r>
      <w:r w:rsidR="00026266">
        <w:t>d</w:t>
      </w:r>
      <w:r w:rsidR="0109D99C">
        <w:t xml:space="preserve"> </w:t>
      </w:r>
      <w:r w:rsidR="3A31A480">
        <w:t>qualif</w:t>
      </w:r>
      <w:r w:rsidR="690C6B51">
        <w:t>y</w:t>
      </w:r>
      <w:r w:rsidR="3A31A480">
        <w:t xml:space="preserve"> </w:t>
      </w:r>
      <w:r w:rsidR="31249E49">
        <w:t>for the</w:t>
      </w:r>
      <w:r w:rsidR="3A31A480">
        <w:t xml:space="preserve"> 30% ITC benefit.</w:t>
      </w:r>
    </w:p>
    <w:p w14:paraId="1249CEF8" w14:textId="3CB2F762" w:rsidR="00F841A3" w:rsidRDefault="00F841A3" w:rsidP="00F841A3">
      <w:pPr>
        <w:pStyle w:val="Heading1"/>
      </w:pPr>
      <w:r>
        <w:t>Conclusion</w:t>
      </w:r>
    </w:p>
    <w:p w14:paraId="1A7C09EF" w14:textId="733F0C79" w:rsidR="00F841A3" w:rsidRPr="00F841A3" w:rsidRDefault="00026266" w:rsidP="00FB07B6">
      <w:pPr>
        <w:jc w:val="both"/>
      </w:pPr>
      <w:r>
        <w:t xml:space="preserve">The proposed </w:t>
      </w:r>
      <w:r w:rsidR="001B479B">
        <w:t>Robins</w:t>
      </w:r>
      <w:r>
        <w:t xml:space="preserve"> and Moody </w:t>
      </w:r>
      <w:r w:rsidR="00CA0F74">
        <w:t>BESS</w:t>
      </w:r>
      <w:r w:rsidR="001B479B">
        <w:t xml:space="preserve"> </w:t>
      </w:r>
      <w:r w:rsidR="0093592C">
        <w:t>projects</w:t>
      </w:r>
      <w:r>
        <w:t xml:space="preserve"> </w:t>
      </w:r>
      <w:r w:rsidR="00D552D6">
        <w:t>utilize existing land, equipment, and agreements to streamline development and commercial operation</w:t>
      </w:r>
      <w:r w:rsidR="00180B85">
        <w:t xml:space="preserve"> of </w:t>
      </w:r>
      <w:r w:rsidR="000E2220">
        <w:t xml:space="preserve">reliable, </w:t>
      </w:r>
      <w:r w:rsidR="00180B85">
        <w:t xml:space="preserve">dispatchable </w:t>
      </w:r>
      <w:r w:rsidR="0093592C">
        <w:t>resources</w:t>
      </w:r>
      <w:r w:rsidR="003858CB">
        <w:t>.</w:t>
      </w:r>
      <w:r w:rsidR="00D552D6">
        <w:t xml:space="preserve"> </w:t>
      </w:r>
      <w:r w:rsidR="003858CB">
        <w:t xml:space="preserve">These </w:t>
      </w:r>
      <w:r w:rsidR="0093592C">
        <w:t xml:space="preserve">assets </w:t>
      </w:r>
      <w:r w:rsidR="003858CB">
        <w:t xml:space="preserve">will </w:t>
      </w:r>
      <w:r w:rsidR="00CA790E">
        <w:t xml:space="preserve">meet capacity needs </w:t>
      </w:r>
      <w:r w:rsidR="00F0408D">
        <w:t xml:space="preserve">beginning </w:t>
      </w:r>
      <w:r w:rsidR="370D743E">
        <w:t xml:space="preserve">in </w:t>
      </w:r>
      <w:r w:rsidR="079BB31A">
        <w:t>w</w:t>
      </w:r>
      <w:r w:rsidR="003C3D70">
        <w:t>inter of 2026/2027</w:t>
      </w:r>
      <w:r w:rsidR="003858CB">
        <w:t xml:space="preserve"> and </w:t>
      </w:r>
      <w:r w:rsidR="00180B85">
        <w:t>will benefit Georgia Power’s customers for many years to come</w:t>
      </w:r>
      <w:r w:rsidR="005256A2">
        <w:t>.</w:t>
      </w:r>
      <w:r w:rsidR="00CB506B">
        <w:t xml:space="preserve"> If approved by the Commission, the Company will return to the Commission after executing the BESA and the EPC agreement and will request certification of these BESS resources.</w:t>
      </w:r>
    </w:p>
    <w:sectPr w:rsidR="00F841A3" w:rsidRPr="00F841A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1D80A" w14:textId="77777777" w:rsidR="00107D18" w:rsidRDefault="00107D18" w:rsidP="00703809">
      <w:pPr>
        <w:spacing w:after="0" w:line="240" w:lineRule="auto"/>
      </w:pPr>
      <w:r>
        <w:separator/>
      </w:r>
    </w:p>
  </w:endnote>
  <w:endnote w:type="continuationSeparator" w:id="0">
    <w:p w14:paraId="4AE0E3BB" w14:textId="77777777" w:rsidR="00107D18" w:rsidRDefault="00107D18" w:rsidP="00703809">
      <w:pPr>
        <w:spacing w:after="0" w:line="240" w:lineRule="auto"/>
      </w:pPr>
      <w:r>
        <w:continuationSeparator/>
      </w:r>
    </w:p>
  </w:endnote>
  <w:endnote w:type="continuationNotice" w:id="1">
    <w:p w14:paraId="3C885619" w14:textId="77777777" w:rsidR="00107D18" w:rsidRDefault="00107D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280253"/>
      <w:docPartObj>
        <w:docPartGallery w:val="Page Numbers (Bottom of Page)"/>
        <w:docPartUnique/>
      </w:docPartObj>
    </w:sdtPr>
    <w:sdtEndPr>
      <w:rPr>
        <w:noProof/>
      </w:rPr>
    </w:sdtEndPr>
    <w:sdtContent>
      <w:p w14:paraId="23699CE0" w14:textId="1716CCEE" w:rsidR="00703809" w:rsidRDefault="00C74B6D" w:rsidP="00C74B6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00660" w14:textId="77777777" w:rsidR="00107D18" w:rsidRDefault="00107D18" w:rsidP="00703809">
      <w:pPr>
        <w:spacing w:after="0" w:line="240" w:lineRule="auto"/>
      </w:pPr>
      <w:r>
        <w:separator/>
      </w:r>
    </w:p>
  </w:footnote>
  <w:footnote w:type="continuationSeparator" w:id="0">
    <w:p w14:paraId="18B25BAF" w14:textId="77777777" w:rsidR="00107D18" w:rsidRDefault="00107D18" w:rsidP="00703809">
      <w:pPr>
        <w:spacing w:after="0" w:line="240" w:lineRule="auto"/>
      </w:pPr>
      <w:r>
        <w:continuationSeparator/>
      </w:r>
    </w:p>
  </w:footnote>
  <w:footnote w:type="continuationNotice" w:id="1">
    <w:p w14:paraId="3998A25B" w14:textId="77777777" w:rsidR="00107D18" w:rsidRDefault="00107D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3ABBC" w14:textId="6D943268" w:rsidR="00703809" w:rsidRPr="004B7A93" w:rsidRDefault="00703809">
    <w:pPr>
      <w:pStyle w:val="Header"/>
    </w:pPr>
    <w:r w:rsidRPr="004B7A93">
      <w:rPr>
        <w:b/>
        <w:bCs/>
      </w:rPr>
      <w:tab/>
    </w:r>
    <w:r w:rsidRPr="004B7A93">
      <w:rPr>
        <w:b/>
        <w:bCs/>
      </w:rPr>
      <w:tab/>
    </w:r>
    <w:r w:rsidR="004B7A93" w:rsidRPr="004B7A93">
      <w:rPr>
        <w:b/>
        <w:bCs/>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4253A"/>
    <w:multiLevelType w:val="hybridMultilevel"/>
    <w:tmpl w:val="FFFFFFFF"/>
    <w:lvl w:ilvl="0" w:tplc="30CC7800">
      <w:start w:val="1"/>
      <w:numFmt w:val="bullet"/>
      <w:lvlText w:val=""/>
      <w:lvlJc w:val="left"/>
      <w:pPr>
        <w:ind w:left="720" w:hanging="360"/>
      </w:pPr>
      <w:rPr>
        <w:rFonts w:ascii="Symbol" w:hAnsi="Symbol" w:hint="default"/>
      </w:rPr>
    </w:lvl>
    <w:lvl w:ilvl="1" w:tplc="2B8A971C">
      <w:start w:val="1"/>
      <w:numFmt w:val="bullet"/>
      <w:lvlText w:val="o"/>
      <w:lvlJc w:val="left"/>
      <w:pPr>
        <w:ind w:left="1440" w:hanging="360"/>
      </w:pPr>
      <w:rPr>
        <w:rFonts w:ascii="Courier New" w:hAnsi="Courier New" w:hint="default"/>
      </w:rPr>
    </w:lvl>
    <w:lvl w:ilvl="2" w:tplc="ADA66560">
      <w:start w:val="1"/>
      <w:numFmt w:val="bullet"/>
      <w:lvlText w:val=""/>
      <w:lvlJc w:val="left"/>
      <w:pPr>
        <w:ind w:left="2160" w:hanging="360"/>
      </w:pPr>
      <w:rPr>
        <w:rFonts w:ascii="Wingdings" w:hAnsi="Wingdings" w:hint="default"/>
      </w:rPr>
    </w:lvl>
    <w:lvl w:ilvl="3" w:tplc="7E480BD6">
      <w:start w:val="1"/>
      <w:numFmt w:val="bullet"/>
      <w:lvlText w:val=""/>
      <w:lvlJc w:val="left"/>
      <w:pPr>
        <w:ind w:left="2880" w:hanging="360"/>
      </w:pPr>
      <w:rPr>
        <w:rFonts w:ascii="Symbol" w:hAnsi="Symbol" w:hint="default"/>
      </w:rPr>
    </w:lvl>
    <w:lvl w:ilvl="4" w:tplc="51208EBC">
      <w:start w:val="1"/>
      <w:numFmt w:val="bullet"/>
      <w:lvlText w:val="o"/>
      <w:lvlJc w:val="left"/>
      <w:pPr>
        <w:ind w:left="3600" w:hanging="360"/>
      </w:pPr>
      <w:rPr>
        <w:rFonts w:ascii="Courier New" w:hAnsi="Courier New" w:hint="default"/>
      </w:rPr>
    </w:lvl>
    <w:lvl w:ilvl="5" w:tplc="3A38BE0A">
      <w:start w:val="1"/>
      <w:numFmt w:val="bullet"/>
      <w:lvlText w:val=""/>
      <w:lvlJc w:val="left"/>
      <w:pPr>
        <w:ind w:left="4320" w:hanging="360"/>
      </w:pPr>
      <w:rPr>
        <w:rFonts w:ascii="Wingdings" w:hAnsi="Wingdings" w:hint="default"/>
      </w:rPr>
    </w:lvl>
    <w:lvl w:ilvl="6" w:tplc="FB849F18">
      <w:start w:val="1"/>
      <w:numFmt w:val="bullet"/>
      <w:lvlText w:val=""/>
      <w:lvlJc w:val="left"/>
      <w:pPr>
        <w:ind w:left="5040" w:hanging="360"/>
      </w:pPr>
      <w:rPr>
        <w:rFonts w:ascii="Symbol" w:hAnsi="Symbol" w:hint="default"/>
      </w:rPr>
    </w:lvl>
    <w:lvl w:ilvl="7" w:tplc="D69A8B64">
      <w:start w:val="1"/>
      <w:numFmt w:val="bullet"/>
      <w:lvlText w:val="o"/>
      <w:lvlJc w:val="left"/>
      <w:pPr>
        <w:ind w:left="5760" w:hanging="360"/>
      </w:pPr>
      <w:rPr>
        <w:rFonts w:ascii="Courier New" w:hAnsi="Courier New" w:hint="default"/>
      </w:rPr>
    </w:lvl>
    <w:lvl w:ilvl="8" w:tplc="2426337C">
      <w:start w:val="1"/>
      <w:numFmt w:val="bullet"/>
      <w:lvlText w:val=""/>
      <w:lvlJc w:val="left"/>
      <w:pPr>
        <w:ind w:left="6480" w:hanging="360"/>
      </w:pPr>
      <w:rPr>
        <w:rFonts w:ascii="Wingdings" w:hAnsi="Wingdings" w:hint="default"/>
      </w:rPr>
    </w:lvl>
  </w:abstractNum>
  <w:abstractNum w:abstractNumId="1" w15:restartNumberingAfterBreak="0">
    <w:nsid w:val="43919E04"/>
    <w:multiLevelType w:val="hybridMultilevel"/>
    <w:tmpl w:val="FFFFFFFF"/>
    <w:lvl w:ilvl="0" w:tplc="33A47936">
      <w:start w:val="1"/>
      <w:numFmt w:val="bullet"/>
      <w:lvlText w:val=""/>
      <w:lvlJc w:val="left"/>
      <w:pPr>
        <w:ind w:left="720" w:hanging="360"/>
      </w:pPr>
      <w:rPr>
        <w:rFonts w:ascii="Symbol" w:hAnsi="Symbol" w:hint="default"/>
      </w:rPr>
    </w:lvl>
    <w:lvl w:ilvl="1" w:tplc="9C469034">
      <w:start w:val="1"/>
      <w:numFmt w:val="bullet"/>
      <w:lvlText w:val="o"/>
      <w:lvlJc w:val="left"/>
      <w:pPr>
        <w:ind w:left="1440" w:hanging="360"/>
      </w:pPr>
      <w:rPr>
        <w:rFonts w:ascii="Courier New" w:hAnsi="Courier New" w:hint="default"/>
      </w:rPr>
    </w:lvl>
    <w:lvl w:ilvl="2" w:tplc="C88E8376">
      <w:start w:val="1"/>
      <w:numFmt w:val="bullet"/>
      <w:lvlText w:val=""/>
      <w:lvlJc w:val="left"/>
      <w:pPr>
        <w:ind w:left="2160" w:hanging="360"/>
      </w:pPr>
      <w:rPr>
        <w:rFonts w:ascii="Wingdings" w:hAnsi="Wingdings" w:hint="default"/>
      </w:rPr>
    </w:lvl>
    <w:lvl w:ilvl="3" w:tplc="B532D19A">
      <w:start w:val="1"/>
      <w:numFmt w:val="bullet"/>
      <w:lvlText w:val=""/>
      <w:lvlJc w:val="left"/>
      <w:pPr>
        <w:ind w:left="2880" w:hanging="360"/>
      </w:pPr>
      <w:rPr>
        <w:rFonts w:ascii="Symbol" w:hAnsi="Symbol" w:hint="default"/>
      </w:rPr>
    </w:lvl>
    <w:lvl w:ilvl="4" w:tplc="968E2F86">
      <w:start w:val="1"/>
      <w:numFmt w:val="bullet"/>
      <w:lvlText w:val="o"/>
      <w:lvlJc w:val="left"/>
      <w:pPr>
        <w:ind w:left="3600" w:hanging="360"/>
      </w:pPr>
      <w:rPr>
        <w:rFonts w:ascii="Courier New" w:hAnsi="Courier New" w:hint="default"/>
      </w:rPr>
    </w:lvl>
    <w:lvl w:ilvl="5" w:tplc="865C0B32">
      <w:start w:val="1"/>
      <w:numFmt w:val="bullet"/>
      <w:lvlText w:val=""/>
      <w:lvlJc w:val="left"/>
      <w:pPr>
        <w:ind w:left="4320" w:hanging="360"/>
      </w:pPr>
      <w:rPr>
        <w:rFonts w:ascii="Wingdings" w:hAnsi="Wingdings" w:hint="default"/>
      </w:rPr>
    </w:lvl>
    <w:lvl w:ilvl="6" w:tplc="F1784738">
      <w:start w:val="1"/>
      <w:numFmt w:val="bullet"/>
      <w:lvlText w:val=""/>
      <w:lvlJc w:val="left"/>
      <w:pPr>
        <w:ind w:left="5040" w:hanging="360"/>
      </w:pPr>
      <w:rPr>
        <w:rFonts w:ascii="Symbol" w:hAnsi="Symbol" w:hint="default"/>
      </w:rPr>
    </w:lvl>
    <w:lvl w:ilvl="7" w:tplc="B560AA48">
      <w:start w:val="1"/>
      <w:numFmt w:val="bullet"/>
      <w:lvlText w:val="o"/>
      <w:lvlJc w:val="left"/>
      <w:pPr>
        <w:ind w:left="5760" w:hanging="360"/>
      </w:pPr>
      <w:rPr>
        <w:rFonts w:ascii="Courier New" w:hAnsi="Courier New" w:hint="default"/>
      </w:rPr>
    </w:lvl>
    <w:lvl w:ilvl="8" w:tplc="40B48D38">
      <w:start w:val="1"/>
      <w:numFmt w:val="bullet"/>
      <w:lvlText w:val=""/>
      <w:lvlJc w:val="left"/>
      <w:pPr>
        <w:ind w:left="6480" w:hanging="360"/>
      </w:pPr>
      <w:rPr>
        <w:rFonts w:ascii="Wingdings" w:hAnsi="Wingdings" w:hint="default"/>
      </w:rPr>
    </w:lvl>
  </w:abstractNum>
  <w:num w:numId="1" w16cid:durableId="697195402">
    <w:abstractNumId w:val="1"/>
  </w:num>
  <w:num w:numId="2" w16cid:durableId="397553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09"/>
    <w:rsid w:val="0000562E"/>
    <w:rsid w:val="00006D09"/>
    <w:rsid w:val="0002025F"/>
    <w:rsid w:val="00021E4A"/>
    <w:rsid w:val="00022230"/>
    <w:rsid w:val="000224D5"/>
    <w:rsid w:val="00022D5B"/>
    <w:rsid w:val="00026266"/>
    <w:rsid w:val="0003453C"/>
    <w:rsid w:val="0003532F"/>
    <w:rsid w:val="0003572C"/>
    <w:rsid w:val="00043F40"/>
    <w:rsid w:val="00044153"/>
    <w:rsid w:val="00056C24"/>
    <w:rsid w:val="000616BA"/>
    <w:rsid w:val="000619BF"/>
    <w:rsid w:val="0006599E"/>
    <w:rsid w:val="00066D3E"/>
    <w:rsid w:val="0006C2C2"/>
    <w:rsid w:val="00071D5F"/>
    <w:rsid w:val="0008143F"/>
    <w:rsid w:val="00083137"/>
    <w:rsid w:val="000859FB"/>
    <w:rsid w:val="00092935"/>
    <w:rsid w:val="00093280"/>
    <w:rsid w:val="00096BF9"/>
    <w:rsid w:val="000A25A1"/>
    <w:rsid w:val="000A2641"/>
    <w:rsid w:val="000A7F52"/>
    <w:rsid w:val="000B4086"/>
    <w:rsid w:val="000B7034"/>
    <w:rsid w:val="000C1404"/>
    <w:rsid w:val="000C540F"/>
    <w:rsid w:val="000C5A7F"/>
    <w:rsid w:val="000E0D56"/>
    <w:rsid w:val="000E2220"/>
    <w:rsid w:val="000E3508"/>
    <w:rsid w:val="000F04A5"/>
    <w:rsid w:val="000F0E8E"/>
    <w:rsid w:val="000F30BB"/>
    <w:rsid w:val="000F3D8A"/>
    <w:rsid w:val="000F5032"/>
    <w:rsid w:val="000F60BC"/>
    <w:rsid w:val="00100E3E"/>
    <w:rsid w:val="0010491D"/>
    <w:rsid w:val="00107D18"/>
    <w:rsid w:val="001112C8"/>
    <w:rsid w:val="001117DA"/>
    <w:rsid w:val="00112599"/>
    <w:rsid w:val="00113BAE"/>
    <w:rsid w:val="001142CF"/>
    <w:rsid w:val="001160CF"/>
    <w:rsid w:val="001169D3"/>
    <w:rsid w:val="00120DAD"/>
    <w:rsid w:val="00121258"/>
    <w:rsid w:val="00125DE6"/>
    <w:rsid w:val="0013335D"/>
    <w:rsid w:val="00133D69"/>
    <w:rsid w:val="00134479"/>
    <w:rsid w:val="00135427"/>
    <w:rsid w:val="00137322"/>
    <w:rsid w:val="00143EC8"/>
    <w:rsid w:val="001463A0"/>
    <w:rsid w:val="0015272C"/>
    <w:rsid w:val="001532D7"/>
    <w:rsid w:val="001547EF"/>
    <w:rsid w:val="00166FDF"/>
    <w:rsid w:val="0017062E"/>
    <w:rsid w:val="00174DFE"/>
    <w:rsid w:val="00180B85"/>
    <w:rsid w:val="0018343D"/>
    <w:rsid w:val="00183F3E"/>
    <w:rsid w:val="001845C7"/>
    <w:rsid w:val="00186834"/>
    <w:rsid w:val="00192405"/>
    <w:rsid w:val="001936C7"/>
    <w:rsid w:val="00197CDE"/>
    <w:rsid w:val="00197CF7"/>
    <w:rsid w:val="001A03E0"/>
    <w:rsid w:val="001A685B"/>
    <w:rsid w:val="001B2BC1"/>
    <w:rsid w:val="001B3B5C"/>
    <w:rsid w:val="001B479B"/>
    <w:rsid w:val="001B5764"/>
    <w:rsid w:val="001C0131"/>
    <w:rsid w:val="001C04F1"/>
    <w:rsid w:val="001C49A3"/>
    <w:rsid w:val="001C4B6F"/>
    <w:rsid w:val="001C53F2"/>
    <w:rsid w:val="001C5D97"/>
    <w:rsid w:val="001C6403"/>
    <w:rsid w:val="001D3639"/>
    <w:rsid w:val="001D4B80"/>
    <w:rsid w:val="001E01D8"/>
    <w:rsid w:val="001E5BCA"/>
    <w:rsid w:val="001E6103"/>
    <w:rsid w:val="001E76D3"/>
    <w:rsid w:val="001F2557"/>
    <w:rsid w:val="0020132D"/>
    <w:rsid w:val="00204632"/>
    <w:rsid w:val="0020661E"/>
    <w:rsid w:val="002116D7"/>
    <w:rsid w:val="002118B3"/>
    <w:rsid w:val="002119D8"/>
    <w:rsid w:val="00215764"/>
    <w:rsid w:val="00216103"/>
    <w:rsid w:val="00223485"/>
    <w:rsid w:val="00223FC4"/>
    <w:rsid w:val="0023549E"/>
    <w:rsid w:val="002358A5"/>
    <w:rsid w:val="00236A1C"/>
    <w:rsid w:val="00236D4E"/>
    <w:rsid w:val="00241ADB"/>
    <w:rsid w:val="00247BDD"/>
    <w:rsid w:val="002541E4"/>
    <w:rsid w:val="002550D8"/>
    <w:rsid w:val="0026217A"/>
    <w:rsid w:val="002624BC"/>
    <w:rsid w:val="00263A1A"/>
    <w:rsid w:val="0027232A"/>
    <w:rsid w:val="0027595B"/>
    <w:rsid w:val="002809E4"/>
    <w:rsid w:val="002816F5"/>
    <w:rsid w:val="002820F3"/>
    <w:rsid w:val="00282F16"/>
    <w:rsid w:val="0028746C"/>
    <w:rsid w:val="00290FFA"/>
    <w:rsid w:val="00296CA1"/>
    <w:rsid w:val="0029792F"/>
    <w:rsid w:val="002A02DA"/>
    <w:rsid w:val="002A161A"/>
    <w:rsid w:val="002A23E6"/>
    <w:rsid w:val="002A2E7B"/>
    <w:rsid w:val="002A36C1"/>
    <w:rsid w:val="002A37B8"/>
    <w:rsid w:val="002A4B57"/>
    <w:rsid w:val="002A7254"/>
    <w:rsid w:val="002B748C"/>
    <w:rsid w:val="002C048E"/>
    <w:rsid w:val="002C0BF7"/>
    <w:rsid w:val="002C2662"/>
    <w:rsid w:val="002C2E0B"/>
    <w:rsid w:val="002D2B2B"/>
    <w:rsid w:val="002E152E"/>
    <w:rsid w:val="002E20B7"/>
    <w:rsid w:val="002E28D0"/>
    <w:rsid w:val="002E307A"/>
    <w:rsid w:val="002E3B51"/>
    <w:rsid w:val="002E48D4"/>
    <w:rsid w:val="002E7186"/>
    <w:rsid w:val="002F01FA"/>
    <w:rsid w:val="002F0FA6"/>
    <w:rsid w:val="002F2CED"/>
    <w:rsid w:val="002F2E91"/>
    <w:rsid w:val="002F53B4"/>
    <w:rsid w:val="002F6412"/>
    <w:rsid w:val="00300733"/>
    <w:rsid w:val="00302645"/>
    <w:rsid w:val="00307720"/>
    <w:rsid w:val="00307873"/>
    <w:rsid w:val="003134E6"/>
    <w:rsid w:val="00316472"/>
    <w:rsid w:val="00316574"/>
    <w:rsid w:val="00316E13"/>
    <w:rsid w:val="00320608"/>
    <w:rsid w:val="003304B0"/>
    <w:rsid w:val="003321B4"/>
    <w:rsid w:val="00332F20"/>
    <w:rsid w:val="00336886"/>
    <w:rsid w:val="00336AF2"/>
    <w:rsid w:val="00337E9E"/>
    <w:rsid w:val="00341C4E"/>
    <w:rsid w:val="00341D62"/>
    <w:rsid w:val="00343E48"/>
    <w:rsid w:val="003445B2"/>
    <w:rsid w:val="0035075B"/>
    <w:rsid w:val="003508EE"/>
    <w:rsid w:val="00350D82"/>
    <w:rsid w:val="00352D42"/>
    <w:rsid w:val="003608CD"/>
    <w:rsid w:val="00367C4A"/>
    <w:rsid w:val="003712F2"/>
    <w:rsid w:val="0037361E"/>
    <w:rsid w:val="00373A7D"/>
    <w:rsid w:val="00377BAF"/>
    <w:rsid w:val="00383F2B"/>
    <w:rsid w:val="003858CB"/>
    <w:rsid w:val="00386899"/>
    <w:rsid w:val="00390F1C"/>
    <w:rsid w:val="003A73B2"/>
    <w:rsid w:val="003B1E35"/>
    <w:rsid w:val="003B2249"/>
    <w:rsid w:val="003B7BD3"/>
    <w:rsid w:val="003C324F"/>
    <w:rsid w:val="003C3D70"/>
    <w:rsid w:val="003C4C7E"/>
    <w:rsid w:val="003C5CA8"/>
    <w:rsid w:val="003D0AA4"/>
    <w:rsid w:val="003D124B"/>
    <w:rsid w:val="003D180A"/>
    <w:rsid w:val="003E1879"/>
    <w:rsid w:val="003E238A"/>
    <w:rsid w:val="003E4E58"/>
    <w:rsid w:val="003E6E7A"/>
    <w:rsid w:val="003E77B6"/>
    <w:rsid w:val="003F06A3"/>
    <w:rsid w:val="003F574D"/>
    <w:rsid w:val="00404E1F"/>
    <w:rsid w:val="0040644E"/>
    <w:rsid w:val="004111ED"/>
    <w:rsid w:val="0041653D"/>
    <w:rsid w:val="004167FA"/>
    <w:rsid w:val="00417DA9"/>
    <w:rsid w:val="00420B40"/>
    <w:rsid w:val="00420D73"/>
    <w:rsid w:val="00421B45"/>
    <w:rsid w:val="00422EB5"/>
    <w:rsid w:val="004245D2"/>
    <w:rsid w:val="00425FE4"/>
    <w:rsid w:val="00427738"/>
    <w:rsid w:val="00436D8B"/>
    <w:rsid w:val="00450D1B"/>
    <w:rsid w:val="00460CBC"/>
    <w:rsid w:val="00461F08"/>
    <w:rsid w:val="004634AC"/>
    <w:rsid w:val="00467687"/>
    <w:rsid w:val="004700EC"/>
    <w:rsid w:val="004701F1"/>
    <w:rsid w:val="004801E1"/>
    <w:rsid w:val="004840A5"/>
    <w:rsid w:val="00485745"/>
    <w:rsid w:val="00486D5D"/>
    <w:rsid w:val="00491602"/>
    <w:rsid w:val="004942C8"/>
    <w:rsid w:val="00495C9F"/>
    <w:rsid w:val="00496149"/>
    <w:rsid w:val="004961AD"/>
    <w:rsid w:val="004A2CDA"/>
    <w:rsid w:val="004A2F14"/>
    <w:rsid w:val="004A52BA"/>
    <w:rsid w:val="004A69E5"/>
    <w:rsid w:val="004B1378"/>
    <w:rsid w:val="004B1CE1"/>
    <w:rsid w:val="004B64C4"/>
    <w:rsid w:val="004B7A93"/>
    <w:rsid w:val="004B7EB7"/>
    <w:rsid w:val="004C3A58"/>
    <w:rsid w:val="004C426F"/>
    <w:rsid w:val="004D0C37"/>
    <w:rsid w:val="004D263F"/>
    <w:rsid w:val="004D735C"/>
    <w:rsid w:val="004D7721"/>
    <w:rsid w:val="004DBB5A"/>
    <w:rsid w:val="004E0E4B"/>
    <w:rsid w:val="004E27BA"/>
    <w:rsid w:val="004E3476"/>
    <w:rsid w:val="004E48AC"/>
    <w:rsid w:val="004E632F"/>
    <w:rsid w:val="004E7A82"/>
    <w:rsid w:val="004F795A"/>
    <w:rsid w:val="0050388F"/>
    <w:rsid w:val="00504697"/>
    <w:rsid w:val="00504BC4"/>
    <w:rsid w:val="0050775C"/>
    <w:rsid w:val="00515BED"/>
    <w:rsid w:val="00522F3B"/>
    <w:rsid w:val="005256A2"/>
    <w:rsid w:val="00527E8E"/>
    <w:rsid w:val="00531C50"/>
    <w:rsid w:val="0053234F"/>
    <w:rsid w:val="0053245C"/>
    <w:rsid w:val="005338A6"/>
    <w:rsid w:val="005360A4"/>
    <w:rsid w:val="005425CA"/>
    <w:rsid w:val="00542CD1"/>
    <w:rsid w:val="00545782"/>
    <w:rsid w:val="00550A96"/>
    <w:rsid w:val="00550E13"/>
    <w:rsid w:val="00555F88"/>
    <w:rsid w:val="005600F3"/>
    <w:rsid w:val="005622B5"/>
    <w:rsid w:val="005676FC"/>
    <w:rsid w:val="00567F5B"/>
    <w:rsid w:val="00571BA1"/>
    <w:rsid w:val="00573963"/>
    <w:rsid w:val="00573C1D"/>
    <w:rsid w:val="0057512F"/>
    <w:rsid w:val="0057633D"/>
    <w:rsid w:val="00580D4D"/>
    <w:rsid w:val="00582303"/>
    <w:rsid w:val="00584488"/>
    <w:rsid w:val="0058461B"/>
    <w:rsid w:val="0058496C"/>
    <w:rsid w:val="00584DA1"/>
    <w:rsid w:val="00587A23"/>
    <w:rsid w:val="0059537B"/>
    <w:rsid w:val="00596746"/>
    <w:rsid w:val="005A1DB0"/>
    <w:rsid w:val="005A34A8"/>
    <w:rsid w:val="005A5711"/>
    <w:rsid w:val="005A602E"/>
    <w:rsid w:val="005B3071"/>
    <w:rsid w:val="005B3B2B"/>
    <w:rsid w:val="005B4167"/>
    <w:rsid w:val="005C6F9F"/>
    <w:rsid w:val="005C7CD2"/>
    <w:rsid w:val="005D3979"/>
    <w:rsid w:val="005D4551"/>
    <w:rsid w:val="005D4C8D"/>
    <w:rsid w:val="005D513C"/>
    <w:rsid w:val="005E38B0"/>
    <w:rsid w:val="005F179A"/>
    <w:rsid w:val="005F1FBB"/>
    <w:rsid w:val="0060340E"/>
    <w:rsid w:val="0060525F"/>
    <w:rsid w:val="00610BC8"/>
    <w:rsid w:val="00610EF7"/>
    <w:rsid w:val="0061166B"/>
    <w:rsid w:val="00617B4D"/>
    <w:rsid w:val="00622526"/>
    <w:rsid w:val="006240E5"/>
    <w:rsid w:val="00624788"/>
    <w:rsid w:val="006268BE"/>
    <w:rsid w:val="00633B7F"/>
    <w:rsid w:val="00634D82"/>
    <w:rsid w:val="0063632D"/>
    <w:rsid w:val="0064016C"/>
    <w:rsid w:val="00641DB4"/>
    <w:rsid w:val="00642413"/>
    <w:rsid w:val="00660AC1"/>
    <w:rsid w:val="00663A72"/>
    <w:rsid w:val="0066641A"/>
    <w:rsid w:val="00672CC7"/>
    <w:rsid w:val="00674D7F"/>
    <w:rsid w:val="00675605"/>
    <w:rsid w:val="006756F8"/>
    <w:rsid w:val="006777D3"/>
    <w:rsid w:val="00685C79"/>
    <w:rsid w:val="00691FB8"/>
    <w:rsid w:val="00693EDB"/>
    <w:rsid w:val="006959AC"/>
    <w:rsid w:val="006A2542"/>
    <w:rsid w:val="006A56C4"/>
    <w:rsid w:val="006A626D"/>
    <w:rsid w:val="006B22E0"/>
    <w:rsid w:val="006C23FB"/>
    <w:rsid w:val="006C7ED9"/>
    <w:rsid w:val="006D1AB8"/>
    <w:rsid w:val="006D253B"/>
    <w:rsid w:val="006D31AA"/>
    <w:rsid w:val="006D3B98"/>
    <w:rsid w:val="006D4806"/>
    <w:rsid w:val="006E2891"/>
    <w:rsid w:val="006E4804"/>
    <w:rsid w:val="006E4976"/>
    <w:rsid w:val="006F12BF"/>
    <w:rsid w:val="006F15D6"/>
    <w:rsid w:val="006F47A8"/>
    <w:rsid w:val="006F6C33"/>
    <w:rsid w:val="006F71E7"/>
    <w:rsid w:val="006F73A1"/>
    <w:rsid w:val="00702792"/>
    <w:rsid w:val="00703809"/>
    <w:rsid w:val="00707389"/>
    <w:rsid w:val="00711051"/>
    <w:rsid w:val="00713216"/>
    <w:rsid w:val="00725DB0"/>
    <w:rsid w:val="00737606"/>
    <w:rsid w:val="00740E1B"/>
    <w:rsid w:val="00742935"/>
    <w:rsid w:val="00747516"/>
    <w:rsid w:val="00754038"/>
    <w:rsid w:val="007551D3"/>
    <w:rsid w:val="00755F31"/>
    <w:rsid w:val="00763547"/>
    <w:rsid w:val="007717B2"/>
    <w:rsid w:val="00774119"/>
    <w:rsid w:val="00775894"/>
    <w:rsid w:val="007768C4"/>
    <w:rsid w:val="007777C9"/>
    <w:rsid w:val="0078210D"/>
    <w:rsid w:val="00783A96"/>
    <w:rsid w:val="0078666F"/>
    <w:rsid w:val="007867C7"/>
    <w:rsid w:val="00793FDB"/>
    <w:rsid w:val="007968F2"/>
    <w:rsid w:val="00796DCA"/>
    <w:rsid w:val="00797633"/>
    <w:rsid w:val="007A4C89"/>
    <w:rsid w:val="007A5188"/>
    <w:rsid w:val="007B306A"/>
    <w:rsid w:val="007C0F25"/>
    <w:rsid w:val="007C1455"/>
    <w:rsid w:val="007C25B3"/>
    <w:rsid w:val="007C34FE"/>
    <w:rsid w:val="007C4071"/>
    <w:rsid w:val="007C7992"/>
    <w:rsid w:val="007D06F8"/>
    <w:rsid w:val="007D115B"/>
    <w:rsid w:val="007D133C"/>
    <w:rsid w:val="007D1F91"/>
    <w:rsid w:val="007D45B7"/>
    <w:rsid w:val="007E1878"/>
    <w:rsid w:val="007E368A"/>
    <w:rsid w:val="007E4A63"/>
    <w:rsid w:val="007E7EBF"/>
    <w:rsid w:val="007F2BBE"/>
    <w:rsid w:val="007F53C6"/>
    <w:rsid w:val="00802F40"/>
    <w:rsid w:val="00810B4B"/>
    <w:rsid w:val="0081318A"/>
    <w:rsid w:val="00813AF7"/>
    <w:rsid w:val="0081794F"/>
    <w:rsid w:val="008304DC"/>
    <w:rsid w:val="00835158"/>
    <w:rsid w:val="00836A79"/>
    <w:rsid w:val="00836CBF"/>
    <w:rsid w:val="00840A3A"/>
    <w:rsid w:val="008471B1"/>
    <w:rsid w:val="00847C7E"/>
    <w:rsid w:val="008577E9"/>
    <w:rsid w:val="00857AA7"/>
    <w:rsid w:val="008639D6"/>
    <w:rsid w:val="00864B04"/>
    <w:rsid w:val="00867A2C"/>
    <w:rsid w:val="00870AA1"/>
    <w:rsid w:val="008732C8"/>
    <w:rsid w:val="008774D4"/>
    <w:rsid w:val="008840EF"/>
    <w:rsid w:val="008929E7"/>
    <w:rsid w:val="00896429"/>
    <w:rsid w:val="008A0E04"/>
    <w:rsid w:val="008A71E2"/>
    <w:rsid w:val="008A7DC1"/>
    <w:rsid w:val="008B145C"/>
    <w:rsid w:val="008B2639"/>
    <w:rsid w:val="008C1413"/>
    <w:rsid w:val="008C1DF5"/>
    <w:rsid w:val="008E2E24"/>
    <w:rsid w:val="008E602A"/>
    <w:rsid w:val="008E712A"/>
    <w:rsid w:val="008F2400"/>
    <w:rsid w:val="009011F4"/>
    <w:rsid w:val="00901D22"/>
    <w:rsid w:val="009070AC"/>
    <w:rsid w:val="009159E8"/>
    <w:rsid w:val="009205EE"/>
    <w:rsid w:val="009248D2"/>
    <w:rsid w:val="00924DCB"/>
    <w:rsid w:val="00925BE1"/>
    <w:rsid w:val="00926202"/>
    <w:rsid w:val="0093120F"/>
    <w:rsid w:val="0093206A"/>
    <w:rsid w:val="0093592C"/>
    <w:rsid w:val="00935948"/>
    <w:rsid w:val="009448EC"/>
    <w:rsid w:val="009458E0"/>
    <w:rsid w:val="009469CC"/>
    <w:rsid w:val="00946C00"/>
    <w:rsid w:val="00951DDA"/>
    <w:rsid w:val="00952D31"/>
    <w:rsid w:val="00953C4D"/>
    <w:rsid w:val="00955533"/>
    <w:rsid w:val="009556AD"/>
    <w:rsid w:val="00955AA1"/>
    <w:rsid w:val="00956EB1"/>
    <w:rsid w:val="00962324"/>
    <w:rsid w:val="0096316E"/>
    <w:rsid w:val="00967A1F"/>
    <w:rsid w:val="00974514"/>
    <w:rsid w:val="00974AE6"/>
    <w:rsid w:val="00976446"/>
    <w:rsid w:val="00980830"/>
    <w:rsid w:val="009808B7"/>
    <w:rsid w:val="00980E1A"/>
    <w:rsid w:val="00984133"/>
    <w:rsid w:val="009856C8"/>
    <w:rsid w:val="00985752"/>
    <w:rsid w:val="00990F12"/>
    <w:rsid w:val="00997AB9"/>
    <w:rsid w:val="00997E11"/>
    <w:rsid w:val="009A3B9A"/>
    <w:rsid w:val="009A55AE"/>
    <w:rsid w:val="009A62B1"/>
    <w:rsid w:val="009A7C08"/>
    <w:rsid w:val="009B1BDE"/>
    <w:rsid w:val="009B2466"/>
    <w:rsid w:val="009C0501"/>
    <w:rsid w:val="009C1ABD"/>
    <w:rsid w:val="009C239B"/>
    <w:rsid w:val="009C2E50"/>
    <w:rsid w:val="009C3BA8"/>
    <w:rsid w:val="009C4B1A"/>
    <w:rsid w:val="009C6995"/>
    <w:rsid w:val="009D0AE8"/>
    <w:rsid w:val="009D4030"/>
    <w:rsid w:val="009D4736"/>
    <w:rsid w:val="009D509A"/>
    <w:rsid w:val="009E24F0"/>
    <w:rsid w:val="009E299F"/>
    <w:rsid w:val="009E4577"/>
    <w:rsid w:val="009E7993"/>
    <w:rsid w:val="009F3D4B"/>
    <w:rsid w:val="009F6BA7"/>
    <w:rsid w:val="00A0230F"/>
    <w:rsid w:val="00A024DA"/>
    <w:rsid w:val="00A078CE"/>
    <w:rsid w:val="00A1075B"/>
    <w:rsid w:val="00A1103A"/>
    <w:rsid w:val="00A13421"/>
    <w:rsid w:val="00A13AA7"/>
    <w:rsid w:val="00A16BAC"/>
    <w:rsid w:val="00A1718E"/>
    <w:rsid w:val="00A207C1"/>
    <w:rsid w:val="00A24321"/>
    <w:rsid w:val="00A24B79"/>
    <w:rsid w:val="00A24D1D"/>
    <w:rsid w:val="00A25C6B"/>
    <w:rsid w:val="00A26F6C"/>
    <w:rsid w:val="00A31501"/>
    <w:rsid w:val="00A32CAB"/>
    <w:rsid w:val="00A33F5E"/>
    <w:rsid w:val="00A4433F"/>
    <w:rsid w:val="00A44DB7"/>
    <w:rsid w:val="00A461A4"/>
    <w:rsid w:val="00A47F67"/>
    <w:rsid w:val="00A548C6"/>
    <w:rsid w:val="00A56AFC"/>
    <w:rsid w:val="00A626CB"/>
    <w:rsid w:val="00A631DD"/>
    <w:rsid w:val="00A63227"/>
    <w:rsid w:val="00A63D49"/>
    <w:rsid w:val="00A64938"/>
    <w:rsid w:val="00A65814"/>
    <w:rsid w:val="00A66DAE"/>
    <w:rsid w:val="00A70E7B"/>
    <w:rsid w:val="00A72F70"/>
    <w:rsid w:val="00A77215"/>
    <w:rsid w:val="00A81038"/>
    <w:rsid w:val="00A834EC"/>
    <w:rsid w:val="00A86AEE"/>
    <w:rsid w:val="00A92A5D"/>
    <w:rsid w:val="00A957D8"/>
    <w:rsid w:val="00A971E9"/>
    <w:rsid w:val="00AA1A8F"/>
    <w:rsid w:val="00AB55B1"/>
    <w:rsid w:val="00AC234A"/>
    <w:rsid w:val="00AC26A0"/>
    <w:rsid w:val="00AC602F"/>
    <w:rsid w:val="00AD0CBD"/>
    <w:rsid w:val="00AD1CAE"/>
    <w:rsid w:val="00AD4C96"/>
    <w:rsid w:val="00AD513C"/>
    <w:rsid w:val="00AD7618"/>
    <w:rsid w:val="00AD7D5B"/>
    <w:rsid w:val="00AE02F9"/>
    <w:rsid w:val="00AE4E9D"/>
    <w:rsid w:val="00AF112D"/>
    <w:rsid w:val="00AF4E8D"/>
    <w:rsid w:val="00AF75D1"/>
    <w:rsid w:val="00B03F36"/>
    <w:rsid w:val="00B06D81"/>
    <w:rsid w:val="00B10C7C"/>
    <w:rsid w:val="00B114B9"/>
    <w:rsid w:val="00B11A44"/>
    <w:rsid w:val="00B12415"/>
    <w:rsid w:val="00B150D5"/>
    <w:rsid w:val="00B210ED"/>
    <w:rsid w:val="00B23D1B"/>
    <w:rsid w:val="00B35DBB"/>
    <w:rsid w:val="00B41CA0"/>
    <w:rsid w:val="00B46774"/>
    <w:rsid w:val="00B506F7"/>
    <w:rsid w:val="00B528A7"/>
    <w:rsid w:val="00B541D5"/>
    <w:rsid w:val="00B568C8"/>
    <w:rsid w:val="00B644A4"/>
    <w:rsid w:val="00B752FD"/>
    <w:rsid w:val="00B804A5"/>
    <w:rsid w:val="00B82135"/>
    <w:rsid w:val="00B85754"/>
    <w:rsid w:val="00B859BF"/>
    <w:rsid w:val="00B90297"/>
    <w:rsid w:val="00B918C9"/>
    <w:rsid w:val="00B92D94"/>
    <w:rsid w:val="00B9453B"/>
    <w:rsid w:val="00B95966"/>
    <w:rsid w:val="00B96E3F"/>
    <w:rsid w:val="00BA1357"/>
    <w:rsid w:val="00BA4172"/>
    <w:rsid w:val="00BA61FA"/>
    <w:rsid w:val="00BB07A3"/>
    <w:rsid w:val="00BB339A"/>
    <w:rsid w:val="00BB5AA1"/>
    <w:rsid w:val="00BC1184"/>
    <w:rsid w:val="00BC19B8"/>
    <w:rsid w:val="00BC336D"/>
    <w:rsid w:val="00BC7AC9"/>
    <w:rsid w:val="00BD01B2"/>
    <w:rsid w:val="00BD1FCB"/>
    <w:rsid w:val="00BD6533"/>
    <w:rsid w:val="00BE00A0"/>
    <w:rsid w:val="00BE0844"/>
    <w:rsid w:val="00BE3FBF"/>
    <w:rsid w:val="00BE7616"/>
    <w:rsid w:val="00BF502C"/>
    <w:rsid w:val="00BF5174"/>
    <w:rsid w:val="00BF5399"/>
    <w:rsid w:val="00BF5970"/>
    <w:rsid w:val="00C01EB5"/>
    <w:rsid w:val="00C01FDC"/>
    <w:rsid w:val="00C020DB"/>
    <w:rsid w:val="00C03745"/>
    <w:rsid w:val="00C142FF"/>
    <w:rsid w:val="00C224BD"/>
    <w:rsid w:val="00C25B49"/>
    <w:rsid w:val="00C302C2"/>
    <w:rsid w:val="00C315EE"/>
    <w:rsid w:val="00C36E63"/>
    <w:rsid w:val="00C41D4D"/>
    <w:rsid w:val="00C437BA"/>
    <w:rsid w:val="00C441EB"/>
    <w:rsid w:val="00C52D10"/>
    <w:rsid w:val="00C576A7"/>
    <w:rsid w:val="00C60487"/>
    <w:rsid w:val="00C6120C"/>
    <w:rsid w:val="00C63358"/>
    <w:rsid w:val="00C64455"/>
    <w:rsid w:val="00C65C64"/>
    <w:rsid w:val="00C67792"/>
    <w:rsid w:val="00C678F1"/>
    <w:rsid w:val="00C72E0A"/>
    <w:rsid w:val="00C74B6D"/>
    <w:rsid w:val="00C764AC"/>
    <w:rsid w:val="00C80C2F"/>
    <w:rsid w:val="00C821C4"/>
    <w:rsid w:val="00C8246E"/>
    <w:rsid w:val="00C825DD"/>
    <w:rsid w:val="00C861EB"/>
    <w:rsid w:val="00C913B3"/>
    <w:rsid w:val="00C94E9E"/>
    <w:rsid w:val="00C95725"/>
    <w:rsid w:val="00C972A5"/>
    <w:rsid w:val="00C978A5"/>
    <w:rsid w:val="00CA0F74"/>
    <w:rsid w:val="00CA2640"/>
    <w:rsid w:val="00CA51CE"/>
    <w:rsid w:val="00CA585A"/>
    <w:rsid w:val="00CA790E"/>
    <w:rsid w:val="00CB0C6B"/>
    <w:rsid w:val="00CB417D"/>
    <w:rsid w:val="00CB4765"/>
    <w:rsid w:val="00CB506B"/>
    <w:rsid w:val="00CB639E"/>
    <w:rsid w:val="00CC4108"/>
    <w:rsid w:val="00CC418B"/>
    <w:rsid w:val="00CD1371"/>
    <w:rsid w:val="00CD3018"/>
    <w:rsid w:val="00CD6B45"/>
    <w:rsid w:val="00CE0304"/>
    <w:rsid w:val="00CE2777"/>
    <w:rsid w:val="00CE56FA"/>
    <w:rsid w:val="00CF0255"/>
    <w:rsid w:val="00CF0CB3"/>
    <w:rsid w:val="00CF2C7C"/>
    <w:rsid w:val="00CF2FB2"/>
    <w:rsid w:val="00CF6E73"/>
    <w:rsid w:val="00CF74FD"/>
    <w:rsid w:val="00D02331"/>
    <w:rsid w:val="00D07296"/>
    <w:rsid w:val="00D075D8"/>
    <w:rsid w:val="00D125E5"/>
    <w:rsid w:val="00D1765F"/>
    <w:rsid w:val="00D20B9F"/>
    <w:rsid w:val="00D26B65"/>
    <w:rsid w:val="00D33D7E"/>
    <w:rsid w:val="00D36445"/>
    <w:rsid w:val="00D3727A"/>
    <w:rsid w:val="00D50ED2"/>
    <w:rsid w:val="00D51932"/>
    <w:rsid w:val="00D54050"/>
    <w:rsid w:val="00D552D6"/>
    <w:rsid w:val="00D60195"/>
    <w:rsid w:val="00D62D4C"/>
    <w:rsid w:val="00D64BB3"/>
    <w:rsid w:val="00D66316"/>
    <w:rsid w:val="00D6C0F3"/>
    <w:rsid w:val="00D71B8D"/>
    <w:rsid w:val="00D77FB0"/>
    <w:rsid w:val="00D80C0A"/>
    <w:rsid w:val="00D81BD3"/>
    <w:rsid w:val="00D83355"/>
    <w:rsid w:val="00D84FA5"/>
    <w:rsid w:val="00D91B9C"/>
    <w:rsid w:val="00D96943"/>
    <w:rsid w:val="00DA2E74"/>
    <w:rsid w:val="00DA44E9"/>
    <w:rsid w:val="00DA582C"/>
    <w:rsid w:val="00DA7CC6"/>
    <w:rsid w:val="00DA7F3F"/>
    <w:rsid w:val="00DB3FCF"/>
    <w:rsid w:val="00DB5928"/>
    <w:rsid w:val="00DB74E8"/>
    <w:rsid w:val="00DB7AC3"/>
    <w:rsid w:val="00DC156C"/>
    <w:rsid w:val="00DC2051"/>
    <w:rsid w:val="00DC5DDA"/>
    <w:rsid w:val="00DD0010"/>
    <w:rsid w:val="00DD180C"/>
    <w:rsid w:val="00DD1B96"/>
    <w:rsid w:val="00DD33B7"/>
    <w:rsid w:val="00DD4B8A"/>
    <w:rsid w:val="00DD5755"/>
    <w:rsid w:val="00DE01F5"/>
    <w:rsid w:val="00DE572C"/>
    <w:rsid w:val="00DF4C77"/>
    <w:rsid w:val="00DF558E"/>
    <w:rsid w:val="00DF6918"/>
    <w:rsid w:val="00E06766"/>
    <w:rsid w:val="00E10AB9"/>
    <w:rsid w:val="00E12794"/>
    <w:rsid w:val="00E150EB"/>
    <w:rsid w:val="00E153A4"/>
    <w:rsid w:val="00E153B5"/>
    <w:rsid w:val="00E24560"/>
    <w:rsid w:val="00E25D7E"/>
    <w:rsid w:val="00E2652F"/>
    <w:rsid w:val="00E267C9"/>
    <w:rsid w:val="00E30D34"/>
    <w:rsid w:val="00E31BB9"/>
    <w:rsid w:val="00E3377C"/>
    <w:rsid w:val="00E33864"/>
    <w:rsid w:val="00E3416B"/>
    <w:rsid w:val="00E34AD5"/>
    <w:rsid w:val="00E3619B"/>
    <w:rsid w:val="00E36AB2"/>
    <w:rsid w:val="00E4033E"/>
    <w:rsid w:val="00E40E15"/>
    <w:rsid w:val="00E43292"/>
    <w:rsid w:val="00E45D88"/>
    <w:rsid w:val="00E48BC4"/>
    <w:rsid w:val="00E508A4"/>
    <w:rsid w:val="00E51522"/>
    <w:rsid w:val="00E54E88"/>
    <w:rsid w:val="00E57E9B"/>
    <w:rsid w:val="00E611BA"/>
    <w:rsid w:val="00E61B33"/>
    <w:rsid w:val="00E61E48"/>
    <w:rsid w:val="00E646FB"/>
    <w:rsid w:val="00E66D86"/>
    <w:rsid w:val="00E67CF4"/>
    <w:rsid w:val="00E73059"/>
    <w:rsid w:val="00E77DBF"/>
    <w:rsid w:val="00E80EAD"/>
    <w:rsid w:val="00E81D51"/>
    <w:rsid w:val="00E86BDC"/>
    <w:rsid w:val="00E915CC"/>
    <w:rsid w:val="00E9583A"/>
    <w:rsid w:val="00E97BED"/>
    <w:rsid w:val="00EA6C52"/>
    <w:rsid w:val="00EB0476"/>
    <w:rsid w:val="00EB0585"/>
    <w:rsid w:val="00EB5659"/>
    <w:rsid w:val="00EB7ED9"/>
    <w:rsid w:val="00EC179E"/>
    <w:rsid w:val="00EC2AF9"/>
    <w:rsid w:val="00EC306E"/>
    <w:rsid w:val="00EC5A39"/>
    <w:rsid w:val="00EC67B4"/>
    <w:rsid w:val="00ED0D25"/>
    <w:rsid w:val="00ED2196"/>
    <w:rsid w:val="00ED5E24"/>
    <w:rsid w:val="00EF2BCD"/>
    <w:rsid w:val="00EF584C"/>
    <w:rsid w:val="00EF6C95"/>
    <w:rsid w:val="00EF740F"/>
    <w:rsid w:val="00F01C94"/>
    <w:rsid w:val="00F03F9F"/>
    <w:rsid w:val="00F0408D"/>
    <w:rsid w:val="00F122C8"/>
    <w:rsid w:val="00F1277C"/>
    <w:rsid w:val="00F30338"/>
    <w:rsid w:val="00F3080F"/>
    <w:rsid w:val="00F345AD"/>
    <w:rsid w:val="00F34D6B"/>
    <w:rsid w:val="00F410E0"/>
    <w:rsid w:val="00F41F1F"/>
    <w:rsid w:val="00F53796"/>
    <w:rsid w:val="00F53FD1"/>
    <w:rsid w:val="00F579AC"/>
    <w:rsid w:val="00F60841"/>
    <w:rsid w:val="00F65A66"/>
    <w:rsid w:val="00F74ACC"/>
    <w:rsid w:val="00F80448"/>
    <w:rsid w:val="00F824CF"/>
    <w:rsid w:val="00F82A8E"/>
    <w:rsid w:val="00F83943"/>
    <w:rsid w:val="00F841A3"/>
    <w:rsid w:val="00F9401D"/>
    <w:rsid w:val="00F9629B"/>
    <w:rsid w:val="00F9771D"/>
    <w:rsid w:val="00FA10CF"/>
    <w:rsid w:val="00FA1EF5"/>
    <w:rsid w:val="00FA2525"/>
    <w:rsid w:val="00FA4622"/>
    <w:rsid w:val="00FB07B6"/>
    <w:rsid w:val="00FB3E7E"/>
    <w:rsid w:val="00FB4CBB"/>
    <w:rsid w:val="00FB67F9"/>
    <w:rsid w:val="00FC3B60"/>
    <w:rsid w:val="00FC3F0E"/>
    <w:rsid w:val="00FC4132"/>
    <w:rsid w:val="00FC63AD"/>
    <w:rsid w:val="00FC773C"/>
    <w:rsid w:val="00FD6797"/>
    <w:rsid w:val="00FD6802"/>
    <w:rsid w:val="00FE644C"/>
    <w:rsid w:val="00FE7AC7"/>
    <w:rsid w:val="00FF01D9"/>
    <w:rsid w:val="00FF4B36"/>
    <w:rsid w:val="00FF4B6C"/>
    <w:rsid w:val="00FF7C08"/>
    <w:rsid w:val="00FF7CF5"/>
    <w:rsid w:val="0109D99C"/>
    <w:rsid w:val="015D5EDB"/>
    <w:rsid w:val="018511A9"/>
    <w:rsid w:val="0202857E"/>
    <w:rsid w:val="020AF141"/>
    <w:rsid w:val="028B028B"/>
    <w:rsid w:val="02D94539"/>
    <w:rsid w:val="02DC3E30"/>
    <w:rsid w:val="03354FEF"/>
    <w:rsid w:val="03C1E2E2"/>
    <w:rsid w:val="03C9755E"/>
    <w:rsid w:val="03E4A8A1"/>
    <w:rsid w:val="047A0871"/>
    <w:rsid w:val="04B9B675"/>
    <w:rsid w:val="04CF17BB"/>
    <w:rsid w:val="05EDD1DC"/>
    <w:rsid w:val="064530B5"/>
    <w:rsid w:val="069AD2E8"/>
    <w:rsid w:val="06C58A82"/>
    <w:rsid w:val="06EC3DDE"/>
    <w:rsid w:val="07747714"/>
    <w:rsid w:val="0778938A"/>
    <w:rsid w:val="079BB31A"/>
    <w:rsid w:val="07ABEE25"/>
    <w:rsid w:val="081946FF"/>
    <w:rsid w:val="082B4E6B"/>
    <w:rsid w:val="083FC1F2"/>
    <w:rsid w:val="08AB0EB7"/>
    <w:rsid w:val="08CED9A9"/>
    <w:rsid w:val="08EE35A5"/>
    <w:rsid w:val="0905D824"/>
    <w:rsid w:val="093D0764"/>
    <w:rsid w:val="0AF50A0B"/>
    <w:rsid w:val="0B034309"/>
    <w:rsid w:val="0B2427A8"/>
    <w:rsid w:val="0BC2AA38"/>
    <w:rsid w:val="0BEDD36C"/>
    <w:rsid w:val="0BF91129"/>
    <w:rsid w:val="0C5C8D0F"/>
    <w:rsid w:val="0C5E019A"/>
    <w:rsid w:val="0C961E19"/>
    <w:rsid w:val="0D06F2C9"/>
    <w:rsid w:val="0DBDF6C3"/>
    <w:rsid w:val="0E1FBB20"/>
    <w:rsid w:val="0E904338"/>
    <w:rsid w:val="0E91F577"/>
    <w:rsid w:val="0F13AFE9"/>
    <w:rsid w:val="0F3E44F3"/>
    <w:rsid w:val="0F7BCDD9"/>
    <w:rsid w:val="105574A8"/>
    <w:rsid w:val="106CFFAD"/>
    <w:rsid w:val="1097B9AE"/>
    <w:rsid w:val="11381284"/>
    <w:rsid w:val="114246C0"/>
    <w:rsid w:val="11F578F4"/>
    <w:rsid w:val="12BCFFC7"/>
    <w:rsid w:val="13090595"/>
    <w:rsid w:val="134765CB"/>
    <w:rsid w:val="1375D109"/>
    <w:rsid w:val="13F30450"/>
    <w:rsid w:val="144F3EFC"/>
    <w:rsid w:val="154B4FCD"/>
    <w:rsid w:val="16AB39C6"/>
    <w:rsid w:val="16FD3450"/>
    <w:rsid w:val="172F6D3D"/>
    <w:rsid w:val="1773836F"/>
    <w:rsid w:val="17B4DCF6"/>
    <w:rsid w:val="17D9A6B5"/>
    <w:rsid w:val="17EF714A"/>
    <w:rsid w:val="1892A235"/>
    <w:rsid w:val="18C0867C"/>
    <w:rsid w:val="18C8CE11"/>
    <w:rsid w:val="18F5F2F1"/>
    <w:rsid w:val="19179CC6"/>
    <w:rsid w:val="1937E2E2"/>
    <w:rsid w:val="19411687"/>
    <w:rsid w:val="19E50597"/>
    <w:rsid w:val="1A2519E4"/>
    <w:rsid w:val="1AC33E10"/>
    <w:rsid w:val="1B87FEE3"/>
    <w:rsid w:val="1BC9BB49"/>
    <w:rsid w:val="1C35CDA6"/>
    <w:rsid w:val="1D6DDE45"/>
    <w:rsid w:val="1D92269F"/>
    <w:rsid w:val="1DB8CB2D"/>
    <w:rsid w:val="1DDE0DFA"/>
    <w:rsid w:val="1E884772"/>
    <w:rsid w:val="1EE5A144"/>
    <w:rsid w:val="1EFA3BE3"/>
    <w:rsid w:val="1F531D83"/>
    <w:rsid w:val="1FF55E81"/>
    <w:rsid w:val="2136F809"/>
    <w:rsid w:val="216424F8"/>
    <w:rsid w:val="216AFAEA"/>
    <w:rsid w:val="21C2A494"/>
    <w:rsid w:val="22520006"/>
    <w:rsid w:val="22854BE4"/>
    <w:rsid w:val="22A76B7F"/>
    <w:rsid w:val="22B05938"/>
    <w:rsid w:val="22FBA91B"/>
    <w:rsid w:val="2563CD98"/>
    <w:rsid w:val="25875F77"/>
    <w:rsid w:val="25B1EB95"/>
    <w:rsid w:val="26014C1D"/>
    <w:rsid w:val="268199B0"/>
    <w:rsid w:val="2710B192"/>
    <w:rsid w:val="27C7384B"/>
    <w:rsid w:val="27D90D7E"/>
    <w:rsid w:val="280F10EF"/>
    <w:rsid w:val="2893E676"/>
    <w:rsid w:val="292757F9"/>
    <w:rsid w:val="29A3596C"/>
    <w:rsid w:val="29A9FABD"/>
    <w:rsid w:val="29C68035"/>
    <w:rsid w:val="29E32CE2"/>
    <w:rsid w:val="29EE2554"/>
    <w:rsid w:val="2A2BE589"/>
    <w:rsid w:val="2AD43304"/>
    <w:rsid w:val="2B0DAB6C"/>
    <w:rsid w:val="2B23074D"/>
    <w:rsid w:val="2B491A29"/>
    <w:rsid w:val="2BAE521A"/>
    <w:rsid w:val="2BB71095"/>
    <w:rsid w:val="2BBC449F"/>
    <w:rsid w:val="2C298780"/>
    <w:rsid w:val="2CE87C18"/>
    <w:rsid w:val="2D146263"/>
    <w:rsid w:val="2D16AE5D"/>
    <w:rsid w:val="2D32DCCB"/>
    <w:rsid w:val="2DA92206"/>
    <w:rsid w:val="2E1E6DBA"/>
    <w:rsid w:val="2E6AADB0"/>
    <w:rsid w:val="2E886998"/>
    <w:rsid w:val="2ED97C67"/>
    <w:rsid w:val="2EF9C84D"/>
    <w:rsid w:val="2F0D1B3A"/>
    <w:rsid w:val="2F34F400"/>
    <w:rsid w:val="2F66445A"/>
    <w:rsid w:val="2F721E5D"/>
    <w:rsid w:val="2FC75700"/>
    <w:rsid w:val="3047A1D8"/>
    <w:rsid w:val="305BCAEF"/>
    <w:rsid w:val="307E1433"/>
    <w:rsid w:val="30ABA32E"/>
    <w:rsid w:val="3120956C"/>
    <w:rsid w:val="31249E49"/>
    <w:rsid w:val="318378B5"/>
    <w:rsid w:val="31A7EFE9"/>
    <w:rsid w:val="31D482FF"/>
    <w:rsid w:val="320024B6"/>
    <w:rsid w:val="3229026D"/>
    <w:rsid w:val="323BF521"/>
    <w:rsid w:val="32A01C9D"/>
    <w:rsid w:val="32AF4CCF"/>
    <w:rsid w:val="33322317"/>
    <w:rsid w:val="333D85BE"/>
    <w:rsid w:val="335F3FC7"/>
    <w:rsid w:val="338D6C39"/>
    <w:rsid w:val="3485C370"/>
    <w:rsid w:val="34F66278"/>
    <w:rsid w:val="35118B8A"/>
    <w:rsid w:val="351FC488"/>
    <w:rsid w:val="359190C0"/>
    <w:rsid w:val="35D05847"/>
    <w:rsid w:val="35E13FF6"/>
    <w:rsid w:val="36681C9F"/>
    <w:rsid w:val="367BE31B"/>
    <w:rsid w:val="368FE4BC"/>
    <w:rsid w:val="36C5DC12"/>
    <w:rsid w:val="36EDC5E7"/>
    <w:rsid w:val="36FAC11F"/>
    <w:rsid w:val="370D743E"/>
    <w:rsid w:val="37249FB5"/>
    <w:rsid w:val="37B1E04F"/>
    <w:rsid w:val="37BFC4F1"/>
    <w:rsid w:val="37E5B47A"/>
    <w:rsid w:val="38652982"/>
    <w:rsid w:val="388F522B"/>
    <w:rsid w:val="38AC6010"/>
    <w:rsid w:val="38D2D1CD"/>
    <w:rsid w:val="39342AEF"/>
    <w:rsid w:val="3993DF41"/>
    <w:rsid w:val="39A857EB"/>
    <w:rsid w:val="39BC8A1C"/>
    <w:rsid w:val="39C3DA49"/>
    <w:rsid w:val="39C6AA4C"/>
    <w:rsid w:val="3A13590C"/>
    <w:rsid w:val="3A31A480"/>
    <w:rsid w:val="3A843285"/>
    <w:rsid w:val="3A860423"/>
    <w:rsid w:val="3A9A82CE"/>
    <w:rsid w:val="3AC1ACC6"/>
    <w:rsid w:val="3BECC269"/>
    <w:rsid w:val="3C0188EA"/>
    <w:rsid w:val="3CFB3B5E"/>
    <w:rsid w:val="3D36A853"/>
    <w:rsid w:val="3D772FEB"/>
    <w:rsid w:val="3DD1BF83"/>
    <w:rsid w:val="3E1AC569"/>
    <w:rsid w:val="3E625854"/>
    <w:rsid w:val="3E646D81"/>
    <w:rsid w:val="3F0BE42A"/>
    <w:rsid w:val="3F6EF9DF"/>
    <w:rsid w:val="3FC6E8D8"/>
    <w:rsid w:val="3FD264BB"/>
    <w:rsid w:val="400B484F"/>
    <w:rsid w:val="40EA18FF"/>
    <w:rsid w:val="41921287"/>
    <w:rsid w:val="41D6CF5B"/>
    <w:rsid w:val="41E12EB7"/>
    <w:rsid w:val="4298BEB4"/>
    <w:rsid w:val="42F8485F"/>
    <w:rsid w:val="435DE552"/>
    <w:rsid w:val="4385483A"/>
    <w:rsid w:val="44244B7E"/>
    <w:rsid w:val="443F62D8"/>
    <w:rsid w:val="44686AA9"/>
    <w:rsid w:val="44D36040"/>
    <w:rsid w:val="455FB696"/>
    <w:rsid w:val="45881DB9"/>
    <w:rsid w:val="46244089"/>
    <w:rsid w:val="4652E1BE"/>
    <w:rsid w:val="468E57E3"/>
    <w:rsid w:val="46A88D72"/>
    <w:rsid w:val="476C275B"/>
    <w:rsid w:val="47889300"/>
    <w:rsid w:val="47CD983C"/>
    <w:rsid w:val="483284A1"/>
    <w:rsid w:val="483BBE56"/>
    <w:rsid w:val="48A3E25E"/>
    <w:rsid w:val="48A5111C"/>
    <w:rsid w:val="48E1DB8F"/>
    <w:rsid w:val="48E697B7"/>
    <w:rsid w:val="4904019C"/>
    <w:rsid w:val="4951E419"/>
    <w:rsid w:val="4971BF1D"/>
    <w:rsid w:val="4980388F"/>
    <w:rsid w:val="49D280C7"/>
    <w:rsid w:val="49EBA852"/>
    <w:rsid w:val="4A757B37"/>
    <w:rsid w:val="4A9222FB"/>
    <w:rsid w:val="4ACEFA8E"/>
    <w:rsid w:val="4B811C60"/>
    <w:rsid w:val="4C263B8B"/>
    <w:rsid w:val="4C27E5E2"/>
    <w:rsid w:val="4C468DBC"/>
    <w:rsid w:val="4C6BB959"/>
    <w:rsid w:val="4CC5C212"/>
    <w:rsid w:val="4CF1A7F8"/>
    <w:rsid w:val="4D05EB94"/>
    <w:rsid w:val="4D2EC955"/>
    <w:rsid w:val="4DC26841"/>
    <w:rsid w:val="4DF12057"/>
    <w:rsid w:val="4E210E6C"/>
    <w:rsid w:val="4E33CD8C"/>
    <w:rsid w:val="4E445ADA"/>
    <w:rsid w:val="4E576CBB"/>
    <w:rsid w:val="4E5FC173"/>
    <w:rsid w:val="4E7B0CCF"/>
    <w:rsid w:val="4E862C47"/>
    <w:rsid w:val="4ECDE289"/>
    <w:rsid w:val="500636B0"/>
    <w:rsid w:val="502A90B8"/>
    <w:rsid w:val="50390B77"/>
    <w:rsid w:val="5047AC00"/>
    <w:rsid w:val="50E86A4D"/>
    <w:rsid w:val="52FA3D60"/>
    <w:rsid w:val="531F1FA8"/>
    <w:rsid w:val="54AA8168"/>
    <w:rsid w:val="54E7D429"/>
    <w:rsid w:val="54FF8292"/>
    <w:rsid w:val="56D0BCB6"/>
    <w:rsid w:val="56E4AD61"/>
    <w:rsid w:val="57575208"/>
    <w:rsid w:val="575ABE85"/>
    <w:rsid w:val="577CF344"/>
    <w:rsid w:val="57A1E755"/>
    <w:rsid w:val="57ECC2CB"/>
    <w:rsid w:val="57FC1F68"/>
    <w:rsid w:val="582ED3CE"/>
    <w:rsid w:val="583A7E25"/>
    <w:rsid w:val="589F815C"/>
    <w:rsid w:val="59141449"/>
    <w:rsid w:val="5931861D"/>
    <w:rsid w:val="59336CF1"/>
    <w:rsid w:val="599C9198"/>
    <w:rsid w:val="59A0977F"/>
    <w:rsid w:val="59AC9A2B"/>
    <w:rsid w:val="59BB796A"/>
    <w:rsid w:val="59EF333A"/>
    <w:rsid w:val="59FFDCEA"/>
    <w:rsid w:val="5A0E8EA3"/>
    <w:rsid w:val="5A19FD17"/>
    <w:rsid w:val="5A2BFEB7"/>
    <w:rsid w:val="5A76B5BC"/>
    <w:rsid w:val="5AD44828"/>
    <w:rsid w:val="5AEFD250"/>
    <w:rsid w:val="5AF32769"/>
    <w:rsid w:val="5B0DFDE5"/>
    <w:rsid w:val="5B54053D"/>
    <w:rsid w:val="5BB8B4DF"/>
    <w:rsid w:val="5BD90079"/>
    <w:rsid w:val="5BEC34FE"/>
    <w:rsid w:val="5CB65D96"/>
    <w:rsid w:val="5CC4FE7A"/>
    <w:rsid w:val="5D18C053"/>
    <w:rsid w:val="5D1FA075"/>
    <w:rsid w:val="5E38ECA4"/>
    <w:rsid w:val="5E8F9D02"/>
    <w:rsid w:val="5EB61AC2"/>
    <w:rsid w:val="5EC30688"/>
    <w:rsid w:val="5ED696C7"/>
    <w:rsid w:val="5EDA6996"/>
    <w:rsid w:val="5F23F4BC"/>
    <w:rsid w:val="5F45B52D"/>
    <w:rsid w:val="5F62E18A"/>
    <w:rsid w:val="5F9AFE58"/>
    <w:rsid w:val="5FF2AABF"/>
    <w:rsid w:val="602D2050"/>
    <w:rsid w:val="615333D0"/>
    <w:rsid w:val="62034B0E"/>
    <w:rsid w:val="6245BA57"/>
    <w:rsid w:val="627EA94A"/>
    <w:rsid w:val="62CF7FFC"/>
    <w:rsid w:val="631281D1"/>
    <w:rsid w:val="640A2A0C"/>
    <w:rsid w:val="6444D408"/>
    <w:rsid w:val="64470C93"/>
    <w:rsid w:val="6459D81D"/>
    <w:rsid w:val="64C07D02"/>
    <w:rsid w:val="64D8582D"/>
    <w:rsid w:val="650CA57C"/>
    <w:rsid w:val="654C6566"/>
    <w:rsid w:val="655726C5"/>
    <w:rsid w:val="659C1F9D"/>
    <w:rsid w:val="65E64FB7"/>
    <w:rsid w:val="669CA27F"/>
    <w:rsid w:val="66D7B21B"/>
    <w:rsid w:val="67EAA285"/>
    <w:rsid w:val="6852A57E"/>
    <w:rsid w:val="687C07D1"/>
    <w:rsid w:val="690C6B51"/>
    <w:rsid w:val="697DBC12"/>
    <w:rsid w:val="6A0A7D8A"/>
    <w:rsid w:val="6A0D6659"/>
    <w:rsid w:val="6A7D3246"/>
    <w:rsid w:val="6A90C2A2"/>
    <w:rsid w:val="6B4D537F"/>
    <w:rsid w:val="6B9E3901"/>
    <w:rsid w:val="6BFC0049"/>
    <w:rsid w:val="6C14E23E"/>
    <w:rsid w:val="6C3FECD8"/>
    <w:rsid w:val="6C460029"/>
    <w:rsid w:val="6CC8956E"/>
    <w:rsid w:val="6CE65E2F"/>
    <w:rsid w:val="6CFE1A79"/>
    <w:rsid w:val="6D04736D"/>
    <w:rsid w:val="6D5446DC"/>
    <w:rsid w:val="6D69E4FE"/>
    <w:rsid w:val="6D9217E1"/>
    <w:rsid w:val="6DB30CA0"/>
    <w:rsid w:val="6DF8CA0F"/>
    <w:rsid w:val="6EABB519"/>
    <w:rsid w:val="6EE4D24D"/>
    <w:rsid w:val="6F114081"/>
    <w:rsid w:val="6F157A96"/>
    <w:rsid w:val="6F21DF7F"/>
    <w:rsid w:val="6F853364"/>
    <w:rsid w:val="7023BB01"/>
    <w:rsid w:val="7093ED59"/>
    <w:rsid w:val="711B79E8"/>
    <w:rsid w:val="71D1B1AC"/>
    <w:rsid w:val="726154F8"/>
    <w:rsid w:val="728418CE"/>
    <w:rsid w:val="72EA2017"/>
    <w:rsid w:val="73586280"/>
    <w:rsid w:val="73E7EB6C"/>
    <w:rsid w:val="740A7F78"/>
    <w:rsid w:val="741B5DB8"/>
    <w:rsid w:val="741BE203"/>
    <w:rsid w:val="743D7147"/>
    <w:rsid w:val="747A1F14"/>
    <w:rsid w:val="748981AA"/>
    <w:rsid w:val="74BDD748"/>
    <w:rsid w:val="74CFCA32"/>
    <w:rsid w:val="7539C9BB"/>
    <w:rsid w:val="7543247A"/>
    <w:rsid w:val="75E6BAC6"/>
    <w:rsid w:val="761F9A58"/>
    <w:rsid w:val="7692EF8F"/>
    <w:rsid w:val="77126031"/>
    <w:rsid w:val="778D3E47"/>
    <w:rsid w:val="77EE1F1F"/>
    <w:rsid w:val="788C8F26"/>
    <w:rsid w:val="792D4781"/>
    <w:rsid w:val="79C7F603"/>
    <w:rsid w:val="79F96D26"/>
    <w:rsid w:val="7A31E0A4"/>
    <w:rsid w:val="7A5928E6"/>
    <w:rsid w:val="7B10CA31"/>
    <w:rsid w:val="7B712442"/>
    <w:rsid w:val="7B932C5E"/>
    <w:rsid w:val="7BB340FD"/>
    <w:rsid w:val="7C7B409D"/>
    <w:rsid w:val="7C97351E"/>
    <w:rsid w:val="7C9AF521"/>
    <w:rsid w:val="7C9BFE5A"/>
    <w:rsid w:val="7CED350E"/>
    <w:rsid w:val="7CF561E6"/>
    <w:rsid w:val="7E18E4E2"/>
    <w:rsid w:val="7E206CC6"/>
    <w:rsid w:val="7E313802"/>
    <w:rsid w:val="7E4883B6"/>
    <w:rsid w:val="7E60127F"/>
    <w:rsid w:val="7E63B997"/>
    <w:rsid w:val="7F217919"/>
    <w:rsid w:val="7F44D4FF"/>
    <w:rsid w:val="7F49737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DDF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380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841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380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380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03809"/>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7038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3809"/>
  </w:style>
  <w:style w:type="paragraph" w:styleId="Footer">
    <w:name w:val="footer"/>
    <w:basedOn w:val="Normal"/>
    <w:link w:val="FooterChar"/>
    <w:uiPriority w:val="99"/>
    <w:unhideWhenUsed/>
    <w:rsid w:val="007038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3809"/>
  </w:style>
  <w:style w:type="table" w:styleId="TableGrid">
    <w:name w:val="Table Grid"/>
    <w:basedOn w:val="TableNormal"/>
    <w:uiPriority w:val="39"/>
    <w:rsid w:val="00EB7E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841A3"/>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E81D51"/>
    <w:pPr>
      <w:ind w:left="720"/>
      <w:contextualSpacing/>
    </w:pPr>
  </w:style>
  <w:style w:type="character" w:customStyle="1" w:styleId="normaltextrun">
    <w:name w:val="normaltextrun"/>
    <w:basedOn w:val="DefaultParagraphFont"/>
    <w:rsid w:val="007D45B7"/>
  </w:style>
  <w:style w:type="character" w:styleId="Mention">
    <w:name w:val="Mention"/>
    <w:basedOn w:val="DefaultParagraphFont"/>
    <w:uiPriority w:val="99"/>
    <w:unhideWhenUsed/>
    <w:rsid w:val="00E24560"/>
    <w:rPr>
      <w:color w:val="2B579A"/>
      <w:shd w:val="clear" w:color="auto" w:fill="E6E6E6"/>
    </w:rPr>
  </w:style>
  <w:style w:type="paragraph" w:styleId="CommentText">
    <w:name w:val="annotation text"/>
    <w:basedOn w:val="Normal"/>
    <w:link w:val="CommentTextChar"/>
    <w:uiPriority w:val="99"/>
    <w:unhideWhenUsed/>
    <w:rsid w:val="00E24560"/>
    <w:pPr>
      <w:spacing w:line="240" w:lineRule="auto"/>
    </w:pPr>
    <w:rPr>
      <w:sz w:val="20"/>
      <w:szCs w:val="20"/>
    </w:rPr>
  </w:style>
  <w:style w:type="character" w:customStyle="1" w:styleId="CommentTextChar">
    <w:name w:val="Comment Text Char"/>
    <w:basedOn w:val="DefaultParagraphFont"/>
    <w:link w:val="CommentText"/>
    <w:uiPriority w:val="99"/>
    <w:rsid w:val="00E24560"/>
    <w:rPr>
      <w:sz w:val="20"/>
      <w:szCs w:val="20"/>
    </w:rPr>
  </w:style>
  <w:style w:type="character" w:styleId="CommentReference">
    <w:name w:val="annotation reference"/>
    <w:basedOn w:val="DefaultParagraphFont"/>
    <w:uiPriority w:val="99"/>
    <w:semiHidden/>
    <w:unhideWhenUsed/>
    <w:rsid w:val="00E24560"/>
    <w:rPr>
      <w:sz w:val="16"/>
      <w:szCs w:val="16"/>
    </w:rPr>
  </w:style>
  <w:style w:type="paragraph" w:styleId="Revision">
    <w:name w:val="Revision"/>
    <w:hidden/>
    <w:uiPriority w:val="99"/>
    <w:semiHidden/>
    <w:rsid w:val="000C540F"/>
    <w:pPr>
      <w:spacing w:after="0" w:line="240" w:lineRule="auto"/>
    </w:pPr>
  </w:style>
  <w:style w:type="paragraph" w:styleId="CommentSubject">
    <w:name w:val="annotation subject"/>
    <w:basedOn w:val="CommentText"/>
    <w:next w:val="CommentText"/>
    <w:link w:val="CommentSubjectChar"/>
    <w:uiPriority w:val="99"/>
    <w:semiHidden/>
    <w:unhideWhenUsed/>
    <w:rsid w:val="000C540F"/>
    <w:rPr>
      <w:b/>
      <w:bCs/>
    </w:rPr>
  </w:style>
  <w:style w:type="character" w:customStyle="1" w:styleId="CommentSubjectChar">
    <w:name w:val="Comment Subject Char"/>
    <w:basedOn w:val="CommentTextChar"/>
    <w:link w:val="CommentSubject"/>
    <w:uiPriority w:val="99"/>
    <w:semiHidden/>
    <w:rsid w:val="000C540F"/>
    <w:rPr>
      <w:b/>
      <w:bCs/>
      <w:sz w:val="20"/>
      <w:szCs w:val="20"/>
    </w:rPr>
  </w:style>
  <w:style w:type="paragraph" w:styleId="Caption">
    <w:name w:val="caption"/>
    <w:basedOn w:val="Normal"/>
    <w:next w:val="Normal"/>
    <w:uiPriority w:val="35"/>
    <w:unhideWhenUsed/>
    <w:qFormat/>
    <w:rsid w:val="00BC1184"/>
    <w:pPr>
      <w:spacing w:after="200" w:line="240" w:lineRule="auto"/>
    </w:pPr>
    <w:rPr>
      <w:i/>
      <w:iCs/>
      <w:color w:val="44546A" w:themeColor="text2"/>
      <w:sz w:val="18"/>
      <w:szCs w:val="18"/>
    </w:rPr>
  </w:style>
  <w:style w:type="table" w:styleId="GridTable4-Accent1">
    <w:name w:val="Grid Table 4 Accent 1"/>
    <w:basedOn w:val="TableNormal"/>
    <w:uiPriority w:val="49"/>
    <w:rsid w:val="0067560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NoSpacing">
    <w:name w:val="No Spacing"/>
    <w:uiPriority w:val="1"/>
    <w:qFormat/>
    <w:rsid w:val="00022230"/>
    <w:pPr>
      <w:spacing w:after="0" w:line="240" w:lineRule="auto"/>
    </w:pPr>
  </w:style>
  <w:style w:type="paragraph" w:styleId="FootnoteText">
    <w:name w:val="footnote text"/>
    <w:basedOn w:val="Normal"/>
    <w:link w:val="FootnoteTextChar"/>
    <w:uiPriority w:val="99"/>
    <w:semiHidden/>
    <w:unhideWhenUsed/>
    <w:rsid w:val="006E48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4804"/>
    <w:rPr>
      <w:sz w:val="20"/>
      <w:szCs w:val="20"/>
    </w:rPr>
  </w:style>
  <w:style w:type="character" w:styleId="FootnoteReference">
    <w:name w:val="footnote reference"/>
    <w:basedOn w:val="DefaultParagraphFont"/>
    <w:uiPriority w:val="99"/>
    <w:semiHidden/>
    <w:unhideWhenUsed/>
    <w:rsid w:val="006E4804"/>
    <w:rPr>
      <w:vertAlign w:val="superscript"/>
    </w:rPr>
  </w:style>
  <w:style w:type="table" w:styleId="GridTable5Dark-Accent1">
    <w:name w:val="Grid Table 5 Dark Accent 1"/>
    <w:basedOn w:val="TableNormal"/>
    <w:uiPriority w:val="50"/>
    <w:rsid w:val="00404E1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14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2023-10-26T15:48:00Z</dcterms:created>
  <dcterms:modified xsi:type="dcterms:W3CDTF">2023-10-26T15:48:00Z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