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695A" w14:textId="77777777" w:rsidR="00456B16" w:rsidRPr="00FC39FD" w:rsidRDefault="00456B16" w:rsidP="008165F5">
      <w:pPr>
        <w:pStyle w:val="Title"/>
        <w:suppressLineNumbers/>
        <w:spacing w:before="0" w:after="240"/>
        <w:outlineLvl w:val="9"/>
        <w:rPr>
          <w:rFonts w:cs="Times New Roman"/>
          <w:szCs w:val="24"/>
        </w:rPr>
      </w:pPr>
      <w:r w:rsidRPr="00FC39FD">
        <w:rPr>
          <w:rFonts w:cs="Times New Roman"/>
          <w:kern w:val="0"/>
          <w:szCs w:val="24"/>
          <w:u w:val="none"/>
        </w:rPr>
        <w:t>DIRECT TESTIMONY OF</w:t>
      </w:r>
    </w:p>
    <w:p w14:paraId="63C97FBA" w14:textId="700AE0C1" w:rsidR="00456B16" w:rsidRPr="00FC39FD" w:rsidRDefault="00A45B35" w:rsidP="008165F5">
      <w:pPr>
        <w:pStyle w:val="Title"/>
        <w:suppressLineNumbers/>
        <w:spacing w:before="0" w:after="240"/>
        <w:outlineLvl w:val="9"/>
        <w:rPr>
          <w:rFonts w:cs="Times New Roman"/>
          <w:kern w:val="0"/>
          <w:szCs w:val="24"/>
          <w:u w:val="none"/>
        </w:rPr>
      </w:pPr>
      <w:r>
        <w:rPr>
          <w:rFonts w:cs="Times New Roman"/>
          <w:kern w:val="0"/>
          <w:szCs w:val="24"/>
          <w:u w:val="none"/>
        </w:rPr>
        <w:t>JOSEPH A. MILLER</w:t>
      </w:r>
      <w:r w:rsidR="00594FEB">
        <w:rPr>
          <w:rFonts w:cs="Times New Roman"/>
          <w:kern w:val="0"/>
          <w:szCs w:val="24"/>
          <w:u w:val="none"/>
        </w:rPr>
        <w:t xml:space="preserve"> JR. AND MICHAEL SKAGGS</w:t>
      </w:r>
    </w:p>
    <w:p w14:paraId="44360133" w14:textId="77777777" w:rsidR="00456B16" w:rsidRPr="00FC39FD" w:rsidRDefault="00456B16" w:rsidP="008165F5">
      <w:pPr>
        <w:pStyle w:val="Title"/>
        <w:suppressLineNumbers/>
        <w:spacing w:before="0" w:after="240"/>
        <w:outlineLvl w:val="9"/>
        <w:rPr>
          <w:rFonts w:cs="Times New Roman"/>
          <w:kern w:val="0"/>
          <w:szCs w:val="24"/>
          <w:u w:val="none"/>
        </w:rPr>
      </w:pPr>
      <w:r w:rsidRPr="00FC39FD">
        <w:rPr>
          <w:rFonts w:cs="Times New Roman"/>
          <w:szCs w:val="24"/>
          <w:u w:val="none"/>
        </w:rPr>
        <w:t xml:space="preserve">IN SUPPORT OF GEORGIA POWER COMPANY’S </w:t>
      </w:r>
      <w:r w:rsidRPr="00760035">
        <w:rPr>
          <w:u w:val="none"/>
        </w:rPr>
        <w:t>Application to Adjust Rates to Include Reasonable and Prudent Vogtle Units 3 and 4 and Common Costs</w:t>
      </w:r>
    </w:p>
    <w:p w14:paraId="66D8DA51" w14:textId="77777777" w:rsidR="00456B16" w:rsidRPr="00FC39FD" w:rsidRDefault="00456B16" w:rsidP="008165F5">
      <w:pPr>
        <w:pStyle w:val="Title"/>
        <w:suppressLineNumbers/>
        <w:spacing w:before="0" w:after="240"/>
        <w:outlineLvl w:val="9"/>
        <w:rPr>
          <w:rFonts w:cs="Times New Roman"/>
          <w:kern w:val="0"/>
          <w:szCs w:val="24"/>
          <w:u w:val="none"/>
        </w:rPr>
      </w:pPr>
      <w:r w:rsidRPr="00FC39FD">
        <w:rPr>
          <w:rFonts w:cs="Times New Roman"/>
          <w:kern w:val="0"/>
          <w:szCs w:val="24"/>
          <w:u w:val="none"/>
        </w:rPr>
        <w:t>DOCKET NO. 29849</w:t>
      </w:r>
    </w:p>
    <w:p w14:paraId="1FAB495A" w14:textId="3B4CAEE4" w:rsidR="00026E54" w:rsidRPr="002347CF" w:rsidRDefault="00026E54" w:rsidP="00C02CA0">
      <w:pPr>
        <w:pStyle w:val="Heading1"/>
        <w:suppressAutoHyphens/>
        <w:spacing w:before="0" w:after="240"/>
        <w:ind w:left="0" w:firstLine="0"/>
      </w:pPr>
      <w:r w:rsidRPr="002347CF">
        <w:t>I.</w:t>
      </w:r>
      <w:r w:rsidRPr="002347CF">
        <w:tab/>
        <w:t>INTRODUCTION AND QUALIFICATIONS</w:t>
      </w:r>
    </w:p>
    <w:p w14:paraId="15579C5B" w14:textId="34ACAF6E" w:rsidR="007F0F64" w:rsidRPr="00091114" w:rsidRDefault="007F0F64" w:rsidP="00CD1C78">
      <w:pPr>
        <w:pStyle w:val="normalquestion"/>
      </w:pPr>
      <w:r>
        <w:t xml:space="preserve">Q. </w:t>
      </w:r>
      <w:r>
        <w:tab/>
      </w:r>
      <w:r w:rsidR="000C5E7F">
        <w:t xml:space="preserve">Mr. Miller, </w:t>
      </w:r>
      <w:r>
        <w:t xml:space="preserve">PLEASE STATE YOUR </w:t>
      </w:r>
      <w:r w:rsidR="000C5E7F">
        <w:t xml:space="preserve">Full </w:t>
      </w:r>
      <w:r>
        <w:t xml:space="preserve">NAME, </w:t>
      </w:r>
      <w:r w:rsidR="005E055C">
        <w:t xml:space="preserve">title, </w:t>
      </w:r>
      <w:r>
        <w:t>AND BUSINESS ADDRESS</w:t>
      </w:r>
      <w:r w:rsidR="3063D915">
        <w:t xml:space="preserve">. </w:t>
      </w:r>
    </w:p>
    <w:p w14:paraId="5D1614E4" w14:textId="1D53D8F0" w:rsidR="007F0F64" w:rsidRDefault="007F0F64" w:rsidP="005D63CF">
      <w:pPr>
        <w:pStyle w:val="Normalanswer"/>
        <w:spacing w:after="240"/>
      </w:pPr>
      <w:r w:rsidRPr="009F4409">
        <w:t>A.</w:t>
      </w:r>
      <w:r>
        <w:tab/>
        <w:t xml:space="preserve">My name is Joseph A. Miller </w:t>
      </w:r>
      <w:r w:rsidR="532510D2">
        <w:t xml:space="preserve">Jr. </w:t>
      </w:r>
      <w:r>
        <w:t xml:space="preserve">I am President and </w:t>
      </w:r>
      <w:r w:rsidR="49881450">
        <w:t>Chief Executive Officer</w:t>
      </w:r>
      <w:r w:rsidR="004C6508">
        <w:t xml:space="preserve"> (“CEO</w:t>
      </w:r>
      <w:r w:rsidR="00B039F1">
        <w:t>”</w:t>
      </w:r>
      <w:r w:rsidR="49881450">
        <w:t>)</w:t>
      </w:r>
      <w:r>
        <w:t xml:space="preserve"> of Pegasus-Global Holdings, Inc.</w:t>
      </w:r>
      <w:r w:rsidR="00834147">
        <w:t>®</w:t>
      </w:r>
      <w:r>
        <w:t xml:space="preserve"> (“Pegasus-Global”), an international management consulting firm that provides services in the power, energy, and infrastructure industries</w:t>
      </w:r>
      <w:r w:rsidR="7FABB007">
        <w:t xml:space="preserve">. </w:t>
      </w:r>
      <w:r>
        <w:t xml:space="preserve">My business address is 1750 Emerick Rd., Cle Elum, </w:t>
      </w:r>
      <w:r w:rsidR="00525A41">
        <w:t>Washington</w:t>
      </w:r>
      <w:r w:rsidR="00B06FB7">
        <w:t>,</w:t>
      </w:r>
      <w:r>
        <w:t xml:space="preserve"> 98922. </w:t>
      </w:r>
    </w:p>
    <w:p w14:paraId="4D412F68" w14:textId="77777777" w:rsidR="00176C94" w:rsidRDefault="00176C94" w:rsidP="00176C94">
      <w:pPr>
        <w:pStyle w:val="Normalanswer"/>
        <w:rPr>
          <w:b/>
          <w:bCs/>
        </w:rPr>
      </w:pPr>
      <w:r>
        <w:rPr>
          <w:b/>
          <w:bCs/>
        </w:rPr>
        <w:t>Q.</w:t>
      </w:r>
      <w:r>
        <w:rPr>
          <w:b/>
          <w:bCs/>
        </w:rPr>
        <w:tab/>
        <w:t>MR. SKAGGS, PLEASE STATE YOUR FULL NAME, TITLE, AND BUSINESS ADDRESS.</w:t>
      </w:r>
    </w:p>
    <w:p w14:paraId="58C4744F" w14:textId="77777777" w:rsidR="00176C94" w:rsidRDefault="00176C94" w:rsidP="00176C94">
      <w:pPr>
        <w:pStyle w:val="Normalanswer"/>
        <w:keepNext/>
        <w:spacing w:after="240"/>
      </w:pPr>
      <w:r>
        <w:t>A.</w:t>
      </w:r>
      <w:r>
        <w:tab/>
        <w:t>My name is Michael Skaggs. I am an electrical industry consultant. My business address is 9776 Clingmans Dome Drive, Knoxville, Tennessee, 37922.</w:t>
      </w:r>
    </w:p>
    <w:p w14:paraId="34FEF42B" w14:textId="01BA8BF2" w:rsidR="007F0F64" w:rsidRDefault="007F0F64" w:rsidP="00D715B1">
      <w:pPr>
        <w:suppressAutoHyphens/>
      </w:pPr>
      <w:r w:rsidRPr="2BD18BFE">
        <w:rPr>
          <w:b/>
          <w:bCs/>
        </w:rPr>
        <w:t>Q.</w:t>
      </w:r>
      <w:r>
        <w:tab/>
      </w:r>
      <w:r w:rsidR="00456702">
        <w:rPr>
          <w:b/>
          <w:bCs/>
        </w:rPr>
        <w:t xml:space="preserve">MR. MILLER, </w:t>
      </w:r>
      <w:r w:rsidRPr="2BD18BFE">
        <w:rPr>
          <w:b/>
          <w:bCs/>
        </w:rPr>
        <w:t xml:space="preserve">PLEASE SUMMARIZE YOUR EDUCATIONAL BACKGROUND AND PROFESSIONAL </w:t>
      </w:r>
      <w:r w:rsidR="008477B9">
        <w:rPr>
          <w:b/>
          <w:bCs/>
        </w:rPr>
        <w:t>EXPERIENCE</w:t>
      </w:r>
      <w:r w:rsidRPr="2BD18BFE">
        <w:rPr>
          <w:b/>
          <w:bCs/>
        </w:rPr>
        <w:t>.</w:t>
      </w:r>
    </w:p>
    <w:p w14:paraId="68E32D5A" w14:textId="75D44A6F" w:rsidR="00EF1763" w:rsidRPr="001F2B5F" w:rsidRDefault="007F0F64" w:rsidP="00D715B1">
      <w:pPr>
        <w:suppressAutoHyphens/>
        <w:overflowPunct w:val="0"/>
        <w:autoSpaceDE w:val="0"/>
        <w:autoSpaceDN w:val="0"/>
        <w:spacing w:after="240"/>
      </w:pPr>
      <w:r w:rsidRPr="00022798">
        <w:t>A.</w:t>
      </w:r>
      <w:r>
        <w:tab/>
        <w:t>I graduated from Purdue University with a Bachelor of Science degree in Mechanical Engineering</w:t>
      </w:r>
      <w:r w:rsidR="10242103">
        <w:t xml:space="preserve">. </w:t>
      </w:r>
      <w:r>
        <w:t>I also completed twelve post graduate level courses in</w:t>
      </w:r>
      <w:r w:rsidR="00C7596F">
        <w:t xml:space="preserve"> </w:t>
      </w:r>
      <w:r>
        <w:t>Business Administration at Indiana State University</w:t>
      </w:r>
      <w:r w:rsidR="6378D678">
        <w:t xml:space="preserve">. </w:t>
      </w:r>
      <w:r w:rsidR="00BC1BE1">
        <w:t>I have over 30 years of experience</w:t>
      </w:r>
      <w:r w:rsidR="00E42C36">
        <w:t>, including f</w:t>
      </w:r>
      <w:r w:rsidR="0A86511B">
        <w:t>our</w:t>
      </w:r>
      <w:r w:rsidR="00E42C36">
        <w:t xml:space="preserve"> as a management consultant in </w:t>
      </w:r>
      <w:r w:rsidR="00A253BE">
        <w:t xml:space="preserve">utility management reviews, </w:t>
      </w:r>
      <w:r w:rsidR="0062599C">
        <w:t xml:space="preserve">independent monitoring, </w:t>
      </w:r>
      <w:r w:rsidR="1816A203">
        <w:lastRenderedPageBreak/>
        <w:t>evaluations,</w:t>
      </w:r>
      <w:r w:rsidR="00A253BE">
        <w:t xml:space="preserve"> and audits. </w:t>
      </w:r>
      <w:r w:rsidR="00E96AF3">
        <w:t>In the last 12 years, I have sponsored 6</w:t>
      </w:r>
      <w:r w:rsidR="589B8C5A">
        <w:t>5</w:t>
      </w:r>
      <w:r w:rsidR="00E96AF3">
        <w:t xml:space="preserve"> testimonies in regulatory proceedings</w:t>
      </w:r>
      <w:r w:rsidR="005D0F9D">
        <w:t xml:space="preserve"> in multiple states</w:t>
      </w:r>
      <w:r w:rsidR="00E96AF3">
        <w:t>, including base rate, fuel, certificate of public convenience and necessity, plant abandonment</w:t>
      </w:r>
      <w:r w:rsidR="005D0F9D">
        <w:t>,</w:t>
      </w:r>
      <w:r w:rsidR="00E96AF3">
        <w:t xml:space="preserve"> and environmental cases.</w:t>
      </w:r>
      <w:r w:rsidR="009E5C13">
        <w:t xml:space="preserve"> I have performed extensive work </w:t>
      </w:r>
      <w:r w:rsidR="005D0F9D">
        <w:t xml:space="preserve">on a wide range of complex engagements </w:t>
      </w:r>
      <w:r w:rsidR="009E5C13">
        <w:t>both for and on behalf of utilities</w:t>
      </w:r>
      <w:r w:rsidR="001045E9">
        <w:t>,</w:t>
      </w:r>
      <w:r w:rsidR="00EA246C">
        <w:t xml:space="preserve"> as well as</w:t>
      </w:r>
      <w:r w:rsidR="001045E9">
        <w:t xml:space="preserve"> public and private sector clients</w:t>
      </w:r>
      <w:r w:rsidR="00340E17">
        <w:t xml:space="preserve">. </w:t>
      </w:r>
    </w:p>
    <w:p w14:paraId="53A84640" w14:textId="096352DC" w:rsidR="007F0F64" w:rsidRPr="001F2B5F" w:rsidRDefault="007F0F64" w:rsidP="00C02CA0">
      <w:pPr>
        <w:suppressAutoHyphens/>
        <w:overflowPunct w:val="0"/>
        <w:autoSpaceDE w:val="0"/>
        <w:autoSpaceDN w:val="0"/>
        <w:spacing w:after="240"/>
        <w:ind w:firstLine="0"/>
      </w:pPr>
      <w:r>
        <w:t>I began my career in 1991 as a staff engineer at Duke Energy Indiana’s Cayuga Generating Station.</w:t>
      </w:r>
      <w:r w:rsidR="005D0F9D">
        <w:t xml:space="preserve"> </w:t>
      </w:r>
      <w:r>
        <w:t>Since that time, I held various roles of increasing responsibility in the</w:t>
      </w:r>
      <w:r w:rsidR="00EA246C">
        <w:t xml:space="preserve"> management,</w:t>
      </w:r>
      <w:r>
        <w:t xml:space="preserve"> operations, engineering, </w:t>
      </w:r>
      <w:r w:rsidR="406BB760">
        <w:t>maintenance,</w:t>
      </w:r>
      <w:r>
        <w:t xml:space="preserve"> and strategy areas, including the role of station manager, first at Duke Energy Kentucky’s East Bend Generating Station, followed by Duke Energy Ohio’s Zimmer Generating Station.</w:t>
      </w:r>
      <w:r w:rsidR="005D0F9D">
        <w:t xml:space="preserve"> </w:t>
      </w:r>
    </w:p>
    <w:p w14:paraId="6C3D41DA" w14:textId="5FD2DF0F" w:rsidR="007F0F64" w:rsidRPr="001F2B5F" w:rsidRDefault="007F0F64" w:rsidP="001C5FA1">
      <w:pPr>
        <w:suppressAutoHyphens/>
        <w:overflowPunct w:val="0"/>
        <w:autoSpaceDE w:val="0"/>
        <w:autoSpaceDN w:val="0"/>
        <w:spacing w:after="240"/>
        <w:ind w:firstLine="0"/>
      </w:pPr>
      <w:r>
        <w:t>I was named General Manager of Analytical and Investment Engineering</w:t>
      </w:r>
      <w:r w:rsidR="005D0F9D">
        <w:t xml:space="preserve"> for Duke Energy </w:t>
      </w:r>
      <w:r>
        <w:t>in 2010.</w:t>
      </w:r>
      <w:r w:rsidR="005D0F9D">
        <w:t xml:space="preserve"> </w:t>
      </w:r>
      <w:r>
        <w:t>In this role, I began providing leadership in modernizing one of the largest fossil fuel generating fleets in the county</w:t>
      </w:r>
      <w:r w:rsidRPr="00E1307F">
        <w:t>.</w:t>
      </w:r>
      <w:r w:rsidR="005D0F9D" w:rsidRPr="00E1307F">
        <w:t xml:space="preserve"> </w:t>
      </w:r>
      <w:r w:rsidR="0A0290C0" w:rsidRPr="00E1307F">
        <w:t>This involved supporting</w:t>
      </w:r>
      <w:r w:rsidR="0A0290C0">
        <w:t xml:space="preserve"> and directing the analysis of plant abandonments and new resource replacements and setting lifecycle strategy for the remaining plants in the fleet.</w:t>
      </w:r>
      <w:r w:rsidR="005D0F9D">
        <w:t xml:space="preserve"> </w:t>
      </w:r>
      <w:r w:rsidR="001932F8">
        <w:t>My responsibilities</w:t>
      </w:r>
      <w:r w:rsidR="009A6F3C">
        <w:t xml:space="preserve"> also</w:t>
      </w:r>
      <w:r>
        <w:t xml:space="preserve"> included carrying out all facets of environmental compliance planning for the coal plants that would remain in operation.</w:t>
      </w:r>
      <w:r w:rsidR="005D0F9D">
        <w:t xml:space="preserve"> </w:t>
      </w:r>
      <w:r w:rsidR="6198AA1E">
        <w:t xml:space="preserve">In this role, I was also responsible for financial and engineering analysis of capital projects and project controls for the </w:t>
      </w:r>
      <w:r w:rsidR="003436D1">
        <w:t>Duke Energy</w:t>
      </w:r>
      <w:r w:rsidR="6198AA1E">
        <w:t>’s fleet of nuclear, fossil, and hydroelectric plants.</w:t>
      </w:r>
      <w:r>
        <w:t xml:space="preserve"> </w:t>
      </w:r>
    </w:p>
    <w:p w14:paraId="7469D6F9" w14:textId="489E0DEC" w:rsidR="007F0F64" w:rsidRPr="001F2B5F" w:rsidRDefault="007F0F64" w:rsidP="00E1307F">
      <w:pPr>
        <w:suppressAutoHyphens/>
        <w:overflowPunct w:val="0"/>
        <w:autoSpaceDE w:val="0"/>
        <w:autoSpaceDN w:val="0"/>
        <w:spacing w:after="240"/>
        <w:ind w:firstLine="0"/>
      </w:pPr>
      <w:r>
        <w:t>Following the merger between Duke Energy and Progress Energy</w:t>
      </w:r>
      <w:r w:rsidR="00EA246C">
        <w:t xml:space="preserve"> in </w:t>
      </w:r>
      <w:r w:rsidR="34B1B1C0" w:rsidRPr="00B7221C">
        <w:t>2012,</w:t>
      </w:r>
      <w:r>
        <w:t xml:space="preserve"> I became the Vice President of Central Services.</w:t>
      </w:r>
      <w:r w:rsidR="005D0F9D">
        <w:t xml:space="preserve"> </w:t>
      </w:r>
      <w:r>
        <w:t xml:space="preserve">In this position, I had oversight of </w:t>
      </w:r>
      <w:r w:rsidR="00EA246C">
        <w:t xml:space="preserve">approximately </w:t>
      </w:r>
      <w:r>
        <w:t xml:space="preserve">500 employees and responsibility for engineering, environmental compliance planning, </w:t>
      </w:r>
      <w:r>
        <w:lastRenderedPageBreak/>
        <w:t xml:space="preserve">generation and regulatory strategy, </w:t>
      </w:r>
      <w:r w:rsidR="1B7D4B9D">
        <w:t>North American Electric Reliability Corporation</w:t>
      </w:r>
      <w:r w:rsidR="002639C6">
        <w:t xml:space="preserve"> (otherwise known as “NERC</w:t>
      </w:r>
      <w:r w:rsidR="00282753">
        <w:t>”</w:t>
      </w:r>
      <w:r w:rsidR="1B7D4B9D">
        <w:t>)</w:t>
      </w:r>
      <w:r>
        <w:t xml:space="preserve"> and regulatory compliance, technical </w:t>
      </w:r>
      <w:r w:rsidR="1E808A13">
        <w:t>services,</w:t>
      </w:r>
      <w:r>
        <w:t xml:space="preserve"> and maintenance services for </w:t>
      </w:r>
      <w:r w:rsidR="005D0F9D">
        <w:t>Duke Energy’s</w:t>
      </w:r>
      <w:r>
        <w:t xml:space="preserve"> fleet of 89 fossil</w:t>
      </w:r>
      <w:r w:rsidR="00EA246C">
        <w:t xml:space="preserve"> </w:t>
      </w:r>
      <w:r>
        <w:t xml:space="preserve">and hydroelectric power plants in North Carolina, South Carolina, Ohio, Indiana, </w:t>
      </w:r>
      <w:r w:rsidR="6A499AE4">
        <w:t>Kentucky,</w:t>
      </w:r>
      <w:r>
        <w:t xml:space="preserve"> and Florida.</w:t>
      </w:r>
      <w:r w:rsidR="005D0F9D">
        <w:t xml:space="preserve"> </w:t>
      </w:r>
    </w:p>
    <w:p w14:paraId="27F9E001" w14:textId="7DFC66AA" w:rsidR="007F0F64" w:rsidRPr="001F2B5F" w:rsidRDefault="007F0F64" w:rsidP="00E1307F">
      <w:pPr>
        <w:suppressAutoHyphens/>
        <w:overflowPunct w:val="0"/>
        <w:autoSpaceDE w:val="0"/>
        <w:autoSpaceDN w:val="0"/>
        <w:spacing w:after="240"/>
        <w:ind w:firstLine="0"/>
      </w:pPr>
      <w:r>
        <w:t xml:space="preserve">In 2019, </w:t>
      </w:r>
      <w:r w:rsidR="00EA246C">
        <w:t xml:space="preserve">following my retirement from Duke, </w:t>
      </w:r>
      <w:r>
        <w:t xml:space="preserve">I began providing strategic and regulatory consulting services primarily to </w:t>
      </w:r>
      <w:r w:rsidR="005D0F9D">
        <w:t xml:space="preserve">utility </w:t>
      </w:r>
      <w:r>
        <w:t>clients undertaking transitions in the production or sourcing of their electricity.</w:t>
      </w:r>
      <w:r w:rsidR="0050289F">
        <w:t xml:space="preserve"> I also served as a consultant to Pegasus-Global </w:t>
      </w:r>
      <w:r w:rsidR="5CB16703">
        <w:t>on</w:t>
      </w:r>
      <w:r w:rsidR="00A003B6">
        <w:t xml:space="preserve"> regulatory </w:t>
      </w:r>
      <w:r w:rsidR="75413D75">
        <w:t xml:space="preserve">and dispute </w:t>
      </w:r>
      <w:r w:rsidR="00A003B6">
        <w:t>matters.</w:t>
      </w:r>
    </w:p>
    <w:p w14:paraId="5ABAA6A9" w14:textId="4A00826E" w:rsidR="007F0F64" w:rsidRDefault="007F0F64" w:rsidP="00E1307F">
      <w:pPr>
        <w:pStyle w:val="Normalanswer"/>
        <w:spacing w:after="240"/>
        <w:ind w:firstLine="0"/>
      </w:pPr>
      <w:r>
        <w:t xml:space="preserve">I </w:t>
      </w:r>
      <w:r w:rsidR="3409118B">
        <w:t xml:space="preserve">was </w:t>
      </w:r>
      <w:r w:rsidR="16AF21A0">
        <w:t>named</w:t>
      </w:r>
      <w:r w:rsidR="3409118B">
        <w:t xml:space="preserve"> </w:t>
      </w:r>
      <w:r>
        <w:t xml:space="preserve">President and </w:t>
      </w:r>
      <w:r w:rsidR="002639C6">
        <w:t>CEO</w:t>
      </w:r>
      <w:r>
        <w:t xml:space="preserve"> of Pegasus-Global in October 2022</w:t>
      </w:r>
      <w:r w:rsidR="61C63B9A">
        <w:t xml:space="preserve">. </w:t>
      </w:r>
      <w:r w:rsidR="00A003B6">
        <w:t>Since joining Pegasus-Global</w:t>
      </w:r>
      <w:r w:rsidR="00C7596F">
        <w:t>,</w:t>
      </w:r>
      <w:r w:rsidR="00A003B6">
        <w:t xml:space="preserve"> </w:t>
      </w:r>
      <w:r w:rsidR="00A17EF5">
        <w:t xml:space="preserve">I have continued my work </w:t>
      </w:r>
      <w:r w:rsidR="00BB1683">
        <w:t xml:space="preserve">on </w:t>
      </w:r>
      <w:r w:rsidR="00A17EF5">
        <w:t>regulatory matters</w:t>
      </w:r>
      <w:r w:rsidR="00857707">
        <w:t>,</w:t>
      </w:r>
      <w:r w:rsidR="00A17EF5">
        <w:t xml:space="preserve"> </w:t>
      </w:r>
      <w:r w:rsidR="00BB1683">
        <w:t xml:space="preserve">with </w:t>
      </w:r>
      <w:r w:rsidR="00A867D7">
        <w:t xml:space="preserve">which I was previously working </w:t>
      </w:r>
      <w:r w:rsidR="00BB1683">
        <w:t xml:space="preserve">alongside </w:t>
      </w:r>
      <w:r w:rsidR="00A867D7">
        <w:t>Pegasus-Global</w:t>
      </w:r>
      <w:r w:rsidR="00375A4A">
        <w:t>,</w:t>
      </w:r>
      <w:r w:rsidR="00A867D7">
        <w:t xml:space="preserve"> and other matters </w:t>
      </w:r>
      <w:r w:rsidR="00A17EF5">
        <w:t xml:space="preserve">including </w:t>
      </w:r>
      <w:r w:rsidR="00B0466D">
        <w:t xml:space="preserve">as part of the Pegasus-Global </w:t>
      </w:r>
      <w:r w:rsidR="00A867D7">
        <w:t>Independent</w:t>
      </w:r>
      <w:r w:rsidR="00B0466D">
        <w:t xml:space="preserve"> Monitoring Team </w:t>
      </w:r>
      <w:r w:rsidR="00C7596F">
        <w:t xml:space="preserve">for </w:t>
      </w:r>
      <w:r w:rsidR="00477166">
        <w:t xml:space="preserve">large projects being undertaken by other utilities. Thus, </w:t>
      </w:r>
      <w:r w:rsidR="38B584AF">
        <w:t>I understand</w:t>
      </w:r>
      <w:r w:rsidR="00477166">
        <w:t xml:space="preserve"> the independent construction monitoring </w:t>
      </w:r>
      <w:r w:rsidR="00A867D7">
        <w:t>role and reporting</w:t>
      </w:r>
      <w:r w:rsidR="00BB1683">
        <w:t xml:space="preserve"> requirements</w:t>
      </w:r>
      <w:r w:rsidR="00A867D7">
        <w:t xml:space="preserve">. </w:t>
      </w:r>
      <w:r>
        <w:t xml:space="preserve">My experience and qualifications, including the regulatory cases in which I have submitted testimony, are attached as </w:t>
      </w:r>
      <w:r w:rsidRPr="70BF355C">
        <w:rPr>
          <w:b/>
          <w:bCs/>
        </w:rPr>
        <w:t>Exhibit JAM-1</w:t>
      </w:r>
      <w:r>
        <w:t>.</w:t>
      </w:r>
    </w:p>
    <w:p w14:paraId="067E0A2F" w14:textId="0F1693F8" w:rsidR="00E06CA2" w:rsidRDefault="00E06CA2" w:rsidP="00155A29">
      <w:pPr>
        <w:pStyle w:val="Normalanswer"/>
        <w:rPr>
          <w:b/>
          <w:bCs/>
        </w:rPr>
      </w:pPr>
      <w:r>
        <w:rPr>
          <w:b/>
          <w:bCs/>
        </w:rPr>
        <w:t>Q.</w:t>
      </w:r>
      <w:r>
        <w:rPr>
          <w:b/>
          <w:bCs/>
        </w:rPr>
        <w:tab/>
        <w:t xml:space="preserve">HAS </w:t>
      </w:r>
      <w:r w:rsidR="006A7291">
        <w:rPr>
          <w:b/>
          <w:bCs/>
        </w:rPr>
        <w:t xml:space="preserve">PEGASUS-GLOBAL PROVIDED TESTIMONY PREVIOUSLY AS IT RELATES TO </w:t>
      </w:r>
      <w:r w:rsidR="00D55AA3">
        <w:rPr>
          <w:b/>
          <w:bCs/>
        </w:rPr>
        <w:t xml:space="preserve">THE PLANT </w:t>
      </w:r>
      <w:r w:rsidR="006A7291">
        <w:rPr>
          <w:b/>
          <w:bCs/>
        </w:rPr>
        <w:t>VOGTLE</w:t>
      </w:r>
      <w:r w:rsidR="00466D37">
        <w:rPr>
          <w:b/>
          <w:bCs/>
        </w:rPr>
        <w:t>?</w:t>
      </w:r>
      <w:r w:rsidR="006A7291">
        <w:rPr>
          <w:b/>
          <w:bCs/>
        </w:rPr>
        <w:t xml:space="preserve"> </w:t>
      </w:r>
    </w:p>
    <w:p w14:paraId="5EA0B44E" w14:textId="449EFBCC" w:rsidR="006A7291" w:rsidRPr="006A7291" w:rsidRDefault="006A7291" w:rsidP="00A46C7C">
      <w:pPr>
        <w:pStyle w:val="Normalanswer"/>
        <w:spacing w:after="240"/>
      </w:pPr>
      <w:r>
        <w:t>A.</w:t>
      </w:r>
      <w:r>
        <w:tab/>
        <w:t xml:space="preserve">Yes. </w:t>
      </w:r>
      <w:r w:rsidR="00706042">
        <w:t>In</w:t>
      </w:r>
      <w:r w:rsidR="00D2626A">
        <w:t xml:space="preserve"> 1987, the late Dr. Kris R. Nielsen </w:t>
      </w:r>
      <w:r w:rsidR="00A011B0">
        <w:t xml:space="preserve">testified on behalf of Georgia Power Company </w:t>
      </w:r>
      <w:r w:rsidR="00052484">
        <w:t xml:space="preserve">(“GPC” or “Georgia Power”) </w:t>
      </w:r>
      <w:r w:rsidR="00A011B0">
        <w:t xml:space="preserve">in the proceeding </w:t>
      </w:r>
      <w:r w:rsidR="005E00FC">
        <w:t>that</w:t>
      </w:r>
      <w:r w:rsidR="00A011B0">
        <w:t xml:space="preserve"> reviewed the prudence of the costs incurred in the development of Vogtle Units 1 and 2.</w:t>
      </w:r>
      <w:r w:rsidR="005D0F9D">
        <w:t xml:space="preserve"> </w:t>
      </w:r>
      <w:r w:rsidR="00113F93">
        <w:t>In</w:t>
      </w:r>
      <w:r w:rsidR="005D345F">
        <w:t xml:space="preserve"> 2008</w:t>
      </w:r>
      <w:r w:rsidR="00113F93">
        <w:t>, Dr. Nielsen</w:t>
      </w:r>
      <w:r w:rsidR="001567C3">
        <w:t xml:space="preserve">, then </w:t>
      </w:r>
      <w:r w:rsidR="005E00FC">
        <w:t>CEO</w:t>
      </w:r>
      <w:r w:rsidR="001567C3">
        <w:t xml:space="preserve"> of Pegasus-Global</w:t>
      </w:r>
      <w:r w:rsidR="00C424AA">
        <w:t>,</w:t>
      </w:r>
      <w:r w:rsidR="001567C3">
        <w:t xml:space="preserve"> </w:t>
      </w:r>
      <w:r w:rsidR="00706042">
        <w:t xml:space="preserve">provided </w:t>
      </w:r>
      <w:r w:rsidR="001567C3">
        <w:t xml:space="preserve">testimony in </w:t>
      </w:r>
      <w:r w:rsidR="00C424AA">
        <w:t xml:space="preserve">Georgia Public Service Commission (“GPSC” or </w:t>
      </w:r>
      <w:r w:rsidR="008B2154">
        <w:lastRenderedPageBreak/>
        <w:t xml:space="preserve">the </w:t>
      </w:r>
      <w:r w:rsidR="00C424AA">
        <w:t xml:space="preserve">“Commission”) </w:t>
      </w:r>
      <w:r w:rsidR="001567C3">
        <w:t xml:space="preserve">Docket No. 27800 </w:t>
      </w:r>
      <w:r w:rsidR="002471E8">
        <w:t xml:space="preserve">in Georgia Power’s </w:t>
      </w:r>
      <w:r w:rsidR="00C7596F">
        <w:t xml:space="preserve">Application </w:t>
      </w:r>
      <w:r w:rsidR="002471E8">
        <w:t>for</w:t>
      </w:r>
      <w:r w:rsidR="00C7596F">
        <w:t xml:space="preserve"> the</w:t>
      </w:r>
      <w:r w:rsidR="002471E8">
        <w:t xml:space="preserve"> </w:t>
      </w:r>
      <w:r w:rsidR="00C7596F">
        <w:t>C</w:t>
      </w:r>
      <w:r w:rsidR="002471E8">
        <w:t xml:space="preserve">ertification of Units 3 </w:t>
      </w:r>
      <w:r w:rsidR="00C7596F">
        <w:t>and</w:t>
      </w:r>
      <w:r w:rsidR="002471E8">
        <w:t xml:space="preserve"> 4 at </w:t>
      </w:r>
      <w:r w:rsidR="00D2626A">
        <w:t xml:space="preserve">Plant Vogtle and Updated Integrated Resource Plan </w:t>
      </w:r>
      <w:r w:rsidR="00706042">
        <w:t>an</w:t>
      </w:r>
      <w:r w:rsidR="00C424AA">
        <w:t xml:space="preserve">d </w:t>
      </w:r>
      <w:r w:rsidR="008B2154">
        <w:t xml:space="preserve">performed </w:t>
      </w:r>
      <w:r w:rsidR="00C424AA">
        <w:t>an</w:t>
      </w:r>
      <w:r w:rsidR="00706042">
        <w:t xml:space="preserve"> independent evaluation of </w:t>
      </w:r>
      <w:r w:rsidR="00E3501E">
        <w:t>GPC’s proposal to construct two new nuclear units at the Plant Vogtle Site</w:t>
      </w:r>
      <w:r w:rsidR="00C424AA">
        <w:t xml:space="preserve">. </w:t>
      </w:r>
      <w:r w:rsidR="007423E2">
        <w:t xml:space="preserve">In 2011, Dr. Nielsen filed joint testimony with </w:t>
      </w:r>
      <w:r w:rsidR="004E3E32">
        <w:t>Mr. Brian L. (Pete) Ivey, then Vice President of Nuclear Development Support for the Southern Nuclear Operating Company (“Southern Nuclear”</w:t>
      </w:r>
      <w:r w:rsidR="000F108C">
        <w:t xml:space="preserve"> or “SNC</w:t>
      </w:r>
      <w:r w:rsidR="004E3E32">
        <w:t>”)</w:t>
      </w:r>
      <w:r w:rsidR="00AC401F">
        <w:t>, in GPSC Docket No. 29849</w:t>
      </w:r>
      <w:r w:rsidR="006047B4">
        <w:t xml:space="preserve"> regarding the Georgia Power Company’s opposition to the risk sharing mechanism </w:t>
      </w:r>
      <w:r w:rsidR="00456D53">
        <w:t>proposed by the Commission Public Interest Advocacy Staff</w:t>
      </w:r>
      <w:r w:rsidR="003F06A9">
        <w:t xml:space="preserve"> (“PIA Staff”)</w:t>
      </w:r>
      <w:r w:rsidR="00171CBC">
        <w:t>.</w:t>
      </w:r>
    </w:p>
    <w:p w14:paraId="3C8E2943" w14:textId="32B6CDF5" w:rsidR="0018029C" w:rsidRDefault="00BD2A55" w:rsidP="00155A29">
      <w:pPr>
        <w:pStyle w:val="Normalanswer"/>
        <w:rPr>
          <w:b/>
          <w:bCs/>
        </w:rPr>
      </w:pPr>
      <w:r>
        <w:rPr>
          <w:b/>
          <w:bCs/>
        </w:rPr>
        <w:t>Q.</w:t>
      </w:r>
      <w:r>
        <w:rPr>
          <w:b/>
          <w:bCs/>
        </w:rPr>
        <w:tab/>
        <w:t>MR. SKAGGS, PLEASE SUMMARIZE YOUR EDUCATION AND PROFESSIONAL EXPERIENCE.</w:t>
      </w:r>
    </w:p>
    <w:p w14:paraId="3A129673" w14:textId="73CA1E8E" w:rsidR="00F94431" w:rsidRPr="00F94431" w:rsidRDefault="00BD2A55" w:rsidP="00176434">
      <w:pPr>
        <w:pStyle w:val="BodyText"/>
        <w:suppressAutoHyphens/>
        <w:ind w:right="130"/>
        <w:rPr>
          <w:b w:val="0"/>
          <w:bCs w:val="0"/>
        </w:rPr>
      </w:pPr>
      <w:r w:rsidRPr="00E4095C">
        <w:rPr>
          <w:b w:val="0"/>
          <w:bCs w:val="0"/>
        </w:rPr>
        <w:t>A.</w:t>
      </w:r>
      <w:r>
        <w:tab/>
      </w:r>
      <w:r w:rsidR="00F94431">
        <w:rPr>
          <w:b w:val="0"/>
          <w:bCs w:val="0"/>
        </w:rPr>
        <w:t>I graduated from Texas Tech University with a Bachelor of Science degree in Mechanical Engineering</w:t>
      </w:r>
      <w:r w:rsidR="072D9E58">
        <w:rPr>
          <w:b w:val="0"/>
          <w:bCs w:val="0"/>
        </w:rPr>
        <w:t xml:space="preserve">. </w:t>
      </w:r>
      <w:r w:rsidR="00F94431">
        <w:rPr>
          <w:b w:val="0"/>
          <w:bCs w:val="0"/>
        </w:rPr>
        <w:t>I received my Professional Engineer registration in Texas</w:t>
      </w:r>
      <w:r w:rsidR="30A1DF98">
        <w:rPr>
          <w:b w:val="0"/>
          <w:bCs w:val="0"/>
        </w:rPr>
        <w:t xml:space="preserve">. </w:t>
      </w:r>
      <w:r w:rsidR="00F94431">
        <w:rPr>
          <w:b w:val="0"/>
          <w:bCs w:val="0"/>
        </w:rPr>
        <w:t>I also received my Senior Reactor Operator certification from Tennessee Valley Authority (</w:t>
      </w:r>
      <w:r w:rsidR="006B3160">
        <w:rPr>
          <w:b w:val="0"/>
          <w:bCs w:val="0"/>
        </w:rPr>
        <w:t>“</w:t>
      </w:r>
      <w:r w:rsidR="00F94431">
        <w:rPr>
          <w:b w:val="0"/>
          <w:bCs w:val="0"/>
        </w:rPr>
        <w:t>TVA</w:t>
      </w:r>
      <w:r w:rsidR="006B3160">
        <w:rPr>
          <w:b w:val="0"/>
          <w:bCs w:val="0"/>
        </w:rPr>
        <w:t>”</w:t>
      </w:r>
      <w:r w:rsidR="00F94431">
        <w:rPr>
          <w:b w:val="0"/>
          <w:bCs w:val="0"/>
        </w:rPr>
        <w:t xml:space="preserve">). </w:t>
      </w:r>
    </w:p>
    <w:p w14:paraId="291E13B5" w14:textId="50D60C86" w:rsidR="00F94431" w:rsidRPr="00F94431" w:rsidRDefault="00F94431" w:rsidP="00176434">
      <w:pPr>
        <w:pStyle w:val="BodyText"/>
        <w:suppressAutoHyphens/>
        <w:spacing w:after="0"/>
        <w:ind w:left="0" w:right="130" w:firstLine="720"/>
        <w:rPr>
          <w:b w:val="0"/>
          <w:bCs w:val="0"/>
          <w:spacing w:val="-2"/>
        </w:rPr>
      </w:pPr>
      <w:r w:rsidRPr="00F94431">
        <w:rPr>
          <w:b w:val="0"/>
          <w:bCs w:val="0"/>
        </w:rPr>
        <w:t>I have</w:t>
      </w:r>
      <w:r w:rsidRPr="00F94431">
        <w:rPr>
          <w:b w:val="0"/>
          <w:bCs w:val="0"/>
          <w:spacing w:val="-3"/>
        </w:rPr>
        <w:t xml:space="preserve"> </w:t>
      </w:r>
      <w:r w:rsidRPr="00F94431">
        <w:rPr>
          <w:b w:val="0"/>
          <w:bCs w:val="0"/>
        </w:rPr>
        <w:t>over</w:t>
      </w:r>
      <w:r w:rsidRPr="00F94431">
        <w:rPr>
          <w:b w:val="0"/>
          <w:bCs w:val="0"/>
          <w:spacing w:val="-1"/>
        </w:rPr>
        <w:t xml:space="preserve"> </w:t>
      </w:r>
      <w:r w:rsidRPr="00F94431">
        <w:rPr>
          <w:b w:val="0"/>
          <w:bCs w:val="0"/>
        </w:rPr>
        <w:t>35</w:t>
      </w:r>
      <w:r w:rsidRPr="00F94431">
        <w:rPr>
          <w:b w:val="0"/>
          <w:bCs w:val="0"/>
          <w:spacing w:val="-1"/>
        </w:rPr>
        <w:t xml:space="preserve"> </w:t>
      </w:r>
      <w:r w:rsidRPr="00F94431">
        <w:rPr>
          <w:b w:val="0"/>
          <w:bCs w:val="0"/>
        </w:rPr>
        <w:t>years</w:t>
      </w:r>
      <w:r w:rsidRPr="00F94431">
        <w:rPr>
          <w:b w:val="0"/>
          <w:bCs w:val="0"/>
          <w:spacing w:val="-1"/>
        </w:rPr>
        <w:t xml:space="preserve"> </w:t>
      </w:r>
      <w:r w:rsidRPr="00F94431">
        <w:rPr>
          <w:b w:val="0"/>
          <w:bCs w:val="0"/>
        </w:rPr>
        <w:t>of</w:t>
      </w:r>
      <w:r w:rsidRPr="00F94431">
        <w:rPr>
          <w:b w:val="0"/>
          <w:bCs w:val="0"/>
          <w:spacing w:val="-2"/>
        </w:rPr>
        <w:t xml:space="preserve"> </w:t>
      </w:r>
      <w:r w:rsidRPr="00F94431">
        <w:rPr>
          <w:b w:val="0"/>
          <w:bCs w:val="0"/>
        </w:rPr>
        <w:t>experience</w:t>
      </w:r>
      <w:r w:rsidRPr="00F94431">
        <w:rPr>
          <w:b w:val="0"/>
          <w:bCs w:val="0"/>
          <w:spacing w:val="-2"/>
        </w:rPr>
        <w:t xml:space="preserve"> </w:t>
      </w:r>
      <w:r w:rsidRPr="00F94431">
        <w:rPr>
          <w:b w:val="0"/>
          <w:bCs w:val="0"/>
        </w:rPr>
        <w:t>in</w:t>
      </w:r>
      <w:r w:rsidRPr="00F94431">
        <w:rPr>
          <w:b w:val="0"/>
          <w:bCs w:val="0"/>
          <w:spacing w:val="-1"/>
        </w:rPr>
        <w:t xml:space="preserve"> </w:t>
      </w:r>
      <w:r w:rsidRPr="00F94431">
        <w:rPr>
          <w:b w:val="0"/>
          <w:bCs w:val="0"/>
        </w:rPr>
        <w:t>the</w:t>
      </w:r>
      <w:r w:rsidRPr="00F94431">
        <w:rPr>
          <w:b w:val="0"/>
          <w:bCs w:val="0"/>
          <w:spacing w:val="-3"/>
        </w:rPr>
        <w:t xml:space="preserve"> </w:t>
      </w:r>
      <w:r w:rsidRPr="00F94431">
        <w:rPr>
          <w:b w:val="0"/>
          <w:bCs w:val="0"/>
        </w:rPr>
        <w:t>utility</w:t>
      </w:r>
      <w:r w:rsidRPr="00F94431">
        <w:rPr>
          <w:b w:val="0"/>
          <w:bCs w:val="0"/>
          <w:spacing w:val="-2"/>
        </w:rPr>
        <w:t xml:space="preserve"> industry</w:t>
      </w:r>
      <w:r w:rsidR="53CCB999" w:rsidRPr="00F94431">
        <w:rPr>
          <w:b w:val="0"/>
          <w:bCs w:val="0"/>
          <w:spacing w:val="-2"/>
        </w:rPr>
        <w:t xml:space="preserve">. </w:t>
      </w:r>
      <w:r w:rsidRPr="00F94431">
        <w:rPr>
          <w:b w:val="0"/>
          <w:bCs w:val="0"/>
          <w:spacing w:val="-2"/>
        </w:rPr>
        <w:t>My experience has included</w:t>
      </w:r>
      <w:r w:rsidR="00E4095C">
        <w:rPr>
          <w:b w:val="0"/>
          <w:bCs w:val="0"/>
          <w:spacing w:val="-2"/>
        </w:rPr>
        <w:t>:</w:t>
      </w:r>
      <w:r w:rsidRPr="00F94431">
        <w:rPr>
          <w:b w:val="0"/>
          <w:bCs w:val="0"/>
          <w:spacing w:val="-2"/>
        </w:rPr>
        <w:t xml:space="preserve"> </w:t>
      </w:r>
    </w:p>
    <w:p w14:paraId="01E6D668" w14:textId="3F576795" w:rsidR="00F94431" w:rsidRPr="00F94431" w:rsidRDefault="00F94431" w:rsidP="00E52B97">
      <w:pPr>
        <w:pStyle w:val="BodyText"/>
        <w:widowControl w:val="0"/>
        <w:numPr>
          <w:ilvl w:val="0"/>
          <w:numId w:val="8"/>
        </w:numPr>
        <w:suppressAutoHyphens/>
        <w:autoSpaceDE w:val="0"/>
        <w:autoSpaceDN w:val="0"/>
        <w:spacing w:after="0"/>
        <w:ind w:left="1800" w:right="129"/>
        <w:rPr>
          <w:b w:val="0"/>
          <w:bCs w:val="0"/>
        </w:rPr>
      </w:pPr>
      <w:r w:rsidRPr="00F94431">
        <w:rPr>
          <w:b w:val="0"/>
          <w:bCs w:val="0"/>
          <w:spacing w:val="-2"/>
        </w:rPr>
        <w:t>Manager of Projects for W</w:t>
      </w:r>
      <w:r w:rsidR="00332A20">
        <w:rPr>
          <w:b w:val="0"/>
          <w:bCs w:val="0"/>
          <w:spacing w:val="-2"/>
        </w:rPr>
        <w:t xml:space="preserve">atts </w:t>
      </w:r>
      <w:r w:rsidRPr="00F94431">
        <w:rPr>
          <w:b w:val="0"/>
          <w:bCs w:val="0"/>
          <w:spacing w:val="-2"/>
        </w:rPr>
        <w:t>B</w:t>
      </w:r>
      <w:r w:rsidR="00332A20">
        <w:rPr>
          <w:b w:val="0"/>
          <w:bCs w:val="0"/>
          <w:spacing w:val="-2"/>
        </w:rPr>
        <w:t xml:space="preserve">ar </w:t>
      </w:r>
      <w:r w:rsidRPr="00F94431">
        <w:rPr>
          <w:b w:val="0"/>
          <w:bCs w:val="0"/>
          <w:spacing w:val="-2"/>
        </w:rPr>
        <w:t>N</w:t>
      </w:r>
      <w:r w:rsidR="00332A20">
        <w:rPr>
          <w:b w:val="0"/>
          <w:bCs w:val="0"/>
          <w:spacing w:val="-2"/>
        </w:rPr>
        <w:t>uclear</w:t>
      </w:r>
      <w:r w:rsidR="002245CF">
        <w:rPr>
          <w:b w:val="0"/>
          <w:bCs w:val="0"/>
          <w:spacing w:val="-2"/>
        </w:rPr>
        <w:t xml:space="preserve"> Plant</w:t>
      </w:r>
      <w:r w:rsidRPr="00F94431">
        <w:rPr>
          <w:b w:val="0"/>
          <w:bCs w:val="0"/>
          <w:spacing w:val="-2"/>
        </w:rPr>
        <w:t xml:space="preserve"> </w:t>
      </w:r>
      <w:r w:rsidR="002245CF">
        <w:rPr>
          <w:b w:val="0"/>
          <w:bCs w:val="0"/>
          <w:spacing w:val="-2"/>
        </w:rPr>
        <w:t>(</w:t>
      </w:r>
      <w:r w:rsidR="006B3160">
        <w:rPr>
          <w:b w:val="0"/>
          <w:bCs w:val="0"/>
          <w:spacing w:val="-2"/>
        </w:rPr>
        <w:t>“</w:t>
      </w:r>
      <w:r w:rsidR="002245CF">
        <w:rPr>
          <w:b w:val="0"/>
          <w:bCs w:val="0"/>
          <w:spacing w:val="-2"/>
        </w:rPr>
        <w:t>WBN</w:t>
      </w:r>
      <w:r w:rsidR="006B3160">
        <w:rPr>
          <w:b w:val="0"/>
          <w:bCs w:val="0"/>
          <w:spacing w:val="-2"/>
        </w:rPr>
        <w:t>”</w:t>
      </w:r>
      <w:r w:rsidR="002245CF">
        <w:rPr>
          <w:b w:val="0"/>
          <w:bCs w:val="0"/>
          <w:spacing w:val="-2"/>
        </w:rPr>
        <w:t>) U</w:t>
      </w:r>
      <w:r w:rsidRPr="00F94431">
        <w:rPr>
          <w:b w:val="0"/>
          <w:bCs w:val="0"/>
          <w:spacing w:val="-2"/>
        </w:rPr>
        <w:t>nit 1 during the design, construction, startup, and initial operation</w:t>
      </w:r>
      <w:r w:rsidR="007127FD">
        <w:rPr>
          <w:b w:val="0"/>
          <w:bCs w:val="0"/>
          <w:spacing w:val="-2"/>
        </w:rPr>
        <w:t>;</w:t>
      </w:r>
    </w:p>
    <w:p w14:paraId="0FBC0A7B" w14:textId="311DFC01" w:rsidR="00F94431" w:rsidRPr="00F94431" w:rsidRDefault="00F94431" w:rsidP="00E52B97">
      <w:pPr>
        <w:pStyle w:val="BodyText"/>
        <w:widowControl w:val="0"/>
        <w:numPr>
          <w:ilvl w:val="0"/>
          <w:numId w:val="8"/>
        </w:numPr>
        <w:suppressAutoHyphens/>
        <w:autoSpaceDE w:val="0"/>
        <w:autoSpaceDN w:val="0"/>
        <w:spacing w:after="0"/>
        <w:ind w:left="1800" w:right="129"/>
        <w:rPr>
          <w:b w:val="0"/>
          <w:bCs w:val="0"/>
        </w:rPr>
      </w:pPr>
      <w:r w:rsidRPr="00F94431">
        <w:rPr>
          <w:b w:val="0"/>
          <w:bCs w:val="0"/>
          <w:spacing w:val="-2"/>
        </w:rPr>
        <w:t>Site Vice President at each of the TVA Nuclear Plants (Browns Ferry Nuclear Plant (</w:t>
      </w:r>
      <w:r w:rsidR="006B3160">
        <w:rPr>
          <w:b w:val="0"/>
          <w:bCs w:val="0"/>
          <w:spacing w:val="-2"/>
        </w:rPr>
        <w:t>“</w:t>
      </w:r>
      <w:r w:rsidRPr="00F94431">
        <w:rPr>
          <w:b w:val="0"/>
          <w:bCs w:val="0"/>
          <w:spacing w:val="-2"/>
        </w:rPr>
        <w:t>BFN</w:t>
      </w:r>
      <w:r w:rsidR="006B3160">
        <w:rPr>
          <w:b w:val="0"/>
          <w:bCs w:val="0"/>
          <w:spacing w:val="-2"/>
        </w:rPr>
        <w:t>”</w:t>
      </w:r>
      <w:r w:rsidRPr="00F94431">
        <w:rPr>
          <w:b w:val="0"/>
          <w:bCs w:val="0"/>
          <w:spacing w:val="-2"/>
        </w:rPr>
        <w:t>), Sequoyah Nuclear Plant (</w:t>
      </w:r>
      <w:r w:rsidR="006B3160">
        <w:rPr>
          <w:b w:val="0"/>
          <w:bCs w:val="0"/>
          <w:spacing w:val="-2"/>
        </w:rPr>
        <w:t>“</w:t>
      </w:r>
      <w:r w:rsidRPr="00F94431">
        <w:rPr>
          <w:b w:val="0"/>
          <w:bCs w:val="0"/>
          <w:spacing w:val="-2"/>
        </w:rPr>
        <w:t>SQN</w:t>
      </w:r>
      <w:r w:rsidR="006B3160">
        <w:rPr>
          <w:b w:val="0"/>
          <w:bCs w:val="0"/>
          <w:spacing w:val="-2"/>
        </w:rPr>
        <w:t>”</w:t>
      </w:r>
      <w:r w:rsidRPr="00F94431">
        <w:rPr>
          <w:b w:val="0"/>
          <w:bCs w:val="0"/>
          <w:spacing w:val="-2"/>
        </w:rPr>
        <w:t>), and WBN)</w:t>
      </w:r>
      <w:r w:rsidR="007127FD">
        <w:rPr>
          <w:b w:val="0"/>
          <w:bCs w:val="0"/>
          <w:spacing w:val="-2"/>
        </w:rPr>
        <w:t>;</w:t>
      </w:r>
    </w:p>
    <w:p w14:paraId="3BEADB17" w14:textId="4526F693" w:rsidR="00F94431" w:rsidRPr="00F94431" w:rsidRDefault="00F94431" w:rsidP="00E52B97">
      <w:pPr>
        <w:pStyle w:val="BodyText"/>
        <w:widowControl w:val="0"/>
        <w:numPr>
          <w:ilvl w:val="0"/>
          <w:numId w:val="8"/>
        </w:numPr>
        <w:suppressAutoHyphens/>
        <w:autoSpaceDE w:val="0"/>
        <w:autoSpaceDN w:val="0"/>
        <w:spacing w:after="0"/>
        <w:ind w:left="1800" w:right="129"/>
        <w:rPr>
          <w:b w:val="0"/>
          <w:bCs w:val="0"/>
        </w:rPr>
      </w:pPr>
      <w:r w:rsidRPr="00F94431">
        <w:rPr>
          <w:b w:val="0"/>
          <w:bCs w:val="0"/>
          <w:spacing w:val="-2"/>
        </w:rPr>
        <w:t>Senior Vice President over the WBN site</w:t>
      </w:r>
      <w:r w:rsidR="00A46F8A">
        <w:rPr>
          <w:b w:val="0"/>
          <w:bCs w:val="0"/>
          <w:spacing w:val="-2"/>
        </w:rPr>
        <w:t>,</w:t>
      </w:r>
      <w:r w:rsidRPr="00F94431">
        <w:rPr>
          <w:b w:val="0"/>
          <w:bCs w:val="0"/>
          <w:spacing w:val="-2"/>
        </w:rPr>
        <w:t xml:space="preserve"> which included </w:t>
      </w:r>
      <w:r w:rsidR="002245CF">
        <w:rPr>
          <w:b w:val="0"/>
          <w:bCs w:val="0"/>
          <w:spacing w:val="-2"/>
        </w:rPr>
        <w:t>U</w:t>
      </w:r>
      <w:r w:rsidRPr="00F94431">
        <w:rPr>
          <w:b w:val="0"/>
          <w:bCs w:val="0"/>
          <w:spacing w:val="-2"/>
        </w:rPr>
        <w:t xml:space="preserve">nit 1 </w:t>
      </w:r>
      <w:r w:rsidR="006514D8">
        <w:rPr>
          <w:b w:val="0"/>
          <w:bCs w:val="0"/>
          <w:spacing w:val="-2"/>
        </w:rPr>
        <w:t>o</w:t>
      </w:r>
      <w:r w:rsidRPr="00F94431">
        <w:rPr>
          <w:b w:val="0"/>
          <w:bCs w:val="0"/>
          <w:spacing w:val="-2"/>
        </w:rPr>
        <w:t xml:space="preserve">peration and </w:t>
      </w:r>
      <w:r w:rsidR="002245CF">
        <w:rPr>
          <w:b w:val="0"/>
          <w:bCs w:val="0"/>
          <w:spacing w:val="-2"/>
        </w:rPr>
        <w:t>U</w:t>
      </w:r>
      <w:r w:rsidRPr="00F94431">
        <w:rPr>
          <w:b w:val="0"/>
          <w:bCs w:val="0"/>
          <w:spacing w:val="-2"/>
        </w:rPr>
        <w:t>nit 2 design, construction, testing</w:t>
      </w:r>
      <w:r w:rsidR="003C7FBA">
        <w:rPr>
          <w:b w:val="0"/>
          <w:bCs w:val="0"/>
          <w:spacing w:val="-2"/>
        </w:rPr>
        <w:t>,</w:t>
      </w:r>
      <w:r w:rsidRPr="00F94431">
        <w:rPr>
          <w:b w:val="0"/>
          <w:bCs w:val="0"/>
          <w:spacing w:val="-2"/>
        </w:rPr>
        <w:t xml:space="preserve"> and placement in operations</w:t>
      </w:r>
      <w:r w:rsidR="007127FD">
        <w:rPr>
          <w:b w:val="0"/>
          <w:bCs w:val="0"/>
          <w:spacing w:val="-2"/>
        </w:rPr>
        <w:t>; and</w:t>
      </w:r>
    </w:p>
    <w:p w14:paraId="3BE3D9FF" w14:textId="678887DC" w:rsidR="00F94431" w:rsidRPr="00F94431" w:rsidRDefault="00F94431" w:rsidP="00176434">
      <w:pPr>
        <w:pStyle w:val="BodyText"/>
        <w:widowControl w:val="0"/>
        <w:numPr>
          <w:ilvl w:val="0"/>
          <w:numId w:val="8"/>
        </w:numPr>
        <w:suppressAutoHyphens/>
        <w:autoSpaceDE w:val="0"/>
        <w:autoSpaceDN w:val="0"/>
        <w:ind w:left="1800" w:right="129"/>
        <w:rPr>
          <w:b w:val="0"/>
          <w:bCs w:val="0"/>
        </w:rPr>
      </w:pPr>
      <w:r w:rsidRPr="00F94431">
        <w:rPr>
          <w:b w:val="0"/>
          <w:bCs w:val="0"/>
          <w:spacing w:val="-2"/>
        </w:rPr>
        <w:t xml:space="preserve">Chief Operations Officer </w:t>
      </w:r>
      <w:r w:rsidR="00832978">
        <w:rPr>
          <w:b w:val="0"/>
          <w:bCs w:val="0"/>
          <w:spacing w:val="-2"/>
        </w:rPr>
        <w:t>(“COO”)</w:t>
      </w:r>
      <w:r w:rsidRPr="00F94431">
        <w:rPr>
          <w:b w:val="0"/>
          <w:bCs w:val="0"/>
          <w:spacing w:val="-2"/>
        </w:rPr>
        <w:t xml:space="preserve"> of TVA</w:t>
      </w:r>
    </w:p>
    <w:p w14:paraId="3476F2E2" w14:textId="79BD2861" w:rsidR="00F94431" w:rsidRPr="00F94431" w:rsidRDefault="00F94431" w:rsidP="791E9CE9">
      <w:pPr>
        <w:pStyle w:val="BodyText"/>
        <w:suppressAutoHyphens/>
        <w:ind w:right="129" w:firstLine="0"/>
        <w:rPr>
          <w:b w:val="0"/>
          <w:bCs w:val="0"/>
        </w:rPr>
      </w:pPr>
      <w:r w:rsidRPr="00F94431">
        <w:rPr>
          <w:b w:val="0"/>
          <w:bCs w:val="0"/>
        </w:rPr>
        <w:lastRenderedPageBreak/>
        <w:t xml:space="preserve">I began my career in 1983 with Texas Utilities at the Comanche Peak Steam Electric Station. Since that time, I have held various roles of increasing responsibility in </w:t>
      </w:r>
      <w:r w:rsidR="006514D8">
        <w:rPr>
          <w:b w:val="0"/>
          <w:bCs w:val="0"/>
        </w:rPr>
        <w:t>e</w:t>
      </w:r>
      <w:r w:rsidR="006514D8" w:rsidRPr="00F94431">
        <w:rPr>
          <w:b w:val="0"/>
          <w:bCs w:val="0"/>
        </w:rPr>
        <w:t>ngineering</w:t>
      </w:r>
      <w:r w:rsidRPr="00F94431">
        <w:rPr>
          <w:b w:val="0"/>
          <w:bCs w:val="0"/>
        </w:rPr>
        <w:t xml:space="preserve">, design, </w:t>
      </w:r>
      <w:r w:rsidR="006514D8">
        <w:rPr>
          <w:b w:val="0"/>
          <w:bCs w:val="0"/>
        </w:rPr>
        <w:t>o</w:t>
      </w:r>
      <w:r w:rsidR="006514D8" w:rsidRPr="00F94431">
        <w:rPr>
          <w:b w:val="0"/>
          <w:bCs w:val="0"/>
        </w:rPr>
        <w:t>perations</w:t>
      </w:r>
      <w:r w:rsidRPr="00F94431">
        <w:rPr>
          <w:b w:val="0"/>
          <w:bCs w:val="0"/>
        </w:rPr>
        <w:t xml:space="preserve">, </w:t>
      </w:r>
      <w:r w:rsidR="006514D8">
        <w:rPr>
          <w:b w:val="0"/>
          <w:bCs w:val="0"/>
        </w:rPr>
        <w:t>w</w:t>
      </w:r>
      <w:r w:rsidR="006514D8" w:rsidRPr="00F94431">
        <w:rPr>
          <w:b w:val="0"/>
          <w:bCs w:val="0"/>
        </w:rPr>
        <w:t xml:space="preserve">ork </w:t>
      </w:r>
      <w:r w:rsidR="006514D8">
        <w:rPr>
          <w:b w:val="0"/>
          <w:bCs w:val="0"/>
        </w:rPr>
        <w:t>c</w:t>
      </w:r>
      <w:r w:rsidR="006514D8" w:rsidRPr="00F94431">
        <w:rPr>
          <w:b w:val="0"/>
          <w:bCs w:val="0"/>
        </w:rPr>
        <w:t>ontrol</w:t>
      </w:r>
      <w:r w:rsidRPr="00F94431">
        <w:rPr>
          <w:b w:val="0"/>
          <w:bCs w:val="0"/>
        </w:rPr>
        <w:t xml:space="preserve">, </w:t>
      </w:r>
      <w:r w:rsidR="006514D8">
        <w:rPr>
          <w:b w:val="0"/>
          <w:bCs w:val="0"/>
        </w:rPr>
        <w:t>p</w:t>
      </w:r>
      <w:r w:rsidRPr="00F94431">
        <w:rPr>
          <w:b w:val="0"/>
          <w:bCs w:val="0"/>
        </w:rPr>
        <w:t xml:space="preserve">roject </w:t>
      </w:r>
      <w:r w:rsidR="006514D8">
        <w:rPr>
          <w:b w:val="0"/>
          <w:bCs w:val="0"/>
        </w:rPr>
        <w:t>m</w:t>
      </w:r>
      <w:r w:rsidRPr="00F94431">
        <w:rPr>
          <w:b w:val="0"/>
          <w:bCs w:val="0"/>
        </w:rPr>
        <w:t xml:space="preserve">anagement, </w:t>
      </w:r>
      <w:r w:rsidR="006514D8">
        <w:rPr>
          <w:b w:val="0"/>
          <w:bCs w:val="0"/>
        </w:rPr>
        <w:t>p</w:t>
      </w:r>
      <w:r w:rsidRPr="00F94431">
        <w:rPr>
          <w:b w:val="0"/>
          <w:bCs w:val="0"/>
        </w:rPr>
        <w:t xml:space="preserve">roject </w:t>
      </w:r>
      <w:r w:rsidR="006514D8">
        <w:rPr>
          <w:b w:val="0"/>
          <w:bCs w:val="0"/>
        </w:rPr>
        <w:t>c</w:t>
      </w:r>
      <w:r w:rsidRPr="00F94431">
        <w:rPr>
          <w:b w:val="0"/>
          <w:bCs w:val="0"/>
        </w:rPr>
        <w:t xml:space="preserve">ontrols, </w:t>
      </w:r>
      <w:r w:rsidR="002F7731">
        <w:rPr>
          <w:b w:val="0"/>
          <w:bCs w:val="0"/>
        </w:rPr>
        <w:t>m</w:t>
      </w:r>
      <w:r w:rsidR="002F7731" w:rsidRPr="00F94431">
        <w:rPr>
          <w:b w:val="0"/>
          <w:bCs w:val="0"/>
        </w:rPr>
        <w:t xml:space="preserve">aintenance </w:t>
      </w:r>
      <w:r w:rsidRPr="00F94431">
        <w:rPr>
          <w:b w:val="0"/>
          <w:bCs w:val="0"/>
        </w:rPr>
        <w:t xml:space="preserve">and </w:t>
      </w:r>
      <w:r w:rsidR="006514D8">
        <w:rPr>
          <w:b w:val="0"/>
          <w:bCs w:val="0"/>
        </w:rPr>
        <w:t>m</w:t>
      </w:r>
      <w:r w:rsidRPr="00F94431">
        <w:rPr>
          <w:b w:val="0"/>
          <w:bCs w:val="0"/>
        </w:rPr>
        <w:t xml:space="preserve">odifications, </w:t>
      </w:r>
      <w:r w:rsidR="00A37483">
        <w:rPr>
          <w:b w:val="0"/>
          <w:bCs w:val="0"/>
        </w:rPr>
        <w:t>p</w:t>
      </w:r>
      <w:r w:rsidRPr="00F94431">
        <w:rPr>
          <w:b w:val="0"/>
          <w:bCs w:val="0"/>
        </w:rPr>
        <w:t xml:space="preserve">lant </w:t>
      </w:r>
      <w:r w:rsidR="00A37483">
        <w:rPr>
          <w:b w:val="0"/>
          <w:bCs w:val="0"/>
        </w:rPr>
        <w:t>m</w:t>
      </w:r>
      <w:r w:rsidRPr="00F94431">
        <w:rPr>
          <w:b w:val="0"/>
          <w:bCs w:val="0"/>
        </w:rPr>
        <w:t xml:space="preserve">anagement, and </w:t>
      </w:r>
      <w:r w:rsidR="003C7FBA">
        <w:rPr>
          <w:b w:val="0"/>
          <w:bCs w:val="0"/>
        </w:rPr>
        <w:t>E</w:t>
      </w:r>
      <w:r w:rsidR="003C7FBA" w:rsidRPr="00F94431">
        <w:rPr>
          <w:b w:val="0"/>
          <w:bCs w:val="0"/>
        </w:rPr>
        <w:t xml:space="preserve">xecutive </w:t>
      </w:r>
      <w:r w:rsidR="003C7FBA">
        <w:rPr>
          <w:b w:val="0"/>
          <w:bCs w:val="0"/>
        </w:rPr>
        <w:t>L</w:t>
      </w:r>
      <w:r w:rsidRPr="00F94431">
        <w:rPr>
          <w:b w:val="0"/>
          <w:bCs w:val="0"/>
        </w:rPr>
        <w:t>eadership</w:t>
      </w:r>
      <w:r w:rsidR="00EA246C">
        <w:rPr>
          <w:b w:val="0"/>
          <w:bCs w:val="0"/>
        </w:rPr>
        <w:t xml:space="preserve"> and </w:t>
      </w:r>
      <w:r w:rsidR="003C7FBA">
        <w:rPr>
          <w:b w:val="0"/>
          <w:bCs w:val="0"/>
        </w:rPr>
        <w:t>M</w:t>
      </w:r>
      <w:r w:rsidR="00EA246C">
        <w:rPr>
          <w:b w:val="0"/>
          <w:bCs w:val="0"/>
        </w:rPr>
        <w:t>anagement</w:t>
      </w:r>
      <w:r w:rsidRPr="00F94431">
        <w:rPr>
          <w:b w:val="0"/>
          <w:bCs w:val="0"/>
        </w:rPr>
        <w:t xml:space="preserve"> of nuclear, coal, natural gas, and hydro generating stations</w:t>
      </w:r>
      <w:r w:rsidR="003F2DB3">
        <w:rPr>
          <w:b w:val="0"/>
          <w:bCs w:val="0"/>
        </w:rPr>
        <w:t>,</w:t>
      </w:r>
      <w:r w:rsidRPr="00F94431">
        <w:rPr>
          <w:b w:val="0"/>
          <w:bCs w:val="0"/>
        </w:rPr>
        <w:t xml:space="preserve"> as well as </w:t>
      </w:r>
      <w:r w:rsidR="00A37483">
        <w:rPr>
          <w:b w:val="0"/>
          <w:bCs w:val="0"/>
        </w:rPr>
        <w:t>s</w:t>
      </w:r>
      <w:r w:rsidRPr="00F94431">
        <w:rPr>
          <w:b w:val="0"/>
          <w:bCs w:val="0"/>
        </w:rPr>
        <w:t xml:space="preserve">upply </w:t>
      </w:r>
      <w:r w:rsidR="00A37483">
        <w:rPr>
          <w:b w:val="0"/>
          <w:bCs w:val="0"/>
        </w:rPr>
        <w:t>c</w:t>
      </w:r>
      <w:r w:rsidRPr="00F94431">
        <w:rPr>
          <w:b w:val="0"/>
          <w:bCs w:val="0"/>
        </w:rPr>
        <w:t xml:space="preserve">hain, </w:t>
      </w:r>
      <w:r w:rsidR="00A37483">
        <w:rPr>
          <w:b w:val="0"/>
          <w:bCs w:val="0"/>
        </w:rPr>
        <w:t>e</w:t>
      </w:r>
      <w:r w:rsidRPr="00F94431">
        <w:rPr>
          <w:b w:val="0"/>
          <w:bCs w:val="0"/>
        </w:rPr>
        <w:t xml:space="preserve">nvironmental, </w:t>
      </w:r>
      <w:r w:rsidR="00A37483">
        <w:rPr>
          <w:b w:val="0"/>
          <w:bCs w:val="0"/>
        </w:rPr>
        <w:t>l</w:t>
      </w:r>
      <w:r w:rsidRPr="00F94431">
        <w:rPr>
          <w:b w:val="0"/>
          <w:bCs w:val="0"/>
        </w:rPr>
        <w:t xml:space="preserve">and </w:t>
      </w:r>
      <w:r w:rsidR="00A37483">
        <w:rPr>
          <w:b w:val="0"/>
          <w:bCs w:val="0"/>
        </w:rPr>
        <w:t>m</w:t>
      </w:r>
      <w:r w:rsidRPr="00F94431">
        <w:rPr>
          <w:b w:val="0"/>
          <w:bCs w:val="0"/>
        </w:rPr>
        <w:t xml:space="preserve">anagement, </w:t>
      </w:r>
      <w:r w:rsidR="00A37483">
        <w:rPr>
          <w:b w:val="0"/>
          <w:bCs w:val="0"/>
        </w:rPr>
        <w:t>r</w:t>
      </w:r>
      <w:r w:rsidRPr="00F94431">
        <w:rPr>
          <w:b w:val="0"/>
          <w:bCs w:val="0"/>
        </w:rPr>
        <w:t xml:space="preserve">esource </w:t>
      </w:r>
      <w:r w:rsidR="00A37483">
        <w:rPr>
          <w:b w:val="0"/>
          <w:bCs w:val="0"/>
        </w:rPr>
        <w:t>m</w:t>
      </w:r>
      <w:r w:rsidRPr="00F94431">
        <w:rPr>
          <w:b w:val="0"/>
          <w:bCs w:val="0"/>
        </w:rPr>
        <w:t xml:space="preserve">anagement, </w:t>
      </w:r>
      <w:r w:rsidR="00A37483">
        <w:rPr>
          <w:b w:val="0"/>
          <w:bCs w:val="0"/>
        </w:rPr>
        <w:t>t</w:t>
      </w:r>
      <w:r w:rsidRPr="00F94431">
        <w:rPr>
          <w:b w:val="0"/>
          <w:bCs w:val="0"/>
        </w:rPr>
        <w:t xml:space="preserve">ransmission </w:t>
      </w:r>
      <w:r w:rsidR="00A37483">
        <w:rPr>
          <w:b w:val="0"/>
          <w:bCs w:val="0"/>
        </w:rPr>
        <w:t>sys</w:t>
      </w:r>
      <w:r w:rsidRPr="00F94431">
        <w:rPr>
          <w:b w:val="0"/>
          <w:bCs w:val="0"/>
        </w:rPr>
        <w:t xml:space="preserve">tem, </w:t>
      </w:r>
      <w:r w:rsidR="00A37483">
        <w:rPr>
          <w:b w:val="0"/>
          <w:bCs w:val="0"/>
        </w:rPr>
        <w:t>s</w:t>
      </w:r>
      <w:r w:rsidRPr="00F94431">
        <w:rPr>
          <w:b w:val="0"/>
          <w:bCs w:val="0"/>
        </w:rPr>
        <w:t xml:space="preserve">afety, </w:t>
      </w:r>
      <w:r w:rsidR="00A37483">
        <w:rPr>
          <w:b w:val="0"/>
          <w:bCs w:val="0"/>
        </w:rPr>
        <w:t>a</w:t>
      </w:r>
      <w:r w:rsidRPr="00F94431">
        <w:rPr>
          <w:b w:val="0"/>
          <w:bCs w:val="0"/>
        </w:rPr>
        <w:t xml:space="preserve">viation, </w:t>
      </w:r>
      <w:r w:rsidR="00A37483">
        <w:rPr>
          <w:b w:val="0"/>
          <w:bCs w:val="0"/>
        </w:rPr>
        <w:t>f</w:t>
      </w:r>
      <w:r w:rsidRPr="00F94431">
        <w:rPr>
          <w:b w:val="0"/>
          <w:bCs w:val="0"/>
        </w:rPr>
        <w:t>acilities</w:t>
      </w:r>
      <w:r w:rsidR="00F318EF">
        <w:rPr>
          <w:b w:val="0"/>
          <w:bCs w:val="0"/>
        </w:rPr>
        <w:t>,</w:t>
      </w:r>
      <w:r w:rsidRPr="00F94431">
        <w:rPr>
          <w:b w:val="0"/>
          <w:bCs w:val="0"/>
        </w:rPr>
        <w:t xml:space="preserve"> and integrated </w:t>
      </w:r>
      <w:r w:rsidR="00A37483">
        <w:rPr>
          <w:b w:val="0"/>
          <w:bCs w:val="0"/>
        </w:rPr>
        <w:t>r</w:t>
      </w:r>
      <w:r w:rsidRPr="00F94431">
        <w:rPr>
          <w:b w:val="0"/>
          <w:bCs w:val="0"/>
        </w:rPr>
        <w:t xml:space="preserve">iver </w:t>
      </w:r>
      <w:r w:rsidR="00A37483">
        <w:rPr>
          <w:b w:val="0"/>
          <w:bCs w:val="0"/>
        </w:rPr>
        <w:t>s</w:t>
      </w:r>
      <w:r w:rsidRPr="00F94431">
        <w:rPr>
          <w:b w:val="0"/>
          <w:bCs w:val="0"/>
        </w:rPr>
        <w:t>ystem management.</w:t>
      </w:r>
      <w:r w:rsidR="005D0F9D">
        <w:rPr>
          <w:b w:val="0"/>
          <w:bCs w:val="0"/>
        </w:rPr>
        <w:t xml:space="preserve"> </w:t>
      </w:r>
    </w:p>
    <w:p w14:paraId="77BDEA9C" w14:textId="3CD80583" w:rsidR="00F94431" w:rsidRPr="00F94431" w:rsidRDefault="00F94431" w:rsidP="00176434">
      <w:pPr>
        <w:pStyle w:val="BodyText"/>
        <w:suppressAutoHyphens/>
        <w:spacing w:before="240"/>
        <w:ind w:right="129" w:firstLine="0"/>
        <w:rPr>
          <w:b w:val="0"/>
          <w:bCs w:val="0"/>
        </w:rPr>
      </w:pPr>
      <w:r>
        <w:rPr>
          <w:b w:val="0"/>
          <w:bCs w:val="0"/>
        </w:rPr>
        <w:t>I was named the BFN Site Vice President in July 2004</w:t>
      </w:r>
      <w:r w:rsidR="64452A94">
        <w:rPr>
          <w:b w:val="0"/>
          <w:bCs w:val="0"/>
        </w:rPr>
        <w:t xml:space="preserve">. </w:t>
      </w:r>
      <w:r>
        <w:rPr>
          <w:b w:val="0"/>
          <w:bCs w:val="0"/>
        </w:rPr>
        <w:t xml:space="preserve">In this role, I was ultimately responsible for the safe operation, maintenance, and leadership of the </w:t>
      </w:r>
      <w:r w:rsidR="00D90047">
        <w:rPr>
          <w:b w:val="0"/>
          <w:bCs w:val="0"/>
        </w:rPr>
        <w:t>two</w:t>
      </w:r>
      <w:r>
        <w:rPr>
          <w:b w:val="0"/>
          <w:bCs w:val="0"/>
        </w:rPr>
        <w:t xml:space="preserve"> operating units and </w:t>
      </w:r>
      <w:r w:rsidR="008F676C">
        <w:rPr>
          <w:b w:val="0"/>
          <w:bCs w:val="0"/>
        </w:rPr>
        <w:t xml:space="preserve">the </w:t>
      </w:r>
      <w:r>
        <w:rPr>
          <w:b w:val="0"/>
          <w:bCs w:val="0"/>
        </w:rPr>
        <w:t xml:space="preserve">integration of BFN </w:t>
      </w:r>
      <w:r w:rsidR="00D90047">
        <w:rPr>
          <w:b w:val="0"/>
          <w:bCs w:val="0"/>
        </w:rPr>
        <w:t>U</w:t>
      </w:r>
      <w:r>
        <w:rPr>
          <w:b w:val="0"/>
          <w:bCs w:val="0"/>
        </w:rPr>
        <w:t>nit 1</w:t>
      </w:r>
      <w:r w:rsidR="003C7FBA">
        <w:rPr>
          <w:b w:val="0"/>
          <w:bCs w:val="0"/>
        </w:rPr>
        <w:t>,</w:t>
      </w:r>
      <w:r>
        <w:rPr>
          <w:b w:val="0"/>
          <w:bCs w:val="0"/>
        </w:rPr>
        <w:t xml:space="preserve"> which was being refurbished for startup and operation</w:t>
      </w:r>
      <w:r w:rsidR="1C618709">
        <w:rPr>
          <w:b w:val="0"/>
          <w:bCs w:val="0"/>
        </w:rPr>
        <w:t xml:space="preserve">. </w:t>
      </w:r>
    </w:p>
    <w:p w14:paraId="2EDA0DA9" w14:textId="3672B15B" w:rsidR="00F94431" w:rsidRPr="00F94431" w:rsidRDefault="00F94431" w:rsidP="00176434">
      <w:pPr>
        <w:pStyle w:val="BodyText"/>
        <w:suppressAutoHyphens/>
        <w:ind w:right="129" w:firstLine="0"/>
        <w:rPr>
          <w:b w:val="0"/>
          <w:bCs w:val="0"/>
        </w:rPr>
      </w:pPr>
      <w:r>
        <w:rPr>
          <w:b w:val="0"/>
          <w:bCs w:val="0"/>
        </w:rPr>
        <w:t>In July 2005</w:t>
      </w:r>
      <w:r w:rsidR="00A90A71">
        <w:rPr>
          <w:b w:val="0"/>
          <w:bCs w:val="0"/>
        </w:rPr>
        <w:t>,</w:t>
      </w:r>
      <w:r>
        <w:rPr>
          <w:b w:val="0"/>
          <w:bCs w:val="0"/>
        </w:rPr>
        <w:t xml:space="preserve"> I was named the WBN Site Vice President. Similar to my role at BFN, I was ultimately responsible for the safe operation, maintenance, and leadership of the operating unit.</w:t>
      </w:r>
      <w:r w:rsidR="005D0F9D">
        <w:rPr>
          <w:b w:val="0"/>
          <w:bCs w:val="0"/>
        </w:rPr>
        <w:t xml:space="preserve"> </w:t>
      </w:r>
      <w:r>
        <w:rPr>
          <w:b w:val="0"/>
          <w:bCs w:val="0"/>
        </w:rPr>
        <w:t xml:space="preserve">WBN was preparing </w:t>
      </w:r>
      <w:r w:rsidR="3AEAF049">
        <w:rPr>
          <w:b w:val="0"/>
          <w:bCs w:val="0"/>
        </w:rPr>
        <w:t>to replace</w:t>
      </w:r>
      <w:r>
        <w:rPr>
          <w:b w:val="0"/>
          <w:bCs w:val="0"/>
        </w:rPr>
        <w:t xml:space="preserve"> the </w:t>
      </w:r>
      <w:r w:rsidR="00D90047">
        <w:rPr>
          <w:b w:val="0"/>
          <w:bCs w:val="0"/>
        </w:rPr>
        <w:t>four</w:t>
      </w:r>
      <w:r>
        <w:rPr>
          <w:b w:val="0"/>
          <w:bCs w:val="0"/>
        </w:rPr>
        <w:t xml:space="preserve"> </w:t>
      </w:r>
      <w:r w:rsidR="00E61FC4">
        <w:rPr>
          <w:b w:val="0"/>
          <w:bCs w:val="0"/>
        </w:rPr>
        <w:t>s</w:t>
      </w:r>
      <w:r>
        <w:rPr>
          <w:b w:val="0"/>
          <w:bCs w:val="0"/>
        </w:rPr>
        <w:t xml:space="preserve">team </w:t>
      </w:r>
      <w:r w:rsidR="00E61FC4">
        <w:rPr>
          <w:b w:val="0"/>
          <w:bCs w:val="0"/>
        </w:rPr>
        <w:t>g</w:t>
      </w:r>
      <w:r>
        <w:rPr>
          <w:b w:val="0"/>
          <w:bCs w:val="0"/>
        </w:rPr>
        <w:t xml:space="preserve">enerators due to component degradation and I was sent to the site to lead this </w:t>
      </w:r>
      <w:r w:rsidR="00E61FC4">
        <w:rPr>
          <w:b w:val="0"/>
          <w:bCs w:val="0"/>
        </w:rPr>
        <w:t>p</w:t>
      </w:r>
      <w:r>
        <w:rPr>
          <w:b w:val="0"/>
          <w:bCs w:val="0"/>
        </w:rPr>
        <w:t>roject</w:t>
      </w:r>
      <w:r w:rsidR="3AEAF049">
        <w:rPr>
          <w:b w:val="0"/>
          <w:bCs w:val="0"/>
        </w:rPr>
        <w:t>.</w:t>
      </w:r>
      <w:r w:rsidR="005D0F9D">
        <w:rPr>
          <w:b w:val="0"/>
          <w:bCs w:val="0"/>
        </w:rPr>
        <w:t xml:space="preserve"> </w:t>
      </w:r>
    </w:p>
    <w:p w14:paraId="15DD721B" w14:textId="15A7308B" w:rsidR="00F94431" w:rsidRPr="00F94431" w:rsidRDefault="00F94431" w:rsidP="00176434">
      <w:pPr>
        <w:pStyle w:val="BodyText"/>
        <w:suppressAutoHyphens/>
        <w:spacing w:before="240"/>
        <w:ind w:right="129" w:firstLine="0"/>
        <w:rPr>
          <w:b w:val="0"/>
          <w:bCs w:val="0"/>
        </w:rPr>
      </w:pPr>
      <w:r>
        <w:rPr>
          <w:b w:val="0"/>
          <w:bCs w:val="0"/>
        </w:rPr>
        <w:t xml:space="preserve">I was subsequently named the SQN Site Vice President in November of 2010. My role at SQN was </w:t>
      </w:r>
      <w:r w:rsidR="001220CB">
        <w:rPr>
          <w:b w:val="0"/>
          <w:bCs w:val="0"/>
        </w:rPr>
        <w:t>similar</w:t>
      </w:r>
      <w:r>
        <w:rPr>
          <w:b w:val="0"/>
          <w:bCs w:val="0"/>
        </w:rPr>
        <w:t xml:space="preserve"> to the roles at BFN and WBN. The driving factor behind this assignment was</w:t>
      </w:r>
      <w:r w:rsidR="00A90A71">
        <w:rPr>
          <w:b w:val="0"/>
          <w:bCs w:val="0"/>
        </w:rPr>
        <w:t xml:space="preserve"> to address</w:t>
      </w:r>
      <w:r>
        <w:rPr>
          <w:b w:val="0"/>
          <w:bCs w:val="0"/>
        </w:rPr>
        <w:t xml:space="preserve"> plant performance issues at SQN requiring resolution</w:t>
      </w:r>
      <w:r w:rsidR="15CEC36F">
        <w:rPr>
          <w:b w:val="0"/>
          <w:bCs w:val="0"/>
        </w:rPr>
        <w:t xml:space="preserve">. </w:t>
      </w:r>
    </w:p>
    <w:p w14:paraId="22039C9D" w14:textId="76D656D1" w:rsidR="00F94431" w:rsidRPr="00F94431" w:rsidRDefault="00F94431" w:rsidP="31AB8C0E">
      <w:pPr>
        <w:pStyle w:val="BodyText"/>
        <w:suppressAutoHyphens/>
        <w:spacing w:before="240"/>
        <w:ind w:right="129" w:firstLine="0"/>
        <w:rPr>
          <w:b w:val="0"/>
          <w:bCs w:val="0"/>
        </w:rPr>
      </w:pPr>
      <w:r>
        <w:rPr>
          <w:b w:val="0"/>
          <w:bCs w:val="0"/>
        </w:rPr>
        <w:t>In November 2011, I was named the Senior Vice President of Nuclear Generation Development and Construction</w:t>
      </w:r>
      <w:r w:rsidR="00A90A71">
        <w:rPr>
          <w:b w:val="0"/>
          <w:bCs w:val="0"/>
        </w:rPr>
        <w:t xml:space="preserve"> at TVA</w:t>
      </w:r>
      <w:r w:rsidR="6346C548">
        <w:rPr>
          <w:b w:val="0"/>
          <w:bCs w:val="0"/>
        </w:rPr>
        <w:t xml:space="preserve">. </w:t>
      </w:r>
      <w:r>
        <w:rPr>
          <w:b w:val="0"/>
          <w:bCs w:val="0"/>
        </w:rPr>
        <w:t>The responsibilities associated with this assignment were the development, feasibility, design, construction, licensing, testing</w:t>
      </w:r>
      <w:r w:rsidR="00A90A71">
        <w:rPr>
          <w:b w:val="0"/>
          <w:bCs w:val="0"/>
        </w:rPr>
        <w:t>,</w:t>
      </w:r>
      <w:r>
        <w:rPr>
          <w:b w:val="0"/>
          <w:bCs w:val="0"/>
        </w:rPr>
        <w:t xml:space="preserve"> and initial operation of </w:t>
      </w:r>
      <w:r w:rsidR="004D3A26">
        <w:rPr>
          <w:b w:val="0"/>
          <w:bCs w:val="0"/>
        </w:rPr>
        <w:t xml:space="preserve">the </w:t>
      </w:r>
      <w:r>
        <w:rPr>
          <w:b w:val="0"/>
          <w:bCs w:val="0"/>
        </w:rPr>
        <w:t xml:space="preserve">Bellefonte Nuclear Plant and WBN </w:t>
      </w:r>
      <w:r w:rsidR="00066B26">
        <w:rPr>
          <w:b w:val="0"/>
          <w:bCs w:val="0"/>
        </w:rPr>
        <w:t>U</w:t>
      </w:r>
      <w:r>
        <w:rPr>
          <w:b w:val="0"/>
          <w:bCs w:val="0"/>
        </w:rPr>
        <w:t xml:space="preserve">nit 2 and the replacement of </w:t>
      </w:r>
      <w:r>
        <w:rPr>
          <w:b w:val="0"/>
          <w:bCs w:val="0"/>
        </w:rPr>
        <w:lastRenderedPageBreak/>
        <w:t xml:space="preserve">the </w:t>
      </w:r>
      <w:r w:rsidR="00323E6D">
        <w:rPr>
          <w:b w:val="0"/>
          <w:bCs w:val="0"/>
        </w:rPr>
        <w:t>s</w:t>
      </w:r>
      <w:r w:rsidR="00DD09C0">
        <w:rPr>
          <w:b w:val="0"/>
          <w:bCs w:val="0"/>
        </w:rPr>
        <w:t>t</w:t>
      </w:r>
      <w:r>
        <w:rPr>
          <w:b w:val="0"/>
          <w:bCs w:val="0"/>
        </w:rPr>
        <w:t xml:space="preserve">eam </w:t>
      </w:r>
      <w:r w:rsidR="00DD09C0">
        <w:rPr>
          <w:b w:val="0"/>
          <w:bCs w:val="0"/>
        </w:rPr>
        <w:t>g</w:t>
      </w:r>
      <w:r>
        <w:rPr>
          <w:b w:val="0"/>
          <w:bCs w:val="0"/>
        </w:rPr>
        <w:t xml:space="preserve">enerators at SQN 2. </w:t>
      </w:r>
      <w:r w:rsidR="099401E3">
        <w:rPr>
          <w:b w:val="0"/>
          <w:bCs w:val="0"/>
        </w:rPr>
        <w:t>Ultimately, TVA finished WBN Unit 2 and halted work on Bellefonte</w:t>
      </w:r>
      <w:r w:rsidR="78F001D2">
        <w:rPr>
          <w:b w:val="0"/>
          <w:bCs w:val="0"/>
        </w:rPr>
        <w:t xml:space="preserve">. </w:t>
      </w:r>
      <w:r>
        <w:rPr>
          <w:b w:val="0"/>
          <w:bCs w:val="0"/>
        </w:rPr>
        <w:t xml:space="preserve">With the work stoppage on Bellefonte, I was reassigned to WBN as the Senior Vice President, Watts Bar Operations and Construction. In this role, I oversaw the safe operation and maintenance of WBN </w:t>
      </w:r>
      <w:r w:rsidR="00066B26">
        <w:rPr>
          <w:b w:val="0"/>
          <w:bCs w:val="0"/>
        </w:rPr>
        <w:t>U</w:t>
      </w:r>
      <w:r>
        <w:rPr>
          <w:b w:val="0"/>
          <w:bCs w:val="0"/>
        </w:rPr>
        <w:t xml:space="preserve">nit 1 and </w:t>
      </w:r>
      <w:r w:rsidR="00EA246C">
        <w:rPr>
          <w:b w:val="0"/>
          <w:bCs w:val="0"/>
        </w:rPr>
        <w:t xml:space="preserve">managed </w:t>
      </w:r>
      <w:r>
        <w:rPr>
          <w:b w:val="0"/>
          <w:bCs w:val="0"/>
        </w:rPr>
        <w:t xml:space="preserve">the completion and integration of WBN </w:t>
      </w:r>
      <w:r w:rsidR="00066B26">
        <w:rPr>
          <w:b w:val="0"/>
          <w:bCs w:val="0"/>
        </w:rPr>
        <w:t>U</w:t>
      </w:r>
      <w:r>
        <w:rPr>
          <w:b w:val="0"/>
          <w:bCs w:val="0"/>
        </w:rPr>
        <w:t>nit 2 as a generating nuclear plant</w:t>
      </w:r>
      <w:r w:rsidR="7F58ACB7">
        <w:rPr>
          <w:b w:val="0"/>
          <w:bCs w:val="0"/>
        </w:rPr>
        <w:t xml:space="preserve">. </w:t>
      </w:r>
      <w:r w:rsidRPr="00F94431">
        <w:rPr>
          <w:b w:val="0"/>
          <w:bCs w:val="0"/>
        </w:rPr>
        <w:t>With the successful completion and operation of WBN</w:t>
      </w:r>
      <w:r w:rsidR="00066B26">
        <w:rPr>
          <w:b w:val="0"/>
          <w:bCs w:val="0"/>
        </w:rPr>
        <w:t xml:space="preserve"> Unit </w:t>
      </w:r>
      <w:r w:rsidRPr="00F94431">
        <w:rPr>
          <w:b w:val="0"/>
          <w:bCs w:val="0"/>
        </w:rPr>
        <w:t xml:space="preserve">2 in October of 2016, I was named the </w:t>
      </w:r>
      <w:r w:rsidR="00AF732E">
        <w:rPr>
          <w:b w:val="0"/>
          <w:bCs w:val="0"/>
        </w:rPr>
        <w:t>COO</w:t>
      </w:r>
      <w:r w:rsidRPr="00F94431">
        <w:rPr>
          <w:b w:val="0"/>
          <w:bCs w:val="0"/>
        </w:rPr>
        <w:t xml:space="preserve"> of TVA until my retirement in January of 2022. </w:t>
      </w:r>
    </w:p>
    <w:p w14:paraId="6FFE240E" w14:textId="690AB285" w:rsidR="00BD2A55" w:rsidRDefault="00A90A71" w:rsidP="00C301A4">
      <w:pPr>
        <w:pStyle w:val="BodyText"/>
        <w:suppressAutoHyphens/>
        <w:spacing w:before="240"/>
        <w:ind w:right="129" w:firstLine="0"/>
        <w:rPr>
          <w:b w:val="0"/>
          <w:bCs w:val="0"/>
        </w:rPr>
      </w:pPr>
      <w:r>
        <w:rPr>
          <w:b w:val="0"/>
        </w:rPr>
        <w:t xml:space="preserve">In addition to my work at TVA, </w:t>
      </w:r>
      <w:r w:rsidR="00F94431">
        <w:rPr>
          <w:b w:val="0"/>
        </w:rPr>
        <w:t>I supported the VC Summer Project as the lead over the Construction Review Board</w:t>
      </w:r>
      <w:r w:rsidR="00B328EE">
        <w:rPr>
          <w:b w:val="0"/>
        </w:rPr>
        <w:t xml:space="preserve"> (“CRB”)</w:t>
      </w:r>
      <w:r w:rsidR="00F94431">
        <w:rPr>
          <w:b w:val="0"/>
        </w:rPr>
        <w:t xml:space="preserve"> in 2017 and 2018 and I served on the </w:t>
      </w:r>
      <w:r w:rsidR="00B328EE">
        <w:rPr>
          <w:b w:val="0"/>
        </w:rPr>
        <w:t xml:space="preserve">CRB </w:t>
      </w:r>
      <w:r w:rsidR="00F94431">
        <w:rPr>
          <w:b w:val="0"/>
        </w:rPr>
        <w:t xml:space="preserve">with Vogtle Units 3 </w:t>
      </w:r>
      <w:r>
        <w:rPr>
          <w:b w:val="0"/>
        </w:rPr>
        <w:t xml:space="preserve">and </w:t>
      </w:r>
      <w:r w:rsidR="00F94431">
        <w:rPr>
          <w:b w:val="0"/>
        </w:rPr>
        <w:t xml:space="preserve">4 </w:t>
      </w:r>
      <w:r w:rsidR="00457627">
        <w:rPr>
          <w:b w:val="0"/>
        </w:rPr>
        <w:t xml:space="preserve">(“Vogtle Project”, or “Project”) </w:t>
      </w:r>
      <w:r w:rsidR="006E0AA4">
        <w:rPr>
          <w:b w:val="0"/>
        </w:rPr>
        <w:t xml:space="preserve">from </w:t>
      </w:r>
      <w:r w:rsidR="00674DBC">
        <w:rPr>
          <w:b w:val="0"/>
        </w:rPr>
        <w:t>April 2018</w:t>
      </w:r>
      <w:r w:rsidR="006E0AA4" w:rsidRPr="00384331">
        <w:rPr>
          <w:b w:val="0"/>
        </w:rPr>
        <w:t xml:space="preserve"> to </w:t>
      </w:r>
      <w:r w:rsidR="00674DBC" w:rsidRPr="00384331">
        <w:rPr>
          <w:b w:val="0"/>
        </w:rPr>
        <w:t>November 2019</w:t>
      </w:r>
      <w:r w:rsidR="5BF73AC1">
        <w:rPr>
          <w:b w:val="0"/>
        </w:rPr>
        <w:t xml:space="preserve">. </w:t>
      </w:r>
      <w:r>
        <w:rPr>
          <w:b w:val="0"/>
        </w:rPr>
        <w:t>In both roles</w:t>
      </w:r>
      <w:r w:rsidR="00F94431">
        <w:rPr>
          <w:b w:val="0"/>
        </w:rPr>
        <w:t>, I reviewed and provided feedback concerning many of the critical aspects of</w:t>
      </w:r>
      <w:r w:rsidR="005A203A">
        <w:rPr>
          <w:b w:val="0"/>
        </w:rPr>
        <w:t xml:space="preserve"> and decisions for</w:t>
      </w:r>
      <w:r w:rsidR="00F94431">
        <w:rPr>
          <w:b w:val="0"/>
        </w:rPr>
        <w:t xml:space="preserve"> the</w:t>
      </w:r>
      <w:r w:rsidR="006B3160">
        <w:rPr>
          <w:b w:val="0"/>
        </w:rPr>
        <w:t xml:space="preserve"> </w:t>
      </w:r>
      <w:r w:rsidR="006E0AA4">
        <w:rPr>
          <w:b w:val="0"/>
        </w:rPr>
        <w:t>P</w:t>
      </w:r>
      <w:r w:rsidR="00F94431">
        <w:rPr>
          <w:b w:val="0"/>
        </w:rPr>
        <w:t>roject</w:t>
      </w:r>
      <w:r w:rsidR="006B3160">
        <w:rPr>
          <w:b w:val="0"/>
        </w:rPr>
        <w:t>.</w:t>
      </w:r>
      <w:r w:rsidR="003E19C4">
        <w:rPr>
          <w:b w:val="0"/>
        </w:rPr>
        <w:t xml:space="preserve"> </w:t>
      </w:r>
      <w:r w:rsidR="003E19C4">
        <w:rPr>
          <w:b w:val="0"/>
          <w:bCs w:val="0"/>
        </w:rPr>
        <w:t>For example, we reviewed the adequacy of work being performed for Engineering, Construction, Startup and Testing, Licensing, and Operational Readiness. Additionally, the CRB for both sites evaluated Project Management tools being employed and Project decision</w:t>
      </w:r>
      <w:r w:rsidR="00AA517D">
        <w:rPr>
          <w:b w:val="0"/>
          <w:bCs w:val="0"/>
        </w:rPr>
        <w:t>-</w:t>
      </w:r>
      <w:r w:rsidR="003E19C4">
        <w:rPr>
          <w:b w:val="0"/>
          <w:bCs w:val="0"/>
        </w:rPr>
        <w:t>making.</w:t>
      </w:r>
    </w:p>
    <w:p w14:paraId="6438D5C4" w14:textId="19FBE108" w:rsidR="005F545A" w:rsidRPr="006E0AA4" w:rsidRDefault="005F545A" w:rsidP="00C301A4">
      <w:pPr>
        <w:pStyle w:val="BodyText"/>
        <w:suppressAutoHyphens/>
        <w:spacing w:before="240"/>
        <w:ind w:right="129" w:firstLine="0"/>
        <w:rPr>
          <w:b w:val="0"/>
          <w:bCs w:val="0"/>
        </w:rPr>
      </w:pPr>
      <w:r>
        <w:rPr>
          <w:b w:val="0"/>
          <w:bCs w:val="0"/>
        </w:rPr>
        <w:t xml:space="preserve">My experience and qualifications are attached as </w:t>
      </w:r>
      <w:r w:rsidR="00814E4C" w:rsidRPr="002A3B56">
        <w:t>Exhibit</w:t>
      </w:r>
      <w:r w:rsidR="00BB513F" w:rsidRPr="002A3B56">
        <w:t xml:space="preserve"> MS-2</w:t>
      </w:r>
      <w:r w:rsidR="00BB513F">
        <w:rPr>
          <w:b w:val="0"/>
          <w:bCs w:val="0"/>
        </w:rPr>
        <w:t>.</w:t>
      </w:r>
    </w:p>
    <w:p w14:paraId="5E4E502F" w14:textId="77777777" w:rsidR="000F1E41" w:rsidRPr="00091114" w:rsidRDefault="000F1E41" w:rsidP="00CD1C78">
      <w:pPr>
        <w:pStyle w:val="normalquestion"/>
      </w:pPr>
      <w:r w:rsidRPr="00091114">
        <w:t>Q.</w:t>
      </w:r>
      <w:r w:rsidRPr="00091114">
        <w:tab/>
      </w:r>
      <w:r>
        <w:t>ON WHOSE BEHALF ARE YOU TESTIFYING IN THIS PROCEEDING?</w:t>
      </w:r>
    </w:p>
    <w:p w14:paraId="4D02B282" w14:textId="3A94EA53" w:rsidR="000F1E41" w:rsidRPr="00BD2A55" w:rsidRDefault="000F1E41" w:rsidP="00C301A4">
      <w:pPr>
        <w:pStyle w:val="Normalanswer"/>
        <w:spacing w:after="240"/>
      </w:pPr>
      <w:r w:rsidRPr="00D83E2D">
        <w:t>A.</w:t>
      </w:r>
      <w:r>
        <w:tab/>
        <w:t>Our t</w:t>
      </w:r>
      <w:r w:rsidRPr="00CD78C9">
        <w:t xml:space="preserve">estimony is on behalf of </w:t>
      </w:r>
      <w:r w:rsidR="00A05905">
        <w:t>GPC.</w:t>
      </w:r>
    </w:p>
    <w:p w14:paraId="1FAB4975" w14:textId="77777777" w:rsidR="00026E54" w:rsidRPr="009A1E97" w:rsidRDefault="00026E54" w:rsidP="04F2F824">
      <w:pPr>
        <w:pStyle w:val="Heading1"/>
        <w:suppressAutoHyphens/>
        <w:spacing w:before="0" w:after="240"/>
      </w:pPr>
      <w:bookmarkStart w:id="0" w:name="Section2"/>
      <w:bookmarkStart w:id="1" w:name="_Toc299956160"/>
      <w:bookmarkEnd w:id="0"/>
      <w:r w:rsidRPr="009A1E97">
        <w:t>II.</w:t>
      </w:r>
      <w:r w:rsidRPr="009A1E97">
        <w:tab/>
        <w:t>PURPOSE AND SUMMARY OF TESTIMONY</w:t>
      </w:r>
      <w:bookmarkEnd w:id="1"/>
    </w:p>
    <w:p w14:paraId="1FAB4976" w14:textId="087EA550" w:rsidR="00026E54" w:rsidRPr="009A1E97" w:rsidRDefault="008A2191" w:rsidP="00C301A4">
      <w:pPr>
        <w:suppressAutoHyphens/>
        <w:rPr>
          <w:b/>
          <w:szCs w:val="24"/>
        </w:rPr>
      </w:pPr>
      <w:r w:rsidRPr="009A1E97">
        <w:rPr>
          <w:b/>
          <w:szCs w:val="24"/>
        </w:rPr>
        <w:t>Q.</w:t>
      </w:r>
      <w:r w:rsidRPr="00C301A4">
        <w:rPr>
          <w:b/>
        </w:rPr>
        <w:tab/>
      </w:r>
      <w:r w:rsidRPr="009A1E97">
        <w:rPr>
          <w:b/>
          <w:szCs w:val="24"/>
        </w:rPr>
        <w:t>WHAT IS THE PURPOSE OF YOUR TESTIMONY?</w:t>
      </w:r>
    </w:p>
    <w:p w14:paraId="4E14F9B1" w14:textId="3233F199" w:rsidR="00686BF0" w:rsidRDefault="00B83745" w:rsidP="04F2F824">
      <w:pPr>
        <w:suppressAutoHyphens/>
        <w:spacing w:after="240"/>
      </w:pPr>
      <w:r>
        <w:lastRenderedPageBreak/>
        <w:t>A.</w:t>
      </w:r>
      <w:r>
        <w:tab/>
      </w:r>
      <w:r w:rsidR="00212638">
        <w:t>The purpose of our testimony is t</w:t>
      </w:r>
      <w:r w:rsidR="00026E54">
        <w:t>o address fundamental concepts of prudence as they apply to decision</w:t>
      </w:r>
      <w:r w:rsidR="006242E9">
        <w:t>-</w:t>
      </w:r>
      <w:r w:rsidR="00026E54">
        <w:t>making during the planning and execution of a power generation project.</w:t>
      </w:r>
      <w:r w:rsidR="005D0F9D">
        <w:rPr>
          <w:b/>
        </w:rPr>
        <w:t xml:space="preserve"> </w:t>
      </w:r>
      <w:r w:rsidR="00882F69">
        <w:t xml:space="preserve">This evaluation considered whether </w:t>
      </w:r>
      <w:r w:rsidR="00BD55BB">
        <w:t xml:space="preserve">GPC </w:t>
      </w:r>
      <w:r w:rsidR="003C6225">
        <w:t>management had an appropriate decision-making structure and appropriate process</w:t>
      </w:r>
      <w:r w:rsidR="00E61383">
        <w:t>es</w:t>
      </w:r>
      <w:r w:rsidR="003C6225">
        <w:t xml:space="preserve"> in place to ensure that management made informed decisions</w:t>
      </w:r>
      <w:r w:rsidR="00362A4C">
        <w:t xml:space="preserve"> based on information reasonably available to or known by management at th</w:t>
      </w:r>
      <w:r w:rsidR="002526A6">
        <w:t xml:space="preserve">e time. </w:t>
      </w:r>
      <w:r w:rsidR="00A90A71">
        <w:t xml:space="preserve">Our </w:t>
      </w:r>
      <w:r w:rsidR="002526A6">
        <w:t xml:space="preserve">evaluation also considered whether </w:t>
      </w:r>
      <w:r w:rsidR="00E25415">
        <w:t xml:space="preserve">GPC </w:t>
      </w:r>
      <w:r w:rsidR="002526A6">
        <w:t>management reasonably and prudently implemented its decisions</w:t>
      </w:r>
      <w:r w:rsidR="00E61383">
        <w:t xml:space="preserve">, with a primary focus on the time period </w:t>
      </w:r>
      <w:r w:rsidR="00CF7F6B">
        <w:t>from January 1, 2016</w:t>
      </w:r>
      <w:r w:rsidR="0070185F">
        <w:t>,</w:t>
      </w:r>
      <w:r w:rsidR="00CF7F6B">
        <w:t xml:space="preserve"> through </w:t>
      </w:r>
      <w:r w:rsidR="003035D2">
        <w:t>the completion of Unit 3</w:t>
      </w:r>
      <w:r w:rsidR="002526A6">
        <w:t xml:space="preserve">. </w:t>
      </w:r>
      <w:r w:rsidR="00686BF0">
        <w:t>This evaluation includes:</w:t>
      </w:r>
    </w:p>
    <w:p w14:paraId="41EDCBE4" w14:textId="244471AF" w:rsidR="00686BF0" w:rsidRDefault="00686BF0" w:rsidP="00C301A4">
      <w:pPr>
        <w:pStyle w:val="ListParagraph"/>
        <w:numPr>
          <w:ilvl w:val="0"/>
          <w:numId w:val="7"/>
        </w:numPr>
        <w:suppressAutoHyphens/>
        <w:spacing w:line="480" w:lineRule="auto"/>
        <w:ind w:left="1800"/>
        <w:jc w:val="both"/>
        <w:rPr>
          <w:szCs w:val="24"/>
        </w:rPr>
      </w:pPr>
      <w:r>
        <w:rPr>
          <w:szCs w:val="24"/>
        </w:rPr>
        <w:t xml:space="preserve">An assessment of the management processes used by </w:t>
      </w:r>
      <w:r w:rsidR="00292923">
        <w:rPr>
          <w:szCs w:val="24"/>
        </w:rPr>
        <w:t>G</w:t>
      </w:r>
      <w:r w:rsidR="00E25415">
        <w:rPr>
          <w:szCs w:val="24"/>
        </w:rPr>
        <w:t>PC</w:t>
      </w:r>
      <w:r w:rsidR="00292923">
        <w:rPr>
          <w:szCs w:val="24"/>
        </w:rPr>
        <w:t xml:space="preserve"> to plan, execute, and </w:t>
      </w:r>
      <w:r w:rsidR="00B949C8">
        <w:rPr>
          <w:szCs w:val="24"/>
        </w:rPr>
        <w:t xml:space="preserve">manage </w:t>
      </w:r>
      <w:r w:rsidR="00292923">
        <w:rPr>
          <w:szCs w:val="24"/>
        </w:rPr>
        <w:t>engineering, procurement, and construction activities, including those of its contractors;</w:t>
      </w:r>
    </w:p>
    <w:p w14:paraId="0A62A8AB" w14:textId="70CA02F7" w:rsidR="00292923" w:rsidRDefault="00292923" w:rsidP="00C301A4">
      <w:pPr>
        <w:pStyle w:val="ListParagraph"/>
        <w:numPr>
          <w:ilvl w:val="0"/>
          <w:numId w:val="7"/>
        </w:numPr>
        <w:suppressAutoHyphens/>
        <w:spacing w:line="480" w:lineRule="auto"/>
        <w:ind w:left="1800"/>
        <w:jc w:val="both"/>
        <w:rPr>
          <w:szCs w:val="24"/>
        </w:rPr>
      </w:pPr>
      <w:r>
        <w:rPr>
          <w:szCs w:val="24"/>
        </w:rPr>
        <w:t xml:space="preserve">An </w:t>
      </w:r>
      <w:r w:rsidR="00957C11">
        <w:rPr>
          <w:szCs w:val="24"/>
        </w:rPr>
        <w:t>identification</w:t>
      </w:r>
      <w:r>
        <w:rPr>
          <w:szCs w:val="24"/>
        </w:rPr>
        <w:t xml:space="preserve"> of management strengths and positive actions which </w:t>
      </w:r>
      <w:r w:rsidR="00913CA0">
        <w:rPr>
          <w:szCs w:val="24"/>
        </w:rPr>
        <w:t>may have impacted cost or schedule;</w:t>
      </w:r>
    </w:p>
    <w:p w14:paraId="57B8833A" w14:textId="10E0A702" w:rsidR="00913CA0" w:rsidRDefault="00913CA0" w:rsidP="00C301A4">
      <w:pPr>
        <w:pStyle w:val="ListParagraph"/>
        <w:numPr>
          <w:ilvl w:val="0"/>
          <w:numId w:val="7"/>
        </w:numPr>
        <w:suppressAutoHyphens/>
        <w:spacing w:line="480" w:lineRule="auto"/>
        <w:ind w:left="1800"/>
        <w:jc w:val="both"/>
        <w:rPr>
          <w:szCs w:val="24"/>
        </w:rPr>
      </w:pPr>
      <w:r>
        <w:rPr>
          <w:szCs w:val="24"/>
        </w:rPr>
        <w:t xml:space="preserve">An </w:t>
      </w:r>
      <w:r w:rsidR="00957C11">
        <w:rPr>
          <w:szCs w:val="24"/>
        </w:rPr>
        <w:t>identification</w:t>
      </w:r>
      <w:r>
        <w:rPr>
          <w:szCs w:val="24"/>
        </w:rPr>
        <w:t xml:space="preserve"> of any management shortcomings which may have impacted cost or schedule; and</w:t>
      </w:r>
    </w:p>
    <w:p w14:paraId="08D6C32F" w14:textId="64D1CD97" w:rsidR="00913CA0" w:rsidRDefault="00913CA0" w:rsidP="04F2F824">
      <w:pPr>
        <w:pStyle w:val="ListParagraph"/>
        <w:numPr>
          <w:ilvl w:val="0"/>
          <w:numId w:val="7"/>
        </w:numPr>
        <w:suppressAutoHyphens/>
        <w:spacing w:after="240" w:line="480" w:lineRule="auto"/>
        <w:ind w:left="1800"/>
        <w:jc w:val="both"/>
      </w:pPr>
      <w:r>
        <w:t xml:space="preserve">A determination of reasonableness of </w:t>
      </w:r>
      <w:r w:rsidR="00957C11">
        <w:t>overall</w:t>
      </w:r>
      <w:r>
        <w:t xml:space="preserve"> design </w:t>
      </w:r>
      <w:r w:rsidR="00957C11">
        <w:t>procurement</w:t>
      </w:r>
      <w:r>
        <w:t xml:space="preserve"> and construction management practices</w:t>
      </w:r>
      <w:r w:rsidR="005B5177">
        <w:t xml:space="preserve"> and the extent to which these management practices avoided, </w:t>
      </w:r>
      <w:r w:rsidR="64384751">
        <w:t>mitigated,</w:t>
      </w:r>
      <w:r w:rsidR="005B5177">
        <w:t xml:space="preserve"> or resulted in cost and/or schedule impacts. </w:t>
      </w:r>
    </w:p>
    <w:p w14:paraId="1FAB4977" w14:textId="5A6F7693" w:rsidR="00026E54" w:rsidRDefault="004F7F16" w:rsidP="00781C74">
      <w:pPr>
        <w:suppressAutoHyphens/>
        <w:spacing w:after="240"/>
        <w:ind w:firstLine="0"/>
      </w:pPr>
      <w:r>
        <w:t>We were</w:t>
      </w:r>
      <w:r w:rsidR="00026E54">
        <w:t xml:space="preserve"> specifically asked by </w:t>
      </w:r>
      <w:r w:rsidR="00654F67">
        <w:t>Georgia Power</w:t>
      </w:r>
      <w:r w:rsidR="00A67618">
        <w:t xml:space="preserve"> to testify as to the d</w:t>
      </w:r>
      <w:r w:rsidR="00026E54">
        <w:t>ifferences between planning, managing, controlling</w:t>
      </w:r>
      <w:r w:rsidR="00654F67">
        <w:t>,</w:t>
      </w:r>
      <w:r w:rsidR="00026E54">
        <w:t xml:space="preserve"> and completing a </w:t>
      </w:r>
      <w:r w:rsidR="00E25415">
        <w:t>“</w:t>
      </w:r>
      <w:r w:rsidR="00A67618">
        <w:t>megaproject</w:t>
      </w:r>
      <w:r w:rsidR="00654F67">
        <w:t>.</w:t>
      </w:r>
      <w:r w:rsidR="00E25415">
        <w:t>”</w:t>
      </w:r>
      <w:r w:rsidR="008478B2">
        <w:t xml:space="preserve"> </w:t>
      </w:r>
      <w:r w:rsidR="00654F67">
        <w:t xml:space="preserve">This </w:t>
      </w:r>
      <w:r w:rsidR="008478B2">
        <w:t>includ</w:t>
      </w:r>
      <w:r w:rsidR="00654F67">
        <w:t>ed a</w:t>
      </w:r>
      <w:r w:rsidR="008478B2">
        <w:t xml:space="preserve"> </w:t>
      </w:r>
      <w:r w:rsidR="00654F67">
        <w:t xml:space="preserve">comparison between a </w:t>
      </w:r>
      <w:r w:rsidR="008478B2">
        <w:t>First-of-a-Kind (“FOAK”)</w:t>
      </w:r>
      <w:r w:rsidR="00A67618">
        <w:t xml:space="preserve"> </w:t>
      </w:r>
      <w:r w:rsidR="00981DE4">
        <w:t xml:space="preserve">project </w:t>
      </w:r>
      <w:r w:rsidR="00654F67">
        <w:t>and</w:t>
      </w:r>
      <w:r w:rsidR="00A67618">
        <w:t xml:space="preserve"> a </w:t>
      </w:r>
      <w:r w:rsidR="00026E54">
        <w:t xml:space="preserve">typical construction </w:t>
      </w:r>
      <w:r w:rsidR="00D35E6B">
        <w:t>project</w:t>
      </w:r>
      <w:r w:rsidR="00654F67">
        <w:t>.</w:t>
      </w:r>
      <w:r w:rsidR="00981DE4">
        <w:t xml:space="preserve"> </w:t>
      </w:r>
      <w:r w:rsidR="00654F67">
        <w:t>We were also asked</w:t>
      </w:r>
      <w:r w:rsidR="00026E54">
        <w:t xml:space="preserve"> to opine on the project control </w:t>
      </w:r>
      <w:r w:rsidR="000023C8">
        <w:t xml:space="preserve">tools to oversee project </w:t>
      </w:r>
      <w:r w:rsidR="000023C8">
        <w:lastRenderedPageBreak/>
        <w:t>progress,</w:t>
      </w:r>
      <w:r w:rsidR="00774159">
        <w:t xml:space="preserve"> specifically </w:t>
      </w:r>
      <w:r w:rsidR="00654F67">
        <w:t xml:space="preserve">the </w:t>
      </w:r>
      <w:r w:rsidR="00B134E1">
        <w:t xml:space="preserve">processes GPC and </w:t>
      </w:r>
      <w:r w:rsidR="66B01621">
        <w:t xml:space="preserve">SNC </w:t>
      </w:r>
      <w:r w:rsidR="00B134E1">
        <w:t>used to measure</w:t>
      </w:r>
      <w:r w:rsidR="00026E54">
        <w:t xml:space="preserve"> and monitor the </w:t>
      </w:r>
      <w:r w:rsidR="00774159">
        <w:t xml:space="preserve">status of the </w:t>
      </w:r>
      <w:r w:rsidR="00C85DCA">
        <w:t xml:space="preserve">construction of </w:t>
      </w:r>
      <w:r w:rsidR="00457627">
        <w:t xml:space="preserve">the </w:t>
      </w:r>
      <w:r w:rsidR="00C85DCA">
        <w:t>Vogtle</w:t>
      </w:r>
      <w:r w:rsidR="00774159">
        <w:t xml:space="preserve"> Project</w:t>
      </w:r>
      <w:r w:rsidR="00654F67">
        <w:t>,</w:t>
      </w:r>
      <w:r w:rsidR="00026E54">
        <w:t xml:space="preserve"> and whether those project control </w:t>
      </w:r>
      <w:r w:rsidR="008F6D99">
        <w:t xml:space="preserve">tools </w:t>
      </w:r>
      <w:r w:rsidR="00026E54">
        <w:t>met good utility practices and industry standards and were appropriate for the stage of the Project when the respective project control</w:t>
      </w:r>
      <w:r w:rsidR="00D16FF9">
        <w:t xml:space="preserve"> tools</w:t>
      </w:r>
      <w:r w:rsidR="00026E54">
        <w:t xml:space="preserve"> were developed and implemented. </w:t>
      </w:r>
    </w:p>
    <w:p w14:paraId="72E5A750" w14:textId="0A60CADF" w:rsidR="00E0180E" w:rsidRDefault="00E0180E" w:rsidP="00781C74">
      <w:pPr>
        <w:suppressAutoHyphens/>
        <w:rPr>
          <w:b/>
          <w:bCs/>
          <w:szCs w:val="24"/>
        </w:rPr>
      </w:pPr>
      <w:r>
        <w:rPr>
          <w:b/>
          <w:bCs/>
          <w:szCs w:val="24"/>
        </w:rPr>
        <w:t>Q.</w:t>
      </w:r>
      <w:r>
        <w:rPr>
          <w:b/>
          <w:bCs/>
          <w:szCs w:val="24"/>
        </w:rPr>
        <w:tab/>
      </w:r>
      <w:r w:rsidR="0075554F">
        <w:rPr>
          <w:b/>
          <w:bCs/>
          <w:szCs w:val="24"/>
        </w:rPr>
        <w:t>WHAT IS YOUR UNDERSTANDING OF THE PRUDENCE AND COSTS TO BE ADDRESSED IN THIS DOCKET?</w:t>
      </w:r>
    </w:p>
    <w:p w14:paraId="3666CB69" w14:textId="0124D294" w:rsidR="00AE0D80" w:rsidRDefault="00F246CD" w:rsidP="00781C74">
      <w:pPr>
        <w:suppressAutoHyphens/>
      </w:pPr>
      <w:r>
        <w:rPr>
          <w:szCs w:val="24"/>
        </w:rPr>
        <w:t>A.</w:t>
      </w:r>
      <w:r>
        <w:rPr>
          <w:szCs w:val="24"/>
        </w:rPr>
        <w:tab/>
      </w:r>
      <w:r w:rsidR="00AE0D80">
        <w:t>Our understanding of the question of prudency in this case i</w:t>
      </w:r>
      <w:r w:rsidR="00417097">
        <w:t>s</w:t>
      </w:r>
      <w:r w:rsidR="00AE0D80">
        <w:t xml:space="preserve"> informed by O.C.G.A. </w:t>
      </w:r>
      <w:r w:rsidR="00AC2B49">
        <w:t>§</w:t>
      </w:r>
      <w:r w:rsidR="007E0A06">
        <w:t> </w:t>
      </w:r>
      <w:r w:rsidR="00AE0D80">
        <w:t>46-3A-7</w:t>
      </w:r>
      <w:r w:rsidR="0023549A">
        <w:t>(a)</w:t>
      </w:r>
      <w:r w:rsidR="00AE0D80">
        <w:t>, which states:</w:t>
      </w:r>
    </w:p>
    <w:p w14:paraId="20963EF5" w14:textId="011A91C9" w:rsidR="00AE0D80" w:rsidRPr="00EE61AB" w:rsidRDefault="00AE0D80" w:rsidP="00781C74">
      <w:pPr>
        <w:suppressAutoHyphens/>
        <w:spacing w:line="240" w:lineRule="auto"/>
        <w:ind w:left="1440" w:right="720" w:firstLine="0"/>
        <w:rPr>
          <w:iCs/>
        </w:rPr>
      </w:pPr>
      <w:r w:rsidRPr="00EE61AB">
        <w:rPr>
          <w:iCs/>
        </w:rPr>
        <w:t xml:space="preserve">So long as the commission has not modified or revoked the certificate for an electric </w:t>
      </w:r>
      <w:r>
        <w:t>plan</w:t>
      </w:r>
      <w:r w:rsidR="00962FE7">
        <w:t>t</w:t>
      </w:r>
      <w:r w:rsidRPr="00EE61AB">
        <w:rPr>
          <w:iCs/>
        </w:rPr>
        <w:t xml:space="preserve"> under Code Section 46-3A-6 and to the extent the utility seeks to add to its rate base upon completion of the plant construction costs that do not exceed 100 percent of those approved by the commission under Code Section 46-3A-5, Code Section 46-3A-6, or subsection (b) of this Code section, that construction cost amount may be excluded from the rate base only on the basis of fraud, concealment, failure to disclose a material fact, imprudence, or criminal misconduct. Inclusion of costs in excess of 100 percent of those approved by the commission shall not be permitted unless shown by the utility to have been reasonable and prudent</w:t>
      </w:r>
      <w:r w:rsidRPr="00BE5FE6">
        <w:rPr>
          <w:iCs/>
        </w:rPr>
        <w:t>.</w:t>
      </w:r>
    </w:p>
    <w:p w14:paraId="3EF9FF3E" w14:textId="77777777" w:rsidR="00AE0D80" w:rsidRPr="00704458" w:rsidRDefault="00AE0D80" w:rsidP="00781C74">
      <w:pPr>
        <w:suppressAutoHyphens/>
        <w:spacing w:line="240" w:lineRule="auto"/>
        <w:ind w:left="1440" w:right="630" w:firstLine="0"/>
        <w:rPr>
          <w:iCs/>
        </w:rPr>
      </w:pPr>
    </w:p>
    <w:p w14:paraId="17D572A2" w14:textId="7CAF1DD3" w:rsidR="00855255" w:rsidRPr="00855255" w:rsidRDefault="0075554F" w:rsidP="00781C74">
      <w:pPr>
        <w:suppressAutoHyphens/>
        <w:ind w:firstLine="0"/>
        <w:rPr>
          <w:szCs w:val="24"/>
        </w:rPr>
      </w:pPr>
      <w:r>
        <w:rPr>
          <w:szCs w:val="24"/>
        </w:rPr>
        <w:t xml:space="preserve">We </w:t>
      </w:r>
      <w:r w:rsidR="00855255" w:rsidRPr="00855255">
        <w:rPr>
          <w:szCs w:val="24"/>
        </w:rPr>
        <w:t xml:space="preserve">understand from Counsel that the prudence evaluation will assess the reasonableness and prudency of </w:t>
      </w:r>
      <w:r w:rsidR="00654F67" w:rsidRPr="00855255">
        <w:rPr>
          <w:szCs w:val="24"/>
        </w:rPr>
        <w:t>Georgia Power</w:t>
      </w:r>
      <w:r w:rsidR="00654F67">
        <w:rPr>
          <w:szCs w:val="24"/>
        </w:rPr>
        <w:t>’s</w:t>
      </w:r>
      <w:r w:rsidR="00654F67" w:rsidRPr="00855255">
        <w:rPr>
          <w:szCs w:val="24"/>
        </w:rPr>
        <w:t xml:space="preserve"> </w:t>
      </w:r>
      <w:r w:rsidR="00855255" w:rsidRPr="00855255">
        <w:rPr>
          <w:szCs w:val="24"/>
        </w:rPr>
        <w:t xml:space="preserve">decisions regarding Vogtle Units 3 and 4 </w:t>
      </w:r>
      <w:r w:rsidR="00BE4276">
        <w:rPr>
          <w:szCs w:val="24"/>
        </w:rPr>
        <w:t xml:space="preserve">for the period </w:t>
      </w:r>
      <w:r w:rsidR="00855255" w:rsidRPr="00855255">
        <w:rPr>
          <w:szCs w:val="24"/>
        </w:rPr>
        <w:t xml:space="preserve">starting from December 31, 2015, through fuel load of Unit 4. </w:t>
      </w:r>
      <w:r w:rsidR="00455D72" w:rsidRPr="002C3F2A">
        <w:rPr>
          <w:szCs w:val="24"/>
        </w:rPr>
        <w:t>The</w:t>
      </w:r>
      <w:r w:rsidR="00B73761">
        <w:rPr>
          <w:szCs w:val="24"/>
        </w:rPr>
        <w:t xml:space="preserve"> December </w:t>
      </w:r>
      <w:r w:rsidR="00181CA0" w:rsidRPr="002C3F2A">
        <w:rPr>
          <w:szCs w:val="24"/>
        </w:rPr>
        <w:t xml:space="preserve">31, 2015, date is based on </w:t>
      </w:r>
      <w:r w:rsidR="00E61F11">
        <w:rPr>
          <w:szCs w:val="24"/>
        </w:rPr>
        <w:t>the Commission’s</w:t>
      </w:r>
      <w:r w:rsidR="00881700">
        <w:rPr>
          <w:szCs w:val="24"/>
        </w:rPr>
        <w:t xml:space="preserve"> January 3, 2017</w:t>
      </w:r>
      <w:r w:rsidR="00AE3DE2">
        <w:rPr>
          <w:szCs w:val="24"/>
        </w:rPr>
        <w:t>,</w:t>
      </w:r>
      <w:r w:rsidR="00463BE4">
        <w:rPr>
          <w:szCs w:val="24"/>
        </w:rPr>
        <w:t xml:space="preserve"> </w:t>
      </w:r>
      <w:r w:rsidR="00E61F11">
        <w:rPr>
          <w:szCs w:val="24"/>
        </w:rPr>
        <w:t>O</w:t>
      </w:r>
      <w:r w:rsidR="00463BE4">
        <w:rPr>
          <w:szCs w:val="24"/>
        </w:rPr>
        <w:t>rder</w:t>
      </w:r>
      <w:r w:rsidR="00373D55">
        <w:rPr>
          <w:szCs w:val="24"/>
        </w:rPr>
        <w:t xml:space="preserve"> </w:t>
      </w:r>
      <w:r w:rsidR="007C3727">
        <w:rPr>
          <w:szCs w:val="24"/>
        </w:rPr>
        <w:t>A</w:t>
      </w:r>
      <w:r w:rsidR="00373D55">
        <w:rPr>
          <w:szCs w:val="24"/>
        </w:rPr>
        <w:t>dopting</w:t>
      </w:r>
      <w:r w:rsidR="00855255" w:rsidRPr="00855255">
        <w:rPr>
          <w:szCs w:val="24"/>
        </w:rPr>
        <w:t xml:space="preserve"> </w:t>
      </w:r>
      <w:r w:rsidR="007C3727">
        <w:rPr>
          <w:szCs w:val="24"/>
        </w:rPr>
        <w:t>S</w:t>
      </w:r>
      <w:r w:rsidR="00F9272C" w:rsidRPr="002C3F2A">
        <w:rPr>
          <w:szCs w:val="24"/>
        </w:rPr>
        <w:t>tipulation</w:t>
      </w:r>
      <w:r w:rsidR="00523971">
        <w:rPr>
          <w:szCs w:val="24"/>
        </w:rPr>
        <w:t xml:space="preserve"> between</w:t>
      </w:r>
      <w:r w:rsidR="00855255" w:rsidRPr="00855255">
        <w:rPr>
          <w:szCs w:val="24"/>
        </w:rPr>
        <w:t xml:space="preserve"> PIA Staff, Georgia Power, the Georgia Association of Manufacturers</w:t>
      </w:r>
      <w:r w:rsidR="009A3D40">
        <w:rPr>
          <w:szCs w:val="24"/>
        </w:rPr>
        <w:t>,</w:t>
      </w:r>
      <w:r w:rsidR="00855255" w:rsidRPr="00855255">
        <w:rPr>
          <w:szCs w:val="24"/>
        </w:rPr>
        <w:t xml:space="preserve"> and the Georgia Industrial Group regarding the Construction Monitoring Proceeding for Georgia Power</w:t>
      </w:r>
      <w:r w:rsidR="00463BE4">
        <w:rPr>
          <w:szCs w:val="24"/>
        </w:rPr>
        <w:t xml:space="preserve"> Company</w:t>
      </w:r>
      <w:r w:rsidR="00855255" w:rsidRPr="00855255">
        <w:rPr>
          <w:szCs w:val="24"/>
        </w:rPr>
        <w:t xml:space="preserve">’s Plant Vogtle Units 3 and 4, </w:t>
      </w:r>
      <w:r w:rsidR="0081481A">
        <w:rPr>
          <w:szCs w:val="24"/>
        </w:rPr>
        <w:t xml:space="preserve">also known as the </w:t>
      </w:r>
      <w:r w:rsidR="00855255" w:rsidRPr="00855255">
        <w:rPr>
          <w:szCs w:val="24"/>
        </w:rPr>
        <w:t xml:space="preserve">Supplemental Information </w:t>
      </w:r>
      <w:r w:rsidR="00855255" w:rsidRPr="00855255">
        <w:rPr>
          <w:szCs w:val="24"/>
        </w:rPr>
        <w:lastRenderedPageBreak/>
        <w:t xml:space="preserve">Review </w:t>
      </w:r>
      <w:r w:rsidR="008F42A9" w:rsidRPr="002C3F2A">
        <w:rPr>
          <w:szCs w:val="24"/>
        </w:rPr>
        <w:t>proceeding</w:t>
      </w:r>
      <w:r w:rsidR="00E072EF">
        <w:rPr>
          <w:szCs w:val="24"/>
        </w:rPr>
        <w:t xml:space="preserve"> </w:t>
      </w:r>
      <w:r w:rsidR="003241AC">
        <w:rPr>
          <w:szCs w:val="24"/>
        </w:rPr>
        <w:t>and stipulation</w:t>
      </w:r>
      <w:r w:rsidR="00E072EF">
        <w:rPr>
          <w:szCs w:val="24"/>
        </w:rPr>
        <w:t xml:space="preserve"> (“SIR Stipulation”)</w:t>
      </w:r>
      <w:r w:rsidR="00855255" w:rsidRPr="00855255">
        <w:rPr>
          <w:szCs w:val="24"/>
        </w:rPr>
        <w:t>.</w:t>
      </w:r>
      <w:r w:rsidR="00CA4614" w:rsidRPr="002C3F2A">
        <w:rPr>
          <w:rStyle w:val="FootnoteReference"/>
          <w:szCs w:val="24"/>
        </w:rPr>
        <w:footnoteReference w:id="2"/>
      </w:r>
      <w:r w:rsidR="008F42A9">
        <w:rPr>
          <w:szCs w:val="24"/>
        </w:rPr>
        <w:t xml:space="preserve"> </w:t>
      </w:r>
      <w:r w:rsidR="00855255" w:rsidRPr="00855255">
        <w:rPr>
          <w:szCs w:val="24"/>
        </w:rPr>
        <w:t xml:space="preserve">In relevant part, </w:t>
      </w:r>
      <w:r w:rsidR="00E072EF">
        <w:rPr>
          <w:szCs w:val="24"/>
        </w:rPr>
        <w:t>the SIR S</w:t>
      </w:r>
      <w:r w:rsidR="00855255" w:rsidRPr="00855255">
        <w:rPr>
          <w:szCs w:val="24"/>
        </w:rPr>
        <w:t xml:space="preserve">tipulation established that: </w:t>
      </w:r>
    </w:p>
    <w:p w14:paraId="4E5B1560" w14:textId="63E67228" w:rsidR="0033405F" w:rsidRDefault="00855255" w:rsidP="00EB5E29">
      <w:pPr>
        <w:pStyle w:val="ListParagraph"/>
        <w:numPr>
          <w:ilvl w:val="0"/>
          <w:numId w:val="20"/>
        </w:numPr>
        <w:spacing w:line="480" w:lineRule="auto"/>
        <w:ind w:left="1800"/>
        <w:jc w:val="both"/>
      </w:pPr>
      <w:r>
        <w:t xml:space="preserve">None of the costs incurred, verified, or approved through the 14th Vogtle </w:t>
      </w:r>
      <w:r w:rsidR="79470F6C">
        <w:t>Construction Monitoring</w:t>
      </w:r>
      <w:r w:rsidR="00677F2D">
        <w:t xml:space="preserve"> </w:t>
      </w:r>
      <w:r w:rsidR="79470F6C">
        <w:t>(</w:t>
      </w:r>
      <w:r w:rsidR="00DB0C66">
        <w:t>“</w:t>
      </w:r>
      <w:r w:rsidR="00677F2D">
        <w:t>VCM</w:t>
      </w:r>
      <w:r w:rsidR="00DB0C66">
        <w:t>”</w:t>
      </w:r>
      <w:r w:rsidR="79470F6C">
        <w:t>)</w:t>
      </w:r>
      <w:r>
        <w:t xml:space="preserve"> report should be disallowed from rate base on the basis of imprudence as specified in </w:t>
      </w:r>
      <w:r w:rsidRPr="006A1BE4">
        <w:t>O</w:t>
      </w:r>
      <w:r w:rsidR="00463BE4" w:rsidRPr="006A1BE4">
        <w:t>.</w:t>
      </w:r>
      <w:r w:rsidRPr="006A1BE4">
        <w:t>C</w:t>
      </w:r>
      <w:r w:rsidR="00463BE4" w:rsidRPr="006A1BE4">
        <w:t>.</w:t>
      </w:r>
      <w:r w:rsidRPr="006A1BE4">
        <w:t>G</w:t>
      </w:r>
      <w:r w:rsidR="00463BE4" w:rsidRPr="006A1BE4">
        <w:t>.</w:t>
      </w:r>
      <w:r w:rsidRPr="006A1BE4">
        <w:t>A</w:t>
      </w:r>
      <w:r w:rsidR="008A7F9B" w:rsidRPr="00F95243">
        <w:t>.</w:t>
      </w:r>
      <w:r>
        <w:t xml:space="preserve"> </w:t>
      </w:r>
      <w:r w:rsidR="00463BE4">
        <w:t>§</w:t>
      </w:r>
      <w:r>
        <w:t xml:space="preserve"> 46-3A-7. </w:t>
      </w:r>
      <w:r w:rsidR="00162621">
        <w:t>The VCM</w:t>
      </w:r>
      <w:r w:rsidR="00CF421C">
        <w:t> </w:t>
      </w:r>
      <w:r w:rsidR="00162621">
        <w:t>14 report covered the period June through December 2015 and stated</w:t>
      </w:r>
      <w:r>
        <w:t xml:space="preserve"> that Georgia Power’s share of the incurred construction and capital costs for Vogtle 3 </w:t>
      </w:r>
      <w:r w:rsidR="00463BE4">
        <w:t xml:space="preserve">and </w:t>
      </w:r>
      <w:r>
        <w:t>4 w</w:t>
      </w:r>
      <w:r w:rsidR="00606BED">
        <w:t>as</w:t>
      </w:r>
      <w:r>
        <w:t xml:space="preserve"> $3.5</w:t>
      </w:r>
      <w:r w:rsidR="00522859">
        <w:t>69</w:t>
      </w:r>
      <w:r>
        <w:t xml:space="preserve"> billion as of December 31, 2015</w:t>
      </w:r>
      <w:r w:rsidR="00337CA8">
        <w:t>.</w:t>
      </w:r>
      <w:r w:rsidR="00337CA8">
        <w:rPr>
          <w:rStyle w:val="FootnoteReference"/>
        </w:rPr>
        <w:footnoteReference w:id="3"/>
      </w:r>
      <w:r w:rsidR="00337CA8">
        <w:t xml:space="preserve"> </w:t>
      </w:r>
      <w:r>
        <w:t xml:space="preserve">Based on the </w:t>
      </w:r>
      <w:r w:rsidR="00E072EF">
        <w:t>SIR S</w:t>
      </w:r>
      <w:r>
        <w:t>tipulation, we understand that these costs are assumed reasonable and prudent and are not subject to further prudency review</w:t>
      </w:r>
      <w:r w:rsidR="60823C9E">
        <w:t xml:space="preserve">. </w:t>
      </w:r>
    </w:p>
    <w:p w14:paraId="320484B0" w14:textId="4E58A185" w:rsidR="00075DE2" w:rsidRDefault="00162621" w:rsidP="00EB5E29">
      <w:pPr>
        <w:pStyle w:val="ListParagraph"/>
        <w:numPr>
          <w:ilvl w:val="0"/>
          <w:numId w:val="20"/>
        </w:numPr>
        <w:spacing w:line="480" w:lineRule="auto"/>
        <w:ind w:left="1800"/>
        <w:jc w:val="both"/>
      </w:pPr>
      <w:r>
        <w:t>The revised schedule and capital cost forecast</w:t>
      </w:r>
      <w:r w:rsidR="00855255">
        <w:t xml:space="preserve"> up to $5.68 billion </w:t>
      </w:r>
      <w:r w:rsidR="00CF3E1A">
        <w:t xml:space="preserve">($5.440 billion current forecast as of the time of the SIR Stipulation plus $240 million in contingency) </w:t>
      </w:r>
      <w:r w:rsidR="00855255">
        <w:t xml:space="preserve">will be presumed reasonable and prudent and the burden of proof </w:t>
      </w:r>
      <w:r w:rsidR="00E25415">
        <w:t>in any challenge to the</w:t>
      </w:r>
      <w:r w:rsidR="00855255">
        <w:t xml:space="preserve"> reasonableness or prudenc</w:t>
      </w:r>
      <w:r w:rsidR="00E25415">
        <w:t>e of these costs</w:t>
      </w:r>
      <w:r w:rsidR="00855255">
        <w:t xml:space="preserve"> is on the party challenging such costs. Therefore, any costs between $3.5 billion and $5.680 billion are assumed to be reasonable and prudent. </w:t>
      </w:r>
    </w:p>
    <w:p w14:paraId="033A8C2F" w14:textId="0C2A5CF4" w:rsidR="00E0180E" w:rsidRDefault="00855255" w:rsidP="00176434">
      <w:pPr>
        <w:pStyle w:val="ListParagraph"/>
        <w:numPr>
          <w:ilvl w:val="0"/>
          <w:numId w:val="20"/>
        </w:numPr>
        <w:spacing w:after="240" w:line="480" w:lineRule="auto"/>
        <w:ind w:left="1800"/>
        <w:jc w:val="both"/>
      </w:pPr>
      <w:r>
        <w:t xml:space="preserve">Georgia Power has the burden of proof to show that costs above the $5.680 billion are prudent. These are the costs that </w:t>
      </w:r>
      <w:r w:rsidR="00F26CDB">
        <w:t>we have f</w:t>
      </w:r>
      <w:r>
        <w:t>ocus</w:t>
      </w:r>
      <w:r w:rsidR="00F26CDB">
        <w:t>ed</w:t>
      </w:r>
      <w:r>
        <w:t xml:space="preserve"> on in </w:t>
      </w:r>
      <w:r w:rsidR="00F26CDB">
        <w:t xml:space="preserve">our </w:t>
      </w:r>
      <w:r>
        <w:t>prudency review</w:t>
      </w:r>
      <w:r w:rsidR="009E0661">
        <w:t>, including the value to the customers of Georgia Power</w:t>
      </w:r>
      <w:r>
        <w:t>.</w:t>
      </w:r>
    </w:p>
    <w:p w14:paraId="154E6700" w14:textId="3D49EE40" w:rsidR="000358C6" w:rsidRPr="007C7206" w:rsidRDefault="000358C6" w:rsidP="007920D9">
      <w:pPr>
        <w:suppressAutoHyphens/>
        <w:ind w:left="0" w:firstLine="0"/>
        <w:rPr>
          <w:b/>
        </w:rPr>
      </w:pPr>
      <w:r w:rsidRPr="007C7206">
        <w:rPr>
          <w:b/>
        </w:rPr>
        <w:t>Q.</w:t>
      </w:r>
      <w:r w:rsidRPr="007C7206">
        <w:rPr>
          <w:b/>
        </w:rPr>
        <w:tab/>
      </w:r>
      <w:r>
        <w:rPr>
          <w:b/>
          <w:bCs/>
        </w:rPr>
        <w:t xml:space="preserve">WHAT WAS THE TIMEFRAME </w:t>
      </w:r>
      <w:r w:rsidR="007C7206">
        <w:rPr>
          <w:b/>
          <w:bCs/>
        </w:rPr>
        <w:t>FOR</w:t>
      </w:r>
      <w:r>
        <w:rPr>
          <w:b/>
        </w:rPr>
        <w:t xml:space="preserve"> </w:t>
      </w:r>
      <w:r w:rsidRPr="007C7206">
        <w:rPr>
          <w:b/>
        </w:rPr>
        <w:t>YOUR PRUDENCE REVIEW</w:t>
      </w:r>
      <w:r w:rsidR="007C7206">
        <w:rPr>
          <w:b/>
          <w:bCs/>
        </w:rPr>
        <w:t>?</w:t>
      </w:r>
    </w:p>
    <w:p w14:paraId="0B04EF4F" w14:textId="2BDDD07E" w:rsidR="009369FA" w:rsidRPr="00F246CD" w:rsidRDefault="000358C6" w:rsidP="000358C6">
      <w:pPr>
        <w:suppressAutoHyphens/>
        <w:spacing w:after="240"/>
      </w:pPr>
      <w:r>
        <w:lastRenderedPageBreak/>
        <w:t>A.</w:t>
      </w:r>
      <w:r>
        <w:tab/>
      </w:r>
      <w:r w:rsidR="000B7244">
        <w:t xml:space="preserve">The first change in the forecasted schedule or cost after </w:t>
      </w:r>
      <w:r w:rsidR="00D4611E">
        <w:t xml:space="preserve">the SIR </w:t>
      </w:r>
      <w:r w:rsidR="000B7244">
        <w:t xml:space="preserve">order occurred in VCM 17, filed in August 2017. </w:t>
      </w:r>
      <w:r>
        <w:t xml:space="preserve">Therefore, our review began with the go/no-go recommendation and decision in VCM 17, which documents GPC’s efforts following the Westinghouse Company (“WEC”) bankruptcy and the resulting Project changes. </w:t>
      </w:r>
      <w:r w:rsidR="007C7206">
        <w:t>Our</w:t>
      </w:r>
      <w:r>
        <w:t xml:space="preserve"> review is predicated on what was reasonably known or knowable at the time of VCM 17. </w:t>
      </w:r>
      <w:r w:rsidR="00E072EF">
        <w:t xml:space="preserve">We also understand that in </w:t>
      </w:r>
      <w:r w:rsidR="000B6E86">
        <w:t xml:space="preserve">the </w:t>
      </w:r>
      <w:r w:rsidR="00457C6B">
        <w:t>VCM 17</w:t>
      </w:r>
      <w:r w:rsidR="00E81679">
        <w:t xml:space="preserve"> Order</w:t>
      </w:r>
      <w:r w:rsidR="000B6E86">
        <w:t>,</w:t>
      </w:r>
      <w:r w:rsidR="002F695C">
        <w:t xml:space="preserve"> the Commission found all costs up to $7.3 billion to be reasonable.</w:t>
      </w:r>
      <w:r w:rsidR="005C11A4">
        <w:rPr>
          <w:rStyle w:val="FootnoteReference"/>
        </w:rPr>
        <w:footnoteReference w:id="4"/>
      </w:r>
      <w:r w:rsidR="002F695C">
        <w:t xml:space="preserve"> </w:t>
      </w:r>
      <w:r w:rsidR="001E7867">
        <w:t>For practical purposes, we reviewed all costs above $5.680 billion for prudency and reasonableness.</w:t>
      </w:r>
      <w:r w:rsidR="004F69E9">
        <w:t xml:space="preserve"> </w:t>
      </w:r>
      <w:r w:rsidR="00BC0AEB">
        <w:t>While we have focused</w:t>
      </w:r>
      <w:r w:rsidR="00630C4E">
        <w:t xml:space="preserve"> our </w:t>
      </w:r>
      <w:r w:rsidR="00C84716">
        <w:t xml:space="preserve">evaluation on the decisions </w:t>
      </w:r>
      <w:r w:rsidR="00FD2BC3">
        <w:t xml:space="preserve">after </w:t>
      </w:r>
      <w:r w:rsidR="00C84716">
        <w:t>December 31, 2015,</w:t>
      </w:r>
      <w:r w:rsidR="002C0718">
        <w:t xml:space="preserve"> </w:t>
      </w:r>
      <w:r w:rsidR="008901EC">
        <w:t xml:space="preserve">we recognize that some </w:t>
      </w:r>
      <w:r w:rsidR="009369FA">
        <w:t xml:space="preserve">decisions made prior to </w:t>
      </w:r>
      <w:r w:rsidR="00B81624">
        <w:t>the efforts around VCM 17</w:t>
      </w:r>
      <w:r w:rsidR="00FD2BC3">
        <w:t>,</w:t>
      </w:r>
      <w:r w:rsidR="00B81624">
        <w:t xml:space="preserve"> and even prior to </w:t>
      </w:r>
      <w:r w:rsidR="00DE020C">
        <w:t xml:space="preserve">December 31, </w:t>
      </w:r>
      <w:r w:rsidR="1CFE697A">
        <w:t>2015,</w:t>
      </w:r>
      <w:r w:rsidR="00DE020C">
        <w:t xml:space="preserve"> </w:t>
      </w:r>
      <w:r w:rsidR="008901EC">
        <w:t xml:space="preserve">have </w:t>
      </w:r>
      <w:r w:rsidR="00DE020C">
        <w:t>resulted in costs incurred and schedule impacts after December 31, 2015</w:t>
      </w:r>
      <w:r w:rsidR="62FD93BB">
        <w:t xml:space="preserve">. </w:t>
      </w:r>
      <w:r w:rsidR="00DE020C">
        <w:t xml:space="preserve">Therefore, </w:t>
      </w:r>
      <w:r w:rsidR="008901EC">
        <w:t xml:space="preserve">we </w:t>
      </w:r>
      <w:r w:rsidR="00DE020C">
        <w:t xml:space="preserve">reviewed these prior decisions to the extent they </w:t>
      </w:r>
      <w:r w:rsidR="00047F32">
        <w:t>had an impact on</w:t>
      </w:r>
      <w:r w:rsidR="00DE020C">
        <w:t xml:space="preserve"> the issues we were investigating as part of our prudency evaluation. </w:t>
      </w:r>
    </w:p>
    <w:p w14:paraId="7D403D28" w14:textId="72E5F331" w:rsidR="007618AB" w:rsidRDefault="007618AB" w:rsidP="00855246">
      <w:pPr>
        <w:keepNext/>
        <w:suppressAutoHyphens/>
        <w:rPr>
          <w:b/>
          <w:bCs/>
          <w:szCs w:val="24"/>
        </w:rPr>
      </w:pPr>
      <w:r>
        <w:rPr>
          <w:b/>
          <w:bCs/>
          <w:szCs w:val="24"/>
        </w:rPr>
        <w:t>Q.</w:t>
      </w:r>
      <w:r>
        <w:rPr>
          <w:b/>
          <w:bCs/>
          <w:szCs w:val="24"/>
        </w:rPr>
        <w:tab/>
      </w:r>
      <w:r w:rsidR="00704EB8">
        <w:rPr>
          <w:b/>
          <w:bCs/>
          <w:szCs w:val="24"/>
        </w:rPr>
        <w:t>PLEASE SUMMARIZE YOUR FINDINGS.</w:t>
      </w:r>
    </w:p>
    <w:p w14:paraId="7F3CE9C4" w14:textId="73808CCE" w:rsidR="009A399A" w:rsidRDefault="007618AB" w:rsidP="009A399A">
      <w:pPr>
        <w:keepNext/>
        <w:suppressAutoHyphens/>
        <w:spacing w:after="240"/>
      </w:pPr>
      <w:r>
        <w:t>A.</w:t>
      </w:r>
      <w:r>
        <w:tab/>
      </w:r>
      <w:r w:rsidR="009A399A">
        <w:t>Based on this review of policies, procedures, processes, reports, detailed schedule and cost files, and other project documentation, we f</w:t>
      </w:r>
      <w:r w:rsidR="008C405F">
        <w:t>ou</w:t>
      </w:r>
      <w:r w:rsidR="006D552A">
        <w:t>nd</w:t>
      </w:r>
      <w:r w:rsidR="009A399A">
        <w:t xml:space="preserve"> that the project controls, including scope and change control management; schedule management; cost management; risk management; project controls reporting; and lessons learned management, either met or </w:t>
      </w:r>
      <w:r w:rsidR="009A399A">
        <w:lastRenderedPageBreak/>
        <w:t xml:space="preserve">exceeded what would be expected on a project of this size, magnitude, scope, and complexity and generally align with common industry practices.    </w:t>
      </w:r>
    </w:p>
    <w:p w14:paraId="5EE106A7" w14:textId="45CF69D5" w:rsidR="009A399A" w:rsidRDefault="009A399A" w:rsidP="009A399A">
      <w:pPr>
        <w:keepNext/>
        <w:suppressAutoHyphens/>
        <w:spacing w:after="240"/>
        <w:ind w:firstLine="0"/>
      </w:pPr>
      <w:r>
        <w:t xml:space="preserve">In general, we find that while there were </w:t>
      </w:r>
      <w:r w:rsidR="00EF03DB">
        <w:t>several</w:t>
      </w:r>
      <w:r w:rsidR="005B5CBD">
        <w:t xml:space="preserve"> </w:t>
      </w:r>
      <w:r>
        <w:t xml:space="preserve">challenges encountered throughout the execution </w:t>
      </w:r>
      <w:r w:rsidR="00220C5F">
        <w:t xml:space="preserve">construction management and oversight, </w:t>
      </w:r>
      <w:r w:rsidR="00D5228E">
        <w:t>and</w:t>
      </w:r>
      <w:r w:rsidR="00AE428B">
        <w:t xml:space="preserve"> </w:t>
      </w:r>
      <w:r w:rsidR="00220C5F">
        <w:t>commissioning and startup</w:t>
      </w:r>
      <w:r w:rsidR="00AE428B">
        <w:t xml:space="preserve"> of this “first of a kind”</w:t>
      </w:r>
      <w:r w:rsidR="004F5463">
        <w:t xml:space="preserve"> megaproject</w:t>
      </w:r>
      <w:r>
        <w:t xml:space="preserve">, appropriate processes and resources were in place to plan, monitor, and actively manage the </w:t>
      </w:r>
      <w:r w:rsidR="00A02EDD">
        <w:t>execution</w:t>
      </w:r>
      <w:r>
        <w:t xml:space="preserve"> efforts on the Project. Specifically, we evaluated subcontract, procurement, and supplier management for the Project, concluding that, while the COVID-19 pandemic created challenges in all these areas, SNC had processes in place typical for the size, magnitude, and complexity of the Project and took appropriate actions to address the challenges in these areas. As part of the review of construction oversight, we evaluated th</w:t>
      </w:r>
      <w:r w:rsidR="461C7190">
        <w:t>e</w:t>
      </w:r>
      <w:r>
        <w:t xml:space="preserve"> quality assurance/quality control process. We noted some concerns that are discussed below, but overall, </w:t>
      </w:r>
      <w:r w:rsidR="00D40426">
        <w:t xml:space="preserve">we </w:t>
      </w:r>
      <w:r>
        <w:t>conclude that policies and procedures used for Q</w:t>
      </w:r>
      <w:r w:rsidR="006F3578">
        <w:t xml:space="preserve">uality </w:t>
      </w:r>
      <w:r>
        <w:t>A</w:t>
      </w:r>
      <w:r w:rsidR="006F3578">
        <w:t>ssurance (“QA”)</w:t>
      </w:r>
      <w:r>
        <w:t>/Q</w:t>
      </w:r>
      <w:r w:rsidR="006F3578">
        <w:t xml:space="preserve">uality </w:t>
      </w:r>
      <w:r>
        <w:t>C</w:t>
      </w:r>
      <w:r w:rsidR="006F3578">
        <w:t>ontrol (“QC”)</w:t>
      </w:r>
      <w:r>
        <w:t xml:space="preserve"> on the Project align with industry standards. We note several significant improvements to improve initial testing, concluding that </w:t>
      </w:r>
      <w:r w:rsidR="00745727">
        <w:t xml:space="preserve">the </w:t>
      </w:r>
      <w:r>
        <w:t xml:space="preserve">Project’s commissioning and startup process is typical of what we have experienced on other large projects of this size, magnitude, and complexity. </w:t>
      </w:r>
    </w:p>
    <w:p w14:paraId="79C917A5" w14:textId="411BDE61" w:rsidR="009A399A" w:rsidRDefault="009A399A" w:rsidP="00817B74">
      <w:pPr>
        <w:keepNext/>
        <w:suppressAutoHyphens/>
        <w:spacing w:after="240"/>
        <w:ind w:firstLine="0"/>
      </w:pPr>
      <w:r>
        <w:t xml:space="preserve">We also identified </w:t>
      </w:r>
      <w:r w:rsidR="00F32258">
        <w:t xml:space="preserve">several </w:t>
      </w:r>
      <w:r>
        <w:t>challenges and key decisions that the Project faced.  Our conclusions related to those challenges and decisions are</w:t>
      </w:r>
      <w:r w:rsidR="00F32258">
        <w:t xml:space="preserve"> as follows</w:t>
      </w:r>
      <w:r>
        <w:t>:</w:t>
      </w:r>
    </w:p>
    <w:p w14:paraId="329D131F" w14:textId="0E23CF50" w:rsidR="009A399A" w:rsidRDefault="009A399A" w:rsidP="008165F5">
      <w:pPr>
        <w:pStyle w:val="ListParagraph"/>
        <w:keepNext/>
        <w:numPr>
          <w:ilvl w:val="0"/>
          <w:numId w:val="68"/>
        </w:numPr>
        <w:suppressAutoHyphens/>
        <w:spacing w:after="240" w:line="480" w:lineRule="auto"/>
        <w:ind w:hanging="720"/>
        <w:contextualSpacing w:val="0"/>
      </w:pPr>
      <w:r>
        <w:t>One of the largest impacts unique to Vogtle 3 and 4 was the WEC bankruptcy filed on March 29, 2017</w:t>
      </w:r>
      <w:r w:rsidR="00AF6502">
        <w:t>,</w:t>
      </w:r>
      <w:r>
        <w:t xml:space="preserve"> which had ricochet impacts for the </w:t>
      </w:r>
      <w:r w:rsidR="00181A33">
        <w:t>Project</w:t>
      </w:r>
      <w:r>
        <w:t xml:space="preserve">. GPC and SNC made key decisions related to the </w:t>
      </w:r>
      <w:r w:rsidR="00133F60">
        <w:t xml:space="preserve">WEC </w:t>
      </w:r>
      <w:r>
        <w:t xml:space="preserve">bankruptcy, including the decision </w:t>
      </w:r>
      <w:r>
        <w:lastRenderedPageBreak/>
        <w:t>to self-perform the work, with SNC overseeing the completion of the Project on behalf of the Co-owners. As part of that decision, GPC and SNC undertook the substantial effort of developing a new Estimate to Complete</w:t>
      </w:r>
      <w:r w:rsidR="00133F60">
        <w:t xml:space="preserve"> (“ETC”)</w:t>
      </w:r>
      <w:r w:rsidR="003C0BFD">
        <w:t>,</w:t>
      </w:r>
      <w:r>
        <w:t xml:space="preserve"> including commissioning several outside experts to provide opinions concerning the likely cost and schedule of various scenarios that were being considered. Also, as part of </w:t>
      </w:r>
      <w:r w:rsidR="00BB773A" w:rsidRPr="009821C4">
        <w:rPr>
          <w:rFonts w:eastAsiaTheme="minorEastAsia"/>
          <w:color w:val="000000" w:themeColor="text1"/>
        </w:rPr>
        <w:t xml:space="preserve">the transition from the WEC to the SNC/Bechtel </w:t>
      </w:r>
      <w:r w:rsidR="007E0766" w:rsidRPr="009821C4">
        <w:rPr>
          <w:rFonts w:eastAsiaTheme="minorEastAsia"/>
          <w:color w:val="000000" w:themeColor="text1"/>
        </w:rPr>
        <w:t xml:space="preserve">project </w:t>
      </w:r>
      <w:r w:rsidR="00BB773A" w:rsidRPr="009821C4">
        <w:rPr>
          <w:rFonts w:eastAsiaTheme="minorEastAsia"/>
          <w:color w:val="000000" w:themeColor="text1"/>
        </w:rPr>
        <w:t>structure (the “Project Transition”)</w:t>
      </w:r>
      <w:r w:rsidR="00EC664B" w:rsidRPr="009821C4">
        <w:rPr>
          <w:rFonts w:eastAsiaTheme="minorEastAsia"/>
          <w:color w:val="000000" w:themeColor="text1"/>
        </w:rPr>
        <w:t>,</w:t>
      </w:r>
      <w:r w:rsidR="00BB773A" w:rsidRPr="009821C4">
        <w:rPr>
          <w:rFonts w:eastAsiaTheme="minorEastAsia"/>
          <w:color w:val="000000" w:themeColor="text1"/>
        </w:rPr>
        <w:t xml:space="preserve"> </w:t>
      </w:r>
      <w:r>
        <w:t>SNC and GPC made the decision to adopt an aggressive schedule</w:t>
      </w:r>
      <w:r w:rsidR="00DE61ED">
        <w:t>,</w:t>
      </w:r>
      <w:r>
        <w:t xml:space="preserve"> which provided schedule contingency and an incentive for getting the construction work force to work as hard as possible to meet that scheduled end date. </w:t>
      </w:r>
      <w:r w:rsidR="00061A93" w:rsidRPr="00061A93">
        <w:t>The Project’s early decision to attempt to compress the Project schedule made sense because each month saved would have offset approximately $90-$100 million</w:t>
      </w:r>
      <w:r w:rsidR="00DA0C93">
        <w:t xml:space="preserve">. </w:t>
      </w:r>
      <w:r>
        <w:t xml:space="preserve">We find the ETC developed at the time of the </w:t>
      </w:r>
      <w:r w:rsidR="000E5E87">
        <w:t xml:space="preserve">Project </w:t>
      </w:r>
      <w:r>
        <w:t xml:space="preserve">Transition as well as the decision to adopt an aggressive schedule to be reasonable based on what GPC and SNC knew at the time and based on the independent assessments it had undertaken.  </w:t>
      </w:r>
    </w:p>
    <w:p w14:paraId="4EF3619B" w14:textId="07037E96" w:rsidR="009A399A" w:rsidRDefault="009A399A" w:rsidP="008165F5">
      <w:pPr>
        <w:pStyle w:val="ListParagraph"/>
        <w:keepNext/>
        <w:numPr>
          <w:ilvl w:val="0"/>
          <w:numId w:val="68"/>
        </w:numPr>
        <w:suppressAutoHyphens/>
        <w:spacing w:before="240" w:after="240" w:line="480" w:lineRule="auto"/>
        <w:ind w:hanging="720"/>
        <w:contextualSpacing w:val="0"/>
      </w:pPr>
      <w:r>
        <w:t>With regard to cost challenges, we f</w:t>
      </w:r>
      <w:r w:rsidR="003C0BFD">
        <w:t>ind</w:t>
      </w:r>
      <w:r>
        <w:t xml:space="preserve"> that GPC and SNC had strong processes in place to monitor cost and continually update the ETC and </w:t>
      </w:r>
      <w:r w:rsidR="00C51661">
        <w:t>Estimate at Completion (“E</w:t>
      </w:r>
      <w:r>
        <w:t>AC</w:t>
      </w:r>
      <w:r w:rsidR="00C51661">
        <w:t>”)</w:t>
      </w:r>
      <w:r w:rsidR="00AC14FF">
        <w:t xml:space="preserve">. </w:t>
      </w:r>
      <w:r w:rsidR="00DB7F10">
        <w:t>We note that the fact that the cost of the Project exceeds the VCM 17 estimate does not necessarily mean there is imprudence. The issue is whether d</w:t>
      </w:r>
      <w:r w:rsidR="00DB7F10" w:rsidRPr="00905D96">
        <w:t xml:space="preserve">ecisions </w:t>
      </w:r>
      <w:r w:rsidR="00DB7F10">
        <w:t>were</w:t>
      </w:r>
      <w:r w:rsidR="00DB7F10" w:rsidRPr="00905D96">
        <w:t xml:space="preserve"> made in a reasonable manner in light of conditions and circumstances </w:t>
      </w:r>
      <w:r w:rsidR="00E833A1">
        <w:t xml:space="preserve">that </w:t>
      </w:r>
      <w:r w:rsidR="00DB7F10" w:rsidRPr="00905D96">
        <w:t xml:space="preserve">were known or reasonably should have been known when the </w:t>
      </w:r>
      <w:r w:rsidR="00DB7F10" w:rsidRPr="00905D96">
        <w:lastRenderedPageBreak/>
        <w:t>decision was made.</w:t>
      </w:r>
      <w:r w:rsidR="00AC14FF">
        <w:t xml:space="preserve"> Our conclusion is that the </w:t>
      </w:r>
      <w:r w:rsidR="00104CD3">
        <w:t>decisions made and</w:t>
      </w:r>
      <w:r w:rsidR="00AC14FF">
        <w:t xml:space="preserve"> the actions taken by GPC and SNC related to controlling costs were reasonable and prudent.  </w:t>
      </w:r>
    </w:p>
    <w:p w14:paraId="69F44CE0" w14:textId="2C1BF984" w:rsidR="009A399A" w:rsidRDefault="009A399A" w:rsidP="008165F5">
      <w:pPr>
        <w:pStyle w:val="ListParagraph"/>
        <w:keepNext/>
        <w:numPr>
          <w:ilvl w:val="0"/>
          <w:numId w:val="68"/>
        </w:numPr>
        <w:suppressAutoHyphens/>
        <w:spacing w:before="240" w:after="240" w:line="480" w:lineRule="auto"/>
        <w:ind w:hanging="720"/>
        <w:contextualSpacing w:val="0"/>
      </w:pPr>
      <w:r>
        <w:t>With regard to scheduling challenges, we find, consistent with industry best practices, the periodic re-baselining to be typical of large complex projects over the course of execution and is normal with projects that fall behind schedule and especially those with an aggressive target schedule.</w:t>
      </w:r>
    </w:p>
    <w:p w14:paraId="5C3617D9" w14:textId="5947CE80" w:rsidR="009A399A" w:rsidRDefault="009A399A" w:rsidP="008165F5">
      <w:pPr>
        <w:pStyle w:val="ListParagraph"/>
        <w:keepNext/>
        <w:numPr>
          <w:ilvl w:val="0"/>
          <w:numId w:val="68"/>
        </w:numPr>
        <w:suppressAutoHyphens/>
        <w:spacing w:after="240" w:line="480" w:lineRule="auto"/>
        <w:ind w:hanging="720"/>
        <w:contextualSpacing w:val="0"/>
      </w:pPr>
      <w:r>
        <w:t>While the productivity targets and manpower requirements were challenging throughout the Project and were further impacted with the FOAK nature of this Project and the bankruptcy of WEC, we find that the planning assumptions used by GPC and SNC were reasonable based on the information known at the time and the Companies took appropriate action throughout the Project to mitigate these risks and their impacts.</w:t>
      </w:r>
    </w:p>
    <w:p w14:paraId="223DBDF2" w14:textId="32C9EE73" w:rsidR="009A399A" w:rsidRDefault="009A399A" w:rsidP="008165F5">
      <w:pPr>
        <w:pStyle w:val="ListParagraph"/>
        <w:keepNext/>
        <w:numPr>
          <w:ilvl w:val="0"/>
          <w:numId w:val="68"/>
        </w:numPr>
        <w:suppressAutoHyphens/>
        <w:spacing w:before="240" w:after="240" w:line="480" w:lineRule="auto"/>
        <w:ind w:hanging="720"/>
        <w:contextualSpacing w:val="0"/>
      </w:pPr>
      <w:r>
        <w:t xml:space="preserve">We find that the decisions made and actions taken by GPC and SNC at the onset of the COVID-19 pandemic, including implementation of site protocols and the </w:t>
      </w:r>
      <w:r>
        <w:lastRenderedPageBreak/>
        <w:t>scenarios conducted, allowed the Project to continue in a safe manner during the pandemic.</w:t>
      </w:r>
    </w:p>
    <w:p w14:paraId="323FDEAB" w14:textId="07CD857A" w:rsidR="002C1C21" w:rsidRDefault="009A399A" w:rsidP="008165F5">
      <w:pPr>
        <w:pStyle w:val="ListParagraph"/>
        <w:keepNext/>
        <w:numPr>
          <w:ilvl w:val="0"/>
          <w:numId w:val="68"/>
        </w:numPr>
        <w:suppressAutoHyphens/>
        <w:spacing w:after="240" w:line="480" w:lineRule="auto"/>
        <w:ind w:hanging="720"/>
        <w:contextualSpacing w:val="0"/>
      </w:pPr>
      <w:r>
        <w:t>We agree with the assessment that partial release for testing (“PRT”) would allow earlier discovery and correction of any defects or nonconformances in the work to help in maintaining target C</w:t>
      </w:r>
      <w:r w:rsidR="00CE6479">
        <w:t xml:space="preserve">ommercial </w:t>
      </w:r>
      <w:r>
        <w:t>O</w:t>
      </w:r>
      <w:r w:rsidR="00CE6479">
        <w:t>peration</w:t>
      </w:r>
      <w:r>
        <w:t xml:space="preserve"> </w:t>
      </w:r>
      <w:r w:rsidR="00CE6479">
        <w:t>d</w:t>
      </w:r>
      <w:r>
        <w:t>ates</w:t>
      </w:r>
      <w:r w:rsidR="00CE6479">
        <w:t xml:space="preserve"> (“CODs”)</w:t>
      </w:r>
      <w:r>
        <w:t>.</w:t>
      </w:r>
    </w:p>
    <w:p w14:paraId="477DF49B" w14:textId="249EE6E5" w:rsidR="007618AB" w:rsidRPr="007618AB" w:rsidRDefault="009A399A" w:rsidP="008165F5">
      <w:pPr>
        <w:pStyle w:val="ListParagraph"/>
        <w:keepNext/>
        <w:numPr>
          <w:ilvl w:val="0"/>
          <w:numId w:val="65"/>
        </w:numPr>
        <w:suppressAutoHyphens/>
        <w:spacing w:after="240" w:line="480" w:lineRule="auto"/>
        <w:ind w:hanging="720"/>
        <w:jc w:val="both"/>
      </w:pPr>
      <w:r>
        <w:t xml:space="preserve">In our review of quality control issues, we find that the corrective actions taken to address the </w:t>
      </w:r>
      <w:r w:rsidR="00E1565A">
        <w:t>Institute of Electrical and Electronic Engineers (“</w:t>
      </w:r>
      <w:r>
        <w:t>IEEE</w:t>
      </w:r>
      <w:r w:rsidR="00E1565A">
        <w:t>”)</w:t>
      </w:r>
      <w:r>
        <w:t xml:space="preserve"> issues were sufficient to strengthen the QA program and assure existing IEEE issues were corrected. We agree with GPC’s decision not to see recovery of costs associated with the IEEE issues, as well as the inspection report issue discovered in the fall of 2021.  We also do not recommend a disallowance associated with the costs incurred for the remediation of the spent fuel pool and fuel transfer canal over</w:t>
      </w:r>
      <w:r w:rsidR="00B01DF5">
        <w:t>-</w:t>
      </w:r>
      <w:r>
        <w:t>pressurization event given that the event did not result in additional delays and that the costs were covered by insurance.</w:t>
      </w:r>
    </w:p>
    <w:p w14:paraId="59FB95E0" w14:textId="610AAAD2" w:rsidR="38AA1FDD" w:rsidRDefault="3CC37F1F" w:rsidP="00A1373D">
      <w:pPr>
        <w:suppressAutoHyphens/>
        <w:rPr>
          <w:b/>
          <w:bCs/>
        </w:rPr>
      </w:pPr>
      <w:r w:rsidRPr="55760B2A">
        <w:rPr>
          <w:b/>
          <w:bCs/>
        </w:rPr>
        <w:t>Q.</w:t>
      </w:r>
      <w:r w:rsidR="38AA1FDD">
        <w:tab/>
      </w:r>
      <w:r w:rsidR="002164EE" w:rsidRPr="00CC2EC6">
        <w:rPr>
          <w:b/>
        </w:rPr>
        <w:t xml:space="preserve">DID YOU FIND THE </w:t>
      </w:r>
      <w:r w:rsidR="002164EE">
        <w:rPr>
          <w:b/>
        </w:rPr>
        <w:t>$</w:t>
      </w:r>
      <w:r w:rsidR="00B01DF5">
        <w:rPr>
          <w:b/>
          <w:bCs/>
        </w:rPr>
        <w:t>8.826 BILLION</w:t>
      </w:r>
      <w:r w:rsidR="00473FA7">
        <w:rPr>
          <w:b/>
          <w:bCs/>
        </w:rPr>
        <w:t xml:space="preserve"> THAT </w:t>
      </w:r>
      <w:r w:rsidR="00EA2123" w:rsidRPr="00A1373D">
        <w:rPr>
          <w:b/>
          <w:bCs/>
        </w:rPr>
        <w:t>GPC</w:t>
      </w:r>
      <w:r w:rsidR="00B36B38">
        <w:rPr>
          <w:b/>
          <w:bCs/>
        </w:rPr>
        <w:t xml:space="preserve"> IS ASKING </w:t>
      </w:r>
      <w:r w:rsidR="00EA2123" w:rsidRPr="00A1373D">
        <w:rPr>
          <w:b/>
          <w:bCs/>
        </w:rPr>
        <w:t>TO RECOVER TO BE</w:t>
      </w:r>
      <w:r w:rsidR="00EA2123">
        <w:t xml:space="preserve"> </w:t>
      </w:r>
      <w:r w:rsidR="38AA1FDD" w:rsidRPr="76EDEDA2">
        <w:rPr>
          <w:b/>
          <w:bCs/>
        </w:rPr>
        <w:t>REASONABLE AND PRUDENT</w:t>
      </w:r>
      <w:r w:rsidR="786CD394" w:rsidRPr="76EDEDA2">
        <w:rPr>
          <w:b/>
          <w:bCs/>
        </w:rPr>
        <w:t>?</w:t>
      </w:r>
    </w:p>
    <w:p w14:paraId="3335E9A2" w14:textId="72E21B32" w:rsidR="786CD394" w:rsidRDefault="786CD394" w:rsidP="516B6ED7">
      <w:pPr>
        <w:suppressAutoHyphens/>
        <w:spacing w:after="240"/>
      </w:pPr>
      <w:r>
        <w:t>A.</w:t>
      </w:r>
      <w:r>
        <w:tab/>
        <w:t xml:space="preserve">Yes. </w:t>
      </w:r>
      <w:r w:rsidR="00D77713">
        <w:t>Our review has demonstrated that</w:t>
      </w:r>
      <w:r w:rsidR="00040F15">
        <w:t>, as</w:t>
      </w:r>
      <w:r w:rsidR="00AD67E6">
        <w:t xml:space="preserve"> the first new nuclear project completed in </w:t>
      </w:r>
      <w:r w:rsidR="00024252">
        <w:t>decades</w:t>
      </w:r>
      <w:r w:rsidR="00AD67E6">
        <w:t>, t</w:t>
      </w:r>
      <w:r w:rsidR="00EB68C2">
        <w:t xml:space="preserve">he </w:t>
      </w:r>
      <w:r w:rsidR="00371E0C">
        <w:t xml:space="preserve">Project is reasonable and prudent and </w:t>
      </w:r>
      <w:r w:rsidR="00AD67E6">
        <w:t xml:space="preserve">will provide </w:t>
      </w:r>
      <w:r w:rsidR="00FD5CAB">
        <w:t>valuable</w:t>
      </w:r>
      <w:r w:rsidR="00AD67E6">
        <w:t>, carbon-free</w:t>
      </w:r>
      <w:r w:rsidR="00FD5CAB">
        <w:t xml:space="preserve"> </w:t>
      </w:r>
      <w:r w:rsidR="00FD5CAB">
        <w:lastRenderedPageBreak/>
        <w:t xml:space="preserve">energy and </w:t>
      </w:r>
      <w:r w:rsidR="00AD67E6">
        <w:t>capacity to Georgia Power and the Co-</w:t>
      </w:r>
      <w:r w:rsidR="53CCD0B2" w:rsidRPr="004B0EA6">
        <w:t>Owners</w:t>
      </w:r>
      <w:r w:rsidR="00927D18">
        <w:t>’</w:t>
      </w:r>
      <w:r w:rsidR="00040F15" w:rsidRPr="004B0EA6">
        <w:rPr>
          <w:rStyle w:val="FootnoteReference"/>
        </w:rPr>
        <w:footnoteReference w:id="5"/>
      </w:r>
      <w:r w:rsidR="00FD5CAB">
        <w:t xml:space="preserve"> </w:t>
      </w:r>
      <w:r w:rsidR="00371E0C">
        <w:t>customers</w:t>
      </w:r>
      <w:r w:rsidR="00AD67E6">
        <w:t xml:space="preserve"> for the next 60-80 years.</w:t>
      </w:r>
      <w:r w:rsidR="00EB68C2">
        <w:t xml:space="preserve"> </w:t>
      </w:r>
      <w:r w:rsidR="0BA4EEEF">
        <w:t>As Pegasus-Glob</w:t>
      </w:r>
      <w:r w:rsidR="166B5BBD">
        <w:t>al</w:t>
      </w:r>
      <w:r w:rsidR="00C00AC3">
        <w:t>’</w:t>
      </w:r>
      <w:r w:rsidR="166B5BBD">
        <w:t>s Dr. Kris Nielsen testified in Docket No. 27800</w:t>
      </w:r>
      <w:r w:rsidR="00CC3A3A">
        <w:t>:</w:t>
      </w:r>
      <w:r w:rsidR="007640CA">
        <w:rPr>
          <w:rStyle w:val="FootnoteReference"/>
        </w:rPr>
        <w:footnoteReference w:id="6"/>
      </w:r>
    </w:p>
    <w:p w14:paraId="1B83B24C" w14:textId="0232FEF2" w:rsidR="2B5420A0" w:rsidRDefault="2B5420A0" w:rsidP="00103ED7">
      <w:pPr>
        <w:spacing w:line="240" w:lineRule="auto"/>
        <w:ind w:left="1440" w:right="720" w:firstLine="0"/>
      </w:pPr>
      <w:r w:rsidRPr="00E535F7">
        <w:t>The increase</w:t>
      </w:r>
      <w:r w:rsidR="00602E15" w:rsidRPr="00E535F7">
        <w:t>d</w:t>
      </w:r>
      <w:r w:rsidRPr="00E535F7">
        <w:t xml:space="preserve"> growth in the United States, especially in the Southeast, requires that new sources of generation be constructed to meet growing energy needs. In addition, there have been growing calls from </w:t>
      </w:r>
      <w:r w:rsidR="55947310" w:rsidRPr="00E535F7">
        <w:t xml:space="preserve">the public, and most recently, legislators to combat the effects of climate change by reducing carbon </w:t>
      </w:r>
      <w:r w:rsidR="2D8DD1B4" w:rsidRPr="00E535F7">
        <w:t>emissions</w:t>
      </w:r>
      <w:r w:rsidR="55947310" w:rsidRPr="00E535F7">
        <w:t xml:space="preserve">. While no specific federal legislation has been passed to limit the emissions of carbon, one can assume that some form of </w:t>
      </w:r>
      <w:r w:rsidR="0B998E05" w:rsidRPr="00E535F7">
        <w:t xml:space="preserve">legislation will pass in the future. </w:t>
      </w:r>
      <w:r w:rsidR="3F2EE177" w:rsidRPr="00E535F7">
        <w:t>Together</w:t>
      </w:r>
      <w:r w:rsidR="0B998E05" w:rsidRPr="00E535F7">
        <w:t>, the need for new energy sources and the challenge of reducing carbon emissions have fueled a resurgence of public support fo</w:t>
      </w:r>
      <w:r w:rsidR="417D8C8D" w:rsidRPr="00E535F7">
        <w:t>r</w:t>
      </w:r>
      <w:r w:rsidR="0B998E05" w:rsidRPr="00E535F7">
        <w:t xml:space="preserve"> nuclear generation as one of the carbo</w:t>
      </w:r>
      <w:r w:rsidR="4F75D9C5" w:rsidRPr="00E535F7">
        <w:t>n</w:t>
      </w:r>
      <w:r w:rsidR="0B998E05" w:rsidRPr="00E535F7">
        <w:t>-free sources of e</w:t>
      </w:r>
      <w:r w:rsidR="020DF95A" w:rsidRPr="00E535F7">
        <w:t>nergy.</w:t>
      </w:r>
      <w:r w:rsidR="005D0F9D" w:rsidRPr="00923040">
        <w:rPr>
          <w:rStyle w:val="FootnoteReference"/>
        </w:rPr>
        <w:t xml:space="preserve"> </w:t>
      </w:r>
    </w:p>
    <w:p w14:paraId="1A8E4D53" w14:textId="77777777" w:rsidR="00AF5BB9" w:rsidRDefault="00AF5BB9" w:rsidP="00A1373D">
      <w:pPr>
        <w:suppressAutoHyphens/>
        <w:spacing w:line="240" w:lineRule="auto"/>
        <w:ind w:left="1440" w:right="720" w:firstLine="0"/>
      </w:pPr>
    </w:p>
    <w:p w14:paraId="680F4EEC" w14:textId="4323CE51" w:rsidR="172264FD" w:rsidRDefault="692A247D" w:rsidP="516B6ED7">
      <w:pPr>
        <w:suppressAutoHyphens/>
        <w:spacing w:before="240" w:after="240"/>
        <w:ind w:firstLine="0"/>
      </w:pPr>
      <w:r>
        <w:t xml:space="preserve">The world’s efforts to </w:t>
      </w:r>
      <w:r w:rsidR="00AF09A2">
        <w:t>reduce carbon emissions</w:t>
      </w:r>
      <w:r>
        <w:t xml:space="preserve"> </w:t>
      </w:r>
      <w:r w:rsidR="002C6A80">
        <w:t>are</w:t>
      </w:r>
      <w:r>
        <w:t xml:space="preserve"> one of the greatest challenges of our lifetime</w:t>
      </w:r>
      <w:r w:rsidR="003B3E6A">
        <w:t>.</w:t>
      </w:r>
      <w:r w:rsidR="005D0F9D">
        <w:t xml:space="preserve"> </w:t>
      </w:r>
    </w:p>
    <w:p w14:paraId="15299002" w14:textId="4FAED942" w:rsidR="6DF70EC9" w:rsidRDefault="6DF70EC9" w:rsidP="070FCCBE">
      <w:pPr>
        <w:suppressAutoHyphens/>
        <w:spacing w:before="240" w:after="240"/>
        <w:ind w:firstLine="0"/>
      </w:pPr>
      <w:r>
        <w:t>Nuclear energy is the largest source of zero-carbon energy in the United States</w:t>
      </w:r>
      <w:r w:rsidR="00D77A37">
        <w:t>, providing half of the country’s clean energy,</w:t>
      </w:r>
      <w:r>
        <w:t xml:space="preserve"> </w:t>
      </w:r>
      <w:r w:rsidR="61373350">
        <w:t xml:space="preserve">and the second largest </w:t>
      </w:r>
      <w:r w:rsidR="56F37250">
        <w:t>source</w:t>
      </w:r>
      <w:r w:rsidR="61373350">
        <w:t xml:space="preserve"> of low-carbo</w:t>
      </w:r>
      <w:r w:rsidR="2112804D">
        <w:t>n</w:t>
      </w:r>
      <w:r w:rsidR="61373350">
        <w:t xml:space="preserve"> electricity in the world behind hydropower</w:t>
      </w:r>
      <w:r w:rsidR="00B16826">
        <w:t xml:space="preserve">. </w:t>
      </w:r>
      <w:r w:rsidR="2B31C245">
        <w:t xml:space="preserve">Further, despite producing massive amounts of carbon-free power, nuclear energy produces more </w:t>
      </w:r>
      <w:r w:rsidR="72743442">
        <w:t>electricity</w:t>
      </w:r>
      <w:r w:rsidR="2B31C245">
        <w:t xml:space="preserve"> on less land than</w:t>
      </w:r>
      <w:r w:rsidR="5727166C">
        <w:t xml:space="preserve"> any other clean-air source.</w:t>
      </w:r>
      <w:r w:rsidR="003830C1">
        <w:rPr>
          <w:rStyle w:val="FootnoteReference"/>
        </w:rPr>
        <w:footnoteReference w:id="7"/>
      </w:r>
      <w:r w:rsidR="5727166C">
        <w:t xml:space="preserve"> </w:t>
      </w:r>
      <w:r w:rsidR="6076E412">
        <w:t>Nuclear energy</w:t>
      </w:r>
      <w:r>
        <w:t xml:space="preserve"> is also </w:t>
      </w:r>
      <w:r w:rsidR="00660BAC">
        <w:t xml:space="preserve">one of </w:t>
      </w:r>
      <w:r w:rsidR="7F2139CB">
        <w:t>the most reliable and efficient source</w:t>
      </w:r>
      <w:r w:rsidR="004E5DEB">
        <w:t>s</w:t>
      </w:r>
      <w:r w:rsidR="7F2139CB">
        <w:t xml:space="preserve"> of clean </w:t>
      </w:r>
      <w:r w:rsidR="70058980">
        <w:t>energy</w:t>
      </w:r>
      <w:r w:rsidR="002F6902">
        <w:t xml:space="preserve">. </w:t>
      </w:r>
      <w:r w:rsidR="23FB0CAB">
        <w:t>Given</w:t>
      </w:r>
      <w:r w:rsidR="00AF09A2">
        <w:t xml:space="preserve"> significant recent</w:t>
      </w:r>
      <w:r w:rsidR="23FB0CAB">
        <w:t xml:space="preserve"> power outages in other parts of the country, </w:t>
      </w:r>
      <w:r w:rsidR="000D26D1">
        <w:t>such as the major outages in</w:t>
      </w:r>
      <w:r w:rsidR="23FB0CAB">
        <w:t xml:space="preserve"> Texas </w:t>
      </w:r>
      <w:r w:rsidR="000D26D1">
        <w:t xml:space="preserve">in </w:t>
      </w:r>
      <w:r w:rsidR="006C5075">
        <w:t xml:space="preserve">February </w:t>
      </w:r>
      <w:r w:rsidR="000D26D1">
        <w:t xml:space="preserve">2021, </w:t>
      </w:r>
      <w:r w:rsidR="23FB0CAB">
        <w:t xml:space="preserve">where </w:t>
      </w:r>
      <w:r w:rsidR="5175C6DA">
        <w:t xml:space="preserve">the </w:t>
      </w:r>
      <w:r w:rsidR="754F82E6">
        <w:t>energy infrastructure</w:t>
      </w:r>
      <w:r w:rsidR="5175C6DA">
        <w:t xml:space="preserve"> has not been able </w:t>
      </w:r>
      <w:r w:rsidR="5175C6DA">
        <w:lastRenderedPageBreak/>
        <w:t xml:space="preserve">to sustain </w:t>
      </w:r>
      <w:r w:rsidR="6EE8EC82">
        <w:t xml:space="preserve">the demands </w:t>
      </w:r>
      <w:r w:rsidR="03905F8F">
        <w:t>from extreme</w:t>
      </w:r>
      <w:r w:rsidR="6EE8EC82">
        <w:t xml:space="preserve"> temperatures, GPC customers will </w:t>
      </w:r>
      <w:r w:rsidR="27AB6D72">
        <w:t>benefit</w:t>
      </w:r>
      <w:r w:rsidR="6EE8EC82">
        <w:t xml:space="preserve"> from </w:t>
      </w:r>
      <w:r w:rsidR="20655BF3">
        <w:t>a</w:t>
      </w:r>
      <w:r w:rsidR="00D37F5D">
        <w:t>n additional</w:t>
      </w:r>
      <w:r w:rsidR="6EE8EC82">
        <w:t xml:space="preserve"> source of </w:t>
      </w:r>
      <w:r w:rsidR="009B7BA2">
        <w:t xml:space="preserve">reliable </w:t>
      </w:r>
      <w:r w:rsidR="6EE8EC82">
        <w:t>clean energy</w:t>
      </w:r>
      <w:r w:rsidR="00D37F5D">
        <w:t>.</w:t>
      </w:r>
    </w:p>
    <w:p w14:paraId="4AE9FC21" w14:textId="693009FF" w:rsidR="62411DE7" w:rsidRDefault="62411DE7" w:rsidP="070FCCBE">
      <w:pPr>
        <w:suppressAutoHyphens/>
        <w:spacing w:before="240" w:after="240"/>
        <w:ind w:firstLine="0"/>
      </w:pPr>
      <w:r>
        <w:t>We find that Vogtle Units 3</w:t>
      </w:r>
      <w:r w:rsidR="00AF09A2">
        <w:t xml:space="preserve"> and </w:t>
      </w:r>
      <w:r>
        <w:t>4</w:t>
      </w:r>
      <w:r w:rsidR="002908AA">
        <w:t>,</w:t>
      </w:r>
      <w:r w:rsidR="009B7BA2">
        <w:t xml:space="preserve"> as noted above,</w:t>
      </w:r>
      <w:r>
        <w:t xml:space="preserve"> </w:t>
      </w:r>
      <w:r w:rsidR="0015D86F">
        <w:t>will be a valuable</w:t>
      </w:r>
      <w:r>
        <w:t xml:space="preserve"> source of carbo</w:t>
      </w:r>
      <w:r w:rsidR="26C8675B">
        <w:t xml:space="preserve">n-free, reliable base load generation for </w:t>
      </w:r>
      <w:r w:rsidR="4DAD460B">
        <w:t>60</w:t>
      </w:r>
      <w:r w:rsidR="26C8675B">
        <w:t xml:space="preserve"> </w:t>
      </w:r>
      <w:r w:rsidR="004E5DEB">
        <w:t xml:space="preserve">to </w:t>
      </w:r>
      <w:r w:rsidR="7BE31EBB">
        <w:t>80 years</w:t>
      </w:r>
      <w:r w:rsidR="26C8675B">
        <w:t xml:space="preserve"> and will hedge against potential carbon costs and fuel volatility that could impact </w:t>
      </w:r>
      <w:r w:rsidR="003B3E6A">
        <w:t>GPC</w:t>
      </w:r>
      <w:r w:rsidR="274C997D">
        <w:t xml:space="preserve">’s ability to provide </w:t>
      </w:r>
      <w:r w:rsidR="16E3D1D3">
        <w:t>economic</w:t>
      </w:r>
      <w:r w:rsidR="274C997D">
        <w:t xml:space="preserve"> power to customers over the next several decades. Given the </w:t>
      </w:r>
      <w:r w:rsidR="00F324D7">
        <w:t xml:space="preserve">challenges related to </w:t>
      </w:r>
      <w:r w:rsidR="00383E22">
        <w:t>climate and</w:t>
      </w:r>
      <w:r w:rsidR="00F324D7">
        <w:t xml:space="preserve"> energy here and abroad</w:t>
      </w:r>
      <w:r w:rsidR="274C997D">
        <w:t xml:space="preserve">, Vogtle is a project that </w:t>
      </w:r>
      <w:r w:rsidR="781CDD96">
        <w:t xml:space="preserve">the state of Georgia can be proud of as it </w:t>
      </w:r>
      <w:r w:rsidR="28314132">
        <w:t xml:space="preserve">provides energy security and </w:t>
      </w:r>
      <w:r w:rsidR="781CDD96">
        <w:t xml:space="preserve">was at the forefront of </w:t>
      </w:r>
      <w:r w:rsidR="56FEAB3F">
        <w:t>recognizing</w:t>
      </w:r>
      <w:r w:rsidR="781CDD96">
        <w:t xml:space="preserve"> the value of nuclear to the customers of Georgia. </w:t>
      </w:r>
      <w:r w:rsidR="5A174CB2">
        <w:t xml:space="preserve">We also </w:t>
      </w:r>
      <w:r w:rsidR="00376D41">
        <w:t xml:space="preserve">note </w:t>
      </w:r>
      <w:r w:rsidR="5A174CB2">
        <w:t xml:space="preserve">that </w:t>
      </w:r>
      <w:r w:rsidR="426C8C33">
        <w:t xml:space="preserve">the </w:t>
      </w:r>
      <w:r w:rsidR="5A174CB2">
        <w:t>Vogtle</w:t>
      </w:r>
      <w:r w:rsidR="00376D41">
        <w:t xml:space="preserve"> </w:t>
      </w:r>
      <w:r w:rsidR="4CA00EC1">
        <w:t>Project</w:t>
      </w:r>
      <w:r w:rsidR="00376D41">
        <w:t xml:space="preserve"> has had a significant economic development impact on the local community while under construction and</w:t>
      </w:r>
      <w:r w:rsidR="5A174CB2">
        <w:t xml:space="preserve"> will continue to serve as </w:t>
      </w:r>
      <w:r w:rsidR="00376D41">
        <w:t xml:space="preserve">an </w:t>
      </w:r>
      <w:r w:rsidR="5A174CB2">
        <w:t>important</w:t>
      </w:r>
      <w:r w:rsidR="00376D41">
        <w:t xml:space="preserve"> fixture in</w:t>
      </w:r>
      <w:r w:rsidR="5A174CB2">
        <w:t xml:space="preserve"> the local economy providing tax revenues to fund </w:t>
      </w:r>
      <w:r w:rsidR="00376D41">
        <w:t xml:space="preserve">additional </w:t>
      </w:r>
      <w:r w:rsidR="62B716EF">
        <w:t xml:space="preserve">infrastructure. </w:t>
      </w:r>
    </w:p>
    <w:p w14:paraId="1FAB4978" w14:textId="77777777" w:rsidR="00026E54" w:rsidRPr="009A1E97" w:rsidRDefault="00026E54" w:rsidP="00D92727">
      <w:pPr>
        <w:pStyle w:val="Heading1"/>
        <w:suppressAutoHyphens/>
        <w:spacing w:before="240" w:after="240" w:line="240" w:lineRule="auto"/>
        <w:rPr>
          <w:noProof/>
        </w:rPr>
      </w:pPr>
      <w:bookmarkStart w:id="2" w:name="_Toc299956161"/>
      <w:bookmarkStart w:id="3" w:name="_Toc303056742"/>
      <w:r w:rsidRPr="009A1E97">
        <w:rPr>
          <w:noProof/>
        </w:rPr>
        <w:t>I</w:t>
      </w:r>
      <w:r w:rsidR="0076017E" w:rsidRPr="009A1E97">
        <w:rPr>
          <w:noProof/>
        </w:rPr>
        <w:t>II</w:t>
      </w:r>
      <w:r w:rsidRPr="009A1E97">
        <w:rPr>
          <w:noProof/>
        </w:rPr>
        <w:t xml:space="preserve">. </w:t>
      </w:r>
      <w:r w:rsidRPr="009A1E97">
        <w:rPr>
          <w:noProof/>
        </w:rPr>
        <w:tab/>
      </w:r>
      <w:r w:rsidR="006D102E">
        <w:rPr>
          <w:noProof/>
        </w:rPr>
        <w:t>VOGTLE NUCLEAR P</w:t>
      </w:r>
      <w:r w:rsidRPr="009A1E97">
        <w:rPr>
          <w:noProof/>
        </w:rPr>
        <w:t>ROJECT PRUDENCE EVALUATION PRINCIPLES</w:t>
      </w:r>
      <w:bookmarkEnd w:id="2"/>
      <w:r w:rsidRPr="009A1E97">
        <w:rPr>
          <w:noProof/>
        </w:rPr>
        <w:t xml:space="preserve"> </w:t>
      </w:r>
    </w:p>
    <w:p w14:paraId="1FAB4979" w14:textId="18A79A0C" w:rsidR="00026E54" w:rsidRPr="009A1E97" w:rsidRDefault="00026E54" w:rsidP="00D92727">
      <w:pPr>
        <w:pStyle w:val="Heading2"/>
        <w:keepLines w:val="0"/>
        <w:numPr>
          <w:ilvl w:val="0"/>
          <w:numId w:val="3"/>
        </w:numPr>
        <w:suppressAutoHyphens/>
        <w:autoSpaceDE w:val="0"/>
        <w:autoSpaceDN w:val="0"/>
        <w:adjustRightInd w:val="0"/>
        <w:spacing w:before="240" w:after="240"/>
        <w:ind w:left="720"/>
      </w:pPr>
      <w:bookmarkStart w:id="4" w:name="Section3A"/>
      <w:bookmarkStart w:id="5" w:name="_Toc299956162"/>
      <w:bookmarkEnd w:id="4"/>
      <w:r>
        <w:t>PRUDENCE STANDARDS</w:t>
      </w:r>
      <w:bookmarkEnd w:id="5"/>
      <w:r>
        <w:t xml:space="preserve"> </w:t>
      </w:r>
    </w:p>
    <w:p w14:paraId="1FAB497D" w14:textId="7E7AC01F" w:rsidR="00026E54" w:rsidRPr="009A1E97" w:rsidRDefault="00026E54" w:rsidP="00D92727">
      <w:pPr>
        <w:suppressAutoHyphens/>
        <w:rPr>
          <w:b/>
          <w:szCs w:val="24"/>
        </w:rPr>
      </w:pPr>
      <w:r w:rsidRPr="009A1E97">
        <w:rPr>
          <w:b/>
          <w:szCs w:val="24"/>
        </w:rPr>
        <w:t>Q.</w:t>
      </w:r>
      <w:r w:rsidRPr="009A1E97">
        <w:rPr>
          <w:b/>
          <w:szCs w:val="24"/>
        </w:rPr>
        <w:tab/>
      </w:r>
      <w:r w:rsidR="00704EB8" w:rsidRPr="009A1E97">
        <w:rPr>
          <w:b/>
          <w:szCs w:val="24"/>
        </w:rPr>
        <w:t xml:space="preserve">IN CONDUCTING YOUR INDEPENDENT PRUDENCE REVIEW AND EVALUATION OF THE </w:t>
      </w:r>
      <w:r w:rsidR="00704EB8">
        <w:rPr>
          <w:b/>
          <w:szCs w:val="24"/>
        </w:rPr>
        <w:t xml:space="preserve">VOGTLE </w:t>
      </w:r>
      <w:r w:rsidR="00704EB8" w:rsidRPr="009A1E97">
        <w:rPr>
          <w:b/>
          <w:szCs w:val="24"/>
        </w:rPr>
        <w:t>PROJECT</w:t>
      </w:r>
      <w:r w:rsidR="0070443E">
        <w:rPr>
          <w:b/>
          <w:szCs w:val="24"/>
        </w:rPr>
        <w:t>,</w:t>
      </w:r>
      <w:r w:rsidR="00704EB8" w:rsidRPr="009A1E97">
        <w:rPr>
          <w:b/>
          <w:szCs w:val="24"/>
        </w:rPr>
        <w:t xml:space="preserve"> ARE YOU APPLYING CERTAIN GENERALLY RECOGNIZED PRUDENCE STANDARDS?</w:t>
      </w:r>
    </w:p>
    <w:p w14:paraId="26F5EBC3" w14:textId="0E857B4F" w:rsidR="0096719E" w:rsidRDefault="00026E54" w:rsidP="447F6F9E">
      <w:pPr>
        <w:pStyle w:val="BodyText"/>
        <w:suppressAutoHyphens/>
        <w:rPr>
          <w:b w:val="0"/>
        </w:rPr>
      </w:pPr>
      <w:r w:rsidRPr="064FA9C3">
        <w:rPr>
          <w:b w:val="0"/>
        </w:rPr>
        <w:t>A.</w:t>
      </w:r>
      <w:r>
        <w:tab/>
      </w:r>
      <w:r w:rsidRPr="064FA9C3">
        <w:rPr>
          <w:b w:val="0"/>
        </w:rPr>
        <w:t>Yes</w:t>
      </w:r>
      <w:r w:rsidR="6452D01A" w:rsidRPr="064FA9C3">
        <w:rPr>
          <w:b w:val="0"/>
        </w:rPr>
        <w:t xml:space="preserve">. </w:t>
      </w:r>
      <w:r w:rsidR="00704EB8" w:rsidRPr="064FA9C3">
        <w:rPr>
          <w:b w:val="0"/>
        </w:rPr>
        <w:t xml:space="preserve">Our </w:t>
      </w:r>
      <w:r w:rsidR="00D004D4" w:rsidRPr="064FA9C3">
        <w:rPr>
          <w:b w:val="0"/>
        </w:rPr>
        <w:t>prudence evaluation is founded upon</w:t>
      </w:r>
      <w:r w:rsidR="00686286" w:rsidRPr="064FA9C3">
        <w:rPr>
          <w:b w:val="0"/>
        </w:rPr>
        <w:t xml:space="preserve"> </w:t>
      </w:r>
      <w:r w:rsidRPr="064FA9C3">
        <w:rPr>
          <w:b w:val="0"/>
        </w:rPr>
        <w:t>the following definition</w:t>
      </w:r>
      <w:r w:rsidR="0096719E" w:rsidRPr="064FA9C3">
        <w:rPr>
          <w:b w:val="0"/>
        </w:rPr>
        <w:t>:</w:t>
      </w:r>
    </w:p>
    <w:p w14:paraId="2B0E2B4B" w14:textId="577AB8A8" w:rsidR="008E7545" w:rsidRPr="008E7545" w:rsidRDefault="008E7545" w:rsidP="447F6F9E">
      <w:pPr>
        <w:pStyle w:val="BodyText"/>
        <w:suppressAutoHyphens/>
        <w:ind w:left="1440" w:firstLine="0"/>
        <w:rPr>
          <w:b w:val="0"/>
          <w:bCs w:val="0"/>
          <w:i/>
          <w:iCs/>
        </w:rPr>
      </w:pPr>
      <w:r w:rsidRPr="08C0AD4D">
        <w:rPr>
          <w:b w:val="0"/>
          <w:bCs w:val="0"/>
          <w:i/>
          <w:iCs/>
        </w:rPr>
        <w:lastRenderedPageBreak/>
        <w:t>Decisions are prudent if made in a reasonable manner in light of conditions and c</w:t>
      </w:r>
      <w:r w:rsidR="003D4D62" w:rsidRPr="08C0AD4D">
        <w:rPr>
          <w:b w:val="0"/>
          <w:bCs w:val="0"/>
          <w:i/>
          <w:iCs/>
        </w:rPr>
        <w:t xml:space="preserve">ircumstances which were known or reasonably should have been known when the decision was made. </w:t>
      </w:r>
    </w:p>
    <w:p w14:paraId="171D70AB" w14:textId="5ADFDC02" w:rsidR="00A53984" w:rsidRDefault="007562D1" w:rsidP="002030F1">
      <w:pPr>
        <w:pStyle w:val="BodyText"/>
        <w:suppressAutoHyphens/>
        <w:ind w:firstLine="0"/>
        <w:rPr>
          <w:b w:val="0"/>
        </w:rPr>
      </w:pPr>
      <w:r w:rsidRPr="006227FE">
        <w:rPr>
          <w:b w:val="0"/>
          <w:bCs w:val="0"/>
        </w:rPr>
        <w:t>This prudence definition is consistent with the prudence standard Pegasus-Global has applied</w:t>
      </w:r>
      <w:r w:rsidR="0040348C">
        <w:rPr>
          <w:b w:val="0"/>
          <w:bCs w:val="0"/>
        </w:rPr>
        <w:t>,</w:t>
      </w:r>
      <w:r w:rsidRPr="006227FE">
        <w:rPr>
          <w:b w:val="0"/>
          <w:bCs w:val="0"/>
        </w:rPr>
        <w:t xml:space="preserve"> </w:t>
      </w:r>
      <w:r w:rsidR="007639C7">
        <w:rPr>
          <w:b w:val="0"/>
          <w:bCs w:val="0"/>
        </w:rPr>
        <w:t xml:space="preserve">and </w:t>
      </w:r>
      <w:r w:rsidR="00994F84">
        <w:rPr>
          <w:b w:val="0"/>
          <w:bCs w:val="0"/>
        </w:rPr>
        <w:t>the definition is consistent with definitions used</w:t>
      </w:r>
      <w:r w:rsidR="007639C7">
        <w:rPr>
          <w:b w:val="0"/>
          <w:bCs w:val="0"/>
        </w:rPr>
        <w:t xml:space="preserve"> </w:t>
      </w:r>
      <w:r w:rsidR="00283459">
        <w:rPr>
          <w:b w:val="0"/>
          <w:bCs w:val="0"/>
        </w:rPr>
        <w:t>by regulators i</w:t>
      </w:r>
      <w:r w:rsidRPr="006227FE">
        <w:rPr>
          <w:b w:val="0"/>
          <w:bCs w:val="0"/>
        </w:rPr>
        <w:t>n multiple jurisdictions</w:t>
      </w:r>
      <w:r w:rsidR="00283459">
        <w:rPr>
          <w:b w:val="0"/>
          <w:bCs w:val="0"/>
        </w:rPr>
        <w:t xml:space="preserve"> as well as </w:t>
      </w:r>
      <w:r w:rsidRPr="006227FE">
        <w:rPr>
          <w:b w:val="0"/>
          <w:bCs w:val="0"/>
        </w:rPr>
        <w:t>with prudence standard</w:t>
      </w:r>
      <w:r w:rsidR="0040348C">
        <w:rPr>
          <w:b w:val="0"/>
          <w:bCs w:val="0"/>
        </w:rPr>
        <w:t>s</w:t>
      </w:r>
      <w:r w:rsidRPr="006227FE">
        <w:rPr>
          <w:b w:val="0"/>
          <w:bCs w:val="0"/>
        </w:rPr>
        <w:t xml:space="preserve"> cited in numerous publications on the subject of prudent management decisions.</w:t>
      </w:r>
      <w:r w:rsidRPr="006227FE">
        <w:rPr>
          <w:rStyle w:val="FootnoteReference"/>
          <w:b w:val="0"/>
          <w:bCs w:val="0"/>
        </w:rPr>
        <w:footnoteReference w:id="8"/>
      </w:r>
      <w:r w:rsidR="006227FE">
        <w:rPr>
          <w:b w:val="0"/>
          <w:bCs w:val="0"/>
        </w:rPr>
        <w:t xml:space="preserve"> </w:t>
      </w:r>
      <w:r w:rsidR="00CA0296">
        <w:rPr>
          <w:b w:val="0"/>
        </w:rPr>
        <w:t xml:space="preserve">In essence, management makes prudent decisions when management makes an informed decision under the circumstances at the time the decision is made. </w:t>
      </w:r>
    </w:p>
    <w:p w14:paraId="1B751569" w14:textId="77777777" w:rsidR="00CB6D40" w:rsidRDefault="00CB6D40" w:rsidP="001A5198">
      <w:pPr>
        <w:pStyle w:val="BodyText"/>
        <w:suppressAutoHyphens/>
        <w:spacing w:after="0"/>
      </w:pPr>
      <w:r>
        <w:t>Q.</w:t>
      </w:r>
      <w:r>
        <w:tab/>
        <w:t>WHAT PRUDENCY STANDARD HAS THIS COMMISSION ADOPTED?</w:t>
      </w:r>
    </w:p>
    <w:p w14:paraId="529DA77C" w14:textId="59082C7D" w:rsidR="00CB6D40" w:rsidRPr="009A1E97" w:rsidRDefault="00CB6D40" w:rsidP="7AB21B1D">
      <w:pPr>
        <w:pStyle w:val="BodyText"/>
        <w:suppressAutoHyphens/>
        <w:rPr>
          <w:b w:val="0"/>
        </w:rPr>
      </w:pPr>
      <w:r>
        <w:rPr>
          <w:b w:val="0"/>
          <w:bCs w:val="0"/>
        </w:rPr>
        <w:t>A.</w:t>
      </w:r>
      <w:r>
        <w:tab/>
      </w:r>
      <w:r w:rsidR="00481D46">
        <w:rPr>
          <w:b w:val="0"/>
          <w:bCs w:val="0"/>
        </w:rPr>
        <w:t>We understand</w:t>
      </w:r>
      <w:r w:rsidR="00481D46">
        <w:rPr>
          <w:b w:val="0"/>
        </w:rPr>
        <w:t xml:space="preserve"> that the GPSC has adopted prudence standards </w:t>
      </w:r>
      <w:r w:rsidR="00481D46">
        <w:rPr>
          <w:b w:val="0"/>
          <w:bCs w:val="0"/>
        </w:rPr>
        <w:t xml:space="preserve">consistent with these listed above. For example, in </w:t>
      </w:r>
      <w:r w:rsidRPr="4246C0B2">
        <w:rPr>
          <w:b w:val="0"/>
        </w:rPr>
        <w:t>the Rocky Mountain Pumped Storage Facility</w:t>
      </w:r>
      <w:r w:rsidR="00481D46">
        <w:rPr>
          <w:b w:val="0"/>
        </w:rPr>
        <w:t xml:space="preserve"> case, the Commission found</w:t>
      </w:r>
      <w:r w:rsidRPr="4246C0B2">
        <w:rPr>
          <w:b w:val="0"/>
        </w:rPr>
        <w:t>:</w:t>
      </w:r>
      <w:r>
        <w:rPr>
          <w:rStyle w:val="FootnoteReference"/>
          <w:b w:val="0"/>
        </w:rPr>
        <w:footnoteReference w:id="9"/>
      </w:r>
    </w:p>
    <w:p w14:paraId="56AC6A98" w14:textId="74ED01BB" w:rsidR="00FA28A9" w:rsidRPr="00BD488F" w:rsidRDefault="00CB6D40" w:rsidP="001A5198">
      <w:pPr>
        <w:pStyle w:val="BodyText"/>
        <w:suppressAutoHyphens/>
        <w:spacing w:line="240" w:lineRule="auto"/>
        <w:ind w:left="1440" w:right="720" w:firstLine="0"/>
        <w:rPr>
          <w:b w:val="0"/>
          <w:i/>
        </w:rPr>
      </w:pPr>
      <w:r>
        <w:rPr>
          <w:b w:val="0"/>
          <w:bCs w:val="0"/>
        </w:rPr>
        <w:t>A decision must not be judged as correct or incorrect in light of perfect hindsight. Rather, a decision must be judged as to whether it was reasonable given the facts and circumstances which were known</w:t>
      </w:r>
      <w:r w:rsidR="4A72D951">
        <w:rPr>
          <w:b w:val="0"/>
          <w:bCs w:val="0"/>
        </w:rPr>
        <w:t>,</w:t>
      </w:r>
      <w:r>
        <w:rPr>
          <w:b w:val="0"/>
          <w:bCs w:val="0"/>
        </w:rPr>
        <w:t xml:space="preserve"> or which reasonably should have been known at the time the decision was made. In applying this standard, it must be recognized that in any decision-making process there </w:t>
      </w:r>
      <w:r>
        <w:rPr>
          <w:b w:val="0"/>
          <w:bCs w:val="0"/>
        </w:rPr>
        <w:lastRenderedPageBreak/>
        <w:t xml:space="preserve">may exist a range of choices, any or all </w:t>
      </w:r>
      <w:r w:rsidR="0066C882">
        <w:rPr>
          <w:b w:val="0"/>
          <w:bCs w:val="0"/>
        </w:rPr>
        <w:t>of</w:t>
      </w:r>
      <w:r>
        <w:rPr>
          <w:b w:val="0"/>
          <w:bCs w:val="0"/>
        </w:rPr>
        <w:t xml:space="preserve"> which could have been adopted by reasonable management in good faith and under the same set of circumstances. If the Company has made a decision which falls within that “zone of reasonableness,” that decision must be found to have been prudent, irrespective of whether others may have selected another alternative, and irrespective of whether in hindsight another decision may now appear in hindsight to have been a more correct decision</w:t>
      </w:r>
      <w:r w:rsidRPr="60FB715A">
        <w:rPr>
          <w:b w:val="0"/>
          <w:bCs w:val="0"/>
          <w:i/>
          <w:iCs/>
        </w:rPr>
        <w:t>.</w:t>
      </w:r>
    </w:p>
    <w:p w14:paraId="7B584677" w14:textId="61D0BB54" w:rsidR="0071411B" w:rsidRPr="0039662A" w:rsidRDefault="00E52851" w:rsidP="008165F5">
      <w:pPr>
        <w:pStyle w:val="BodyText"/>
        <w:suppressAutoHyphens/>
        <w:spacing w:before="240"/>
        <w:ind w:firstLine="0"/>
        <w:rPr>
          <w:b w:val="0"/>
        </w:rPr>
      </w:pPr>
      <w:r>
        <w:rPr>
          <w:b w:val="0"/>
          <w:bCs w:val="0"/>
        </w:rPr>
        <w:t xml:space="preserve">We also note that </w:t>
      </w:r>
      <w:r w:rsidR="00C07134">
        <w:rPr>
          <w:b w:val="0"/>
          <w:bCs w:val="0"/>
        </w:rPr>
        <w:t>in testimony before the GPSC</w:t>
      </w:r>
      <w:r w:rsidR="00472E69">
        <w:rPr>
          <w:b w:val="0"/>
          <w:bCs w:val="0"/>
        </w:rPr>
        <w:t>,</w:t>
      </w:r>
      <w:r>
        <w:rPr>
          <w:b w:val="0"/>
          <w:bCs w:val="0"/>
        </w:rPr>
        <w:t xml:space="preserve"> </w:t>
      </w:r>
      <w:r w:rsidR="00E02303">
        <w:rPr>
          <w:b w:val="0"/>
          <w:bCs w:val="0"/>
        </w:rPr>
        <w:t xml:space="preserve">Dr. </w:t>
      </w:r>
      <w:r>
        <w:rPr>
          <w:b w:val="0"/>
          <w:bCs w:val="0"/>
        </w:rPr>
        <w:t xml:space="preserve">William Jacobs, </w:t>
      </w:r>
      <w:r w:rsidR="00426A08">
        <w:rPr>
          <w:b w:val="0"/>
          <w:bCs w:val="0"/>
        </w:rPr>
        <w:t>C</w:t>
      </w:r>
      <w:r>
        <w:rPr>
          <w:b w:val="0"/>
          <w:bCs w:val="0"/>
        </w:rPr>
        <w:t xml:space="preserve">onstruction </w:t>
      </w:r>
      <w:r w:rsidR="00426A08">
        <w:rPr>
          <w:b w:val="0"/>
          <w:bCs w:val="0"/>
        </w:rPr>
        <w:t>M</w:t>
      </w:r>
      <w:r>
        <w:rPr>
          <w:b w:val="0"/>
          <w:bCs w:val="0"/>
        </w:rPr>
        <w:t xml:space="preserve">onitor </w:t>
      </w:r>
      <w:r w:rsidR="00426A08">
        <w:rPr>
          <w:b w:val="0"/>
          <w:bCs w:val="0"/>
        </w:rPr>
        <w:t>(“CM”)</w:t>
      </w:r>
      <w:r>
        <w:rPr>
          <w:b w:val="0"/>
          <w:bCs w:val="0"/>
        </w:rPr>
        <w:t xml:space="preserve"> for the GPSC</w:t>
      </w:r>
      <w:r w:rsidR="00D01233">
        <w:rPr>
          <w:b w:val="0"/>
          <w:bCs w:val="0"/>
        </w:rPr>
        <w:t>,</w:t>
      </w:r>
      <w:r>
        <w:rPr>
          <w:b w:val="0"/>
          <w:bCs w:val="0"/>
        </w:rPr>
        <w:t xml:space="preserve"> </w:t>
      </w:r>
      <w:r w:rsidR="009A0F07">
        <w:rPr>
          <w:b w:val="0"/>
          <w:bCs w:val="0"/>
        </w:rPr>
        <w:t>used a definition of prudence that is consistent</w:t>
      </w:r>
      <w:r>
        <w:rPr>
          <w:b w:val="0"/>
          <w:bCs w:val="0"/>
        </w:rPr>
        <w:t xml:space="preserve"> with Pegasus-Global’s definition of prudence</w:t>
      </w:r>
      <w:r w:rsidR="0071411B">
        <w:rPr>
          <w:b w:val="0"/>
          <w:bCs w:val="0"/>
        </w:rPr>
        <w:t>:</w:t>
      </w:r>
      <w:r w:rsidR="00852AC2">
        <w:rPr>
          <w:b w:val="0"/>
          <w:bCs w:val="0"/>
        </w:rPr>
        <w:t xml:space="preserve"> </w:t>
      </w:r>
    </w:p>
    <w:p w14:paraId="43A8CB40" w14:textId="77777777" w:rsidR="00597DE6" w:rsidRDefault="1C7C157E" w:rsidP="001A5198">
      <w:pPr>
        <w:pStyle w:val="BodyText"/>
        <w:spacing w:after="0" w:line="240" w:lineRule="auto"/>
        <w:ind w:left="1800" w:right="1080" w:firstLine="0"/>
        <w:rPr>
          <w:b w:val="0"/>
          <w:bCs w:val="0"/>
        </w:rPr>
      </w:pPr>
      <w:r w:rsidRPr="002D672C">
        <w:rPr>
          <w:b w:val="0"/>
        </w:rPr>
        <w:t xml:space="preserve">As in previous cases, I have applied the standard of prudence adopted by the </w:t>
      </w:r>
      <w:r w:rsidR="002074FE" w:rsidRPr="002D672C">
        <w:rPr>
          <w:b w:val="0"/>
        </w:rPr>
        <w:t>Georgia</w:t>
      </w:r>
      <w:r w:rsidRPr="002D672C">
        <w:rPr>
          <w:b w:val="0"/>
        </w:rPr>
        <w:t xml:space="preserve"> Public Service Commission in Docket No. 6739-U, </w:t>
      </w:r>
      <w:r w:rsidRPr="002D672C">
        <w:rPr>
          <w:b w:val="0"/>
          <w:u w:val="single"/>
        </w:rPr>
        <w:t>Review of Georgia Power Co.</w:t>
      </w:r>
      <w:r w:rsidR="02A3E725" w:rsidRPr="002D672C">
        <w:rPr>
          <w:b w:val="0"/>
          <w:u w:val="single"/>
        </w:rPr>
        <w:t>’s Rocky Mountain Pumped Storage Facility.</w:t>
      </w:r>
    </w:p>
    <w:p w14:paraId="14EEE80D" w14:textId="77777777" w:rsidR="00E71922" w:rsidRDefault="00E71922" w:rsidP="001A5198">
      <w:pPr>
        <w:pStyle w:val="BodyText"/>
        <w:spacing w:after="0" w:line="240" w:lineRule="auto"/>
        <w:ind w:left="1800" w:right="1080" w:firstLine="0"/>
        <w:rPr>
          <w:b w:val="0"/>
          <w:bCs w:val="0"/>
        </w:rPr>
      </w:pPr>
    </w:p>
    <w:p w14:paraId="77F78C16" w14:textId="6D3A4BE3" w:rsidR="277933DF" w:rsidRPr="002D672C" w:rsidRDefault="00B2513E" w:rsidP="008165F5">
      <w:pPr>
        <w:pStyle w:val="BodyText"/>
        <w:spacing w:after="0" w:line="240" w:lineRule="auto"/>
        <w:ind w:left="3960" w:right="1080" w:firstLine="360"/>
        <w:rPr>
          <w:b w:val="0"/>
        </w:rPr>
      </w:pPr>
      <w:r>
        <w:rPr>
          <w:b w:val="0"/>
          <w:bCs w:val="0"/>
        </w:rPr>
        <w:t>[…]</w:t>
      </w:r>
    </w:p>
    <w:p w14:paraId="1FA0F015" w14:textId="77777777" w:rsidR="0071411B" w:rsidRPr="002D672C" w:rsidRDefault="0071411B" w:rsidP="001A5198">
      <w:pPr>
        <w:pStyle w:val="BodyText"/>
        <w:suppressAutoHyphens/>
        <w:spacing w:after="0" w:line="240" w:lineRule="auto"/>
        <w:ind w:right="720" w:firstLine="0"/>
        <w:rPr>
          <w:b w:val="0"/>
        </w:rPr>
      </w:pPr>
    </w:p>
    <w:p w14:paraId="5CB38EBD" w14:textId="0141CEB1" w:rsidR="466C6B9B" w:rsidRPr="002D672C" w:rsidRDefault="466C6B9B" w:rsidP="00BA7C17">
      <w:pPr>
        <w:pStyle w:val="BodyText"/>
        <w:suppressAutoHyphens/>
        <w:spacing w:line="240" w:lineRule="auto"/>
        <w:ind w:left="1440" w:right="720" w:firstLine="0"/>
        <w:rPr>
          <w:b w:val="0"/>
        </w:rPr>
      </w:pPr>
      <w:r w:rsidRPr="002D672C">
        <w:rPr>
          <w:b w:val="0"/>
        </w:rPr>
        <w:t>This standard is essentially a “reasonable man standard” in that the utility’s actions or decisions are compared to the reasonable actions or decisions of a qualified and experienced utility manager or operator given what was known, or reasonably should have been known, at the time the action wa</w:t>
      </w:r>
      <w:r w:rsidR="328C0AFC" w:rsidRPr="002D672C">
        <w:rPr>
          <w:b w:val="0"/>
        </w:rPr>
        <w:t xml:space="preserve">s </w:t>
      </w:r>
      <w:r w:rsidR="328C0AFC">
        <w:rPr>
          <w:b w:val="0"/>
        </w:rPr>
        <w:t>taken</w:t>
      </w:r>
      <w:r w:rsidR="328C0AFC" w:rsidRPr="002D672C">
        <w:rPr>
          <w:b w:val="0"/>
        </w:rPr>
        <w:t xml:space="preserve"> or the decision was made without the benefit of hindsight. </w:t>
      </w:r>
      <w:r w:rsidR="00911184" w:rsidRPr="00911184">
        <w:rPr>
          <w:b w:val="0"/>
          <w:bCs w:val="0"/>
        </w:rPr>
        <w:t>Thus, the actions and decisions of Company personnel must be judged on what</w:t>
      </w:r>
      <w:r w:rsidR="00911184">
        <w:rPr>
          <w:b w:val="0"/>
          <w:bCs w:val="0"/>
        </w:rPr>
        <w:t xml:space="preserve"> </w:t>
      </w:r>
      <w:r w:rsidR="00911184" w:rsidRPr="00911184">
        <w:rPr>
          <w:b w:val="0"/>
          <w:bCs w:val="0"/>
        </w:rPr>
        <w:t xml:space="preserve">they knew, or reasonably should have known, at the time the action was </w:t>
      </w:r>
      <w:bookmarkStart w:id="6" w:name="_Int_dhfi1t7b"/>
      <w:r w:rsidR="00911184" w:rsidRPr="00911184">
        <w:rPr>
          <w:b w:val="0"/>
          <w:bCs w:val="0"/>
        </w:rPr>
        <w:t>taken</w:t>
      </w:r>
      <w:bookmarkEnd w:id="6"/>
      <w:r w:rsidR="00911184" w:rsidRPr="00911184">
        <w:rPr>
          <w:b w:val="0"/>
          <w:bCs w:val="0"/>
        </w:rPr>
        <w:t xml:space="preserve"> or the decision was made without benefit of hindsight. </w:t>
      </w:r>
      <w:r w:rsidR="328C0AFC" w:rsidRPr="002D672C">
        <w:rPr>
          <w:b w:val="0"/>
        </w:rPr>
        <w:t xml:space="preserve">The “reasonable </w:t>
      </w:r>
      <w:r w:rsidR="5E815F23" w:rsidRPr="002D672C">
        <w:rPr>
          <w:b w:val="0"/>
        </w:rPr>
        <w:t xml:space="preserve">man standard” does not hold Company responsible for actions or decisions that may not have been appropriate had additional information been </w:t>
      </w:r>
      <w:r w:rsidR="296F3EFB" w:rsidRPr="002D672C">
        <w:rPr>
          <w:b w:val="0"/>
        </w:rPr>
        <w:t>available</w:t>
      </w:r>
      <w:r w:rsidR="5E815F23" w:rsidRPr="002D672C">
        <w:rPr>
          <w:b w:val="0"/>
        </w:rPr>
        <w:t xml:space="preserve"> at the time of certain actions or decision were taken.</w:t>
      </w:r>
      <w:r w:rsidR="00383081">
        <w:rPr>
          <w:rStyle w:val="FootnoteReference"/>
          <w:b w:val="0"/>
        </w:rPr>
        <w:footnoteReference w:id="10"/>
      </w:r>
      <w:r w:rsidR="5E815F23" w:rsidRPr="002D672C">
        <w:rPr>
          <w:b w:val="0"/>
        </w:rPr>
        <w:t xml:space="preserve"> </w:t>
      </w:r>
    </w:p>
    <w:p w14:paraId="181747FE" w14:textId="53C4F6E5" w:rsidR="00516CE5" w:rsidRPr="00F35CCA" w:rsidRDefault="00516CE5" w:rsidP="001A5198">
      <w:pPr>
        <w:pStyle w:val="BodyText"/>
        <w:suppressAutoHyphens/>
        <w:spacing w:after="0"/>
        <w:rPr>
          <w:bCs w:val="0"/>
          <w:szCs w:val="24"/>
        </w:rPr>
      </w:pPr>
      <w:r w:rsidRPr="00F35CCA">
        <w:rPr>
          <w:bCs w:val="0"/>
          <w:szCs w:val="24"/>
        </w:rPr>
        <w:t xml:space="preserve">Q. </w:t>
      </w:r>
      <w:r w:rsidR="00F35CCA">
        <w:rPr>
          <w:bCs w:val="0"/>
          <w:szCs w:val="24"/>
        </w:rPr>
        <w:tab/>
      </w:r>
      <w:r w:rsidR="00EE53BC" w:rsidRPr="00F35CCA">
        <w:rPr>
          <w:bCs w:val="0"/>
          <w:szCs w:val="24"/>
        </w:rPr>
        <w:t>CAN YOU EXPLAIN WHAT YOU MEAN BY “INFORMED DECISION UNDER THE CIRCUMSTANCES AT THE TIME THE DECISION IS MADE”?</w:t>
      </w:r>
    </w:p>
    <w:p w14:paraId="261C1CF8" w14:textId="0448035E" w:rsidR="00D06E7B" w:rsidRPr="004D38DA" w:rsidRDefault="00516CE5" w:rsidP="21AE5DD0">
      <w:pPr>
        <w:pStyle w:val="BodyText"/>
        <w:rPr>
          <w:b w:val="0"/>
          <w:bCs w:val="0"/>
        </w:rPr>
      </w:pPr>
      <w:r>
        <w:rPr>
          <w:b w:val="0"/>
        </w:rPr>
        <w:t xml:space="preserve">A. </w:t>
      </w:r>
      <w:r w:rsidR="00F35CCA">
        <w:tab/>
      </w:r>
      <w:r>
        <w:rPr>
          <w:b w:val="0"/>
        </w:rPr>
        <w:t xml:space="preserve">Yes. </w:t>
      </w:r>
      <w:r w:rsidR="00EB10C1">
        <w:rPr>
          <w:b w:val="0"/>
        </w:rPr>
        <w:t>As noted in the definitions above, p</w:t>
      </w:r>
      <w:r>
        <w:rPr>
          <w:b w:val="0"/>
        </w:rPr>
        <w:t>rudence cannot be judged with the benefit of hindsight, primarily because a</w:t>
      </w:r>
      <w:r w:rsidR="002B68E1">
        <w:rPr>
          <w:b w:val="0"/>
        </w:rPr>
        <w:t xml:space="preserve"> </w:t>
      </w:r>
      <w:r>
        <w:rPr>
          <w:b w:val="0"/>
        </w:rPr>
        <w:t xml:space="preserve">hindsight perspective involves the use of information and circumstances </w:t>
      </w:r>
      <w:r w:rsidR="005D11D6">
        <w:rPr>
          <w:b w:val="0"/>
        </w:rPr>
        <w:t xml:space="preserve">that </w:t>
      </w:r>
      <w:r>
        <w:rPr>
          <w:b w:val="0"/>
        </w:rPr>
        <w:t>did not</w:t>
      </w:r>
      <w:r w:rsidR="002B68E1">
        <w:rPr>
          <w:b w:val="0"/>
        </w:rPr>
        <w:t xml:space="preserve"> </w:t>
      </w:r>
      <w:r>
        <w:rPr>
          <w:b w:val="0"/>
        </w:rPr>
        <w:t xml:space="preserve">exist or </w:t>
      </w:r>
      <w:r w:rsidR="00295123">
        <w:rPr>
          <w:b w:val="0"/>
        </w:rPr>
        <w:t xml:space="preserve">were </w:t>
      </w:r>
      <w:r>
        <w:rPr>
          <w:b w:val="0"/>
        </w:rPr>
        <w:t xml:space="preserve">not </w:t>
      </w:r>
      <w:r w:rsidR="7C2C64C4">
        <w:rPr>
          <w:b w:val="0"/>
          <w:bCs w:val="0"/>
        </w:rPr>
        <w:t xml:space="preserve">reasonably </w:t>
      </w:r>
      <w:r>
        <w:rPr>
          <w:b w:val="0"/>
        </w:rPr>
        <w:t xml:space="preserve">available at the time that </w:t>
      </w:r>
      <w:r>
        <w:rPr>
          <w:b w:val="0"/>
        </w:rPr>
        <w:lastRenderedPageBreak/>
        <w:t>management had to make its decision. Only</w:t>
      </w:r>
      <w:r w:rsidR="002B68E1">
        <w:rPr>
          <w:b w:val="0"/>
        </w:rPr>
        <w:t xml:space="preserve"> </w:t>
      </w:r>
      <w:r>
        <w:rPr>
          <w:b w:val="0"/>
        </w:rPr>
        <w:t>those circumstances that were known or that should have been known to management at the time the decision is made can be considered when judging the prudence of management’s decisions and actions.</w:t>
      </w:r>
      <w:r w:rsidR="00596B48">
        <w:rPr>
          <w:b w:val="0"/>
          <w:bCs w:val="0"/>
        </w:rPr>
        <w:t xml:space="preserve"> </w:t>
      </w:r>
      <w:r>
        <w:rPr>
          <w:b w:val="0"/>
        </w:rPr>
        <w:t>Management decisions are not made in static conditions and may necessarily rely upon imperfect information or changing circumstances. Prudence recognizes these challenges and relies on the concept of foreseeability in two ways:</w:t>
      </w:r>
      <w:r w:rsidR="000D631D">
        <w:rPr>
          <w:b w:val="0"/>
        </w:rPr>
        <w:t xml:space="preserve"> (1) </w:t>
      </w:r>
      <w:r>
        <w:rPr>
          <w:b w:val="0"/>
          <w:bCs w:val="0"/>
        </w:rPr>
        <w:t xml:space="preserve">an action or lack of action of a utility manager is not unreasonable or imprudent if it involves or is affected by events </w:t>
      </w:r>
      <w:r w:rsidR="005D11D6">
        <w:rPr>
          <w:b w:val="0"/>
          <w:bCs w:val="0"/>
        </w:rPr>
        <w:t xml:space="preserve">that </w:t>
      </w:r>
      <w:r>
        <w:rPr>
          <w:b w:val="0"/>
          <w:bCs w:val="0"/>
        </w:rPr>
        <w:t xml:space="preserve">were unforeseen </w:t>
      </w:r>
      <w:r w:rsidR="5BC6834F">
        <w:rPr>
          <w:b w:val="0"/>
          <w:bCs w:val="0"/>
        </w:rPr>
        <w:t>and reasonably</w:t>
      </w:r>
      <w:r>
        <w:rPr>
          <w:b w:val="0"/>
          <w:bCs w:val="0"/>
        </w:rPr>
        <w:t xml:space="preserve"> unforeseeable at the time; and</w:t>
      </w:r>
      <w:r w:rsidR="00596B48">
        <w:rPr>
          <w:b w:val="0"/>
          <w:bCs w:val="0"/>
        </w:rPr>
        <w:t xml:space="preserve"> (2) </w:t>
      </w:r>
      <w:r w:rsidR="00D06E7B">
        <w:rPr>
          <w:b w:val="0"/>
          <w:bCs w:val="0"/>
        </w:rPr>
        <w:t xml:space="preserve">the cost calculations for any imprudence </w:t>
      </w:r>
      <w:r w:rsidR="00BA4E48">
        <w:rPr>
          <w:b w:val="0"/>
          <w:bCs w:val="0"/>
        </w:rPr>
        <w:t>we</w:t>
      </w:r>
      <w:r w:rsidR="00D06E7B">
        <w:rPr>
          <w:b w:val="0"/>
          <w:bCs w:val="0"/>
        </w:rPr>
        <w:t xml:space="preserve"> found properly reflec</w:t>
      </w:r>
      <w:r w:rsidR="004D38DA">
        <w:rPr>
          <w:b w:val="0"/>
          <w:bCs w:val="0"/>
        </w:rPr>
        <w:t xml:space="preserve">t </w:t>
      </w:r>
      <w:r w:rsidR="00D06E7B">
        <w:rPr>
          <w:b w:val="0"/>
          <w:bCs w:val="0"/>
        </w:rPr>
        <w:t>only the</w:t>
      </w:r>
      <w:r w:rsidR="004D38DA">
        <w:rPr>
          <w:b w:val="0"/>
          <w:bCs w:val="0"/>
        </w:rPr>
        <w:t xml:space="preserve"> </w:t>
      </w:r>
      <w:r w:rsidR="00D06E7B">
        <w:rPr>
          <w:b w:val="0"/>
          <w:bCs w:val="0"/>
        </w:rPr>
        <w:t>reasonably foreseeable consequences of the imprudent decision-making processes</w:t>
      </w:r>
      <w:r w:rsidR="004D38DA">
        <w:rPr>
          <w:b w:val="0"/>
          <w:bCs w:val="0"/>
        </w:rPr>
        <w:t xml:space="preserve"> </w:t>
      </w:r>
      <w:r w:rsidR="00D06E7B">
        <w:rPr>
          <w:b w:val="0"/>
          <w:bCs w:val="0"/>
        </w:rPr>
        <w:t>or performance.</w:t>
      </w:r>
    </w:p>
    <w:p w14:paraId="1F9022D3" w14:textId="46F9DAC8" w:rsidR="00D06E7B" w:rsidRPr="004D38DA" w:rsidRDefault="00D06E7B" w:rsidP="00B716AB">
      <w:pPr>
        <w:pStyle w:val="BodyText"/>
        <w:keepNext/>
        <w:suppressAutoHyphens/>
        <w:spacing w:after="0"/>
        <w:rPr>
          <w:bCs w:val="0"/>
          <w:szCs w:val="24"/>
        </w:rPr>
      </w:pPr>
      <w:r w:rsidRPr="004D38DA">
        <w:rPr>
          <w:bCs w:val="0"/>
          <w:szCs w:val="24"/>
        </w:rPr>
        <w:t>Q.</w:t>
      </w:r>
      <w:r w:rsidR="005D0F9D">
        <w:rPr>
          <w:bCs w:val="0"/>
          <w:szCs w:val="24"/>
        </w:rPr>
        <w:t xml:space="preserve"> </w:t>
      </w:r>
      <w:r w:rsidR="004D38DA" w:rsidRPr="004D38DA">
        <w:rPr>
          <w:bCs w:val="0"/>
          <w:szCs w:val="24"/>
        </w:rPr>
        <w:tab/>
      </w:r>
      <w:r w:rsidR="00F61587" w:rsidRPr="004D38DA">
        <w:rPr>
          <w:bCs w:val="0"/>
          <w:szCs w:val="24"/>
        </w:rPr>
        <w:t>DOES THE PRUDENCE STANDARD REQUIRE PERFECTION</w:t>
      </w:r>
      <w:r w:rsidR="00F9588E">
        <w:rPr>
          <w:bCs w:val="0"/>
          <w:szCs w:val="24"/>
        </w:rPr>
        <w:t xml:space="preserve"> OR THAT A DECISION BE OPTIMAL</w:t>
      </w:r>
      <w:r w:rsidR="00F61587" w:rsidRPr="004D38DA">
        <w:rPr>
          <w:bCs w:val="0"/>
          <w:szCs w:val="24"/>
        </w:rPr>
        <w:t>?</w:t>
      </w:r>
    </w:p>
    <w:p w14:paraId="748D00EC" w14:textId="59B5E3EB" w:rsidR="00D06E7B" w:rsidRPr="00D06E7B" w:rsidRDefault="00D06E7B" w:rsidP="00B716AB">
      <w:pPr>
        <w:pStyle w:val="BodyText"/>
        <w:keepNext/>
        <w:suppressAutoHyphens/>
        <w:rPr>
          <w:b w:val="0"/>
        </w:rPr>
      </w:pPr>
      <w:r w:rsidRPr="4246C0B2">
        <w:rPr>
          <w:b w:val="0"/>
        </w:rPr>
        <w:t>A.</w:t>
      </w:r>
      <w:r w:rsidR="005D0F9D">
        <w:rPr>
          <w:b w:val="0"/>
        </w:rPr>
        <w:t xml:space="preserve"> </w:t>
      </w:r>
      <w:r w:rsidR="004D38DA">
        <w:rPr>
          <w:b w:val="0"/>
          <w:szCs w:val="24"/>
        </w:rPr>
        <w:tab/>
      </w:r>
      <w:r w:rsidRPr="4246C0B2">
        <w:rPr>
          <w:b w:val="0"/>
        </w:rPr>
        <w:t xml:space="preserve">No. Prudence is a </w:t>
      </w:r>
      <w:r w:rsidR="00896D33" w:rsidRPr="4246C0B2">
        <w:rPr>
          <w:b w:val="0"/>
        </w:rPr>
        <w:t>reasonable</w:t>
      </w:r>
      <w:r w:rsidRPr="4246C0B2">
        <w:rPr>
          <w:b w:val="0"/>
        </w:rPr>
        <w:t xml:space="preserve"> standard, and reasonableness does not demand</w:t>
      </w:r>
      <w:r w:rsidR="004D38DA" w:rsidRPr="4246C0B2">
        <w:rPr>
          <w:b w:val="0"/>
        </w:rPr>
        <w:t xml:space="preserve"> </w:t>
      </w:r>
      <w:r w:rsidRPr="4246C0B2">
        <w:rPr>
          <w:b w:val="0"/>
        </w:rPr>
        <w:t>perfection. A standard of perfection would require an entirely trouble-free project</w:t>
      </w:r>
      <w:r w:rsidR="002D5B36" w:rsidRPr="4246C0B2">
        <w:rPr>
          <w:rStyle w:val="FootnoteReference"/>
          <w:b w:val="0"/>
        </w:rPr>
        <w:footnoteReference w:id="11"/>
      </w:r>
      <w:r w:rsidRPr="4246C0B2">
        <w:rPr>
          <w:b w:val="0"/>
        </w:rPr>
        <w:t xml:space="preserve"> </w:t>
      </w:r>
      <w:r w:rsidR="00896D33" w:rsidRPr="4246C0B2">
        <w:rPr>
          <w:b w:val="0"/>
        </w:rPr>
        <w:t>and would</w:t>
      </w:r>
      <w:r w:rsidRPr="4246C0B2">
        <w:rPr>
          <w:b w:val="0"/>
        </w:rPr>
        <w:t xml:space="preserve"> rely impermissibly on hindsight or prescience, because perfection is only</w:t>
      </w:r>
      <w:r w:rsidR="00896D33" w:rsidRPr="4246C0B2">
        <w:rPr>
          <w:b w:val="0"/>
        </w:rPr>
        <w:t xml:space="preserve"> </w:t>
      </w:r>
      <w:r w:rsidRPr="4246C0B2">
        <w:rPr>
          <w:b w:val="0"/>
        </w:rPr>
        <w:t xml:space="preserve">determinable once the outcome is known (at which point the course to </w:t>
      </w:r>
      <w:r w:rsidR="00EC575C">
        <w:rPr>
          <w:b w:val="0"/>
          <w:bCs w:val="0"/>
        </w:rPr>
        <w:t>have</w:t>
      </w:r>
      <w:r w:rsidRPr="4246C0B2">
        <w:rPr>
          <w:b w:val="0"/>
          <w:bCs w:val="0"/>
        </w:rPr>
        <w:t xml:space="preserve"> avoid</w:t>
      </w:r>
      <w:r w:rsidR="00EC575C">
        <w:rPr>
          <w:b w:val="0"/>
          <w:bCs w:val="0"/>
        </w:rPr>
        <w:t>ed</w:t>
      </w:r>
      <w:r w:rsidRPr="4246C0B2">
        <w:rPr>
          <w:b w:val="0"/>
        </w:rPr>
        <w:t xml:space="preserve"> or </w:t>
      </w:r>
      <w:r w:rsidRPr="4246C0B2">
        <w:rPr>
          <w:b w:val="0"/>
          <w:bCs w:val="0"/>
        </w:rPr>
        <w:t>minimize</w:t>
      </w:r>
      <w:r w:rsidR="00EC575C">
        <w:rPr>
          <w:b w:val="0"/>
          <w:bCs w:val="0"/>
        </w:rPr>
        <w:t>d</w:t>
      </w:r>
      <w:r w:rsidRPr="4246C0B2">
        <w:rPr>
          <w:b w:val="0"/>
        </w:rPr>
        <w:t xml:space="preserve"> an adverse outcome will be obvious). This information is, of course, unavailable to the project manager at the time of decision-making.</w:t>
      </w:r>
      <w:r w:rsidR="00EB10C1">
        <w:rPr>
          <w:b w:val="0"/>
        </w:rPr>
        <w:t xml:space="preserve"> </w:t>
      </w:r>
      <w:r w:rsidRPr="60FB715A">
        <w:rPr>
          <w:b w:val="0"/>
        </w:rPr>
        <w:t xml:space="preserve">Relevant factors for evaluating the reasonableness </w:t>
      </w:r>
      <w:r w:rsidRPr="60FB715A">
        <w:rPr>
          <w:b w:val="0"/>
        </w:rPr>
        <w:lastRenderedPageBreak/>
        <w:t>of decision-making are the manner an</w:t>
      </w:r>
      <w:r w:rsidR="00896D33" w:rsidRPr="60FB715A">
        <w:rPr>
          <w:b w:val="0"/>
        </w:rPr>
        <w:t>d</w:t>
      </w:r>
      <w:r w:rsidRPr="60FB715A">
        <w:rPr>
          <w:b w:val="0"/>
        </w:rPr>
        <w:t xml:space="preserve"> timeliness in which problems were recognized and addressed.</w:t>
      </w:r>
    </w:p>
    <w:p w14:paraId="453A1274" w14:textId="4621A451" w:rsidR="00D06E7B" w:rsidRPr="00896D33" w:rsidRDefault="00D06E7B" w:rsidP="008165F5">
      <w:pPr>
        <w:pStyle w:val="BodyText"/>
        <w:keepNext/>
        <w:suppressAutoHyphens/>
        <w:spacing w:after="0"/>
      </w:pPr>
      <w:r>
        <w:t xml:space="preserve">Q. </w:t>
      </w:r>
      <w:r w:rsidR="00896D33">
        <w:tab/>
      </w:r>
      <w:r w:rsidR="002628E3">
        <w:t>IS IT POSSIBLE FOR THERE TO BE MORE THAN ONE PRUDENT RESPONSE TO THE SAME SET OF CIRCUMSTANCES AND INFORMATION?</w:t>
      </w:r>
    </w:p>
    <w:p w14:paraId="2A3788FC" w14:textId="78C287E6" w:rsidR="00D06E7B" w:rsidRPr="00D06E7B" w:rsidRDefault="00D06E7B" w:rsidP="00861291">
      <w:pPr>
        <w:pStyle w:val="BodyText"/>
        <w:suppressAutoHyphens/>
        <w:rPr>
          <w:b w:val="0"/>
        </w:rPr>
      </w:pPr>
      <w:r>
        <w:rPr>
          <w:b w:val="0"/>
        </w:rPr>
        <w:t xml:space="preserve">A. </w:t>
      </w:r>
      <w:r w:rsidR="003C0054">
        <w:tab/>
      </w:r>
      <w:r>
        <w:rPr>
          <w:b w:val="0"/>
        </w:rPr>
        <w:t>Yes. However, the determinative issue is whether management considered factual</w:t>
      </w:r>
      <w:r w:rsidR="003C0054">
        <w:rPr>
          <w:b w:val="0"/>
        </w:rPr>
        <w:t xml:space="preserve"> </w:t>
      </w:r>
      <w:r>
        <w:rPr>
          <w:b w:val="0"/>
        </w:rPr>
        <w:t>circumstances and conditions that management should have considered in making its</w:t>
      </w:r>
      <w:r w:rsidR="003C0054">
        <w:rPr>
          <w:b w:val="0"/>
        </w:rPr>
        <w:t xml:space="preserve"> </w:t>
      </w:r>
      <w:r>
        <w:rPr>
          <w:b w:val="0"/>
        </w:rPr>
        <w:t>decision, not whether someone else might make a different decision under the same</w:t>
      </w:r>
      <w:r w:rsidR="003C0054">
        <w:rPr>
          <w:b w:val="0"/>
        </w:rPr>
        <w:t xml:space="preserve"> </w:t>
      </w:r>
      <w:r>
        <w:rPr>
          <w:b w:val="0"/>
        </w:rPr>
        <w:t>circumstances and conditions. Management decisions are seldom black and white</w:t>
      </w:r>
      <w:r w:rsidR="0091502A">
        <w:rPr>
          <w:b w:val="0"/>
        </w:rPr>
        <w:t xml:space="preserve"> </w:t>
      </w:r>
      <w:r w:rsidR="00C74688">
        <w:rPr>
          <w:b w:val="0"/>
          <w:bCs w:val="0"/>
        </w:rPr>
        <w:t>and</w:t>
      </w:r>
      <w:r w:rsidR="45910BD4">
        <w:rPr>
          <w:b w:val="0"/>
          <w:bCs w:val="0"/>
        </w:rPr>
        <w:t xml:space="preserve"> </w:t>
      </w:r>
      <w:r w:rsidR="00C74688">
        <w:rPr>
          <w:b w:val="0"/>
          <w:bCs w:val="0"/>
        </w:rPr>
        <w:t>d</w:t>
      </w:r>
      <w:r w:rsidR="5FA04F56">
        <w:rPr>
          <w:b w:val="0"/>
          <w:bCs w:val="0"/>
        </w:rPr>
        <w:t>ifferences</w:t>
      </w:r>
      <w:r>
        <w:rPr>
          <w:b w:val="0"/>
        </w:rPr>
        <w:t xml:space="preserve"> in opinion or judgment do not render a management decision imprudent.</w:t>
      </w:r>
      <w:r w:rsidR="0091502A">
        <w:rPr>
          <w:b w:val="0"/>
        </w:rPr>
        <w:t xml:space="preserve"> </w:t>
      </w:r>
      <w:r>
        <w:rPr>
          <w:b w:val="0"/>
        </w:rPr>
        <w:t>There is a zone of reasonableness in which management judgment is exercised and</w:t>
      </w:r>
      <w:r w:rsidR="0091502A">
        <w:rPr>
          <w:b w:val="0"/>
        </w:rPr>
        <w:t xml:space="preserve"> </w:t>
      </w:r>
      <w:r>
        <w:rPr>
          <w:b w:val="0"/>
        </w:rPr>
        <w:t>decisions are reasonable and prudent.</w:t>
      </w:r>
    </w:p>
    <w:p w14:paraId="70BD06B2" w14:textId="0537F46E" w:rsidR="0009316D" w:rsidRDefault="000931A1" w:rsidP="00361E8F">
      <w:pPr>
        <w:pStyle w:val="BodyText"/>
        <w:suppressAutoHyphens/>
        <w:spacing w:after="0"/>
      </w:pPr>
      <w:r>
        <w:t>Q.</w:t>
      </w:r>
      <w:r>
        <w:tab/>
        <w:t>ARE ALL CHANGES TO A PROJECT’S COST, SCOPE, AND SCHEDULE THE RESULT OF DECISIONS MADE BY MANAGEMENT?</w:t>
      </w:r>
    </w:p>
    <w:p w14:paraId="008E2CB7" w14:textId="31F5A61C" w:rsidR="000931A1" w:rsidRPr="000931A1" w:rsidRDefault="000931A1" w:rsidP="00361E8F">
      <w:pPr>
        <w:pStyle w:val="BodyText"/>
        <w:suppressAutoHyphens/>
        <w:rPr>
          <w:b w:val="0"/>
        </w:rPr>
      </w:pPr>
      <w:r>
        <w:rPr>
          <w:b w:val="0"/>
        </w:rPr>
        <w:t>A.</w:t>
      </w:r>
      <w:r>
        <w:tab/>
      </w:r>
      <w:r w:rsidR="00981452">
        <w:rPr>
          <w:b w:val="0"/>
        </w:rPr>
        <w:t xml:space="preserve">No. </w:t>
      </w:r>
      <w:r w:rsidR="00472E69">
        <w:rPr>
          <w:b w:val="0"/>
          <w:bCs w:val="0"/>
        </w:rPr>
        <w:t xml:space="preserve">There may be factors outside the control of management that impact a project.  </w:t>
      </w:r>
      <w:r w:rsidR="00981452">
        <w:rPr>
          <w:b w:val="0"/>
          <w:bCs w:val="0"/>
        </w:rPr>
        <w:t xml:space="preserve">However, while it </w:t>
      </w:r>
      <w:r w:rsidR="5435485D">
        <w:rPr>
          <w:b w:val="0"/>
          <w:bCs w:val="0"/>
        </w:rPr>
        <w:t>is</w:t>
      </w:r>
      <w:r w:rsidR="00981452">
        <w:rPr>
          <w:b w:val="0"/>
        </w:rPr>
        <w:t xml:space="preserve"> true that </w:t>
      </w:r>
      <w:r w:rsidR="00005BEC">
        <w:rPr>
          <w:b w:val="0"/>
          <w:bCs w:val="0"/>
        </w:rPr>
        <w:t>factors</w:t>
      </w:r>
      <w:r w:rsidR="00981452">
        <w:rPr>
          <w:b w:val="0"/>
        </w:rPr>
        <w:t xml:space="preserve"> outside the control of management</w:t>
      </w:r>
      <w:r w:rsidR="0035351A">
        <w:rPr>
          <w:b w:val="0"/>
        </w:rPr>
        <w:t xml:space="preserve"> </w:t>
      </w:r>
      <w:r w:rsidR="00DA4A88">
        <w:rPr>
          <w:b w:val="0"/>
        </w:rPr>
        <w:t xml:space="preserve">can impact the </w:t>
      </w:r>
      <w:r w:rsidR="00AB2105">
        <w:rPr>
          <w:b w:val="0"/>
        </w:rPr>
        <w:t>Project</w:t>
      </w:r>
      <w:r w:rsidR="00981452">
        <w:rPr>
          <w:b w:val="0"/>
        </w:rPr>
        <w:t xml:space="preserve">, </w:t>
      </w:r>
      <w:r w:rsidR="00F9058E">
        <w:rPr>
          <w:b w:val="0"/>
        </w:rPr>
        <w:t xml:space="preserve">the processes </w:t>
      </w:r>
      <w:r w:rsidR="00652F6C">
        <w:rPr>
          <w:b w:val="0"/>
        </w:rPr>
        <w:t xml:space="preserve">established by management to </w:t>
      </w:r>
      <w:r w:rsidR="007919AE">
        <w:rPr>
          <w:b w:val="0"/>
        </w:rPr>
        <w:t>control cost, scope, schedule</w:t>
      </w:r>
      <w:r w:rsidR="00083F51">
        <w:rPr>
          <w:b w:val="0"/>
        </w:rPr>
        <w:t>, and related project elements</w:t>
      </w:r>
      <w:r w:rsidR="0049117A">
        <w:rPr>
          <w:b w:val="0"/>
        </w:rPr>
        <w:t xml:space="preserve"> and </w:t>
      </w:r>
      <w:r w:rsidR="00981452">
        <w:rPr>
          <w:b w:val="0"/>
        </w:rPr>
        <w:t xml:space="preserve">management’s responses to such events can be evaluated in terms of the reasonableness and prudence of these responses.  </w:t>
      </w:r>
    </w:p>
    <w:p w14:paraId="03535BC1" w14:textId="2DD7E1D9" w:rsidR="00D06E7B" w:rsidRPr="0091502A" w:rsidRDefault="00D06E7B" w:rsidP="00361E8F">
      <w:pPr>
        <w:pStyle w:val="BodyText"/>
        <w:suppressAutoHyphens/>
        <w:spacing w:after="0"/>
        <w:rPr>
          <w:bCs w:val="0"/>
          <w:szCs w:val="24"/>
        </w:rPr>
      </w:pPr>
      <w:r w:rsidRPr="0091502A">
        <w:rPr>
          <w:bCs w:val="0"/>
          <w:szCs w:val="24"/>
        </w:rPr>
        <w:t xml:space="preserve">Q. </w:t>
      </w:r>
      <w:r w:rsidR="0091502A">
        <w:rPr>
          <w:bCs w:val="0"/>
          <w:szCs w:val="24"/>
        </w:rPr>
        <w:tab/>
      </w:r>
      <w:r w:rsidR="00005F7B" w:rsidRPr="0091502A">
        <w:rPr>
          <w:bCs w:val="0"/>
          <w:szCs w:val="24"/>
        </w:rPr>
        <w:t>DOES PRUDENCE MEAN ANY RATIONAL BASIS FOR A DECISION IS ACCEPTABLE?</w:t>
      </w:r>
    </w:p>
    <w:p w14:paraId="2D8E3A62" w14:textId="37F23DB0" w:rsidR="00D06E7B" w:rsidRDefault="00D06E7B" w:rsidP="001C5FA1">
      <w:pPr>
        <w:pStyle w:val="BodyText"/>
        <w:suppressAutoHyphens/>
        <w:rPr>
          <w:b w:val="0"/>
        </w:rPr>
      </w:pPr>
      <w:r>
        <w:rPr>
          <w:b w:val="0"/>
        </w:rPr>
        <w:lastRenderedPageBreak/>
        <w:t xml:space="preserve">A. </w:t>
      </w:r>
      <w:r>
        <w:tab/>
      </w:r>
      <w:r>
        <w:rPr>
          <w:b w:val="0"/>
        </w:rPr>
        <w:t>No. Prudence is not the application of a test that accepts any rational basis for a decision</w:t>
      </w:r>
      <w:r w:rsidR="2911131B">
        <w:rPr>
          <w:b w:val="0"/>
        </w:rPr>
        <w:t xml:space="preserve">. </w:t>
      </w:r>
      <w:r>
        <w:rPr>
          <w:b w:val="0"/>
        </w:rPr>
        <w:t xml:space="preserve">Rather, </w:t>
      </w:r>
      <w:r w:rsidR="00333F1E">
        <w:rPr>
          <w:b w:val="0"/>
        </w:rPr>
        <w:t xml:space="preserve">a </w:t>
      </w:r>
      <w:r>
        <w:rPr>
          <w:b w:val="0"/>
        </w:rPr>
        <w:t>prudence determination requires an evaluation of the concurrent context for</w:t>
      </w:r>
      <w:r w:rsidR="0091502A">
        <w:rPr>
          <w:b w:val="0"/>
        </w:rPr>
        <w:t xml:space="preserve"> </w:t>
      </w:r>
      <w:r w:rsidR="00333F1E">
        <w:rPr>
          <w:b w:val="0"/>
        </w:rPr>
        <w:t xml:space="preserve">a given </w:t>
      </w:r>
      <w:r>
        <w:rPr>
          <w:b w:val="0"/>
        </w:rPr>
        <w:t>decision, the process for making the decision, and the performance or implementation of that decision by management</w:t>
      </w:r>
      <w:r w:rsidR="00333F1E">
        <w:rPr>
          <w:b w:val="0"/>
        </w:rPr>
        <w:t>.</w:t>
      </w:r>
      <w:r>
        <w:rPr>
          <w:b w:val="0"/>
        </w:rPr>
        <w:t xml:space="preserve"> </w:t>
      </w:r>
      <w:r w:rsidR="00333F1E">
        <w:rPr>
          <w:b w:val="0"/>
        </w:rPr>
        <w:t>P</w:t>
      </w:r>
      <w:r>
        <w:rPr>
          <w:b w:val="0"/>
        </w:rPr>
        <w:t xml:space="preserve">rudence ultimately asks whether the decision is rational under all those </w:t>
      </w:r>
      <w:r w:rsidR="0062013E">
        <w:rPr>
          <w:b w:val="0"/>
        </w:rPr>
        <w:t xml:space="preserve">known </w:t>
      </w:r>
      <w:r>
        <w:rPr>
          <w:b w:val="0"/>
        </w:rPr>
        <w:t>circumstances.</w:t>
      </w:r>
      <w:r w:rsidR="004D4E65">
        <w:rPr>
          <w:b w:val="0"/>
        </w:rPr>
        <w:t xml:space="preserve"> </w:t>
      </w:r>
      <w:r w:rsidR="0091502A">
        <w:rPr>
          <w:b w:val="0"/>
        </w:rPr>
        <w:t>T</w:t>
      </w:r>
      <w:r>
        <w:rPr>
          <w:b w:val="0"/>
        </w:rPr>
        <w:t>his does not mean that prudence is synonymous with efficiency. Prudence does not</w:t>
      </w:r>
      <w:r w:rsidR="0091502A">
        <w:rPr>
          <w:b w:val="0"/>
        </w:rPr>
        <w:t xml:space="preserve"> </w:t>
      </w:r>
      <w:r>
        <w:rPr>
          <w:b w:val="0"/>
        </w:rPr>
        <w:t>require that decisions be made and executed in the most efficient manner; it simply</w:t>
      </w:r>
      <w:r w:rsidR="0091502A">
        <w:rPr>
          <w:b w:val="0"/>
        </w:rPr>
        <w:t xml:space="preserve"> </w:t>
      </w:r>
      <w:r>
        <w:rPr>
          <w:b w:val="0"/>
        </w:rPr>
        <w:t xml:space="preserve">requires that there be rational, deliberate processes employed by management to make and implement the decision, </w:t>
      </w:r>
      <w:r w:rsidR="00695BE3">
        <w:rPr>
          <w:b w:val="0"/>
          <w:bCs w:val="0"/>
        </w:rPr>
        <w:t>considering</w:t>
      </w:r>
      <w:r>
        <w:rPr>
          <w:b w:val="0"/>
        </w:rPr>
        <w:t xml:space="preserve"> the circumstances and conditions facing management at the time.</w:t>
      </w:r>
    </w:p>
    <w:p w14:paraId="12918FB3" w14:textId="77777777" w:rsidR="0073319D" w:rsidRDefault="0073319D" w:rsidP="00726033">
      <w:pPr>
        <w:pStyle w:val="BodyText"/>
        <w:suppressAutoHyphens/>
        <w:spacing w:after="0"/>
        <w:rPr>
          <w:bCs w:val="0"/>
          <w:szCs w:val="24"/>
        </w:rPr>
      </w:pPr>
      <w:r>
        <w:rPr>
          <w:bCs w:val="0"/>
          <w:szCs w:val="24"/>
        </w:rPr>
        <w:t>Q.</w:t>
      </w:r>
      <w:r>
        <w:rPr>
          <w:bCs w:val="0"/>
          <w:szCs w:val="24"/>
        </w:rPr>
        <w:tab/>
        <w:t>DID YOU REVIEW THE</w:t>
      </w:r>
      <w:r w:rsidR="007449D9">
        <w:rPr>
          <w:bCs w:val="0"/>
          <w:szCs w:val="24"/>
        </w:rPr>
        <w:t xml:space="preserve"> PRUDENCE AND REASONABLENESS OF THE PROJECT IN LIGHT OF THE VALUE TO CUSTOMERS?</w:t>
      </w:r>
    </w:p>
    <w:p w14:paraId="17B6DCFA" w14:textId="25CE05EE" w:rsidR="007449D9" w:rsidRPr="007449D9" w:rsidRDefault="007449D9" w:rsidP="00726033">
      <w:pPr>
        <w:pStyle w:val="BodyText"/>
        <w:suppressAutoHyphens/>
        <w:rPr>
          <w:b w:val="0"/>
        </w:rPr>
      </w:pPr>
      <w:r>
        <w:rPr>
          <w:b w:val="0"/>
        </w:rPr>
        <w:t>A.</w:t>
      </w:r>
      <w:r>
        <w:tab/>
      </w:r>
      <w:r>
        <w:rPr>
          <w:b w:val="0"/>
        </w:rPr>
        <w:t xml:space="preserve">Yes. In our assessment, we considered </w:t>
      </w:r>
      <w:r w:rsidR="00357D26">
        <w:rPr>
          <w:b w:val="0"/>
        </w:rPr>
        <w:t xml:space="preserve">the extent to which GPC’s customers will </w:t>
      </w:r>
      <w:r w:rsidR="002C3F2A">
        <w:rPr>
          <w:b w:val="0"/>
        </w:rPr>
        <w:t>benefit</w:t>
      </w:r>
      <w:r w:rsidR="00A97FDA">
        <w:rPr>
          <w:b w:val="0"/>
        </w:rPr>
        <w:t xml:space="preserve"> from the completion of Vogtle Units 3</w:t>
      </w:r>
      <w:r w:rsidR="00CD4452">
        <w:rPr>
          <w:b w:val="0"/>
        </w:rPr>
        <w:t xml:space="preserve"> and</w:t>
      </w:r>
      <w:r w:rsidR="00A97FDA">
        <w:rPr>
          <w:b w:val="0"/>
        </w:rPr>
        <w:t xml:space="preserve"> 4. </w:t>
      </w:r>
      <w:r w:rsidR="00DF1AD0">
        <w:rPr>
          <w:b w:val="0"/>
        </w:rPr>
        <w:t xml:space="preserve">To the extent that we </w:t>
      </w:r>
      <w:r w:rsidR="00CD4452">
        <w:rPr>
          <w:b w:val="0"/>
        </w:rPr>
        <w:t xml:space="preserve">determined </w:t>
      </w:r>
      <w:r w:rsidR="00DF1AD0">
        <w:rPr>
          <w:b w:val="0"/>
        </w:rPr>
        <w:t xml:space="preserve">that any costs should not be passed on to the GPC customer, we </w:t>
      </w:r>
      <w:r w:rsidR="3F3D3CC9">
        <w:rPr>
          <w:b w:val="0"/>
        </w:rPr>
        <w:t>have</w:t>
      </w:r>
      <w:r w:rsidR="00DF1AD0">
        <w:rPr>
          <w:b w:val="0"/>
        </w:rPr>
        <w:t xml:space="preserve"> identified those costs in our testimony.</w:t>
      </w:r>
    </w:p>
    <w:p w14:paraId="44629F1D" w14:textId="0E55CDE4" w:rsidR="00D06E7B" w:rsidRPr="0091502A" w:rsidRDefault="00D06E7B" w:rsidP="00726033">
      <w:pPr>
        <w:pStyle w:val="BodyText"/>
        <w:suppressAutoHyphens/>
        <w:spacing w:after="0"/>
        <w:rPr>
          <w:bCs w:val="0"/>
          <w:szCs w:val="24"/>
        </w:rPr>
      </w:pPr>
      <w:r w:rsidRPr="0091502A">
        <w:rPr>
          <w:bCs w:val="0"/>
          <w:szCs w:val="24"/>
        </w:rPr>
        <w:t xml:space="preserve">Q. </w:t>
      </w:r>
      <w:r w:rsidR="0091502A" w:rsidRPr="0091502A">
        <w:rPr>
          <w:bCs w:val="0"/>
          <w:szCs w:val="24"/>
        </w:rPr>
        <w:tab/>
      </w:r>
      <w:r w:rsidR="00A648CB" w:rsidRPr="0091502A">
        <w:rPr>
          <w:bCs w:val="0"/>
          <w:szCs w:val="24"/>
        </w:rPr>
        <w:t>WHAT IS THE PROPER STANDARD FOR DETERMINING WHETHER COSTS SHOULD BE DISALLOWED?</w:t>
      </w:r>
    </w:p>
    <w:p w14:paraId="11B9BA3C" w14:textId="75E52531" w:rsidR="002C3F2A" w:rsidRPr="009A1E97" w:rsidRDefault="00D06E7B" w:rsidP="00DE1A40">
      <w:pPr>
        <w:pStyle w:val="BodyText"/>
        <w:suppressAutoHyphens/>
        <w:rPr>
          <w:b w:val="0"/>
        </w:rPr>
      </w:pPr>
      <w:r>
        <w:rPr>
          <w:b w:val="0"/>
        </w:rPr>
        <w:t xml:space="preserve">A. </w:t>
      </w:r>
      <w:r>
        <w:tab/>
      </w:r>
      <w:r>
        <w:rPr>
          <w:b w:val="0"/>
        </w:rPr>
        <w:t>Disallowance recommendations for imprudence must be founded on a direct causal link between an imprudent decision or action and the specific cost associated with that imprudent decision or action, but only to the extent such results were reasonably foreseeable.</w:t>
      </w:r>
    </w:p>
    <w:p w14:paraId="1FAB4981" w14:textId="633567A5" w:rsidR="00026E54" w:rsidRPr="009A1E97" w:rsidRDefault="00026E54" w:rsidP="00017A15">
      <w:pPr>
        <w:pStyle w:val="Heading2"/>
        <w:suppressAutoHyphens/>
        <w:spacing w:before="240" w:after="240" w:line="240" w:lineRule="auto"/>
      </w:pPr>
      <w:bookmarkStart w:id="7" w:name="_Toc299956163"/>
      <w:r w:rsidRPr="009A1E97">
        <w:lastRenderedPageBreak/>
        <w:t>B.</w:t>
      </w:r>
      <w:r w:rsidRPr="009A1E97">
        <w:tab/>
        <w:t>ANALYZING THE STRUCTURE OF THE MANAGEMENT DECISION</w:t>
      </w:r>
      <w:r w:rsidR="00B72E58">
        <w:t>-</w:t>
      </w:r>
      <w:r w:rsidRPr="009A1E97">
        <w:t>MAKING PROCESS</w:t>
      </w:r>
      <w:bookmarkEnd w:id="7"/>
    </w:p>
    <w:p w14:paraId="1FAB4982" w14:textId="68303E7D" w:rsidR="00026E54" w:rsidRPr="009A1E97" w:rsidRDefault="00026E54" w:rsidP="008165F5">
      <w:pPr>
        <w:pStyle w:val="BodyText"/>
        <w:suppressAutoHyphens/>
        <w:spacing w:before="240" w:after="0"/>
        <w:rPr>
          <w:szCs w:val="24"/>
        </w:rPr>
      </w:pPr>
      <w:r w:rsidRPr="009A1E97">
        <w:rPr>
          <w:szCs w:val="24"/>
        </w:rPr>
        <w:t>Q.</w:t>
      </w:r>
      <w:r w:rsidRPr="009A1E97">
        <w:rPr>
          <w:szCs w:val="24"/>
        </w:rPr>
        <w:tab/>
      </w:r>
      <w:r w:rsidR="00A648CB" w:rsidRPr="009A1E97">
        <w:rPr>
          <w:szCs w:val="24"/>
        </w:rPr>
        <w:t>IS IT NECESSARY TO EVALUATE MANAGEMENT’S DECISION-MAKING STRUCTURE WHEN REVIEWING AND EXAMINING THE PRUDENCE OF A UTILITY’S ACTIONS AND DECISIONS?</w:t>
      </w:r>
    </w:p>
    <w:p w14:paraId="1FAB4983" w14:textId="501CD109" w:rsidR="0050468A" w:rsidRPr="009A1E97" w:rsidRDefault="00026E54" w:rsidP="00726033">
      <w:pPr>
        <w:pStyle w:val="BodyText"/>
        <w:suppressAutoHyphens/>
        <w:rPr>
          <w:b w:val="0"/>
        </w:rPr>
      </w:pPr>
      <w:r>
        <w:rPr>
          <w:b w:val="0"/>
        </w:rPr>
        <w:t>A.</w:t>
      </w:r>
      <w:r>
        <w:tab/>
      </w:r>
      <w:r>
        <w:rPr>
          <w:b w:val="0"/>
        </w:rPr>
        <w:t>Yes</w:t>
      </w:r>
      <w:r w:rsidR="0A091712">
        <w:rPr>
          <w:b w:val="0"/>
        </w:rPr>
        <w:t xml:space="preserve">. </w:t>
      </w:r>
      <w:r>
        <w:rPr>
          <w:b w:val="0"/>
        </w:rPr>
        <w:t>When conducting a prudence review and evaluation, the reviewer must focus on the management processes employed by the utility to make decisions.</w:t>
      </w:r>
      <w:r w:rsidR="005D0F9D">
        <w:rPr>
          <w:b w:val="0"/>
        </w:rPr>
        <w:t xml:space="preserve"> </w:t>
      </w:r>
      <w:r>
        <w:rPr>
          <w:b w:val="0"/>
        </w:rPr>
        <w:t xml:space="preserve">This evaluation </w:t>
      </w:r>
      <w:r w:rsidR="0050468A">
        <w:rPr>
          <w:b w:val="0"/>
        </w:rPr>
        <w:t>should determine</w:t>
      </w:r>
      <w:r>
        <w:rPr>
          <w:b w:val="0"/>
        </w:rPr>
        <w:t xml:space="preserve"> </w:t>
      </w:r>
      <w:r w:rsidR="3822D592">
        <w:rPr>
          <w:b w:val="0"/>
          <w:bCs w:val="0"/>
        </w:rPr>
        <w:t>if</w:t>
      </w:r>
      <w:r>
        <w:rPr>
          <w:b w:val="0"/>
        </w:rPr>
        <w:t xml:space="preserve"> </w:t>
      </w:r>
      <w:r w:rsidR="007E6C1E">
        <w:rPr>
          <w:b w:val="0"/>
          <w:bCs w:val="0"/>
        </w:rPr>
        <w:t>t</w:t>
      </w:r>
      <w:r>
        <w:rPr>
          <w:b w:val="0"/>
          <w:bCs w:val="0"/>
        </w:rPr>
        <w:t>here</w:t>
      </w:r>
      <w:r>
        <w:rPr>
          <w:b w:val="0"/>
        </w:rPr>
        <w:t xml:space="preserve"> </w:t>
      </w:r>
      <w:r w:rsidR="007E6C1E">
        <w:rPr>
          <w:b w:val="0"/>
          <w:bCs w:val="0"/>
        </w:rPr>
        <w:t>is</w:t>
      </w:r>
      <w:r>
        <w:rPr>
          <w:b w:val="0"/>
        </w:rPr>
        <w:t xml:space="preserve"> a structure in place to make decisions and a process to ensure that </w:t>
      </w:r>
      <w:r w:rsidR="0050468A">
        <w:rPr>
          <w:b w:val="0"/>
        </w:rPr>
        <w:t>management’s</w:t>
      </w:r>
      <w:r>
        <w:rPr>
          <w:b w:val="0"/>
        </w:rPr>
        <w:t xml:space="preserve"> decisions follow that structure</w:t>
      </w:r>
      <w:r w:rsidR="1C6C9A69">
        <w:rPr>
          <w:b w:val="0"/>
        </w:rPr>
        <w:t xml:space="preserve">. </w:t>
      </w:r>
      <w:r>
        <w:rPr>
          <w:b w:val="0"/>
        </w:rPr>
        <w:t>Management makes an informed decision if, at the time the decision is made, management considers the factors it should reasonably consider based on information that was known or sho</w:t>
      </w:r>
      <w:r w:rsidR="00091E8F">
        <w:rPr>
          <w:b w:val="0"/>
        </w:rPr>
        <w:t>uld</w:t>
      </w:r>
      <w:r>
        <w:rPr>
          <w:b w:val="0"/>
        </w:rPr>
        <w:t xml:space="preserve"> have been known</w:t>
      </w:r>
      <w:r w:rsidR="00C72EA1">
        <w:rPr>
          <w:b w:val="0"/>
        </w:rPr>
        <w:t xml:space="preserve"> at the time</w:t>
      </w:r>
      <w:r w:rsidR="49755DA7">
        <w:rPr>
          <w:b w:val="0"/>
        </w:rPr>
        <w:t xml:space="preserve">. </w:t>
      </w:r>
      <w:r>
        <w:rPr>
          <w:b w:val="0"/>
        </w:rPr>
        <w:t>An informed decision includes the identification of risks that might arise and an evaluation of those risks before reaching the decision</w:t>
      </w:r>
      <w:r w:rsidR="7F0AA084">
        <w:rPr>
          <w:b w:val="0"/>
        </w:rPr>
        <w:t xml:space="preserve">. </w:t>
      </w:r>
    </w:p>
    <w:p w14:paraId="1FAB4984" w14:textId="5FBEA4F2" w:rsidR="00026E54" w:rsidRPr="009A1E97" w:rsidRDefault="00026E54" w:rsidP="003E5184">
      <w:pPr>
        <w:pStyle w:val="BodyText"/>
        <w:suppressAutoHyphens/>
        <w:ind w:firstLine="0"/>
        <w:rPr>
          <w:b w:val="0"/>
          <w:bCs w:val="0"/>
        </w:rPr>
      </w:pPr>
      <w:r>
        <w:rPr>
          <w:b w:val="0"/>
          <w:bCs w:val="0"/>
        </w:rPr>
        <w:t xml:space="preserve">Once management has made an informed decision, the prudence reviewer evaluates whether that decision </w:t>
      </w:r>
      <w:r w:rsidR="0050468A">
        <w:rPr>
          <w:b w:val="0"/>
          <w:bCs w:val="0"/>
        </w:rPr>
        <w:t xml:space="preserve">resulted from an exercise of </w:t>
      </w:r>
      <w:r>
        <w:rPr>
          <w:b w:val="0"/>
          <w:bCs w:val="0"/>
        </w:rPr>
        <w:t>reasonable business judgment</w:t>
      </w:r>
      <w:r w:rsidR="19D3AAD0">
        <w:rPr>
          <w:b w:val="0"/>
          <w:bCs w:val="0"/>
        </w:rPr>
        <w:t xml:space="preserve">. </w:t>
      </w:r>
      <w:r>
        <w:rPr>
          <w:b w:val="0"/>
          <w:bCs w:val="0"/>
        </w:rPr>
        <w:t>Most, if not all, management decisions do not involve right or wrong answers; typically, multiple decisions are equally reasonable and prudent under the circumstances then facing management.</w:t>
      </w:r>
      <w:r w:rsidR="005D0F9D">
        <w:rPr>
          <w:b w:val="0"/>
          <w:bCs w:val="0"/>
        </w:rPr>
        <w:t xml:space="preserve"> </w:t>
      </w:r>
      <w:r w:rsidR="32EB8EC5">
        <w:rPr>
          <w:b w:val="0"/>
          <w:bCs w:val="0"/>
        </w:rPr>
        <w:t>If</w:t>
      </w:r>
      <w:r>
        <w:rPr>
          <w:b w:val="0"/>
          <w:bCs w:val="0"/>
        </w:rPr>
        <w:t xml:space="preserve"> management’s decisions</w:t>
      </w:r>
      <w:r w:rsidR="00CD4452">
        <w:rPr>
          <w:b w:val="0"/>
          <w:bCs w:val="0"/>
        </w:rPr>
        <w:t xml:space="preserve"> are informed and</w:t>
      </w:r>
      <w:r>
        <w:rPr>
          <w:b w:val="0"/>
          <w:bCs w:val="0"/>
        </w:rPr>
        <w:t xml:space="preserve"> fall within a range of reasonable business judgment, </w:t>
      </w:r>
      <w:r w:rsidR="32EB8EC5">
        <w:rPr>
          <w:b w:val="0"/>
          <w:bCs w:val="0"/>
        </w:rPr>
        <w:t>they</w:t>
      </w:r>
      <w:r>
        <w:rPr>
          <w:b w:val="0"/>
          <w:bCs w:val="0"/>
        </w:rPr>
        <w:t xml:space="preserve"> are reasonable and prudent. </w:t>
      </w:r>
    </w:p>
    <w:p w14:paraId="1FAB4985" w14:textId="12D61590" w:rsidR="00026E54" w:rsidRPr="009A1E97" w:rsidRDefault="00026E54" w:rsidP="008165F5">
      <w:pPr>
        <w:pStyle w:val="BodyText"/>
        <w:keepNext/>
        <w:suppressAutoHyphens/>
        <w:spacing w:after="0"/>
        <w:rPr>
          <w:szCs w:val="24"/>
        </w:rPr>
      </w:pPr>
      <w:r w:rsidRPr="009A1E97">
        <w:rPr>
          <w:szCs w:val="24"/>
        </w:rPr>
        <w:lastRenderedPageBreak/>
        <w:t>Q.</w:t>
      </w:r>
      <w:r w:rsidRPr="009A1E97">
        <w:rPr>
          <w:szCs w:val="24"/>
        </w:rPr>
        <w:tab/>
      </w:r>
      <w:r w:rsidR="00A648CB" w:rsidRPr="009A1E97">
        <w:rPr>
          <w:szCs w:val="24"/>
        </w:rPr>
        <w:t>WHAT DO YOU MEAN BY THE “STRUCTURE OF THE MANAGEMENT-DECISION</w:t>
      </w:r>
      <w:r w:rsidR="00AB7B64">
        <w:rPr>
          <w:szCs w:val="24"/>
        </w:rPr>
        <w:t>-</w:t>
      </w:r>
      <w:r w:rsidR="00A648CB" w:rsidRPr="009A1E97">
        <w:rPr>
          <w:szCs w:val="24"/>
        </w:rPr>
        <w:t>MAKING PROCESS”?</w:t>
      </w:r>
    </w:p>
    <w:p w14:paraId="1FAB4986" w14:textId="28F4CD04" w:rsidR="00026E54" w:rsidRPr="009A1E97" w:rsidRDefault="00026E54" w:rsidP="1EE18E42">
      <w:pPr>
        <w:pStyle w:val="BodyText"/>
        <w:suppressAutoHyphens/>
        <w:rPr>
          <w:b w:val="0"/>
        </w:rPr>
      </w:pPr>
      <w:r>
        <w:rPr>
          <w:b w:val="0"/>
        </w:rPr>
        <w:t>A.</w:t>
      </w:r>
      <w:r>
        <w:tab/>
      </w:r>
      <w:r>
        <w:rPr>
          <w:b w:val="0"/>
        </w:rPr>
        <w:t xml:space="preserve">The management decision-making structure involves and follows four steps: (1) data development, (2) information flow, (3) </w:t>
      </w:r>
      <w:r w:rsidR="00363E25">
        <w:rPr>
          <w:b w:val="0"/>
        </w:rPr>
        <w:t>analysis</w:t>
      </w:r>
      <w:r>
        <w:rPr>
          <w:b w:val="0"/>
        </w:rPr>
        <w:t xml:space="preserve"> and (4) decision</w:t>
      </w:r>
      <w:r w:rsidR="5DEB1C2C">
        <w:rPr>
          <w:b w:val="0"/>
        </w:rPr>
        <w:t xml:space="preserve">. </w:t>
      </w:r>
      <w:r>
        <w:rPr>
          <w:b w:val="0"/>
        </w:rPr>
        <w:t>These steps are described below.</w:t>
      </w:r>
    </w:p>
    <w:p w14:paraId="1FAB4987" w14:textId="13342ED5" w:rsidR="00026E54" w:rsidRPr="009A1E97" w:rsidRDefault="0050468A" w:rsidP="003E5184">
      <w:pPr>
        <w:pStyle w:val="BodyText"/>
        <w:numPr>
          <w:ilvl w:val="0"/>
          <w:numId w:val="2"/>
        </w:numPr>
        <w:suppressAutoHyphens/>
        <w:spacing w:after="0"/>
        <w:ind w:left="1440"/>
        <w:rPr>
          <w:b w:val="0"/>
        </w:rPr>
      </w:pPr>
      <w:r>
        <w:rPr>
          <w:b w:val="0"/>
        </w:rPr>
        <w:t>“</w:t>
      </w:r>
      <w:r w:rsidR="00026E54">
        <w:rPr>
          <w:b w:val="0"/>
        </w:rPr>
        <w:t>Data development</w:t>
      </w:r>
      <w:r>
        <w:rPr>
          <w:b w:val="0"/>
        </w:rPr>
        <w:t>”</w:t>
      </w:r>
      <w:r w:rsidR="00026E54">
        <w:rPr>
          <w:b w:val="0"/>
        </w:rPr>
        <w:t xml:space="preserve"> addresses what information was available or should have been available to management at the time and whether the management systems and procedures were organized and implemented to produce the reasonably necessary information</w:t>
      </w:r>
      <w:r w:rsidR="55031E81">
        <w:rPr>
          <w:b w:val="0"/>
        </w:rPr>
        <w:t xml:space="preserve">. </w:t>
      </w:r>
      <w:r w:rsidR="00026E54">
        <w:rPr>
          <w:b w:val="0"/>
        </w:rPr>
        <w:t xml:space="preserve">Data development must be judged from the position of utility management based upon the varying sources of input that it had or reasonably could have had at the time it was </w:t>
      </w:r>
      <w:r w:rsidR="00CC6807">
        <w:rPr>
          <w:b w:val="0"/>
          <w:bCs w:val="0"/>
        </w:rPr>
        <w:t>deciding</w:t>
      </w:r>
      <w:r w:rsidR="43883AD3">
        <w:rPr>
          <w:b w:val="0"/>
        </w:rPr>
        <w:t xml:space="preserve">. </w:t>
      </w:r>
      <w:r w:rsidR="00026E54">
        <w:rPr>
          <w:b w:val="0"/>
        </w:rPr>
        <w:t xml:space="preserve">Management seldom has the time or the luxury to obtain </w:t>
      </w:r>
      <w:r w:rsidR="00026E54" w:rsidRPr="007C0412">
        <w:rPr>
          <w:b w:val="0"/>
        </w:rPr>
        <w:t>all</w:t>
      </w:r>
      <w:r w:rsidR="00026E54">
        <w:rPr>
          <w:b w:val="0"/>
        </w:rPr>
        <w:t xml:space="preserve"> </w:t>
      </w:r>
      <w:r w:rsidR="6D655EBA">
        <w:rPr>
          <w:b w:val="0"/>
          <w:bCs w:val="0"/>
        </w:rPr>
        <w:t xml:space="preserve">the </w:t>
      </w:r>
      <w:r w:rsidR="00026E54">
        <w:rPr>
          <w:b w:val="0"/>
        </w:rPr>
        <w:t>information that it might desire</w:t>
      </w:r>
      <w:r w:rsidR="3503F750">
        <w:rPr>
          <w:b w:val="0"/>
        </w:rPr>
        <w:t xml:space="preserve">. </w:t>
      </w:r>
      <w:r w:rsidR="00026E54">
        <w:rPr>
          <w:b w:val="0"/>
        </w:rPr>
        <w:t xml:space="preserve">If management waited until it had all </w:t>
      </w:r>
      <w:bookmarkStart w:id="8" w:name="_Int_2WjyQNFU"/>
      <w:r w:rsidR="5E598448">
        <w:rPr>
          <w:b w:val="0"/>
        </w:rPr>
        <w:t>possible</w:t>
      </w:r>
      <w:bookmarkEnd w:id="8"/>
      <w:r w:rsidR="00026E54">
        <w:rPr>
          <w:b w:val="0"/>
        </w:rPr>
        <w:t xml:space="preserve"> information, a decision would never be made</w:t>
      </w:r>
      <w:r>
        <w:rPr>
          <w:b w:val="0"/>
        </w:rPr>
        <w:t>,</w:t>
      </w:r>
      <w:r w:rsidR="00026E54">
        <w:rPr>
          <w:b w:val="0"/>
        </w:rPr>
        <w:t xml:space="preserve"> in part because information is always changing</w:t>
      </w:r>
      <w:r w:rsidR="2F1176B7">
        <w:rPr>
          <w:b w:val="0"/>
        </w:rPr>
        <w:t xml:space="preserve">. </w:t>
      </w:r>
      <w:r w:rsidR="00026E54">
        <w:rPr>
          <w:b w:val="0"/>
        </w:rPr>
        <w:t xml:space="preserve">The very essence of management is making decisions on less than perfect information. </w:t>
      </w:r>
    </w:p>
    <w:p w14:paraId="1FAB4988" w14:textId="3A05E904" w:rsidR="00026E54" w:rsidRPr="009A1E97" w:rsidRDefault="0050468A" w:rsidP="003E5184">
      <w:pPr>
        <w:pStyle w:val="BodyText"/>
        <w:numPr>
          <w:ilvl w:val="0"/>
          <w:numId w:val="2"/>
        </w:numPr>
        <w:suppressAutoHyphens/>
        <w:spacing w:after="0"/>
        <w:ind w:left="1440"/>
        <w:rPr>
          <w:b w:val="0"/>
        </w:rPr>
      </w:pPr>
      <w:r>
        <w:rPr>
          <w:b w:val="0"/>
        </w:rPr>
        <w:t>“</w:t>
      </w:r>
      <w:r w:rsidR="00026E54">
        <w:rPr>
          <w:b w:val="0"/>
        </w:rPr>
        <w:t>Information flow</w:t>
      </w:r>
      <w:r>
        <w:rPr>
          <w:b w:val="0"/>
        </w:rPr>
        <w:t>”</w:t>
      </w:r>
      <w:r w:rsidR="00026E54">
        <w:rPr>
          <w:b w:val="0"/>
        </w:rPr>
        <w:t xml:space="preserve"> addresses to whom and when the available data is transmitted and communicated and in what format</w:t>
      </w:r>
      <w:r w:rsidR="55C3BFE8">
        <w:rPr>
          <w:b w:val="0"/>
        </w:rPr>
        <w:t xml:space="preserve">. </w:t>
      </w:r>
      <w:r w:rsidR="00026E54">
        <w:rPr>
          <w:b w:val="0"/>
        </w:rPr>
        <w:t xml:space="preserve">In evaluating information flow, the reviewer determines whether management received the information in a </w:t>
      </w:r>
      <w:r w:rsidR="00ED4BEF">
        <w:rPr>
          <w:b w:val="0"/>
        </w:rPr>
        <w:t xml:space="preserve">timely and </w:t>
      </w:r>
      <w:r w:rsidR="00026E54">
        <w:rPr>
          <w:b w:val="0"/>
        </w:rPr>
        <w:t xml:space="preserve">understandable manner to make its decision. </w:t>
      </w:r>
    </w:p>
    <w:p w14:paraId="1FAB4989" w14:textId="63977C00" w:rsidR="00026E54" w:rsidRPr="009A1E97" w:rsidRDefault="00026E54" w:rsidP="003E5184">
      <w:pPr>
        <w:pStyle w:val="BodyText"/>
        <w:numPr>
          <w:ilvl w:val="0"/>
          <w:numId w:val="2"/>
        </w:numPr>
        <w:suppressAutoHyphens/>
        <w:spacing w:after="0"/>
        <w:ind w:left="1440"/>
        <w:rPr>
          <w:b w:val="0"/>
        </w:rPr>
      </w:pPr>
      <w:r>
        <w:rPr>
          <w:b w:val="0"/>
        </w:rPr>
        <w:t>Next a reviewer should look at the “analysis” done by management</w:t>
      </w:r>
      <w:r w:rsidR="2A3C24FE">
        <w:rPr>
          <w:b w:val="0"/>
        </w:rPr>
        <w:t xml:space="preserve">. </w:t>
      </w:r>
      <w:r>
        <w:rPr>
          <w:b w:val="0"/>
        </w:rPr>
        <w:t>This step addresses how the</w:t>
      </w:r>
      <w:r w:rsidR="007F3703">
        <w:rPr>
          <w:b w:val="0"/>
        </w:rPr>
        <w:t xml:space="preserve"> available</w:t>
      </w:r>
      <w:r>
        <w:rPr>
          <w:b w:val="0"/>
        </w:rPr>
        <w:t xml:space="preserve"> information was evaluated</w:t>
      </w:r>
      <w:r w:rsidR="0050468A">
        <w:rPr>
          <w:b w:val="0"/>
        </w:rPr>
        <w:t>;</w:t>
      </w:r>
      <w:r>
        <w:rPr>
          <w:b w:val="0"/>
        </w:rPr>
        <w:t xml:space="preserve"> what alternatives, if any, </w:t>
      </w:r>
      <w:r>
        <w:rPr>
          <w:b w:val="0"/>
        </w:rPr>
        <w:lastRenderedPageBreak/>
        <w:t xml:space="preserve">were identified based on </w:t>
      </w:r>
      <w:r w:rsidR="007F3703">
        <w:rPr>
          <w:b w:val="0"/>
        </w:rPr>
        <w:t>such</w:t>
      </w:r>
      <w:r>
        <w:rPr>
          <w:b w:val="0"/>
        </w:rPr>
        <w:t xml:space="preserve"> information</w:t>
      </w:r>
      <w:r w:rsidR="0050468A">
        <w:rPr>
          <w:b w:val="0"/>
        </w:rPr>
        <w:t>;</w:t>
      </w:r>
      <w:r>
        <w:rPr>
          <w:b w:val="0"/>
        </w:rPr>
        <w:t xml:space="preserve"> and what benefits and impacts </w:t>
      </w:r>
      <w:r w:rsidR="00A916B9">
        <w:rPr>
          <w:b w:val="0"/>
        </w:rPr>
        <w:t xml:space="preserve">were </w:t>
      </w:r>
      <w:r>
        <w:rPr>
          <w:b w:val="0"/>
        </w:rPr>
        <w:t>projected by management based on the information.</w:t>
      </w:r>
    </w:p>
    <w:p w14:paraId="1FAB498A" w14:textId="5E2A25FA" w:rsidR="00026E54" w:rsidRDefault="00026E54" w:rsidP="00E165CE">
      <w:pPr>
        <w:pStyle w:val="BodyText"/>
        <w:numPr>
          <w:ilvl w:val="0"/>
          <w:numId w:val="2"/>
        </w:numPr>
        <w:suppressAutoHyphens/>
        <w:ind w:left="1440"/>
        <w:rPr>
          <w:b w:val="0"/>
        </w:rPr>
      </w:pPr>
      <w:r>
        <w:rPr>
          <w:b w:val="0"/>
        </w:rPr>
        <w:t xml:space="preserve">Finally, the </w:t>
      </w:r>
      <w:r w:rsidR="0050468A">
        <w:rPr>
          <w:b w:val="0"/>
        </w:rPr>
        <w:t>“</w:t>
      </w:r>
      <w:r>
        <w:rPr>
          <w:b w:val="0"/>
        </w:rPr>
        <w:t>decision</w:t>
      </w:r>
      <w:r w:rsidR="0050468A">
        <w:rPr>
          <w:b w:val="0"/>
        </w:rPr>
        <w:t>”</w:t>
      </w:r>
      <w:r>
        <w:rPr>
          <w:b w:val="0"/>
        </w:rPr>
        <w:t xml:space="preserve"> step addresses what decision was made</w:t>
      </w:r>
      <w:r w:rsidR="0050468A">
        <w:rPr>
          <w:b w:val="0"/>
        </w:rPr>
        <w:t>;</w:t>
      </w:r>
      <w:r>
        <w:rPr>
          <w:b w:val="0"/>
        </w:rPr>
        <w:t xml:space="preserve"> when the decision was made</w:t>
      </w:r>
      <w:r w:rsidR="0050468A">
        <w:rPr>
          <w:b w:val="0"/>
        </w:rPr>
        <w:t>;</w:t>
      </w:r>
      <w:r>
        <w:rPr>
          <w:b w:val="0"/>
        </w:rPr>
        <w:t xml:space="preserve"> how the decision was made</w:t>
      </w:r>
      <w:r w:rsidR="0050468A">
        <w:rPr>
          <w:b w:val="0"/>
        </w:rPr>
        <w:t>;</w:t>
      </w:r>
      <w:r>
        <w:rPr>
          <w:b w:val="0"/>
        </w:rPr>
        <w:t xml:space="preserve"> how the decision supported customer, project, and corporate needs</w:t>
      </w:r>
      <w:r w:rsidR="0050468A">
        <w:rPr>
          <w:b w:val="0"/>
        </w:rPr>
        <w:t>;</w:t>
      </w:r>
      <w:r>
        <w:rPr>
          <w:b w:val="0"/>
        </w:rPr>
        <w:t xml:space="preserve"> and whether the decision was re-evaluated and modified</w:t>
      </w:r>
      <w:r w:rsidR="007F3703">
        <w:rPr>
          <w:b w:val="0"/>
        </w:rPr>
        <w:t>,</w:t>
      </w:r>
      <w:r>
        <w:rPr>
          <w:b w:val="0"/>
        </w:rPr>
        <w:t xml:space="preserve"> as necessary</w:t>
      </w:r>
      <w:r w:rsidR="007F3703">
        <w:rPr>
          <w:b w:val="0"/>
        </w:rPr>
        <w:t>,</w:t>
      </w:r>
      <w:r>
        <w:rPr>
          <w:b w:val="0"/>
        </w:rPr>
        <w:t xml:space="preserve"> when assumptions and circumstances changed</w:t>
      </w:r>
      <w:r w:rsidR="21B0B4CC">
        <w:rPr>
          <w:b w:val="0"/>
        </w:rPr>
        <w:t xml:space="preserve">. </w:t>
      </w:r>
      <w:r>
        <w:rPr>
          <w:b w:val="0"/>
        </w:rPr>
        <w:t>This step involves management techniques and systems to monitor performance and use that new information to improve performance.</w:t>
      </w:r>
    </w:p>
    <w:p w14:paraId="5486F781" w14:textId="3EF100E1" w:rsidR="00026E54" w:rsidRPr="009A1E97" w:rsidRDefault="00091E8F" w:rsidP="007C0412">
      <w:pPr>
        <w:pStyle w:val="Heading1"/>
        <w:suppressAutoHyphens/>
        <w:spacing w:before="240" w:after="240"/>
      </w:pPr>
      <w:bookmarkStart w:id="9" w:name="Section3B"/>
      <w:bookmarkStart w:id="10" w:name="_Toc299956165"/>
      <w:bookmarkEnd w:id="3"/>
      <w:bookmarkEnd w:id="9"/>
      <w:r w:rsidRPr="009A1E97">
        <w:t>I</w:t>
      </w:r>
      <w:r w:rsidR="00026E54" w:rsidRPr="009A1E97">
        <w:t>V.</w:t>
      </w:r>
      <w:r w:rsidR="00026E54" w:rsidRPr="009A1E97">
        <w:tab/>
      </w:r>
      <w:r w:rsidR="5AD0A931">
        <w:t>MEGAPROJECTS AND FOAK RISKS</w:t>
      </w:r>
    </w:p>
    <w:p w14:paraId="7AE5C328" w14:textId="76EE59FC" w:rsidR="00026E54" w:rsidRPr="009A1E97" w:rsidRDefault="5AD0A931" w:rsidP="007C0412">
      <w:pPr>
        <w:suppressAutoHyphens/>
        <w:rPr>
          <w:b/>
          <w:bCs/>
        </w:rPr>
      </w:pPr>
      <w:r w:rsidRPr="37187212">
        <w:rPr>
          <w:b/>
          <w:bCs/>
        </w:rPr>
        <w:t>Q.</w:t>
      </w:r>
      <w:r w:rsidR="00091E8F">
        <w:tab/>
      </w:r>
      <w:r w:rsidRPr="37187212">
        <w:rPr>
          <w:b/>
          <w:bCs/>
        </w:rPr>
        <w:t>DOES THE VOGTLE PROJECT QUALIFY AS A “MEGAPROJECT”?</w:t>
      </w:r>
    </w:p>
    <w:p w14:paraId="2A881B2C" w14:textId="0FC8FEAC" w:rsidR="00026E54" w:rsidRPr="009A1E97" w:rsidRDefault="5AD0A931" w:rsidP="007C0412">
      <w:pPr>
        <w:suppressAutoHyphens/>
        <w:spacing w:after="240"/>
      </w:pPr>
      <w:r>
        <w:t>A.</w:t>
      </w:r>
      <w:r w:rsidR="00091E8F">
        <w:tab/>
      </w:r>
      <w:r>
        <w:t>Yes. “Mega</w:t>
      </w:r>
      <w:r w:rsidR="00946853">
        <w:t>p</w:t>
      </w:r>
      <w:r>
        <w:t xml:space="preserve">rojects” are </w:t>
      </w:r>
      <w:r w:rsidR="0020641C">
        <w:t xml:space="preserve">generally </w:t>
      </w:r>
      <w:r>
        <w:t xml:space="preserve">defined as exceptionally large </w:t>
      </w:r>
      <w:r w:rsidR="0020641C">
        <w:t xml:space="preserve">and complex </w:t>
      </w:r>
      <w:r>
        <w:t xml:space="preserve">investment projects that attract a prominent level of public attention or political interest because of the </w:t>
      </w:r>
      <w:r w:rsidR="004973E9">
        <w:t xml:space="preserve">significant costs (generally over </w:t>
      </w:r>
      <w:bookmarkStart w:id="11" w:name="_Int_e7uNiLcA"/>
      <w:r w:rsidR="004973E9">
        <w:t>$1 billion</w:t>
      </w:r>
      <w:bookmarkEnd w:id="11"/>
      <w:r w:rsidR="004973E9">
        <w:t>)</w:t>
      </w:r>
      <w:r w:rsidR="006824C6">
        <w:t xml:space="preserve"> and the</w:t>
      </w:r>
      <w:r>
        <w:t xml:space="preserve"> direct and indirect impacts on the community, environment, and </w:t>
      </w:r>
      <w:r w:rsidR="007A1833">
        <w:t>companies undertaking such projects</w:t>
      </w:r>
      <w:r>
        <w:t>.</w:t>
      </w:r>
      <w:r w:rsidR="007A1833">
        <w:rPr>
          <w:rStyle w:val="FootnoteReference"/>
        </w:rPr>
        <w:footnoteReference w:id="12"/>
      </w:r>
      <w:r>
        <w:t xml:space="preserve"> Other attributes often include the execution of an engineered facility that is complex or unusual, contains FOAK elements, has an extended schedule of more than four years, involves multiple equipment and material suppliers, and involves multiple stakeholders and investors. </w:t>
      </w:r>
      <w:r w:rsidR="00385D1F">
        <w:t>The</w:t>
      </w:r>
      <w:r>
        <w:t xml:space="preserve"> Vogtle Project is a megaproject under this definition.</w:t>
      </w:r>
    </w:p>
    <w:p w14:paraId="09158B2E" w14:textId="284BF2F6" w:rsidR="00026E54" w:rsidRPr="009A1E97" w:rsidRDefault="3F224B80" w:rsidP="007C0412">
      <w:pPr>
        <w:suppressAutoHyphens/>
        <w:rPr>
          <w:b/>
          <w:bCs/>
        </w:rPr>
      </w:pPr>
      <w:r w:rsidRPr="777D4F76">
        <w:rPr>
          <w:b/>
          <w:bCs/>
        </w:rPr>
        <w:t>Q.</w:t>
      </w:r>
      <w:r w:rsidR="00091E8F">
        <w:tab/>
      </w:r>
      <w:r w:rsidRPr="777D4F76">
        <w:rPr>
          <w:b/>
          <w:bCs/>
        </w:rPr>
        <w:t>IS THE VOGTLE PROJECT ALSO A FOAK PROJECT?</w:t>
      </w:r>
    </w:p>
    <w:p w14:paraId="3CF9B490" w14:textId="61F327B8" w:rsidR="00026E54" w:rsidRPr="009A1E97" w:rsidRDefault="3F224B80" w:rsidP="007C0412">
      <w:pPr>
        <w:suppressAutoHyphens/>
        <w:spacing w:after="240"/>
      </w:pPr>
      <w:r>
        <w:lastRenderedPageBreak/>
        <w:t>A.</w:t>
      </w:r>
      <w:r w:rsidR="00091E8F">
        <w:tab/>
      </w:r>
      <w:r>
        <w:t>Yes. While Vogtle is certainly not the first nuclear plant</w:t>
      </w:r>
      <w:r w:rsidR="00CB5F7F">
        <w:t xml:space="preserve"> built in the United States</w:t>
      </w:r>
      <w:r>
        <w:t xml:space="preserve">, it </w:t>
      </w:r>
      <w:r w:rsidR="002614C5" w:rsidRPr="007C0412">
        <w:rPr>
          <w:i/>
          <w:iCs/>
        </w:rPr>
        <w:t>is</w:t>
      </w:r>
      <w:r w:rsidR="002614C5">
        <w:t xml:space="preserve"> </w:t>
      </w:r>
      <w:r>
        <w:t>the first</w:t>
      </w:r>
      <w:r w:rsidR="00CB5F7F">
        <w:t xml:space="preserve"> AP1000 nuclear plant</w:t>
      </w:r>
      <w:r>
        <w:t xml:space="preserve"> and currently</w:t>
      </w:r>
      <w:r w:rsidR="00CB5F7F">
        <w:t xml:space="preserve"> the</w:t>
      </w:r>
      <w:r>
        <w:t xml:space="preserve"> only nuclear plant to be built in the United States</w:t>
      </w:r>
      <w:r w:rsidR="00CB5F7F">
        <w:t xml:space="preserve"> in </w:t>
      </w:r>
      <w:r w:rsidR="001F3BDC">
        <w:t>almost</w:t>
      </w:r>
      <w:r w:rsidR="00CB5F7F">
        <w:t xml:space="preserve"> 30 years</w:t>
      </w:r>
      <w:r w:rsidR="002614C5">
        <w:t>.</w:t>
      </w:r>
      <w:r w:rsidR="00F369C3">
        <w:rPr>
          <w:rStyle w:val="FootnoteReference"/>
        </w:rPr>
        <w:footnoteReference w:id="13"/>
      </w:r>
      <w:r>
        <w:t xml:space="preserve"> </w:t>
      </w:r>
      <w:r w:rsidR="00234128">
        <w:t xml:space="preserve">In addition, </w:t>
      </w:r>
      <w:r w:rsidR="00E73C8A" w:rsidRPr="00E73C8A">
        <w:t>there are aspects of the AP1000 that are unique to this design and have never been built before.</w:t>
      </w:r>
      <w:r w:rsidR="00160867">
        <w:t xml:space="preserve"> While China has also built AP1000s, there are differences between the </w:t>
      </w:r>
      <w:r w:rsidR="002614C5">
        <w:t xml:space="preserve">Chinese </w:t>
      </w:r>
      <w:r w:rsidR="3BE6DA91">
        <w:t>AP1000</w:t>
      </w:r>
      <w:r w:rsidR="002614C5">
        <w:t>s</w:t>
      </w:r>
      <w:r w:rsidR="00160867">
        <w:t xml:space="preserve"> and the Vogtle </w:t>
      </w:r>
      <w:r w:rsidR="002614C5">
        <w:t>Units</w:t>
      </w:r>
      <w:r w:rsidR="00160867">
        <w:t xml:space="preserve">, </w:t>
      </w:r>
      <w:r w:rsidR="004D13CB">
        <w:t xml:space="preserve">including </w:t>
      </w:r>
      <w:r w:rsidR="00DC21DF">
        <w:t xml:space="preserve">where the </w:t>
      </w:r>
      <w:r w:rsidR="009C617E">
        <w:t>o</w:t>
      </w:r>
      <w:r w:rsidR="00DC21DF">
        <w:t xml:space="preserve">wners of the China Projects deviated from the standard Nuclear Island modules for reasons such as the methods and capabilities of the Chinese companies that manufactured </w:t>
      </w:r>
      <w:r w:rsidR="00A1235A">
        <w:t>module components.</w:t>
      </w:r>
      <w:r w:rsidR="00A1235A">
        <w:rPr>
          <w:rStyle w:val="FootnoteReference"/>
        </w:rPr>
        <w:footnoteReference w:id="14"/>
      </w:r>
      <w:r w:rsidR="4F754E8C">
        <w:t xml:space="preserve"> In addition, the secondary side of the Vogtle Project is different from that of the Chin</w:t>
      </w:r>
      <w:r w:rsidR="009C617E">
        <w:t>ese</w:t>
      </w:r>
      <w:r w:rsidR="4F754E8C">
        <w:t xml:space="preserve"> AP1000</w:t>
      </w:r>
      <w:r w:rsidR="00B06A2E">
        <w:t>s</w:t>
      </w:r>
      <w:r w:rsidR="4F754E8C">
        <w:t xml:space="preserve">. </w:t>
      </w:r>
      <w:r w:rsidR="38154EA8">
        <w:t xml:space="preserve">Thus, SNC was required to develop </w:t>
      </w:r>
      <w:r w:rsidR="008F6128">
        <w:t>its</w:t>
      </w:r>
      <w:r w:rsidR="38154EA8">
        <w:t xml:space="preserve"> own testing procedure</w:t>
      </w:r>
      <w:r w:rsidR="3B4CEF6A">
        <w:t xml:space="preserve">s </w:t>
      </w:r>
      <w:r w:rsidR="00512222">
        <w:t xml:space="preserve">for the secondary side of the </w:t>
      </w:r>
      <w:r w:rsidR="00166788">
        <w:t xml:space="preserve">Project, </w:t>
      </w:r>
      <w:r w:rsidR="00F30EF5">
        <w:t>which</w:t>
      </w:r>
      <w:r w:rsidR="3B4CEF6A">
        <w:t xml:space="preserve"> had not yet been tried. </w:t>
      </w:r>
    </w:p>
    <w:p w14:paraId="626FE9DA" w14:textId="12FFF564" w:rsidR="00026E54" w:rsidRPr="009A1E97" w:rsidRDefault="3F224B80" w:rsidP="009B633C">
      <w:pPr>
        <w:suppressAutoHyphens/>
        <w:rPr>
          <w:b/>
          <w:bCs/>
        </w:rPr>
      </w:pPr>
      <w:r w:rsidRPr="777D4F76">
        <w:rPr>
          <w:b/>
          <w:bCs/>
        </w:rPr>
        <w:t>Q.</w:t>
      </w:r>
      <w:r w:rsidR="00091E8F">
        <w:tab/>
      </w:r>
      <w:r w:rsidRPr="777D4F76">
        <w:rPr>
          <w:b/>
          <w:bCs/>
        </w:rPr>
        <w:t xml:space="preserve">WHAT ARE THE CHALLENGES PRESENTED BY FOAK MEGAPROJECTS? </w:t>
      </w:r>
    </w:p>
    <w:p w14:paraId="4727427E" w14:textId="770B6979" w:rsidR="002A6957" w:rsidRDefault="3F224B80" w:rsidP="00E165CE">
      <w:pPr>
        <w:suppressAutoHyphens/>
        <w:spacing w:after="240"/>
      </w:pPr>
      <w:r>
        <w:t>A.</w:t>
      </w:r>
      <w:r w:rsidR="00091E8F">
        <w:tab/>
      </w:r>
      <w:r>
        <w:t xml:space="preserve">Typical construction projects incur a </w:t>
      </w:r>
      <w:r w:rsidR="00873A8F">
        <w:t>change</w:t>
      </w:r>
      <w:r w:rsidR="009C0193">
        <w:t xml:space="preserve"> </w:t>
      </w:r>
      <w:r>
        <w:t xml:space="preserve">phenomenon which is known in the industry as “ripple effect.” For example, the </w:t>
      </w:r>
      <w:r w:rsidR="00CB5F7F">
        <w:t xml:space="preserve">delivery </w:t>
      </w:r>
      <w:r>
        <w:t xml:space="preserve">delay of a needed commodity will “ripple” through a particular string of activities necessary to complete a specific element of the full scope of work. However, FOAK megaprojects </w:t>
      </w:r>
      <w:r w:rsidR="00CB5F7F">
        <w:t xml:space="preserve">also </w:t>
      </w:r>
      <w:r>
        <w:t>exhibit another effect known as the “ricochet effect</w:t>
      </w:r>
      <w:r w:rsidR="009C0193">
        <w:t>.</w:t>
      </w:r>
      <w:r w:rsidR="00EE5342">
        <w:t>”</w:t>
      </w:r>
      <w:r>
        <w:t xml:space="preserve"> Simply</w:t>
      </w:r>
      <w:r w:rsidR="00C129CB">
        <w:t xml:space="preserve"> put</w:t>
      </w:r>
      <w:r>
        <w:t xml:space="preserve">, it is almost impossible to introduce a significant change into an element of work </w:t>
      </w:r>
      <w:r w:rsidR="009F4346">
        <w:t xml:space="preserve">on a megaproject </w:t>
      </w:r>
      <w:r w:rsidR="00CB5F7F">
        <w:t xml:space="preserve">that </w:t>
      </w:r>
      <w:r>
        <w:t xml:space="preserve">does not have some unexpected and unintended impact on some other element(s) of work. While ripple effects are generally isolated to a particular string of logically related activities within a scope of work, a ricochet effect will </w:t>
      </w:r>
      <w:r>
        <w:lastRenderedPageBreak/>
        <w:t>bounce through non-logically linked activity strings in unexpected and unpredictable ways</w:t>
      </w:r>
      <w:r w:rsidR="00CB5F7F">
        <w:t>,</w:t>
      </w:r>
      <w:r>
        <w:t xml:space="preserve"> which results in unintended impact consequences for those other activities</w:t>
      </w:r>
      <w:r w:rsidR="009C0193">
        <w:t>.</w:t>
      </w:r>
      <w:r w:rsidR="00211B4E">
        <w:rPr>
          <w:rStyle w:val="FootnoteReference"/>
        </w:rPr>
        <w:footnoteReference w:id="15"/>
      </w:r>
      <w:r w:rsidR="009C0193">
        <w:t xml:space="preserve"> </w:t>
      </w:r>
    </w:p>
    <w:p w14:paraId="5DF34B25" w14:textId="7937E94D" w:rsidR="00026E54" w:rsidRPr="009A1E97" w:rsidRDefault="00F731BB" w:rsidP="00E165CE">
      <w:pPr>
        <w:suppressAutoHyphens/>
        <w:spacing w:before="240" w:after="240"/>
        <w:ind w:firstLine="0"/>
      </w:pPr>
      <w:r>
        <w:t xml:space="preserve">For example, </w:t>
      </w:r>
      <w:r w:rsidR="00E07855">
        <w:t xml:space="preserve">a piece of equipment is modified to </w:t>
      </w:r>
      <w:r w:rsidR="00C71B70">
        <w:t xml:space="preserve">meet a change in </w:t>
      </w:r>
      <w:r w:rsidR="00E70496">
        <w:t>an operational requirement, which in turn increases the size and weight of the piece of equipment</w:t>
      </w:r>
      <w:r w:rsidR="00B0461E">
        <w:t xml:space="preserve"> that triggers the requirement for a heavy lift crane. </w:t>
      </w:r>
      <w:r w:rsidR="002A6957">
        <w:t xml:space="preserve">Use of the heavy lift crane </w:t>
      </w:r>
      <w:r w:rsidR="00537AD9">
        <w:t>requires a change in sequence</w:t>
      </w:r>
      <w:r w:rsidR="00E255AD">
        <w:t xml:space="preserve"> to the project </w:t>
      </w:r>
      <w:r w:rsidR="00E91D35">
        <w:t>(</w:t>
      </w:r>
      <w:r w:rsidR="00C76C30">
        <w:t xml:space="preserve">shifting other lifts) </w:t>
      </w:r>
      <w:r w:rsidR="00E255AD">
        <w:t>and</w:t>
      </w:r>
      <w:r w:rsidR="00C76C30">
        <w:t xml:space="preserve"> </w:t>
      </w:r>
      <w:r w:rsidR="004E1455">
        <w:t>work along the</w:t>
      </w:r>
      <w:r w:rsidR="009C0193">
        <w:t xml:space="preserve"> </w:t>
      </w:r>
      <w:r w:rsidR="37DB2E95">
        <w:t>crane</w:t>
      </w:r>
      <w:r w:rsidR="009B34DA">
        <w:t>’</w:t>
      </w:r>
      <w:r w:rsidR="37DB2E95">
        <w:t>s</w:t>
      </w:r>
      <w:r w:rsidR="004E1455">
        <w:t xml:space="preserve"> path to be </w:t>
      </w:r>
      <w:r w:rsidR="00AC40A1">
        <w:t>cleared</w:t>
      </w:r>
      <w:r w:rsidR="008A5C73">
        <w:t xml:space="preserve"> for the lifts.</w:t>
      </w:r>
      <w:r w:rsidR="00E255AD">
        <w:t xml:space="preserve"> </w:t>
      </w:r>
      <w:r w:rsidR="00CB251B">
        <w:t xml:space="preserve">Ripple effects in this case </w:t>
      </w:r>
      <w:r w:rsidR="00AB4159">
        <w:t xml:space="preserve">relate to </w:t>
      </w:r>
      <w:r w:rsidR="00571D29">
        <w:t xml:space="preserve">the </w:t>
      </w:r>
      <w:r w:rsidR="009320C6">
        <w:t xml:space="preserve">direct impacts of the </w:t>
      </w:r>
      <w:r w:rsidR="007442E3">
        <w:t xml:space="preserve">change </w:t>
      </w:r>
      <w:r w:rsidR="008A71CF">
        <w:t>such as the change</w:t>
      </w:r>
      <w:r w:rsidR="007442E3">
        <w:t xml:space="preserve"> in </w:t>
      </w:r>
      <w:r w:rsidR="007D4FD5">
        <w:t>crane requirements</w:t>
      </w:r>
      <w:r w:rsidR="0099381A">
        <w:t xml:space="preserve">, </w:t>
      </w:r>
      <w:r w:rsidR="00D13072">
        <w:t xml:space="preserve">while ricochet effects in this case relate to </w:t>
      </w:r>
      <w:r w:rsidR="001E15B7">
        <w:t xml:space="preserve">the </w:t>
      </w:r>
      <w:r w:rsidR="00406536">
        <w:t xml:space="preserve">both the </w:t>
      </w:r>
      <w:r w:rsidR="001154B5">
        <w:t xml:space="preserve">resulting impacts to the other planned lifts that must be rescheduled and the </w:t>
      </w:r>
      <w:r w:rsidR="00C1494D">
        <w:t>impacts to other crafts from having to clear the area where the heavy lift is now required.</w:t>
      </w:r>
    </w:p>
    <w:p w14:paraId="09E7F5D6" w14:textId="6F4E85E4" w:rsidR="00026E54" w:rsidRPr="009A1E97" w:rsidRDefault="3F224B80" w:rsidP="00E3041E">
      <w:pPr>
        <w:suppressAutoHyphens/>
        <w:spacing w:before="240" w:after="240"/>
        <w:ind w:firstLine="0"/>
      </w:pPr>
      <w:r>
        <w:t>In addition to change impact, there is an added impact when FOAK elements are part of the initial scope via technology, equipment</w:t>
      </w:r>
      <w:r w:rsidR="00CB5F7F">
        <w:t>,</w:t>
      </w:r>
      <w:r>
        <w:t xml:space="preserve"> or various components. Project controls are challenged in that FOAK projects do not have a historical cost record or data from which to develop a </w:t>
      </w:r>
      <w:r w:rsidR="00CB5F7F">
        <w:t xml:space="preserve">comparable </w:t>
      </w:r>
      <w:r>
        <w:t>basis of estimate or the history to understand</w:t>
      </w:r>
      <w:r w:rsidR="00CB5F7F">
        <w:t xml:space="preserve"> how</w:t>
      </w:r>
      <w:r>
        <w:t xml:space="preserve"> the technology, the design, the equipment, or the components will </w:t>
      </w:r>
      <w:bookmarkStart w:id="12" w:name="_Int_BphSeqxI"/>
      <w:r>
        <w:t>actually perform</w:t>
      </w:r>
      <w:bookmarkEnd w:id="12"/>
      <w:r>
        <w:t xml:space="preserve"> to the “theoretical” calculations that formed the basis of the FOAK design. Thus, the schedule is more sensitive to both ripple and ricochet effects</w:t>
      </w:r>
      <w:r w:rsidR="00FC313B">
        <w:t>,</w:t>
      </w:r>
      <w:r>
        <w:t xml:space="preserve"> which makes both the identification, trending</w:t>
      </w:r>
      <w:r w:rsidR="00FC313B">
        <w:t>,</w:t>
      </w:r>
      <w:r>
        <w:t xml:space="preserve"> and forecasting more complicated and those effects may pass through hundreds of different and even seemingly unrelated activities. </w:t>
      </w:r>
    </w:p>
    <w:p w14:paraId="2E83D987" w14:textId="31334E2C" w:rsidR="00026E54" w:rsidRPr="009A1E97" w:rsidRDefault="3F224B80" w:rsidP="00F776CE">
      <w:pPr>
        <w:suppressAutoHyphens/>
        <w:rPr>
          <w:b/>
          <w:bCs/>
        </w:rPr>
      </w:pPr>
      <w:r w:rsidRPr="777D4F76">
        <w:rPr>
          <w:b/>
          <w:bCs/>
        </w:rPr>
        <w:lastRenderedPageBreak/>
        <w:t>Q.</w:t>
      </w:r>
      <w:r w:rsidR="00091E8F">
        <w:tab/>
      </w:r>
      <w:r w:rsidR="00FC313B">
        <w:rPr>
          <w:b/>
          <w:bCs/>
        </w:rPr>
        <w:t>WHAT WERE THE</w:t>
      </w:r>
      <w:r w:rsidRPr="777D4F76">
        <w:rPr>
          <w:b/>
          <w:bCs/>
        </w:rPr>
        <w:t xml:space="preserve"> FOAK </w:t>
      </w:r>
      <w:r w:rsidR="00590EE9">
        <w:rPr>
          <w:b/>
          <w:bCs/>
        </w:rPr>
        <w:t>RISKS</w:t>
      </w:r>
      <w:r w:rsidR="00590EE9" w:rsidRPr="777D4F76">
        <w:rPr>
          <w:b/>
          <w:bCs/>
        </w:rPr>
        <w:t xml:space="preserve"> </w:t>
      </w:r>
      <w:r w:rsidRPr="777D4F76">
        <w:rPr>
          <w:b/>
          <w:bCs/>
        </w:rPr>
        <w:t>THAT WERE UNIQUE TO THE VOGTLE PROJECT?</w:t>
      </w:r>
    </w:p>
    <w:p w14:paraId="2FCE64B3" w14:textId="1A61D075" w:rsidR="00026E54" w:rsidRPr="009A1E97" w:rsidRDefault="3F224B80" w:rsidP="57154CAB">
      <w:pPr>
        <w:suppressAutoHyphens/>
        <w:spacing w:after="240"/>
      </w:pPr>
      <w:r>
        <w:t>A.</w:t>
      </w:r>
      <w:r w:rsidR="00091E8F">
        <w:tab/>
      </w:r>
      <w:r>
        <w:t xml:space="preserve">Vogtle had several unique FOAK </w:t>
      </w:r>
      <w:r w:rsidR="00CE0046">
        <w:t xml:space="preserve">(or </w:t>
      </w:r>
      <w:r w:rsidR="00E95ECB">
        <w:t>similarly “first-in-a-while”)</w:t>
      </w:r>
      <w:r>
        <w:t xml:space="preserve"> aspects</w:t>
      </w:r>
      <w:r w:rsidR="00590EE9">
        <w:t xml:space="preserve"> that </w:t>
      </w:r>
      <w:r w:rsidR="00D56196">
        <w:t>presented risks to the Project</w:t>
      </w:r>
      <w:r>
        <w:t>, including</w:t>
      </w:r>
      <w:r w:rsidR="00013366">
        <w:t xml:space="preserve"> but not limited to</w:t>
      </w:r>
      <w:r>
        <w:t>:</w:t>
      </w:r>
    </w:p>
    <w:p w14:paraId="3E6C5D6D" w14:textId="4D6EC83E" w:rsidR="00026E54" w:rsidRPr="009A1E97" w:rsidRDefault="3F224B80" w:rsidP="00F776CE">
      <w:pPr>
        <w:pStyle w:val="ListParagraph"/>
        <w:numPr>
          <w:ilvl w:val="0"/>
          <w:numId w:val="9"/>
        </w:numPr>
        <w:suppressAutoHyphens/>
        <w:spacing w:line="480" w:lineRule="auto"/>
        <w:ind w:left="1800"/>
        <w:jc w:val="both"/>
      </w:pPr>
      <w:r>
        <w:t xml:space="preserve">The first nuclear plant constructed in the United States in </w:t>
      </w:r>
      <w:r w:rsidR="00641B75">
        <w:t>almost 30 years</w:t>
      </w:r>
      <w:r>
        <w:t>.</w:t>
      </w:r>
    </w:p>
    <w:p w14:paraId="3C0B301C" w14:textId="484798E2" w:rsidR="00026E54" w:rsidRPr="009A1E97" w:rsidRDefault="3F224B80" w:rsidP="00F776CE">
      <w:pPr>
        <w:pStyle w:val="ListParagraph"/>
        <w:numPr>
          <w:ilvl w:val="0"/>
          <w:numId w:val="9"/>
        </w:numPr>
        <w:suppressAutoHyphens/>
        <w:spacing w:line="480" w:lineRule="auto"/>
        <w:ind w:left="1800"/>
        <w:jc w:val="both"/>
      </w:pPr>
      <w:r>
        <w:t xml:space="preserve">The </w:t>
      </w:r>
      <w:r w:rsidR="00F04035">
        <w:t>limited</w:t>
      </w:r>
      <w:r>
        <w:t xml:space="preserve"> availability of qualified craft</w:t>
      </w:r>
      <w:r w:rsidR="00C35E6B">
        <w:t xml:space="preserve"> labor</w:t>
      </w:r>
      <w:r>
        <w:t xml:space="preserve"> and </w:t>
      </w:r>
      <w:r w:rsidR="006374AB">
        <w:t>the challenge of achieving the necessary productivity goals</w:t>
      </w:r>
      <w:r>
        <w:t xml:space="preserve"> considering the </w:t>
      </w:r>
      <w:r w:rsidR="00CD6165">
        <w:t xml:space="preserve">previously dormant </w:t>
      </w:r>
      <w:r>
        <w:t xml:space="preserve">nuclear </w:t>
      </w:r>
      <w:r w:rsidR="00CD6165">
        <w:t>construction industry</w:t>
      </w:r>
      <w:r w:rsidR="00403F21">
        <w:t>.</w:t>
      </w:r>
    </w:p>
    <w:p w14:paraId="3CCD699B" w14:textId="5E79D91D" w:rsidR="00E13C31" w:rsidRPr="009A1E97" w:rsidRDefault="00F135CD" w:rsidP="00F776CE">
      <w:pPr>
        <w:pStyle w:val="ListParagraph"/>
        <w:numPr>
          <w:ilvl w:val="0"/>
          <w:numId w:val="9"/>
        </w:numPr>
        <w:suppressAutoHyphens/>
        <w:spacing w:line="480" w:lineRule="auto"/>
        <w:ind w:left="1800"/>
        <w:jc w:val="both"/>
      </w:pPr>
      <w:r>
        <w:t>The</w:t>
      </w:r>
      <w:r w:rsidR="00E13C31">
        <w:t xml:space="preserve"> </w:t>
      </w:r>
      <w:r w:rsidR="00F04035">
        <w:t>limited</w:t>
      </w:r>
      <w:r>
        <w:t xml:space="preserve"> </w:t>
      </w:r>
      <w:r w:rsidR="00E13C31">
        <w:t>availability of qualified material and equipment suppliers.</w:t>
      </w:r>
    </w:p>
    <w:p w14:paraId="58DF99F8" w14:textId="0A153278" w:rsidR="00385F21" w:rsidRPr="009A1E97" w:rsidRDefault="00385F21" w:rsidP="00F776CE">
      <w:pPr>
        <w:pStyle w:val="ListParagraph"/>
        <w:numPr>
          <w:ilvl w:val="0"/>
          <w:numId w:val="9"/>
        </w:numPr>
        <w:suppressAutoHyphens/>
        <w:spacing w:line="480" w:lineRule="auto"/>
        <w:ind w:left="1800"/>
        <w:jc w:val="both"/>
      </w:pPr>
      <w:r>
        <w:t>Changes in licensing from that of the nuclear plants constructed in the 1960s-1980s.</w:t>
      </w:r>
    </w:p>
    <w:p w14:paraId="20489DDA" w14:textId="17029279" w:rsidR="009F2307" w:rsidRDefault="009F2307" w:rsidP="00AC0E53">
      <w:pPr>
        <w:pStyle w:val="ListParagraph"/>
        <w:numPr>
          <w:ilvl w:val="0"/>
          <w:numId w:val="9"/>
        </w:numPr>
        <w:suppressAutoHyphens/>
        <w:spacing w:after="240" w:line="480" w:lineRule="auto"/>
        <w:ind w:left="1800"/>
        <w:jc w:val="both"/>
      </w:pPr>
      <w:r>
        <w:t>The AP1000 design</w:t>
      </w:r>
      <w:r w:rsidR="00E13C31">
        <w:t xml:space="preserve">, including </w:t>
      </w:r>
      <w:r w:rsidR="005A4F78">
        <w:t>unidentified scope risks and startup and testing risks.</w:t>
      </w:r>
    </w:p>
    <w:p w14:paraId="454FA68B" w14:textId="77777777" w:rsidR="0026680A" w:rsidRDefault="00AC0E53" w:rsidP="0026680A">
      <w:pPr>
        <w:suppressAutoHyphens/>
        <w:rPr>
          <w:b/>
          <w:bCs/>
        </w:rPr>
      </w:pPr>
      <w:r>
        <w:rPr>
          <w:b/>
          <w:bCs/>
        </w:rPr>
        <w:t>Q.</w:t>
      </w:r>
      <w:r>
        <w:rPr>
          <w:b/>
          <w:bCs/>
        </w:rPr>
        <w:tab/>
      </w:r>
      <w:r w:rsidR="000E12BB">
        <w:rPr>
          <w:b/>
          <w:bCs/>
        </w:rPr>
        <w:t xml:space="preserve">WHAT WERE THE FOAK RISKS ASSOCIATED WITH THE LENGTH OF TIME SINCE </w:t>
      </w:r>
      <w:r w:rsidR="0026680A">
        <w:rPr>
          <w:b/>
          <w:bCs/>
        </w:rPr>
        <w:t>OTHER NUCLEAR PLANTS WERE CONSTRUCTED?</w:t>
      </w:r>
    </w:p>
    <w:p w14:paraId="5BD0D2B6" w14:textId="57A75E48" w:rsidR="00F95233" w:rsidRDefault="0026680A" w:rsidP="0026680A">
      <w:pPr>
        <w:suppressAutoHyphens/>
        <w:spacing w:after="240"/>
      </w:pPr>
      <w:r>
        <w:t>A.</w:t>
      </w:r>
      <w:r>
        <w:tab/>
      </w:r>
      <w:r w:rsidR="3F224B80">
        <w:t xml:space="preserve">The building boom for </w:t>
      </w:r>
      <w:r w:rsidR="00112CD4">
        <w:t>domestic</w:t>
      </w:r>
      <w:r w:rsidR="3F224B80">
        <w:t xml:space="preserve"> nuclear power plants ended in the 1980s. </w:t>
      </w:r>
      <w:r w:rsidR="008E7E18">
        <w:t xml:space="preserve">The last plant </w:t>
      </w:r>
      <w:r w:rsidR="00674435">
        <w:t xml:space="preserve">to enter service </w:t>
      </w:r>
      <w:r w:rsidR="00FB7AA6">
        <w:t xml:space="preserve">in the United States </w:t>
      </w:r>
      <w:r w:rsidR="00674435">
        <w:t xml:space="preserve">(other than Watts Bar 2) was Watts Bar 1 in 1996. </w:t>
      </w:r>
      <w:r w:rsidR="3F224B80">
        <w:t>The boom had started in the 1960s</w:t>
      </w:r>
      <w:r w:rsidR="00CD6165">
        <w:t>,</w:t>
      </w:r>
      <w:r w:rsidR="3F224B80">
        <w:t xml:space="preserve"> which</w:t>
      </w:r>
      <w:r w:rsidR="000057FA">
        <w:t>, by its end,</w:t>
      </w:r>
      <w:r w:rsidR="3F224B80">
        <w:t xml:space="preserve"> increased the number of qualified craft and non-manual availability, some with 20+ years of experience. In addition, due to the number of nuclear plants under construction in this period, there were numerous equipment suppliers and multiple engineering and construction organizations</w:t>
      </w:r>
      <w:r w:rsidR="00CE6994">
        <w:t xml:space="preserve"> directly supporting the nuclear industry</w:t>
      </w:r>
      <w:r w:rsidR="3F224B80">
        <w:t xml:space="preserve">. With the end of the nuclear boom in the 1980s, the number of skilled and </w:t>
      </w:r>
      <w:r w:rsidR="3F224B80">
        <w:lastRenderedPageBreak/>
        <w:t xml:space="preserve">qualified craft </w:t>
      </w:r>
      <w:r w:rsidR="00CE6994">
        <w:t xml:space="preserve">available </w:t>
      </w:r>
      <w:r w:rsidR="3F224B80">
        <w:t xml:space="preserve">to construct the </w:t>
      </w:r>
      <w:r w:rsidR="71FAB47D">
        <w:t xml:space="preserve">Vogtle </w:t>
      </w:r>
      <w:r w:rsidR="3F224B80">
        <w:t xml:space="preserve">Project was a challenge, especially given the </w:t>
      </w:r>
      <w:r w:rsidR="00CD6165">
        <w:t xml:space="preserve">stringent </w:t>
      </w:r>
      <w:r w:rsidR="00AF02BB">
        <w:t xml:space="preserve">Nuclear </w:t>
      </w:r>
      <w:r w:rsidR="005B223C">
        <w:t>Regulatory Commission (“</w:t>
      </w:r>
      <w:r w:rsidR="3F224B80">
        <w:t>NRC</w:t>
      </w:r>
      <w:r w:rsidR="005B223C">
        <w:t>”)</w:t>
      </w:r>
      <w:r w:rsidR="3F224B80">
        <w:t xml:space="preserve"> requirements under which a nuclear plant in the United States must be constructed. </w:t>
      </w:r>
    </w:p>
    <w:p w14:paraId="6D39F3E6" w14:textId="77777777" w:rsidR="009D2425" w:rsidRDefault="009256BE" w:rsidP="009D2425">
      <w:pPr>
        <w:suppressAutoHyphens/>
        <w:rPr>
          <w:b/>
          <w:bCs/>
        </w:rPr>
      </w:pPr>
      <w:r>
        <w:rPr>
          <w:b/>
          <w:bCs/>
        </w:rPr>
        <w:t>Q.</w:t>
      </w:r>
      <w:r>
        <w:tab/>
      </w:r>
      <w:r>
        <w:rPr>
          <w:b/>
          <w:bCs/>
        </w:rPr>
        <w:t xml:space="preserve">WHAT </w:t>
      </w:r>
      <w:r w:rsidR="008E725F">
        <w:rPr>
          <w:b/>
          <w:bCs/>
        </w:rPr>
        <w:t>WAS THE FOAK IMPACT OF THE LACK OF</w:t>
      </w:r>
      <w:r>
        <w:rPr>
          <w:b/>
          <w:bCs/>
        </w:rPr>
        <w:t xml:space="preserve"> </w:t>
      </w:r>
      <w:r w:rsidR="009D2425">
        <w:rPr>
          <w:b/>
          <w:bCs/>
        </w:rPr>
        <w:t>CRAFT WITH NUCLEAR EXPERIENCE?</w:t>
      </w:r>
    </w:p>
    <w:p w14:paraId="616D82A3" w14:textId="19D4DE56" w:rsidR="11C131F9" w:rsidRDefault="009D2425" w:rsidP="009D2425">
      <w:pPr>
        <w:suppressAutoHyphens/>
        <w:spacing w:after="240"/>
      </w:pPr>
      <w:r>
        <w:t>A.</w:t>
      </w:r>
      <w:r>
        <w:tab/>
      </w:r>
      <w:r w:rsidR="11C131F9">
        <w:t xml:space="preserve">Due to the lack of skilled craft </w:t>
      </w:r>
      <w:r w:rsidR="00017A15">
        <w:t xml:space="preserve">labor </w:t>
      </w:r>
      <w:r w:rsidR="11C131F9">
        <w:t xml:space="preserve">in the nuclear industry, the </w:t>
      </w:r>
      <w:r w:rsidR="00517809">
        <w:t>ability</w:t>
      </w:r>
      <w:r w:rsidR="11C131F9">
        <w:t xml:space="preserve"> </w:t>
      </w:r>
      <w:r w:rsidR="008F6595">
        <w:t xml:space="preserve">to forecast productivity rates </w:t>
      </w:r>
      <w:r w:rsidR="008D6B2D">
        <w:t>for</w:t>
      </w:r>
      <w:r w:rsidR="00517809">
        <w:t xml:space="preserve"> the </w:t>
      </w:r>
      <w:r w:rsidR="11C131F9">
        <w:t>labor force and craft</w:t>
      </w:r>
      <w:r w:rsidR="00B91FA9">
        <w:t xml:space="preserve"> was challenging. </w:t>
      </w:r>
      <w:r w:rsidR="008D6B2D">
        <w:t>Also unknown was whether early productivity rates could be maintained or improved over time given the lack of information regarding actual productivity rates for new nuclear construction in the United States. T</w:t>
      </w:r>
      <w:r w:rsidR="00B27B98">
        <w:t xml:space="preserve">he Project’s projected cost and schedule were </w:t>
      </w:r>
      <w:r w:rsidR="00144558">
        <w:t xml:space="preserve">heavily dependent on assumptions related to labor productivity. </w:t>
      </w:r>
      <w:r w:rsidR="00016F9E">
        <w:t xml:space="preserve">Thus, accurate projections of cost and schedule were challenging.  </w:t>
      </w:r>
    </w:p>
    <w:p w14:paraId="30204777" w14:textId="2C4CADDF" w:rsidR="00795A43" w:rsidRDefault="008D6B2D" w:rsidP="00E54294">
      <w:pPr>
        <w:suppressAutoHyphens/>
        <w:spacing w:before="240"/>
        <w:rPr>
          <w:b/>
          <w:bCs/>
        </w:rPr>
      </w:pPr>
      <w:r w:rsidRPr="505DBA92">
        <w:rPr>
          <w:b/>
          <w:bCs/>
        </w:rPr>
        <w:t>Q.</w:t>
      </w:r>
      <w:r>
        <w:tab/>
      </w:r>
      <w:r w:rsidRPr="505DBA92">
        <w:rPr>
          <w:b/>
          <w:bCs/>
        </w:rPr>
        <w:t xml:space="preserve">WHAT WAS THE FOAK IMPACT </w:t>
      </w:r>
      <w:r w:rsidR="00795A43" w:rsidRPr="505DBA92">
        <w:rPr>
          <w:b/>
          <w:bCs/>
        </w:rPr>
        <w:t>RELATED TO MATERIAL AND EQUIPMENT SUPPLIERS?</w:t>
      </w:r>
    </w:p>
    <w:p w14:paraId="5BE3505F" w14:textId="510558EC" w:rsidR="00026E54" w:rsidRPr="009A1E97" w:rsidRDefault="00795A43" w:rsidP="00313674">
      <w:pPr>
        <w:suppressAutoHyphens/>
        <w:spacing w:after="240"/>
      </w:pPr>
      <w:r w:rsidRPr="00E54294">
        <w:t>A.</w:t>
      </w:r>
      <w:r>
        <w:tab/>
      </w:r>
      <w:r w:rsidR="3F224B80">
        <w:t xml:space="preserve">Like the </w:t>
      </w:r>
      <w:r w:rsidR="005469F9">
        <w:t xml:space="preserve">availability of </w:t>
      </w:r>
      <w:r w:rsidR="3F224B80">
        <w:t>skilled and nuclear</w:t>
      </w:r>
      <w:r w:rsidR="00B01B93">
        <w:t>-</w:t>
      </w:r>
      <w:r w:rsidR="3F224B80">
        <w:t xml:space="preserve">qualified craft, supply chain issues were also a known risk due to the limited number of </w:t>
      </w:r>
      <w:r w:rsidR="005469F9">
        <w:t xml:space="preserve">nuclear </w:t>
      </w:r>
      <w:r w:rsidR="3F224B80">
        <w:t xml:space="preserve">material and equipment suppliers </w:t>
      </w:r>
      <w:r w:rsidR="005469F9">
        <w:t xml:space="preserve">around when the </w:t>
      </w:r>
      <w:r w:rsidR="00BB144E">
        <w:t>P</w:t>
      </w:r>
      <w:r w:rsidR="005469F9">
        <w:t xml:space="preserve">roject began. </w:t>
      </w:r>
      <w:r w:rsidR="00C66F1A">
        <w:t>The number of</w:t>
      </w:r>
      <w:r w:rsidR="6127A0F7">
        <w:t xml:space="preserve"> qualified suppliers and manufacturers of AP1000 components </w:t>
      </w:r>
      <w:r w:rsidR="00C66F1A">
        <w:t>was limited, creating</w:t>
      </w:r>
      <w:r w:rsidR="6127A0F7">
        <w:t xml:space="preserve"> a potent</w:t>
      </w:r>
      <w:r w:rsidR="78AEBD0E">
        <w:t>ial risk to both cost and schedule</w:t>
      </w:r>
      <w:r w:rsidR="00BD6471">
        <w:t xml:space="preserve"> stemming from the lack of reasonable alternative suppliers</w:t>
      </w:r>
      <w:r w:rsidR="78AEBD0E">
        <w:t xml:space="preserve">. </w:t>
      </w:r>
    </w:p>
    <w:p w14:paraId="44C0D6C9" w14:textId="2C4CADDF" w:rsidR="00795A43" w:rsidRDefault="00795A43" w:rsidP="00E54294">
      <w:pPr>
        <w:suppressAutoHyphens/>
        <w:spacing w:before="240"/>
        <w:rPr>
          <w:b/>
          <w:bCs/>
        </w:rPr>
      </w:pPr>
      <w:r w:rsidRPr="505DBA92">
        <w:rPr>
          <w:b/>
          <w:bCs/>
        </w:rPr>
        <w:t>Q.</w:t>
      </w:r>
      <w:r>
        <w:tab/>
      </w:r>
      <w:r w:rsidRPr="505DBA92">
        <w:rPr>
          <w:b/>
          <w:bCs/>
        </w:rPr>
        <w:t>WHAT WERE THE FOAK CHALLENGES RELATED TO LICENSING?</w:t>
      </w:r>
    </w:p>
    <w:p w14:paraId="0BF6F6AC" w14:textId="55312E73" w:rsidR="00496BB1" w:rsidRDefault="00795A43" w:rsidP="00E54294">
      <w:pPr>
        <w:suppressAutoHyphens/>
        <w:spacing w:after="240"/>
      </w:pPr>
      <w:r w:rsidRPr="00E54294">
        <w:lastRenderedPageBreak/>
        <w:t>A.</w:t>
      </w:r>
      <w:r w:rsidRPr="00E54294">
        <w:tab/>
      </w:r>
      <w:r w:rsidR="44CC3BC1">
        <w:t>Since</w:t>
      </w:r>
      <w:r w:rsidR="3F224B80">
        <w:t xml:space="preserve"> Vogtle was the first nuclear plant in the United States in </w:t>
      </w:r>
      <w:r w:rsidR="00D81840">
        <w:t>almost 30 years</w:t>
      </w:r>
      <w:r w:rsidR="000A4E6D">
        <w:t>,</w:t>
      </w:r>
      <w:r w:rsidR="00A91D23">
        <w:t xml:space="preserve"> </w:t>
      </w:r>
      <w:r w:rsidR="00A02130">
        <w:t xml:space="preserve">there was </w:t>
      </w:r>
      <w:r w:rsidR="3F224B80">
        <w:t xml:space="preserve">also additional FOAK risk with emerging licensing issues and design issues unique to the AP1000. Plants were previously built under </w:t>
      </w:r>
      <w:r w:rsidR="00AB673A">
        <w:t xml:space="preserve">the NRC’s </w:t>
      </w:r>
      <w:r w:rsidR="772B2607">
        <w:t>10</w:t>
      </w:r>
      <w:r w:rsidR="00FE5C65">
        <w:t xml:space="preserve"> </w:t>
      </w:r>
      <w:r w:rsidR="772B2607">
        <w:t>CFR</w:t>
      </w:r>
      <w:r w:rsidR="00FE5C65">
        <w:t xml:space="preserve"> </w:t>
      </w:r>
      <w:r w:rsidR="772B2607">
        <w:t>50</w:t>
      </w:r>
      <w:r w:rsidR="00AB673A">
        <w:t xml:space="preserve"> licensing process</w:t>
      </w:r>
      <w:r w:rsidR="3F224B80">
        <w:t>, which allowed a utility to proceed with construction “at risk</w:t>
      </w:r>
      <w:r w:rsidR="00FE5C65">
        <w:t>,</w:t>
      </w:r>
      <w:r w:rsidR="772B2607">
        <w:t>”</w:t>
      </w:r>
      <w:r w:rsidR="3F224B80">
        <w:t xml:space="preserve"> which was a customary practice. </w:t>
      </w:r>
      <w:r w:rsidR="00FE5C65">
        <w:t xml:space="preserve">Under the 10 CFR 50 </w:t>
      </w:r>
      <w:r w:rsidR="00D27498">
        <w:t>licensing</w:t>
      </w:r>
      <w:r w:rsidR="00FE5C65">
        <w:t xml:space="preserve"> process, f</w:t>
      </w:r>
      <w:r w:rsidR="772B2607">
        <w:t>ield</w:t>
      </w:r>
      <w:r w:rsidR="3F224B80">
        <w:t xml:space="preserve"> engineering had the authority and latitude to resolve many issues that arose during construction. That latitude changed with </w:t>
      </w:r>
      <w:r w:rsidR="00AB673A">
        <w:t>the NRC’s introduction of</w:t>
      </w:r>
      <w:r w:rsidR="3F224B80">
        <w:t xml:space="preserve"> </w:t>
      </w:r>
      <w:r w:rsidR="772B2607">
        <w:t>10</w:t>
      </w:r>
      <w:r w:rsidR="00D27498">
        <w:t xml:space="preserve"> </w:t>
      </w:r>
      <w:r w:rsidR="772B2607">
        <w:t>CFR</w:t>
      </w:r>
      <w:r w:rsidR="00D27498">
        <w:t xml:space="preserve"> </w:t>
      </w:r>
      <w:r w:rsidR="772B2607">
        <w:t>52</w:t>
      </w:r>
      <w:r w:rsidR="3F224B80">
        <w:t>, the new licensing process by the NRC</w:t>
      </w:r>
      <w:r w:rsidR="00E96476">
        <w:t xml:space="preserve">, </w:t>
      </w:r>
      <w:r w:rsidR="3F224B80">
        <w:t>which combined the construction and operating license into one process. The</w:t>
      </w:r>
      <w:r w:rsidR="00F317FA">
        <w:t xml:space="preserve"> NRC’s</w:t>
      </w:r>
      <w:r w:rsidR="3F224B80">
        <w:t xml:space="preserve"> authorization to operate the plant is conditional on the licensee demonstrating that the proposed inspections, tests, and analyses performed provide assurance that the corresponding acceptance criteria have been met and that the plant has been constructed and will be operated in </w:t>
      </w:r>
      <w:r w:rsidR="00A02130">
        <w:t>strict compliance</w:t>
      </w:r>
      <w:r w:rsidR="3F224B80">
        <w:t xml:space="preserve"> with all the applicable nuclear regulatory requirements. This is referred to as the Inspections, Tests, Analyses and Acceptance Criteria (“ITAAC”), which is a new licensing process </w:t>
      </w:r>
      <w:r w:rsidR="00BF01EB">
        <w:t>with</w:t>
      </w:r>
      <w:r w:rsidR="3F224B80">
        <w:t xml:space="preserve"> which both utilities and craft had no prior experience. </w:t>
      </w:r>
    </w:p>
    <w:p w14:paraId="1160B16C" w14:textId="5ACFCE03" w:rsidR="00026E54" w:rsidRPr="009A1E97" w:rsidRDefault="00A02130" w:rsidP="00496BB1">
      <w:pPr>
        <w:suppressAutoHyphens/>
        <w:spacing w:after="240"/>
        <w:ind w:firstLine="0"/>
      </w:pPr>
      <w:r>
        <w:t>T</w:t>
      </w:r>
      <w:r w:rsidR="0EF6A8D5">
        <w:t xml:space="preserve">he change in licensing also meant </w:t>
      </w:r>
      <w:r w:rsidR="7EA115E7">
        <w:t>uncertainty</w:t>
      </w:r>
      <w:r w:rsidR="0EF6A8D5">
        <w:t xml:space="preserve"> as to how the NRC might interpret the new </w:t>
      </w:r>
      <w:r w:rsidR="1ECB859A">
        <w:t>licensing</w:t>
      </w:r>
      <w:r w:rsidR="1ACBFD65">
        <w:t xml:space="preserve"> </w:t>
      </w:r>
      <w:r w:rsidR="0EF6A8D5">
        <w:t>requirements</w:t>
      </w:r>
      <w:r w:rsidR="00496BB1">
        <w:t xml:space="preserve"> that </w:t>
      </w:r>
      <w:r w:rsidR="00CE5328">
        <w:t>might</w:t>
      </w:r>
      <w:r w:rsidR="00496BB1">
        <w:t xml:space="preserve"> require the work to be performed differently, undertake more extensive inspections or redo already completed work. </w:t>
      </w:r>
      <w:r w:rsidR="3F224B80">
        <w:t xml:space="preserve">Thus, this FOAK risk unique to Vogtle </w:t>
      </w:r>
      <w:r w:rsidR="00E25403">
        <w:t>created</w:t>
      </w:r>
      <w:r w:rsidR="3F224B80">
        <w:t xml:space="preserve"> the possibility of a delay to fuel load </w:t>
      </w:r>
      <w:r w:rsidR="6AD838B2">
        <w:t>because</w:t>
      </w:r>
      <w:r w:rsidR="3F224B80">
        <w:t xml:space="preserve"> of ITAAC closure, licensing challenges, or inadequate </w:t>
      </w:r>
      <w:r w:rsidR="009618A2">
        <w:t>QA</w:t>
      </w:r>
      <w:r w:rsidR="3F224B80">
        <w:t xml:space="preserve"> documentation as this was the first new baseload nuclear plant to be licensed by the NRC under new regulations.</w:t>
      </w:r>
      <w:r w:rsidR="00BB3736" w:rsidRPr="00BB3736">
        <w:t xml:space="preserve"> </w:t>
      </w:r>
      <w:r w:rsidR="00BB3736">
        <w:t xml:space="preserve"> </w:t>
      </w:r>
    </w:p>
    <w:p w14:paraId="036B972B" w14:textId="77777777" w:rsidR="009B732C" w:rsidRDefault="009B732C" w:rsidP="008165F5">
      <w:pPr>
        <w:keepNext/>
        <w:suppressAutoHyphens/>
        <w:spacing w:before="240"/>
        <w:rPr>
          <w:b/>
          <w:bCs/>
        </w:rPr>
      </w:pPr>
      <w:r>
        <w:rPr>
          <w:b/>
          <w:bCs/>
        </w:rPr>
        <w:lastRenderedPageBreak/>
        <w:t>Q.</w:t>
      </w:r>
      <w:r>
        <w:rPr>
          <w:b/>
          <w:bCs/>
        </w:rPr>
        <w:tab/>
        <w:t>WHAT WERE THE FOAK RISKS RELATED TO THE AP1000 DESIGN?</w:t>
      </w:r>
    </w:p>
    <w:p w14:paraId="22D4CD91" w14:textId="70BC02B2" w:rsidR="00F2244D" w:rsidRDefault="009B732C" w:rsidP="006A6D2C">
      <w:pPr>
        <w:suppressAutoHyphens/>
        <w:spacing w:after="240"/>
      </w:pPr>
      <w:r>
        <w:t>A.</w:t>
      </w:r>
      <w:r>
        <w:tab/>
      </w:r>
      <w:r w:rsidR="009143CB">
        <w:t>t</w:t>
      </w:r>
      <w:r w:rsidR="3F224B80">
        <w:t xml:space="preserve">he AP1000 standard design </w:t>
      </w:r>
      <w:r w:rsidR="00EC0075">
        <w:t>was still being finalized when</w:t>
      </w:r>
      <w:r w:rsidR="00CB3EE1">
        <w:t xml:space="preserve"> </w:t>
      </w:r>
      <w:r w:rsidR="009143CB">
        <w:t xml:space="preserve">the construction </w:t>
      </w:r>
      <w:r w:rsidR="005656E3">
        <w:t>of the Project began</w:t>
      </w:r>
      <w:r w:rsidR="009143CB">
        <w:t xml:space="preserve">. </w:t>
      </w:r>
      <w:r w:rsidR="002F186C">
        <w:t xml:space="preserve"> While this was</w:t>
      </w:r>
      <w:r w:rsidR="00CC4791">
        <w:t xml:space="preserve"> </w:t>
      </w:r>
      <w:r w:rsidR="3F224B80">
        <w:t>viewed in the industry as a means of expediting nuclear power plant construction</w:t>
      </w:r>
      <w:r w:rsidR="00017A15">
        <w:t>,</w:t>
      </w:r>
      <w:r w:rsidR="3F224B80">
        <w:t xml:space="preserve"> </w:t>
      </w:r>
      <w:r w:rsidR="002F186C">
        <w:t xml:space="preserve">it also added risk of higher rates of rework as design changes were necessary throughout the Project. </w:t>
      </w:r>
      <w:r w:rsidR="007E2726">
        <w:t>Being a FOAK design, unidentified scope risks could arise that could not reasonably be incorporated into the SNC ETC.</w:t>
      </w:r>
      <w:r w:rsidR="002F186C">
        <w:t xml:space="preserve"> </w:t>
      </w:r>
    </w:p>
    <w:p w14:paraId="7215E414" w14:textId="1DEC5912" w:rsidR="00026E54" w:rsidRPr="009A1E97" w:rsidRDefault="002F186C" w:rsidP="00E54294">
      <w:pPr>
        <w:suppressAutoHyphens/>
        <w:spacing w:after="240"/>
        <w:ind w:firstLine="0"/>
      </w:pPr>
      <w:r>
        <w:t xml:space="preserve">In addition, while the initial intent was that </w:t>
      </w:r>
      <w:r w:rsidR="3F224B80">
        <w:t xml:space="preserve">multiple licensees </w:t>
      </w:r>
      <w:r>
        <w:t xml:space="preserve">could </w:t>
      </w:r>
      <w:r w:rsidR="3F224B80">
        <w:t>build the same standard plant</w:t>
      </w:r>
      <w:r w:rsidR="00474B9A">
        <w:t xml:space="preserve"> at the same time without separately having to achieve design approval from the NRC</w:t>
      </w:r>
      <w:r w:rsidR="3F224B80">
        <w:t>, the abandonment of the VC Summer Plant and the Levy Plant</w:t>
      </w:r>
      <w:r w:rsidR="006A6D2C">
        <w:t xml:space="preserve"> resulted in</w:t>
      </w:r>
      <w:r w:rsidR="3F224B80">
        <w:t xml:space="preserve"> </w:t>
      </w:r>
      <w:r w:rsidR="00474B9A">
        <w:t xml:space="preserve">the </w:t>
      </w:r>
      <w:r w:rsidR="3F224B80">
        <w:t>Vogtle</w:t>
      </w:r>
      <w:r w:rsidR="00474B9A">
        <w:t xml:space="preserve"> Project</w:t>
      </w:r>
      <w:r w:rsidR="3F224B80">
        <w:t xml:space="preserve"> </w:t>
      </w:r>
      <w:r w:rsidR="006A6D2C">
        <w:t xml:space="preserve">becoming </w:t>
      </w:r>
      <w:r w:rsidR="3F224B80">
        <w:t xml:space="preserve">the sole AP1000 </w:t>
      </w:r>
      <w:r w:rsidR="00C855A7">
        <w:t xml:space="preserve">project </w:t>
      </w:r>
      <w:r w:rsidR="3F224B80">
        <w:t>in the United States</w:t>
      </w:r>
      <w:r w:rsidR="00D878C1">
        <w:t xml:space="preserve">. </w:t>
      </w:r>
      <w:r w:rsidR="004C4381">
        <w:t xml:space="preserve">This meant that GPC could no longer take advantage of lessons learned and </w:t>
      </w:r>
      <w:r w:rsidR="004D7D70">
        <w:t xml:space="preserve">cost </w:t>
      </w:r>
      <w:r w:rsidR="004C4381">
        <w:t xml:space="preserve">sharing as member of a utility owners’ group. </w:t>
      </w:r>
      <w:r w:rsidR="3F224B80">
        <w:t>In addition, while the AP1000 had reduced</w:t>
      </w:r>
      <w:r w:rsidR="3F224B80" w:rsidDel="00E3240B">
        <w:t xml:space="preserve"> </w:t>
      </w:r>
      <w:r w:rsidR="1869C999" w:rsidDel="00E3240B">
        <w:t>commodity</w:t>
      </w:r>
      <w:r w:rsidR="3F224B80">
        <w:t xml:space="preserve"> quantities </w:t>
      </w:r>
      <w:r w:rsidR="00D003F5">
        <w:t xml:space="preserve">and a corresponding </w:t>
      </w:r>
      <w:r w:rsidR="3F224B80">
        <w:t>smaller footprint as compared to the nuclear plants of the 1980s, the smaller footprint</w:t>
      </w:r>
      <w:r w:rsidR="00D003F5">
        <w:t xml:space="preserve"> </w:t>
      </w:r>
      <w:r w:rsidR="00812B25">
        <w:t xml:space="preserve">contributed to a </w:t>
      </w:r>
      <w:r w:rsidR="00EA397E">
        <w:t xml:space="preserve">more </w:t>
      </w:r>
      <w:r w:rsidR="00D003F5">
        <w:t>congested</w:t>
      </w:r>
      <w:r w:rsidR="00812B25">
        <w:t xml:space="preserve"> site</w:t>
      </w:r>
      <w:r w:rsidR="00D003F5">
        <w:t xml:space="preserve">, </w:t>
      </w:r>
      <w:r w:rsidR="005B3849">
        <w:t xml:space="preserve">made </w:t>
      </w:r>
      <w:r w:rsidR="001E466E">
        <w:t>construction and</w:t>
      </w:r>
      <w:r w:rsidR="00D003F5">
        <w:t xml:space="preserve"> installation </w:t>
      </w:r>
      <w:r w:rsidR="3F224B80">
        <w:t>more difficult</w:t>
      </w:r>
      <w:r w:rsidR="005B3849">
        <w:t>,</w:t>
      </w:r>
      <w:r w:rsidR="3F224B80">
        <w:t xml:space="preserve"> </w:t>
      </w:r>
      <w:r w:rsidR="00D003F5">
        <w:t>and creat</w:t>
      </w:r>
      <w:r w:rsidR="005B3849">
        <w:t>ed</w:t>
      </w:r>
      <w:r w:rsidR="00D003F5">
        <w:t xml:space="preserve"> scheduling challenges</w:t>
      </w:r>
      <w:r w:rsidR="3F224B80">
        <w:t xml:space="preserve">. </w:t>
      </w:r>
    </w:p>
    <w:p w14:paraId="7E9A974D" w14:textId="12833150" w:rsidR="782B04DB" w:rsidRDefault="782B04DB" w:rsidP="002E5B7C">
      <w:pPr>
        <w:spacing w:before="240"/>
        <w:rPr>
          <w:b/>
          <w:bCs/>
        </w:rPr>
      </w:pPr>
      <w:r w:rsidRPr="2FCE4DF4">
        <w:rPr>
          <w:b/>
          <w:bCs/>
        </w:rPr>
        <w:t>Q.</w:t>
      </w:r>
      <w:r>
        <w:tab/>
      </w:r>
      <w:r w:rsidRPr="2FCE4DF4">
        <w:rPr>
          <w:b/>
          <w:bCs/>
        </w:rPr>
        <w:t>WERE TH</w:t>
      </w:r>
      <w:r w:rsidR="00CF3963">
        <w:rPr>
          <w:b/>
          <w:bCs/>
        </w:rPr>
        <w:t>ERE</w:t>
      </w:r>
      <w:r w:rsidRPr="2FCE4DF4">
        <w:rPr>
          <w:b/>
          <w:bCs/>
        </w:rPr>
        <w:t xml:space="preserve"> OTHER FOAK SCOPE RISKS THAT COULD NOT HAVE BEEN REASONABLY INCORPORATED INTO THE SNC ETC?</w:t>
      </w:r>
    </w:p>
    <w:p w14:paraId="5BA2F320" w14:textId="0BF3073F" w:rsidR="1B1696D8" w:rsidRDefault="782B04DB" w:rsidP="00605D55">
      <w:pPr>
        <w:suppressAutoHyphens/>
        <w:spacing w:after="240"/>
      </w:pPr>
      <w:r>
        <w:t>A.</w:t>
      </w:r>
      <w:r w:rsidR="45F8FC7C">
        <w:tab/>
      </w:r>
      <w:r>
        <w:t xml:space="preserve">Yes. </w:t>
      </w:r>
      <w:r w:rsidR="1B1696D8">
        <w:t xml:space="preserve">The lack of </w:t>
      </w:r>
      <w:r w:rsidR="00F766FA">
        <w:t xml:space="preserve">other </w:t>
      </w:r>
      <w:r w:rsidR="00624FF9">
        <w:t xml:space="preserve">existing </w:t>
      </w:r>
      <w:r w:rsidR="1B1696D8">
        <w:t>AP1000</w:t>
      </w:r>
      <w:r w:rsidR="00F766FA">
        <w:t xml:space="preserve"> </w:t>
      </w:r>
      <w:r w:rsidR="00624FF9">
        <w:t xml:space="preserve">design plants </w:t>
      </w:r>
      <w:r w:rsidR="1B1696D8">
        <w:t xml:space="preserve">also </w:t>
      </w:r>
      <w:r w:rsidR="225D0147">
        <w:t>pose</w:t>
      </w:r>
      <w:r w:rsidR="00953DDB">
        <w:t>d</w:t>
      </w:r>
      <w:r w:rsidR="1B1696D8">
        <w:t xml:space="preserve"> testing and startup risks. While the Project was prepared to address any problems arising out of the testing of the </w:t>
      </w:r>
      <w:r w:rsidR="7F317673">
        <w:t>China</w:t>
      </w:r>
      <w:r w:rsidR="1B1696D8">
        <w:t xml:space="preserve"> </w:t>
      </w:r>
      <w:r w:rsidR="052213D0">
        <w:t xml:space="preserve">units to avoid similar issues at Vogtle Units 3 </w:t>
      </w:r>
      <w:r w:rsidR="000203F3">
        <w:t xml:space="preserve">and </w:t>
      </w:r>
      <w:r w:rsidR="052213D0">
        <w:t>4, there are significant differences between the Chinese AP1000 and the Project as well as differences in the licensing between the two countries.</w:t>
      </w:r>
      <w:r w:rsidR="3F7DABC2">
        <w:t xml:space="preserve"> In addition, with the cancellation of the VC Summer nuclear plant, the </w:t>
      </w:r>
      <w:r w:rsidR="3F7DABC2">
        <w:lastRenderedPageBreak/>
        <w:t xml:space="preserve">burden and cost of any licensing issues that might arise would fall entirely </w:t>
      </w:r>
      <w:r w:rsidR="3DD65BA5">
        <w:t xml:space="preserve">on </w:t>
      </w:r>
      <w:r w:rsidR="00CC0C71">
        <w:t>GPC</w:t>
      </w:r>
      <w:r w:rsidR="3DD65BA5">
        <w:t>.</w:t>
      </w:r>
      <w:r w:rsidR="005D0F9D">
        <w:t xml:space="preserve"> </w:t>
      </w:r>
      <w:r w:rsidR="759EB16A">
        <w:t xml:space="preserve">As the Project will be the first AP1000 to operate in the United States and the first new nuclear plant in decades, the Project </w:t>
      </w:r>
      <w:r w:rsidR="5B57BA67">
        <w:t xml:space="preserve">would be subject to an </w:t>
      </w:r>
      <w:r w:rsidR="000203F3">
        <w:t xml:space="preserve">untested and </w:t>
      </w:r>
      <w:r w:rsidR="5B57BA67">
        <w:t>extensive testing regime</w:t>
      </w:r>
      <w:r w:rsidR="00383861">
        <w:t xml:space="preserve"> (ITAAC</w:t>
      </w:r>
      <w:r w:rsidR="00D95240">
        <w:t>)</w:t>
      </w:r>
      <w:r w:rsidR="000203F3">
        <w:t>,</w:t>
      </w:r>
      <w:r w:rsidR="5B57BA67">
        <w:t xml:space="preserve"> which </w:t>
      </w:r>
      <w:r w:rsidR="000203F3">
        <w:t xml:space="preserve">ran </w:t>
      </w:r>
      <w:r w:rsidR="5B57BA67">
        <w:t xml:space="preserve">the risk </w:t>
      </w:r>
      <w:r w:rsidR="000203F3">
        <w:t xml:space="preserve">of </w:t>
      </w:r>
      <w:r w:rsidR="5B57BA67">
        <w:t>delay</w:t>
      </w:r>
      <w:r w:rsidR="000203F3">
        <w:t>ing</w:t>
      </w:r>
      <w:r w:rsidR="5B57BA67">
        <w:t xml:space="preserve"> the COD</w:t>
      </w:r>
      <w:r w:rsidR="00DC6E95">
        <w:t>. A</w:t>
      </w:r>
      <w:r w:rsidR="5B57BA67">
        <w:t>gain, due to the FOAK nature of the issue</w:t>
      </w:r>
      <w:r w:rsidR="00DC6E95">
        <w:t xml:space="preserve">, </w:t>
      </w:r>
      <w:r w:rsidR="00DF6CB0">
        <w:t>while</w:t>
      </w:r>
      <w:r w:rsidR="00DC6E95">
        <w:t xml:space="preserve"> </w:t>
      </w:r>
      <w:r w:rsidR="006053AB">
        <w:t xml:space="preserve">general </w:t>
      </w:r>
      <w:r w:rsidR="00533C2F">
        <w:t xml:space="preserve">testing and startup </w:t>
      </w:r>
      <w:r w:rsidR="00DC6E95">
        <w:t>risk</w:t>
      </w:r>
      <w:r w:rsidR="00533C2F">
        <w:t>s</w:t>
      </w:r>
      <w:r w:rsidR="00F039B6">
        <w:t xml:space="preserve"> </w:t>
      </w:r>
      <w:r w:rsidR="00DF6CB0">
        <w:t>w</w:t>
      </w:r>
      <w:r w:rsidR="00533C2F">
        <w:t>ere</w:t>
      </w:r>
      <w:r w:rsidR="00DF6CB0">
        <w:t xml:space="preserve"> identified,</w:t>
      </w:r>
      <w:r w:rsidR="00DF6CB0" w:rsidDel="006053AB">
        <w:t xml:space="preserve"> </w:t>
      </w:r>
      <w:r w:rsidR="006053AB">
        <w:t xml:space="preserve">they </w:t>
      </w:r>
      <w:r w:rsidR="5B57BA67">
        <w:t xml:space="preserve">could not reasonably have been </w:t>
      </w:r>
      <w:r w:rsidR="00B01150">
        <w:t xml:space="preserve">precisely </w:t>
      </w:r>
      <w:r w:rsidR="5B57BA67">
        <w:t xml:space="preserve">quantified </w:t>
      </w:r>
      <w:r w:rsidR="00926A9C">
        <w:t xml:space="preserve">or mitigated </w:t>
      </w:r>
      <w:r w:rsidR="5B57BA67">
        <w:t>at the time the ETC</w:t>
      </w:r>
      <w:r w:rsidR="00CA18E8">
        <w:t xml:space="preserve"> was being completed in</w:t>
      </w:r>
      <w:r w:rsidR="5B57BA67">
        <w:t xml:space="preserve"> the VCM 17 </w:t>
      </w:r>
      <w:r w:rsidR="00CA18E8">
        <w:t>timeframe (late 2017)</w:t>
      </w:r>
      <w:r w:rsidR="5B57BA67">
        <w:t xml:space="preserve">. </w:t>
      </w:r>
    </w:p>
    <w:p w14:paraId="729D5250" w14:textId="77777777" w:rsidR="0023082D" w:rsidRDefault="0023082D" w:rsidP="00F542A3">
      <w:pPr>
        <w:suppressAutoHyphens/>
        <w:rPr>
          <w:b/>
          <w:bCs/>
        </w:rPr>
      </w:pPr>
      <w:r>
        <w:rPr>
          <w:b/>
          <w:bCs/>
        </w:rPr>
        <w:t>Q.</w:t>
      </w:r>
      <w:r>
        <w:rPr>
          <w:b/>
          <w:bCs/>
        </w:rPr>
        <w:tab/>
        <w:t xml:space="preserve">WERE THERE OTHER SIGNIFICANT CHALLENGES ASSOCIATED WITH THE PROJECT IN ADDITION TO THE MEGAPROJECT AND FOAK RISKS?  </w:t>
      </w:r>
    </w:p>
    <w:p w14:paraId="303BD5B8" w14:textId="4131A333" w:rsidR="0023082D" w:rsidRDefault="0023082D" w:rsidP="00E54294">
      <w:pPr>
        <w:suppressAutoHyphens/>
        <w:spacing w:after="240"/>
      </w:pPr>
      <w:r>
        <w:t>A.</w:t>
      </w:r>
      <w:r>
        <w:tab/>
        <w:t xml:space="preserve">Yes. </w:t>
      </w:r>
      <w:r w:rsidR="01D1A98C">
        <w:t>We</w:t>
      </w:r>
      <w:r w:rsidR="008027CD">
        <w:t xml:space="preserve"> discuss the challenges later</w:t>
      </w:r>
      <w:r w:rsidR="00926A9C">
        <w:t xml:space="preserve"> within </w:t>
      </w:r>
      <w:r w:rsidR="00926A9C" w:rsidRPr="00926A9C">
        <w:rPr>
          <w:b/>
          <w:bCs/>
        </w:rPr>
        <w:t xml:space="preserve">Section </w:t>
      </w:r>
      <w:r w:rsidR="00926A9C" w:rsidRPr="2FCE4DF4">
        <w:rPr>
          <w:b/>
          <w:bCs/>
        </w:rPr>
        <w:t>X</w:t>
      </w:r>
      <w:r w:rsidR="00926A9C">
        <w:t xml:space="preserve"> of our testimony</w:t>
      </w:r>
      <w:r w:rsidR="008027CD">
        <w:t xml:space="preserve">. </w:t>
      </w:r>
      <w:r w:rsidR="00B169E7">
        <w:tab/>
      </w:r>
      <w:r w:rsidR="008027CD">
        <w:t xml:space="preserve"> </w:t>
      </w:r>
    </w:p>
    <w:p w14:paraId="1FAB498B" w14:textId="15228383" w:rsidR="00026E54" w:rsidRPr="009A1E97" w:rsidRDefault="5AD0A931" w:rsidP="00A33FF3">
      <w:pPr>
        <w:pStyle w:val="Heading1"/>
        <w:suppressAutoHyphens/>
        <w:spacing w:before="240" w:after="240"/>
      </w:pPr>
      <w:r>
        <w:t>V.</w:t>
      </w:r>
      <w:r w:rsidR="00091E8F">
        <w:tab/>
      </w:r>
      <w:r w:rsidR="00026E54" w:rsidRPr="009A1E97">
        <w:t>PRUDENCE EVALUATION PROCESS</w:t>
      </w:r>
      <w:bookmarkEnd w:id="10"/>
    </w:p>
    <w:p w14:paraId="1FAB498C" w14:textId="1FA45017" w:rsidR="00026E54" w:rsidRPr="00E579D4" w:rsidRDefault="00026E54" w:rsidP="00A33FF3">
      <w:pPr>
        <w:pStyle w:val="BodyText"/>
        <w:suppressAutoHyphens/>
        <w:spacing w:after="0"/>
        <w:rPr>
          <w:rFonts w:ascii="Times New Roman Bold" w:hAnsi="Times New Roman Bold"/>
          <w:b w:val="0"/>
          <w:caps/>
          <w:szCs w:val="24"/>
        </w:rPr>
      </w:pPr>
      <w:r w:rsidRPr="009A1E97">
        <w:rPr>
          <w:szCs w:val="24"/>
        </w:rPr>
        <w:t>Q.</w:t>
      </w:r>
      <w:r w:rsidRPr="009A1E97">
        <w:rPr>
          <w:b w:val="0"/>
          <w:szCs w:val="24"/>
        </w:rPr>
        <w:tab/>
      </w:r>
      <w:r w:rsidRPr="00E579D4">
        <w:rPr>
          <w:rFonts w:ascii="Times New Roman Bold" w:hAnsi="Times New Roman Bold"/>
          <w:caps/>
          <w:szCs w:val="24"/>
        </w:rPr>
        <w:t xml:space="preserve">How </w:t>
      </w:r>
      <w:r w:rsidR="00D44CA5" w:rsidRPr="00E579D4">
        <w:rPr>
          <w:rFonts w:ascii="Times New Roman Bold" w:hAnsi="Times New Roman Bold"/>
          <w:caps/>
          <w:szCs w:val="24"/>
        </w:rPr>
        <w:t>did</w:t>
      </w:r>
      <w:r w:rsidRPr="00E579D4">
        <w:rPr>
          <w:rFonts w:ascii="Times New Roman Bold" w:hAnsi="Times New Roman Bold"/>
          <w:caps/>
          <w:szCs w:val="24"/>
        </w:rPr>
        <w:t xml:space="preserve"> </w:t>
      </w:r>
      <w:r w:rsidR="00BD5AF8" w:rsidRPr="00E579D4">
        <w:rPr>
          <w:rFonts w:ascii="Times New Roman Bold" w:hAnsi="Times New Roman Bold"/>
          <w:caps/>
          <w:szCs w:val="24"/>
        </w:rPr>
        <w:t xml:space="preserve">you </w:t>
      </w:r>
      <w:r w:rsidRPr="00E579D4">
        <w:rPr>
          <w:rFonts w:ascii="Times New Roman Bold" w:hAnsi="Times New Roman Bold"/>
          <w:caps/>
          <w:szCs w:val="24"/>
        </w:rPr>
        <w:t xml:space="preserve">approach the prudence review of the </w:t>
      </w:r>
      <w:r w:rsidR="008547D1" w:rsidRPr="00E579D4">
        <w:rPr>
          <w:rFonts w:ascii="Times New Roman Bold" w:hAnsi="Times New Roman Bold"/>
          <w:caps/>
          <w:szCs w:val="24"/>
        </w:rPr>
        <w:t>decision-making process</w:t>
      </w:r>
      <w:r w:rsidR="00986891" w:rsidRPr="00E579D4">
        <w:rPr>
          <w:rFonts w:ascii="Times New Roman Bold" w:hAnsi="Times New Roman Bold"/>
          <w:caps/>
          <w:szCs w:val="24"/>
        </w:rPr>
        <w:t>?</w:t>
      </w:r>
      <w:r w:rsidRPr="00E579D4">
        <w:rPr>
          <w:rFonts w:ascii="Times New Roman Bold" w:hAnsi="Times New Roman Bold"/>
          <w:caps/>
          <w:szCs w:val="24"/>
        </w:rPr>
        <w:t xml:space="preserve"> </w:t>
      </w:r>
    </w:p>
    <w:p w14:paraId="1FAB498D" w14:textId="5153275B" w:rsidR="00026E54" w:rsidRPr="009A1E97" w:rsidRDefault="00026E54" w:rsidP="003127BC">
      <w:pPr>
        <w:pStyle w:val="BodyText"/>
        <w:suppressAutoHyphens/>
        <w:rPr>
          <w:b w:val="0"/>
        </w:rPr>
      </w:pPr>
      <w:r>
        <w:rPr>
          <w:b w:val="0"/>
        </w:rPr>
        <w:t>A.</w:t>
      </w:r>
      <w:r>
        <w:tab/>
      </w:r>
      <w:r w:rsidR="005520F3">
        <w:rPr>
          <w:b w:val="0"/>
        </w:rPr>
        <w:t xml:space="preserve">The approach we utilized in the </w:t>
      </w:r>
      <w:r w:rsidR="008651DB">
        <w:rPr>
          <w:b w:val="0"/>
          <w:bCs w:val="0"/>
        </w:rPr>
        <w:t xml:space="preserve">prudence </w:t>
      </w:r>
      <w:r w:rsidR="005520F3">
        <w:rPr>
          <w:b w:val="0"/>
        </w:rPr>
        <w:t xml:space="preserve">review of Vogtle Units 3 </w:t>
      </w:r>
      <w:r w:rsidR="00B367CC">
        <w:rPr>
          <w:b w:val="0"/>
        </w:rPr>
        <w:t>and 4</w:t>
      </w:r>
      <w:r w:rsidR="005520F3">
        <w:rPr>
          <w:b w:val="0"/>
        </w:rPr>
        <w:t xml:space="preserve"> is consistent with </w:t>
      </w:r>
      <w:r w:rsidR="007C18C2">
        <w:rPr>
          <w:b w:val="0"/>
          <w:bCs w:val="0"/>
        </w:rPr>
        <w:t xml:space="preserve">the approach </w:t>
      </w:r>
      <w:r w:rsidR="00DC6E45">
        <w:rPr>
          <w:b w:val="0"/>
        </w:rPr>
        <w:t xml:space="preserve">previously adopted in each of the </w:t>
      </w:r>
      <w:r w:rsidR="007C18C2">
        <w:rPr>
          <w:b w:val="0"/>
          <w:bCs w:val="0"/>
        </w:rPr>
        <w:t xml:space="preserve">prior </w:t>
      </w:r>
      <w:r w:rsidR="00DC6E45">
        <w:rPr>
          <w:b w:val="0"/>
        </w:rPr>
        <w:t xml:space="preserve">prudence reviews conducted by </w:t>
      </w:r>
      <w:r w:rsidR="00425EDD">
        <w:rPr>
          <w:b w:val="0"/>
        </w:rPr>
        <w:t xml:space="preserve">the </w:t>
      </w:r>
      <w:r w:rsidR="00DC6E45">
        <w:rPr>
          <w:b w:val="0"/>
        </w:rPr>
        <w:t>Pegasus-Global</w:t>
      </w:r>
      <w:r w:rsidR="004602D1">
        <w:rPr>
          <w:b w:val="0"/>
        </w:rPr>
        <w:t xml:space="preserve"> team over the past 35 years, including Vogtle Units 1 </w:t>
      </w:r>
      <w:r w:rsidR="7B54B90A">
        <w:rPr>
          <w:b w:val="0"/>
          <w:bCs w:val="0"/>
        </w:rPr>
        <w:t>and</w:t>
      </w:r>
      <w:r w:rsidR="004602D1">
        <w:rPr>
          <w:b w:val="0"/>
        </w:rPr>
        <w:t xml:space="preserve"> 2</w:t>
      </w:r>
      <w:r w:rsidR="001F0556">
        <w:rPr>
          <w:b w:val="0"/>
        </w:rPr>
        <w:t xml:space="preserve">. We conducted a qualitative review that focused on the </w:t>
      </w:r>
      <w:r w:rsidR="002D0D03">
        <w:rPr>
          <w:b w:val="0"/>
        </w:rPr>
        <w:t xml:space="preserve">SNC </w:t>
      </w:r>
      <w:r w:rsidR="007C18C2">
        <w:rPr>
          <w:b w:val="0"/>
          <w:bCs w:val="0"/>
        </w:rPr>
        <w:t>transition plan</w:t>
      </w:r>
      <w:r w:rsidR="002D0D03">
        <w:rPr>
          <w:b w:val="0"/>
        </w:rPr>
        <w:t xml:space="preserve"> and the </w:t>
      </w:r>
      <w:r w:rsidR="00425EDD">
        <w:rPr>
          <w:b w:val="0"/>
        </w:rPr>
        <w:t xml:space="preserve">Bechtel </w:t>
      </w:r>
      <w:r w:rsidR="002D0D03">
        <w:rPr>
          <w:b w:val="0"/>
        </w:rPr>
        <w:t xml:space="preserve">Construction </w:t>
      </w:r>
      <w:r w:rsidR="007672AE">
        <w:rPr>
          <w:b w:val="0"/>
        </w:rPr>
        <w:t xml:space="preserve">Completion </w:t>
      </w:r>
      <w:r w:rsidR="002D0D03">
        <w:rPr>
          <w:b w:val="0"/>
        </w:rPr>
        <w:t xml:space="preserve">Agreement as a basis of moving forward with Vogtle Units 3 </w:t>
      </w:r>
      <w:r w:rsidR="00B367CC">
        <w:rPr>
          <w:b w:val="0"/>
        </w:rPr>
        <w:t>and 4</w:t>
      </w:r>
      <w:r w:rsidR="002D0D03">
        <w:rPr>
          <w:b w:val="0"/>
        </w:rPr>
        <w:t xml:space="preserve"> after </w:t>
      </w:r>
      <w:r w:rsidR="00AE790B">
        <w:rPr>
          <w:b w:val="0"/>
          <w:bCs w:val="0"/>
        </w:rPr>
        <w:t>the Commission’s</w:t>
      </w:r>
      <w:r w:rsidR="4A061468">
        <w:rPr>
          <w:b w:val="0"/>
          <w:bCs w:val="0"/>
        </w:rPr>
        <w:t xml:space="preserve"> </w:t>
      </w:r>
      <w:r w:rsidR="002D0D03">
        <w:rPr>
          <w:b w:val="0"/>
        </w:rPr>
        <w:t>VCM 17</w:t>
      </w:r>
      <w:r w:rsidR="00AE790B">
        <w:rPr>
          <w:b w:val="0"/>
          <w:bCs w:val="0"/>
        </w:rPr>
        <w:t xml:space="preserve"> Order</w:t>
      </w:r>
      <w:r w:rsidR="00B15B5F">
        <w:rPr>
          <w:b w:val="0"/>
        </w:rPr>
        <w:t xml:space="preserve">, including the utilization of lessons learned from the AP1000 nuclear </w:t>
      </w:r>
      <w:r w:rsidR="000F58C6">
        <w:rPr>
          <w:b w:val="0"/>
          <w:bCs w:val="0"/>
        </w:rPr>
        <w:t xml:space="preserve">units </w:t>
      </w:r>
      <w:r w:rsidR="00B15B5F">
        <w:rPr>
          <w:b w:val="0"/>
        </w:rPr>
        <w:t xml:space="preserve">in China and </w:t>
      </w:r>
      <w:r w:rsidR="00425EDD">
        <w:rPr>
          <w:b w:val="0"/>
        </w:rPr>
        <w:t>from</w:t>
      </w:r>
      <w:r w:rsidR="00B15B5F">
        <w:rPr>
          <w:b w:val="0"/>
        </w:rPr>
        <w:t xml:space="preserve"> Vogtle Unit 3 </w:t>
      </w:r>
      <w:r w:rsidR="00425EDD">
        <w:rPr>
          <w:b w:val="0"/>
        </w:rPr>
        <w:t>for</w:t>
      </w:r>
      <w:r w:rsidR="00B15B5F">
        <w:rPr>
          <w:b w:val="0"/>
        </w:rPr>
        <w:t xml:space="preserve"> Unit 4</w:t>
      </w:r>
      <w:r w:rsidR="007F1E45">
        <w:rPr>
          <w:b w:val="0"/>
        </w:rPr>
        <w:t>. We also reviewed the requirements under which the GPSC will base its review of the Company’s filing</w:t>
      </w:r>
      <w:r w:rsidR="007F1E45" w:rsidRPr="00691321">
        <w:rPr>
          <w:b w:val="0"/>
        </w:rPr>
        <w:t>.</w:t>
      </w:r>
      <w:r w:rsidR="007F1E45">
        <w:rPr>
          <w:b w:val="0"/>
        </w:rPr>
        <w:t xml:space="preserve"> </w:t>
      </w:r>
    </w:p>
    <w:p w14:paraId="1FAB498E" w14:textId="32236D79" w:rsidR="00026E54" w:rsidRPr="00E579D4" w:rsidRDefault="00026E54" w:rsidP="008165F5">
      <w:pPr>
        <w:pStyle w:val="BodyText"/>
        <w:keepNext/>
        <w:suppressAutoHyphens/>
        <w:spacing w:after="0"/>
        <w:rPr>
          <w:rFonts w:ascii="Times New Roman Bold" w:hAnsi="Times New Roman Bold"/>
          <w:caps/>
          <w:szCs w:val="24"/>
        </w:rPr>
      </w:pPr>
      <w:r w:rsidRPr="009A1E97">
        <w:rPr>
          <w:szCs w:val="24"/>
        </w:rPr>
        <w:lastRenderedPageBreak/>
        <w:t>Q.</w:t>
      </w:r>
      <w:r w:rsidRPr="009A1E97">
        <w:rPr>
          <w:szCs w:val="24"/>
        </w:rPr>
        <w:tab/>
      </w:r>
      <w:r w:rsidR="009C30FC" w:rsidRPr="00E579D4">
        <w:rPr>
          <w:rFonts w:ascii="Times New Roman Bold" w:hAnsi="Times New Roman Bold"/>
          <w:caps/>
          <w:szCs w:val="24"/>
        </w:rPr>
        <w:t>Did</w:t>
      </w:r>
      <w:r w:rsidRPr="00E579D4">
        <w:rPr>
          <w:rFonts w:ascii="Times New Roman Bold" w:hAnsi="Times New Roman Bold"/>
          <w:caps/>
          <w:szCs w:val="24"/>
        </w:rPr>
        <w:t xml:space="preserve"> </w:t>
      </w:r>
      <w:r w:rsidR="00723DAD" w:rsidRPr="00E579D4">
        <w:rPr>
          <w:rFonts w:ascii="Times New Roman Bold" w:hAnsi="Times New Roman Bold"/>
          <w:caps/>
          <w:szCs w:val="24"/>
        </w:rPr>
        <w:t xml:space="preserve">you </w:t>
      </w:r>
      <w:r w:rsidRPr="00E579D4">
        <w:rPr>
          <w:rFonts w:ascii="Times New Roman Bold" w:hAnsi="Times New Roman Bold"/>
          <w:caps/>
          <w:szCs w:val="24"/>
        </w:rPr>
        <w:t xml:space="preserve">request and review Project documents as part of </w:t>
      </w:r>
      <w:r w:rsidR="009C30FC" w:rsidRPr="00E579D4">
        <w:rPr>
          <w:rFonts w:ascii="Times New Roman Bold" w:hAnsi="Times New Roman Bold"/>
          <w:caps/>
          <w:szCs w:val="24"/>
        </w:rPr>
        <w:t>your</w:t>
      </w:r>
      <w:r w:rsidRPr="00E579D4">
        <w:rPr>
          <w:rFonts w:ascii="Times New Roman Bold" w:hAnsi="Times New Roman Bold"/>
          <w:caps/>
          <w:szCs w:val="24"/>
        </w:rPr>
        <w:t xml:space="preserve"> review</w:t>
      </w:r>
      <w:r w:rsidR="008547D1" w:rsidRPr="00E579D4">
        <w:rPr>
          <w:rFonts w:ascii="Times New Roman Bold" w:hAnsi="Times New Roman Bold"/>
          <w:caps/>
          <w:szCs w:val="24"/>
        </w:rPr>
        <w:t xml:space="preserve"> of </w:t>
      </w:r>
      <w:r w:rsidR="00234925">
        <w:rPr>
          <w:rFonts w:ascii="Times New Roman Bold" w:hAnsi="Times New Roman Bold"/>
          <w:caps/>
          <w:szCs w:val="24"/>
        </w:rPr>
        <w:t>GPC</w:t>
      </w:r>
      <w:r w:rsidR="008547D1" w:rsidRPr="00E579D4">
        <w:rPr>
          <w:rFonts w:ascii="Times New Roman Bold" w:hAnsi="Times New Roman Bold"/>
          <w:caps/>
          <w:szCs w:val="24"/>
        </w:rPr>
        <w:t xml:space="preserve">’s </w:t>
      </w:r>
      <w:r w:rsidR="00234925">
        <w:rPr>
          <w:rFonts w:ascii="Times New Roman Bold" w:hAnsi="Times New Roman Bold"/>
          <w:caps/>
          <w:szCs w:val="24"/>
        </w:rPr>
        <w:t>and snc’s</w:t>
      </w:r>
      <w:r w:rsidR="008547D1" w:rsidRPr="00E579D4">
        <w:rPr>
          <w:rFonts w:ascii="Times New Roman Bold" w:hAnsi="Times New Roman Bold"/>
          <w:caps/>
          <w:szCs w:val="24"/>
        </w:rPr>
        <w:t xml:space="preserve"> management</w:t>
      </w:r>
      <w:r w:rsidRPr="00E579D4">
        <w:rPr>
          <w:rFonts w:ascii="Times New Roman Bold" w:hAnsi="Times New Roman Bold"/>
          <w:caps/>
          <w:szCs w:val="24"/>
        </w:rPr>
        <w:t>?</w:t>
      </w:r>
    </w:p>
    <w:p w14:paraId="1FAB498F" w14:textId="19F3FA6E" w:rsidR="00026E54" w:rsidRDefault="00026E54" w:rsidP="00800651">
      <w:pPr>
        <w:suppressAutoHyphens/>
        <w:spacing w:after="240"/>
      </w:pPr>
      <w:r>
        <w:t>A.</w:t>
      </w:r>
      <w:r>
        <w:tab/>
        <w:t>Yes</w:t>
      </w:r>
      <w:r w:rsidR="39E3FDC5">
        <w:t xml:space="preserve">. </w:t>
      </w:r>
      <w:r w:rsidR="00723DAD">
        <w:t xml:space="preserve">We </w:t>
      </w:r>
      <w:r>
        <w:t>request</w:t>
      </w:r>
      <w:r w:rsidR="009C30FC">
        <w:t>ed</w:t>
      </w:r>
      <w:r>
        <w:t xml:space="preserve">, </w:t>
      </w:r>
      <w:r w:rsidR="3186F2E9">
        <w:t>obtained,</w:t>
      </w:r>
      <w:r>
        <w:t xml:space="preserve"> and review</w:t>
      </w:r>
      <w:r w:rsidR="009C30FC">
        <w:t>ed</w:t>
      </w:r>
      <w:r>
        <w:t xml:space="preserve"> project documentation to reasonably ensure that the conclusions reached </w:t>
      </w:r>
      <w:r w:rsidR="00094DB9">
        <w:t>by management</w:t>
      </w:r>
      <w:r w:rsidR="519920CD">
        <w:t xml:space="preserve"> </w:t>
      </w:r>
      <w:r w:rsidR="00346EC6">
        <w:t>were</w:t>
      </w:r>
      <w:r>
        <w:t xml:space="preserve"> supported by facts</w:t>
      </w:r>
      <w:r w:rsidR="0053334A">
        <w:t xml:space="preserve">. </w:t>
      </w:r>
      <w:r w:rsidR="00552764">
        <w:t xml:space="preserve">We had access to </w:t>
      </w:r>
      <w:r w:rsidR="364E4974">
        <w:t>thousands of</w:t>
      </w:r>
      <w:r w:rsidR="00552764">
        <w:t xml:space="preserve"> documents </w:t>
      </w:r>
      <w:r w:rsidR="00134D07">
        <w:t xml:space="preserve">including those </w:t>
      </w:r>
      <w:r w:rsidR="00552764">
        <w:t>made available by GPC</w:t>
      </w:r>
      <w:r w:rsidR="56162B45">
        <w:t xml:space="preserve"> and</w:t>
      </w:r>
      <w:r w:rsidR="00552764">
        <w:t xml:space="preserve"> public documents such as regulatory filings and orders. Documents reviewed included contracts, plans, policies, procedures, reports, presentations, minutes, NRC documents, schedules, etc. A list is included as </w:t>
      </w:r>
      <w:r w:rsidR="00552764" w:rsidRPr="6A9F651C">
        <w:rPr>
          <w:b/>
        </w:rPr>
        <w:t xml:space="preserve">Exhibit </w:t>
      </w:r>
      <w:r w:rsidR="000C5E1D">
        <w:rPr>
          <w:b/>
        </w:rPr>
        <w:t>3</w:t>
      </w:r>
      <w:r w:rsidR="00552764">
        <w:t xml:space="preserve">.  </w:t>
      </w:r>
      <w:r w:rsidR="00187904">
        <w:t xml:space="preserve"> </w:t>
      </w:r>
    </w:p>
    <w:p w14:paraId="7BE337D7" w14:textId="0B8DD5EE" w:rsidR="00F452EB" w:rsidRDefault="00F452EB" w:rsidP="008165F5">
      <w:pPr>
        <w:pStyle w:val="BodyText"/>
        <w:keepNext/>
        <w:keepLines/>
        <w:suppressAutoHyphens/>
        <w:spacing w:after="0"/>
        <w:rPr>
          <w:szCs w:val="24"/>
        </w:rPr>
      </w:pPr>
      <w:r w:rsidRPr="00F452EB">
        <w:rPr>
          <w:szCs w:val="24"/>
        </w:rPr>
        <w:t xml:space="preserve">Q. </w:t>
      </w:r>
      <w:r w:rsidR="00193E13">
        <w:rPr>
          <w:szCs w:val="24"/>
        </w:rPr>
        <w:tab/>
      </w:r>
      <w:r w:rsidR="0063113E" w:rsidRPr="00F452EB">
        <w:rPr>
          <w:szCs w:val="24"/>
        </w:rPr>
        <w:t>WHY IS THE REVIEW OF PROJECT DOCUMENTATION IMPORTANT IN EVALUATING WHETHER THE</w:t>
      </w:r>
      <w:r w:rsidR="0063113E">
        <w:rPr>
          <w:szCs w:val="24"/>
        </w:rPr>
        <w:t xml:space="preserve"> </w:t>
      </w:r>
      <w:r w:rsidR="0063113E" w:rsidRPr="00F452EB">
        <w:rPr>
          <w:szCs w:val="24"/>
        </w:rPr>
        <w:t xml:space="preserve">DECISIONS OF THE </w:t>
      </w:r>
      <w:r w:rsidR="0063113E">
        <w:rPr>
          <w:szCs w:val="24"/>
        </w:rPr>
        <w:t>VOGTLE</w:t>
      </w:r>
      <w:r w:rsidR="0063113E" w:rsidRPr="00F452EB">
        <w:rPr>
          <w:szCs w:val="24"/>
        </w:rPr>
        <w:t xml:space="preserve"> PROJECT MANAGEMENT RELATIVE TO THE COST INCURRED WERE REASONABLE AND PRUDENT?</w:t>
      </w:r>
    </w:p>
    <w:p w14:paraId="67F6478D" w14:textId="667C867A" w:rsidR="00193E13" w:rsidRPr="00193E13" w:rsidRDefault="00193E13" w:rsidP="00800651">
      <w:pPr>
        <w:suppressAutoHyphens/>
        <w:autoSpaceDE w:val="0"/>
        <w:autoSpaceDN w:val="0"/>
        <w:adjustRightInd w:val="0"/>
        <w:spacing w:after="240"/>
        <w:rPr>
          <w:rFonts w:eastAsiaTheme="minorEastAsia"/>
          <w:color w:val="000000"/>
        </w:rPr>
      </w:pPr>
      <w:r w:rsidRPr="3CC3549B">
        <w:rPr>
          <w:rFonts w:eastAsiaTheme="minorEastAsia"/>
          <w:color w:val="000000" w:themeColor="text1"/>
        </w:rPr>
        <w:t xml:space="preserve">A. </w:t>
      </w:r>
      <w:r>
        <w:rPr>
          <w:rFonts w:eastAsiaTheme="minorHAnsi"/>
        </w:rPr>
        <w:tab/>
      </w:r>
      <w:r w:rsidRPr="3CC3549B">
        <w:rPr>
          <w:rFonts w:eastAsiaTheme="minorEastAsia"/>
          <w:color w:val="000000" w:themeColor="text1"/>
        </w:rPr>
        <w:t xml:space="preserve">The documentation developed over the life of the </w:t>
      </w:r>
      <w:r w:rsidR="00441849" w:rsidRPr="3CC3549B">
        <w:rPr>
          <w:rFonts w:eastAsiaTheme="minorEastAsia"/>
          <w:color w:val="000000" w:themeColor="text1"/>
        </w:rPr>
        <w:t>P</w:t>
      </w:r>
      <w:r w:rsidRPr="3CC3549B">
        <w:rPr>
          <w:rFonts w:eastAsiaTheme="minorEastAsia"/>
          <w:color w:val="000000" w:themeColor="text1"/>
        </w:rPr>
        <w:t xml:space="preserve">roject conveys </w:t>
      </w:r>
      <w:bookmarkStart w:id="13" w:name="_Int_1mqJsUfK"/>
      <w:r w:rsidRPr="3CC3549B">
        <w:rPr>
          <w:rFonts w:eastAsiaTheme="minorEastAsia"/>
          <w:color w:val="000000" w:themeColor="text1"/>
        </w:rPr>
        <w:t>a number of</w:t>
      </w:r>
      <w:bookmarkEnd w:id="13"/>
      <w:r w:rsidRPr="3CC3549B">
        <w:rPr>
          <w:rFonts w:eastAsiaTheme="minorEastAsia"/>
          <w:color w:val="000000" w:themeColor="text1"/>
        </w:rPr>
        <w:t xml:space="preserve"> individual snapshots as well as more complete </w:t>
      </w:r>
      <w:r w:rsidR="005871F4">
        <w:rPr>
          <w:rFonts w:eastAsiaTheme="minorEastAsia"/>
          <w:color w:val="000000" w:themeColor="text1"/>
        </w:rPr>
        <w:t>perspectives</w:t>
      </w:r>
      <w:r w:rsidR="005871F4" w:rsidRPr="3CC3549B">
        <w:rPr>
          <w:rFonts w:eastAsiaTheme="minorEastAsia"/>
          <w:color w:val="000000" w:themeColor="text1"/>
        </w:rPr>
        <w:t xml:space="preserve"> </w:t>
      </w:r>
      <w:r w:rsidRPr="3CC3549B">
        <w:rPr>
          <w:rFonts w:eastAsiaTheme="minorEastAsia"/>
          <w:color w:val="000000" w:themeColor="text1"/>
        </w:rPr>
        <w:t xml:space="preserve">of project issues, concerns, problems, policies, changes, responses, and practices, both positive and negative in impact. While not completely definitive, the documentation can provide valuable insight into the larger pattern of events, which can be indicative of underlying conditions and can demonstrate what was known or should reasonably have been known at </w:t>
      </w:r>
      <w:bookmarkStart w:id="14" w:name="_Int_6jiZRCAQ"/>
      <w:r w:rsidRPr="3CC3549B">
        <w:rPr>
          <w:rFonts w:eastAsiaTheme="minorEastAsia"/>
          <w:color w:val="000000" w:themeColor="text1"/>
        </w:rPr>
        <w:t>particular points</w:t>
      </w:r>
      <w:bookmarkEnd w:id="14"/>
      <w:r w:rsidRPr="3CC3549B">
        <w:rPr>
          <w:rFonts w:eastAsiaTheme="minorEastAsia"/>
          <w:color w:val="000000" w:themeColor="text1"/>
        </w:rPr>
        <w:t xml:space="preserve"> in time. The project documentation provides a basis to analyze and understand what happened, why it happened, when it happened, when it was known</w:t>
      </w:r>
      <w:r w:rsidR="00155A29">
        <w:rPr>
          <w:rFonts w:eastAsiaTheme="minorEastAsia"/>
          <w:color w:val="000000" w:themeColor="text1"/>
        </w:rPr>
        <w:t>,</w:t>
      </w:r>
      <w:r w:rsidRPr="3CC3549B">
        <w:rPr>
          <w:rFonts w:eastAsiaTheme="minorEastAsia"/>
          <w:color w:val="000000" w:themeColor="text1"/>
        </w:rPr>
        <w:t xml:space="preserve"> its effect</w:t>
      </w:r>
      <w:r w:rsidR="00155A29">
        <w:rPr>
          <w:rFonts w:eastAsiaTheme="minorEastAsia"/>
          <w:color w:val="000000" w:themeColor="text1"/>
        </w:rPr>
        <w:t>,</w:t>
      </w:r>
      <w:r w:rsidRPr="3CC3549B">
        <w:rPr>
          <w:rFonts w:eastAsiaTheme="minorEastAsia"/>
          <w:color w:val="000000" w:themeColor="text1"/>
        </w:rPr>
        <w:t xml:space="preserve"> and the </w:t>
      </w:r>
      <w:r w:rsidR="73316E07" w:rsidRPr="3CC3549B">
        <w:rPr>
          <w:rFonts w:eastAsiaTheme="minorEastAsia"/>
          <w:color w:val="000000" w:themeColor="text1"/>
        </w:rPr>
        <w:t>response</w:t>
      </w:r>
      <w:r w:rsidR="00155A29">
        <w:rPr>
          <w:rFonts w:eastAsiaTheme="minorEastAsia"/>
          <w:color w:val="000000" w:themeColor="text1"/>
        </w:rPr>
        <w:t xml:space="preserve"> to a given event. Project documentation, such as that which we reviewed,</w:t>
      </w:r>
      <w:r w:rsidRPr="3CC3549B">
        <w:rPr>
          <w:rFonts w:eastAsiaTheme="minorEastAsia"/>
          <w:color w:val="000000" w:themeColor="text1"/>
        </w:rPr>
        <w:t xml:space="preserve"> is a key component in </w:t>
      </w:r>
      <w:r w:rsidRPr="3CC3549B">
        <w:rPr>
          <w:rFonts w:eastAsiaTheme="minorEastAsia"/>
          <w:color w:val="000000" w:themeColor="text1"/>
        </w:rPr>
        <w:lastRenderedPageBreak/>
        <w:t xml:space="preserve">developing an overall </w:t>
      </w:r>
      <w:r w:rsidR="005200FE" w:rsidRPr="3CC3549B">
        <w:rPr>
          <w:rFonts w:eastAsiaTheme="minorEastAsia"/>
          <w:color w:val="000000" w:themeColor="text1"/>
        </w:rPr>
        <w:t>perspective</w:t>
      </w:r>
      <w:r w:rsidRPr="3CC3549B">
        <w:rPr>
          <w:rFonts w:eastAsiaTheme="minorEastAsia"/>
          <w:color w:val="000000" w:themeColor="text1"/>
        </w:rPr>
        <w:t xml:space="preserve"> and assessment of project performance – both effective and ineffective.</w:t>
      </w:r>
    </w:p>
    <w:p w14:paraId="6E23E767" w14:textId="02F99D63" w:rsidR="00193E13" w:rsidRPr="00193E13" w:rsidRDefault="30E0C476" w:rsidP="008165F5">
      <w:pPr>
        <w:keepNext/>
        <w:suppressAutoHyphens/>
        <w:autoSpaceDE w:val="0"/>
        <w:autoSpaceDN w:val="0"/>
        <w:adjustRightInd w:val="0"/>
        <w:contextualSpacing/>
        <w:rPr>
          <w:rFonts w:eastAsiaTheme="minorEastAsia"/>
          <w:b/>
          <w:bCs/>
          <w:color w:val="000000"/>
        </w:rPr>
      </w:pPr>
      <w:r w:rsidRPr="15D523FD">
        <w:rPr>
          <w:rFonts w:eastAsiaTheme="minorEastAsia"/>
          <w:b/>
          <w:bCs/>
          <w:color w:val="000000" w:themeColor="text1"/>
        </w:rPr>
        <w:t xml:space="preserve">Q. </w:t>
      </w:r>
      <w:r w:rsidR="00193E13">
        <w:tab/>
      </w:r>
      <w:r w:rsidR="6974079E" w:rsidRPr="15D523FD">
        <w:rPr>
          <w:rFonts w:eastAsiaTheme="minorEastAsia"/>
          <w:b/>
          <w:bCs/>
          <w:color w:val="000000" w:themeColor="text1"/>
        </w:rPr>
        <w:t xml:space="preserve">CAN A PRUDENCE EVALUATION RELY ENTIRELY ON </w:t>
      </w:r>
      <w:r w:rsidR="0CDA6BAA" w:rsidRPr="15D523FD">
        <w:rPr>
          <w:rFonts w:eastAsiaTheme="minorEastAsia"/>
          <w:b/>
          <w:bCs/>
          <w:color w:val="000000" w:themeColor="text1"/>
        </w:rPr>
        <w:t>DOCUMENTATION</w:t>
      </w:r>
      <w:r w:rsidR="6974079E" w:rsidRPr="15D523FD">
        <w:rPr>
          <w:rFonts w:eastAsiaTheme="minorEastAsia"/>
          <w:b/>
          <w:bCs/>
          <w:color w:val="000000" w:themeColor="text1"/>
        </w:rPr>
        <w:t>?</w:t>
      </w:r>
    </w:p>
    <w:p w14:paraId="24F031BC" w14:textId="5422C5B3" w:rsidR="00193E13" w:rsidRPr="00193E13" w:rsidRDefault="005200FE" w:rsidP="008165F5">
      <w:pPr>
        <w:keepNext/>
        <w:suppressAutoHyphens/>
        <w:autoSpaceDE w:val="0"/>
        <w:autoSpaceDN w:val="0"/>
        <w:adjustRightInd w:val="0"/>
        <w:spacing w:after="240"/>
        <w:rPr>
          <w:rFonts w:eastAsiaTheme="minorEastAsia"/>
          <w:color w:val="000000"/>
        </w:rPr>
      </w:pPr>
      <w:r w:rsidRPr="70BF355C">
        <w:rPr>
          <w:rFonts w:eastAsiaTheme="minorEastAsia"/>
          <w:color w:val="000000" w:themeColor="text1"/>
        </w:rPr>
        <w:t>A.</w:t>
      </w:r>
      <w:r>
        <w:rPr>
          <w:rFonts w:eastAsiaTheme="minorHAnsi"/>
        </w:rPr>
        <w:tab/>
      </w:r>
      <w:r w:rsidR="00193E13" w:rsidRPr="70BF355C">
        <w:rPr>
          <w:rFonts w:eastAsiaTheme="minorEastAsia"/>
          <w:color w:val="000000" w:themeColor="text1"/>
        </w:rPr>
        <w:t>No. Documentation</w:t>
      </w:r>
      <w:r w:rsidR="00155A29">
        <w:rPr>
          <w:rFonts w:eastAsiaTheme="minorEastAsia"/>
          <w:color w:val="000000" w:themeColor="text1"/>
        </w:rPr>
        <w:t xml:space="preserve"> alone</w:t>
      </w:r>
      <w:r w:rsidR="00193E13" w:rsidRPr="70BF355C">
        <w:rPr>
          <w:rFonts w:eastAsiaTheme="minorEastAsia"/>
          <w:color w:val="000000" w:themeColor="text1"/>
        </w:rPr>
        <w:t xml:space="preserve"> does not provide a complete or entirely accurate picture of events</w:t>
      </w:r>
      <w:r w:rsidRPr="70BF355C">
        <w:rPr>
          <w:rFonts w:eastAsiaTheme="minorEastAsia"/>
          <w:color w:val="000000" w:themeColor="text1"/>
        </w:rPr>
        <w:t xml:space="preserve"> </w:t>
      </w:r>
      <w:r w:rsidR="00193E13" w:rsidRPr="70BF355C">
        <w:rPr>
          <w:rFonts w:eastAsiaTheme="minorEastAsia"/>
          <w:color w:val="000000" w:themeColor="text1"/>
        </w:rPr>
        <w:t>that have transpired. For instance, not every decision is meticulously documented, and this is consistent with prudent practice, since meticulous documentation of every decision would often waste valuable project resources and unnecessarily negatively impact cost</w:t>
      </w:r>
      <w:r w:rsidR="756DE015" w:rsidRPr="70BF355C">
        <w:rPr>
          <w:rFonts w:eastAsiaTheme="minorEastAsia"/>
          <w:color w:val="000000" w:themeColor="text1"/>
        </w:rPr>
        <w:t xml:space="preserve">. </w:t>
      </w:r>
      <w:r w:rsidR="00193E13" w:rsidRPr="70BF355C">
        <w:rPr>
          <w:rFonts w:eastAsiaTheme="minorEastAsia"/>
          <w:color w:val="000000" w:themeColor="text1"/>
        </w:rPr>
        <w:t xml:space="preserve">On the other hand, documents can also be taken out of context and be improperly isolated from the “universe” of documents </w:t>
      </w:r>
      <w:r w:rsidR="00AB1192">
        <w:rPr>
          <w:rFonts w:eastAsiaTheme="minorEastAsia"/>
          <w:color w:val="000000" w:themeColor="text1"/>
        </w:rPr>
        <w:t xml:space="preserve">or </w:t>
      </w:r>
      <w:r w:rsidR="00801D2B">
        <w:rPr>
          <w:rFonts w:eastAsiaTheme="minorEastAsia"/>
          <w:color w:val="000000" w:themeColor="text1"/>
        </w:rPr>
        <w:t xml:space="preserve">broader available information </w:t>
      </w:r>
      <w:r w:rsidR="00193E13" w:rsidRPr="70BF355C">
        <w:rPr>
          <w:rFonts w:eastAsiaTheme="minorEastAsia"/>
          <w:color w:val="000000" w:themeColor="text1"/>
        </w:rPr>
        <w:t xml:space="preserve">that provide necessary context. While documents may </w:t>
      </w:r>
      <w:r w:rsidR="007577C7">
        <w:rPr>
          <w:rFonts w:eastAsiaTheme="minorEastAsia"/>
          <w:color w:val="000000" w:themeColor="text1"/>
        </w:rPr>
        <w:t>indicate</w:t>
      </w:r>
      <w:r w:rsidR="007577C7" w:rsidRPr="70BF355C">
        <w:rPr>
          <w:rFonts w:eastAsiaTheme="minorEastAsia"/>
          <w:color w:val="000000" w:themeColor="text1"/>
        </w:rPr>
        <w:t xml:space="preserve"> </w:t>
      </w:r>
      <w:r w:rsidR="00193E13" w:rsidRPr="70BF355C">
        <w:rPr>
          <w:rFonts w:eastAsiaTheme="minorEastAsia"/>
          <w:color w:val="000000" w:themeColor="text1"/>
        </w:rPr>
        <w:t xml:space="preserve">a larger </w:t>
      </w:r>
      <w:r w:rsidR="007577C7">
        <w:rPr>
          <w:rFonts w:eastAsiaTheme="minorEastAsia"/>
          <w:color w:val="000000" w:themeColor="text1"/>
        </w:rPr>
        <w:t>trend</w:t>
      </w:r>
      <w:r w:rsidR="00193E13" w:rsidRPr="70BF355C">
        <w:rPr>
          <w:rFonts w:eastAsiaTheme="minorEastAsia"/>
          <w:color w:val="000000" w:themeColor="text1"/>
        </w:rPr>
        <w:t xml:space="preserve"> or recurring condition, any individual can be influenced by events that are not always identified in documentation. </w:t>
      </w:r>
      <w:r w:rsidR="710F3643" w:rsidRPr="70BF355C">
        <w:rPr>
          <w:rFonts w:eastAsiaTheme="minorEastAsia"/>
          <w:color w:val="000000" w:themeColor="text1"/>
        </w:rPr>
        <w:t>Consequently, documentation must be supplemented by personal interviews to facilitate a broader and deeper appreciation of the project background and provide additional insight into historical events and conditions.</w:t>
      </w:r>
    </w:p>
    <w:p w14:paraId="42D42901" w14:textId="36F798D5" w:rsidR="00193E13" w:rsidRPr="00193E13" w:rsidRDefault="00193E13" w:rsidP="007F1F7F">
      <w:pPr>
        <w:suppressAutoHyphens/>
        <w:autoSpaceDE w:val="0"/>
        <w:autoSpaceDN w:val="0"/>
        <w:adjustRightInd w:val="0"/>
        <w:spacing w:before="240" w:after="240"/>
        <w:ind w:firstLine="0"/>
        <w:rPr>
          <w:rFonts w:eastAsiaTheme="minorHAnsi"/>
          <w:color w:val="000000"/>
          <w:szCs w:val="24"/>
        </w:rPr>
      </w:pPr>
      <w:r w:rsidRPr="00193E13">
        <w:rPr>
          <w:rFonts w:eastAsiaTheme="minorHAnsi"/>
          <w:color w:val="000000"/>
          <w:szCs w:val="24"/>
        </w:rPr>
        <w:t xml:space="preserve">Interviews </w:t>
      </w:r>
      <w:r w:rsidR="008B2BE3">
        <w:rPr>
          <w:rFonts w:eastAsiaTheme="minorHAnsi"/>
          <w:color w:val="000000"/>
          <w:szCs w:val="24"/>
        </w:rPr>
        <w:t>are a necessary part of fact collection and</w:t>
      </w:r>
      <w:r w:rsidRPr="00193E13">
        <w:rPr>
          <w:rFonts w:eastAsiaTheme="minorHAnsi"/>
          <w:color w:val="000000"/>
          <w:szCs w:val="24"/>
        </w:rPr>
        <w:t xml:space="preserve"> serve </w:t>
      </w:r>
      <w:r w:rsidR="0019462A">
        <w:rPr>
          <w:rFonts w:eastAsiaTheme="minorHAnsi"/>
          <w:color w:val="000000"/>
          <w:szCs w:val="24"/>
        </w:rPr>
        <w:t>to confirm facts, gather new information,</w:t>
      </w:r>
      <w:r w:rsidR="00DD4177">
        <w:rPr>
          <w:rFonts w:eastAsiaTheme="minorHAnsi"/>
          <w:color w:val="000000"/>
          <w:szCs w:val="24"/>
        </w:rPr>
        <w:t xml:space="preserve"> </w:t>
      </w:r>
      <w:r w:rsidRPr="00193E13">
        <w:rPr>
          <w:rFonts w:eastAsiaTheme="minorHAnsi"/>
          <w:color w:val="000000"/>
          <w:szCs w:val="24"/>
        </w:rPr>
        <w:t>and fill in gaps in documentation. The combination of both document review and personal interviews aids in “rounding out” the clearest possible picture of project history and management performance. Interviews establish the factors which precipitate a condition, result in resolution of a condition, or provide the framework for future management execution.</w:t>
      </w:r>
    </w:p>
    <w:p w14:paraId="6035DBE9" w14:textId="5BD0E60B" w:rsidR="00193E13" w:rsidRPr="00193E13" w:rsidRDefault="00193E13" w:rsidP="007F1F7F">
      <w:pPr>
        <w:suppressAutoHyphens/>
        <w:autoSpaceDE w:val="0"/>
        <w:autoSpaceDN w:val="0"/>
        <w:adjustRightInd w:val="0"/>
        <w:rPr>
          <w:rFonts w:eastAsiaTheme="minorHAnsi"/>
          <w:b/>
          <w:bCs/>
          <w:color w:val="000000"/>
          <w:szCs w:val="24"/>
        </w:rPr>
      </w:pPr>
      <w:r w:rsidRPr="00193E13">
        <w:rPr>
          <w:rFonts w:eastAsiaTheme="minorHAnsi"/>
          <w:b/>
          <w:bCs/>
          <w:color w:val="000000"/>
          <w:szCs w:val="24"/>
        </w:rPr>
        <w:t xml:space="preserve">Q. </w:t>
      </w:r>
      <w:r w:rsidR="00B607DC">
        <w:rPr>
          <w:rFonts w:eastAsiaTheme="minorHAnsi"/>
          <w:b/>
          <w:bCs/>
          <w:color w:val="000000"/>
          <w:szCs w:val="24"/>
        </w:rPr>
        <w:tab/>
      </w:r>
      <w:r w:rsidR="00B820A4">
        <w:rPr>
          <w:rFonts w:eastAsiaTheme="minorHAnsi"/>
          <w:b/>
          <w:bCs/>
          <w:color w:val="000000"/>
          <w:szCs w:val="24"/>
        </w:rPr>
        <w:t>DID</w:t>
      </w:r>
      <w:r w:rsidR="00B820A4" w:rsidRPr="00193E13">
        <w:rPr>
          <w:rFonts w:eastAsiaTheme="minorHAnsi"/>
          <w:b/>
          <w:bCs/>
          <w:color w:val="000000"/>
          <w:szCs w:val="24"/>
        </w:rPr>
        <w:t xml:space="preserve"> </w:t>
      </w:r>
      <w:r w:rsidR="00B820A4">
        <w:rPr>
          <w:rFonts w:eastAsiaTheme="minorHAnsi"/>
          <w:b/>
          <w:bCs/>
          <w:color w:val="000000"/>
          <w:szCs w:val="24"/>
        </w:rPr>
        <w:t xml:space="preserve">YOU </w:t>
      </w:r>
      <w:r w:rsidR="00B820A4" w:rsidRPr="00193E13">
        <w:rPr>
          <w:rFonts w:eastAsiaTheme="minorHAnsi"/>
          <w:b/>
          <w:bCs/>
          <w:color w:val="000000"/>
          <w:szCs w:val="24"/>
        </w:rPr>
        <w:t xml:space="preserve">CONDUCT SUCH INTERVIEWS OF </w:t>
      </w:r>
      <w:r w:rsidR="00B820A4">
        <w:rPr>
          <w:rFonts w:eastAsiaTheme="minorHAnsi"/>
          <w:b/>
          <w:bCs/>
          <w:color w:val="000000"/>
          <w:szCs w:val="24"/>
        </w:rPr>
        <w:t>G</w:t>
      </w:r>
      <w:r w:rsidR="00B820A4" w:rsidRPr="00193E13">
        <w:rPr>
          <w:rFonts w:eastAsiaTheme="minorHAnsi"/>
          <w:b/>
          <w:bCs/>
          <w:color w:val="000000"/>
          <w:szCs w:val="24"/>
        </w:rPr>
        <w:t>PC AND S</w:t>
      </w:r>
      <w:r w:rsidR="00B820A4">
        <w:rPr>
          <w:rFonts w:eastAsiaTheme="minorHAnsi"/>
          <w:b/>
          <w:bCs/>
          <w:color w:val="000000"/>
          <w:szCs w:val="24"/>
        </w:rPr>
        <w:t>NC</w:t>
      </w:r>
      <w:r w:rsidR="00B820A4" w:rsidRPr="00193E13">
        <w:rPr>
          <w:rFonts w:eastAsiaTheme="minorHAnsi"/>
          <w:b/>
          <w:bCs/>
          <w:color w:val="000000"/>
          <w:szCs w:val="24"/>
        </w:rPr>
        <w:t xml:space="preserve"> PERSONNEL?</w:t>
      </w:r>
    </w:p>
    <w:p w14:paraId="66CC68C6" w14:textId="40E29226" w:rsidR="00557DAA" w:rsidRDefault="00193E13" w:rsidP="00D601B4">
      <w:pPr>
        <w:suppressAutoHyphens/>
        <w:autoSpaceDE w:val="0"/>
        <w:autoSpaceDN w:val="0"/>
        <w:adjustRightInd w:val="0"/>
        <w:rPr>
          <w:rFonts w:eastAsiaTheme="minorEastAsia"/>
          <w:color w:val="000000" w:themeColor="text1"/>
        </w:rPr>
      </w:pPr>
      <w:r w:rsidRPr="76439717">
        <w:rPr>
          <w:rFonts w:eastAsiaTheme="minorEastAsia"/>
          <w:color w:val="000000" w:themeColor="text1"/>
        </w:rPr>
        <w:lastRenderedPageBreak/>
        <w:t xml:space="preserve">A. </w:t>
      </w:r>
      <w:r w:rsidR="00B607DC">
        <w:rPr>
          <w:rFonts w:eastAsiaTheme="minorHAnsi"/>
        </w:rPr>
        <w:tab/>
      </w:r>
      <w:r w:rsidRPr="76439717">
        <w:rPr>
          <w:rFonts w:eastAsiaTheme="minorEastAsia"/>
          <w:color w:val="000000" w:themeColor="text1"/>
        </w:rPr>
        <w:t xml:space="preserve">Yes. </w:t>
      </w:r>
      <w:r w:rsidR="007577C7" w:rsidRPr="76439717">
        <w:rPr>
          <w:rFonts w:eastAsiaTheme="minorEastAsia"/>
          <w:color w:val="000000" w:themeColor="text1"/>
        </w:rPr>
        <w:t>The</w:t>
      </w:r>
      <w:r w:rsidR="006872E8" w:rsidRPr="76439717">
        <w:rPr>
          <w:rFonts w:eastAsiaTheme="minorEastAsia"/>
          <w:color w:val="000000" w:themeColor="text1"/>
        </w:rPr>
        <w:t xml:space="preserve"> Pegasus-Global</w:t>
      </w:r>
      <w:r w:rsidR="007577C7" w:rsidRPr="76439717">
        <w:rPr>
          <w:rFonts w:eastAsiaTheme="minorEastAsia"/>
          <w:color w:val="000000" w:themeColor="text1"/>
        </w:rPr>
        <w:t xml:space="preserve"> team</w:t>
      </w:r>
      <w:r w:rsidR="006872E8" w:rsidRPr="76439717">
        <w:rPr>
          <w:rFonts w:eastAsiaTheme="minorEastAsia"/>
          <w:color w:val="000000" w:themeColor="text1"/>
        </w:rPr>
        <w:t xml:space="preserve"> and both of us </w:t>
      </w:r>
      <w:r w:rsidR="00B607DC" w:rsidRPr="76439717">
        <w:rPr>
          <w:rFonts w:eastAsiaTheme="minorEastAsia"/>
          <w:color w:val="000000" w:themeColor="text1"/>
        </w:rPr>
        <w:t>interviewed</w:t>
      </w:r>
      <w:r w:rsidRPr="76439717">
        <w:rPr>
          <w:rFonts w:eastAsiaTheme="minorEastAsia"/>
          <w:color w:val="000000" w:themeColor="text1"/>
        </w:rPr>
        <w:t xml:space="preserve"> several key members of the </w:t>
      </w:r>
      <w:r w:rsidR="00267E6A" w:rsidRPr="76439717">
        <w:rPr>
          <w:rFonts w:eastAsiaTheme="minorEastAsia"/>
          <w:color w:val="000000" w:themeColor="text1"/>
        </w:rPr>
        <w:t>Vogtle</w:t>
      </w:r>
      <w:r w:rsidRPr="76439717">
        <w:rPr>
          <w:rFonts w:eastAsiaTheme="minorEastAsia"/>
          <w:color w:val="000000" w:themeColor="text1"/>
        </w:rPr>
        <w:t xml:space="preserve"> Project Management Team.</w:t>
      </w:r>
      <w:r w:rsidR="009F1478" w:rsidRPr="76439717">
        <w:rPr>
          <w:rFonts w:eastAsiaTheme="minorEastAsia"/>
          <w:color w:val="000000" w:themeColor="text1"/>
        </w:rPr>
        <w:t xml:space="preserve"> </w:t>
      </w:r>
      <w:r w:rsidR="00F94410" w:rsidRPr="76439717">
        <w:rPr>
          <w:rFonts w:eastAsiaTheme="minorEastAsia"/>
          <w:color w:val="000000" w:themeColor="text1"/>
        </w:rPr>
        <w:t>Th</w:t>
      </w:r>
      <w:r w:rsidR="00F562D9">
        <w:rPr>
          <w:rFonts w:eastAsiaTheme="minorEastAsia"/>
          <w:color w:val="000000" w:themeColor="text1"/>
        </w:rPr>
        <w:t xml:space="preserve">e list of </w:t>
      </w:r>
      <w:r w:rsidR="00D965DC">
        <w:rPr>
          <w:rFonts w:eastAsiaTheme="minorEastAsia"/>
          <w:color w:val="000000" w:themeColor="text1"/>
        </w:rPr>
        <w:t xml:space="preserve">personnel interviewed is provided in </w:t>
      </w:r>
      <w:r w:rsidR="00D965DC">
        <w:rPr>
          <w:rFonts w:eastAsiaTheme="minorEastAsia"/>
          <w:b/>
          <w:bCs/>
          <w:color w:val="000000" w:themeColor="text1"/>
        </w:rPr>
        <w:t xml:space="preserve">Exhibit </w:t>
      </w:r>
      <w:r w:rsidR="00693F2B">
        <w:rPr>
          <w:rFonts w:eastAsiaTheme="minorEastAsia"/>
          <w:b/>
          <w:bCs/>
          <w:color w:val="000000" w:themeColor="text1"/>
        </w:rPr>
        <w:t>4</w:t>
      </w:r>
      <w:r w:rsidR="006F219D" w:rsidRPr="006F219D">
        <w:rPr>
          <w:rFonts w:eastAsiaTheme="minorEastAsia"/>
          <w:color w:val="000000" w:themeColor="text1"/>
        </w:rPr>
        <w:t>.</w:t>
      </w:r>
      <w:r w:rsidR="006F219D">
        <w:rPr>
          <w:rFonts w:eastAsiaTheme="minorEastAsia"/>
          <w:b/>
          <w:bCs/>
          <w:color w:val="000000" w:themeColor="text1"/>
        </w:rPr>
        <w:t xml:space="preserve"> </w:t>
      </w:r>
    </w:p>
    <w:p w14:paraId="13307C7A" w14:textId="3996E1E8" w:rsidR="00193E13" w:rsidRPr="00193E13" w:rsidRDefault="00193E13" w:rsidP="003E347B">
      <w:pPr>
        <w:suppressAutoHyphens/>
        <w:autoSpaceDE w:val="0"/>
        <w:autoSpaceDN w:val="0"/>
        <w:adjustRightInd w:val="0"/>
        <w:spacing w:before="240"/>
        <w:ind w:left="0" w:firstLine="0"/>
        <w:rPr>
          <w:rFonts w:eastAsiaTheme="minorHAnsi"/>
          <w:b/>
          <w:bCs/>
          <w:color w:val="000000"/>
          <w:szCs w:val="24"/>
        </w:rPr>
      </w:pPr>
      <w:r w:rsidRPr="00193E13">
        <w:rPr>
          <w:rFonts w:eastAsiaTheme="minorHAnsi"/>
          <w:b/>
          <w:bCs/>
          <w:color w:val="000000"/>
          <w:szCs w:val="24"/>
        </w:rPr>
        <w:t xml:space="preserve">Q. </w:t>
      </w:r>
      <w:r w:rsidR="00B607DC">
        <w:rPr>
          <w:rFonts w:eastAsiaTheme="minorHAnsi"/>
          <w:b/>
          <w:bCs/>
          <w:color w:val="000000"/>
          <w:szCs w:val="24"/>
        </w:rPr>
        <w:tab/>
      </w:r>
      <w:r w:rsidR="006872E8">
        <w:rPr>
          <w:rFonts w:eastAsiaTheme="minorHAnsi"/>
          <w:b/>
          <w:bCs/>
          <w:color w:val="000000"/>
          <w:szCs w:val="24"/>
        </w:rPr>
        <w:t>DID</w:t>
      </w:r>
      <w:r w:rsidR="006872E8" w:rsidRPr="00193E13">
        <w:rPr>
          <w:rFonts w:eastAsiaTheme="minorHAnsi"/>
          <w:b/>
          <w:bCs/>
          <w:color w:val="000000"/>
          <w:szCs w:val="24"/>
        </w:rPr>
        <w:t xml:space="preserve"> </w:t>
      </w:r>
      <w:r w:rsidR="006872E8">
        <w:rPr>
          <w:rFonts w:eastAsiaTheme="minorHAnsi"/>
          <w:b/>
          <w:bCs/>
          <w:color w:val="000000"/>
          <w:szCs w:val="24"/>
        </w:rPr>
        <w:t xml:space="preserve">YOU </w:t>
      </w:r>
      <w:r w:rsidR="006872E8" w:rsidRPr="00193E13">
        <w:rPr>
          <w:rFonts w:eastAsiaTheme="minorHAnsi"/>
          <w:b/>
          <w:bCs/>
          <w:color w:val="000000"/>
          <w:szCs w:val="24"/>
        </w:rPr>
        <w:t>ALSO REVIEW TESTIMONY?</w:t>
      </w:r>
    </w:p>
    <w:p w14:paraId="6F62EDBE" w14:textId="4B0B6090" w:rsidR="00193E13" w:rsidRPr="00193E13" w:rsidRDefault="00193E13" w:rsidP="003E347B">
      <w:pPr>
        <w:suppressAutoHyphens/>
        <w:autoSpaceDE w:val="0"/>
        <w:autoSpaceDN w:val="0"/>
        <w:adjustRightInd w:val="0"/>
        <w:spacing w:after="240"/>
        <w:rPr>
          <w:rFonts w:eastAsiaTheme="minorEastAsia"/>
          <w:color w:val="000000"/>
        </w:rPr>
      </w:pPr>
      <w:r w:rsidRPr="70BF355C">
        <w:rPr>
          <w:rFonts w:eastAsiaTheme="minorEastAsia"/>
          <w:color w:val="000000" w:themeColor="text1"/>
        </w:rPr>
        <w:t xml:space="preserve">A. </w:t>
      </w:r>
      <w:r>
        <w:rPr>
          <w:rFonts w:eastAsiaTheme="minorHAnsi"/>
        </w:rPr>
        <w:tab/>
      </w:r>
      <w:r w:rsidRPr="70BF355C">
        <w:rPr>
          <w:rFonts w:eastAsiaTheme="minorEastAsia"/>
          <w:color w:val="000000" w:themeColor="text1"/>
        </w:rPr>
        <w:t xml:space="preserve">Yes, we </w:t>
      </w:r>
      <w:r w:rsidR="00B607DC" w:rsidRPr="70BF355C">
        <w:rPr>
          <w:rFonts w:eastAsiaTheme="minorEastAsia"/>
          <w:color w:val="000000" w:themeColor="text1"/>
        </w:rPr>
        <w:t>reviewed</w:t>
      </w:r>
      <w:r w:rsidRPr="70BF355C">
        <w:rPr>
          <w:rFonts w:eastAsiaTheme="minorEastAsia"/>
          <w:color w:val="000000" w:themeColor="text1"/>
        </w:rPr>
        <w:t xml:space="preserve"> testimony in all the </w:t>
      </w:r>
      <w:r w:rsidR="00B607DC" w:rsidRPr="70BF355C">
        <w:rPr>
          <w:rFonts w:eastAsiaTheme="minorEastAsia"/>
          <w:color w:val="000000" w:themeColor="text1"/>
        </w:rPr>
        <w:t>VCM proceedings</w:t>
      </w:r>
      <w:r w:rsidR="005E0883">
        <w:rPr>
          <w:rFonts w:eastAsiaTheme="minorEastAsia"/>
          <w:color w:val="000000" w:themeColor="text1"/>
        </w:rPr>
        <w:t xml:space="preserve"> beginning with VCM 17</w:t>
      </w:r>
      <w:r w:rsidR="00C24449">
        <w:rPr>
          <w:rFonts w:eastAsiaTheme="minorEastAsia"/>
          <w:color w:val="000000" w:themeColor="text1"/>
        </w:rPr>
        <w:t xml:space="preserve"> as well as selected testimony from the Certification filing</w:t>
      </w:r>
      <w:r w:rsidR="0805E8CE" w:rsidRPr="00C24449">
        <w:rPr>
          <w:rFonts w:eastAsiaTheme="minorEastAsia"/>
          <w:color w:val="000000" w:themeColor="text1"/>
        </w:rPr>
        <w:t xml:space="preserve">. </w:t>
      </w:r>
    </w:p>
    <w:p w14:paraId="4147972C" w14:textId="5C89D974" w:rsidR="00193E13" w:rsidRPr="00193E13" w:rsidRDefault="00193E13" w:rsidP="003E347B">
      <w:pPr>
        <w:suppressAutoHyphens/>
        <w:autoSpaceDE w:val="0"/>
        <w:autoSpaceDN w:val="0"/>
        <w:adjustRightInd w:val="0"/>
        <w:ind w:left="0" w:firstLine="0"/>
        <w:rPr>
          <w:rFonts w:eastAsiaTheme="minorHAnsi"/>
          <w:b/>
          <w:bCs/>
          <w:color w:val="000000"/>
          <w:szCs w:val="24"/>
        </w:rPr>
      </w:pPr>
      <w:r w:rsidRPr="00193E13">
        <w:rPr>
          <w:rFonts w:eastAsiaTheme="minorHAnsi"/>
          <w:b/>
          <w:bCs/>
          <w:color w:val="000000"/>
          <w:szCs w:val="24"/>
        </w:rPr>
        <w:t xml:space="preserve">Q. </w:t>
      </w:r>
      <w:r w:rsidR="00B607DC">
        <w:rPr>
          <w:rFonts w:eastAsiaTheme="minorHAnsi"/>
          <w:b/>
          <w:bCs/>
          <w:color w:val="000000"/>
          <w:szCs w:val="24"/>
        </w:rPr>
        <w:tab/>
      </w:r>
      <w:r w:rsidR="005503C3" w:rsidRPr="00193E13">
        <w:rPr>
          <w:rFonts w:eastAsiaTheme="minorHAnsi"/>
          <w:b/>
          <w:bCs/>
          <w:color w:val="000000"/>
          <w:szCs w:val="24"/>
        </w:rPr>
        <w:t xml:space="preserve">DID </w:t>
      </w:r>
      <w:r w:rsidR="005503C3">
        <w:rPr>
          <w:rFonts w:eastAsiaTheme="minorHAnsi"/>
          <w:b/>
          <w:bCs/>
          <w:color w:val="000000"/>
          <w:szCs w:val="24"/>
        </w:rPr>
        <w:t xml:space="preserve">YOU </w:t>
      </w:r>
      <w:r w:rsidR="005503C3" w:rsidRPr="00193E13">
        <w:rPr>
          <w:rFonts w:eastAsiaTheme="minorHAnsi"/>
          <w:b/>
          <w:bCs/>
          <w:color w:val="000000"/>
          <w:szCs w:val="24"/>
        </w:rPr>
        <w:t xml:space="preserve">ALSO TOUR THE </w:t>
      </w:r>
      <w:r w:rsidR="005503C3">
        <w:rPr>
          <w:rFonts w:eastAsiaTheme="minorHAnsi"/>
          <w:b/>
          <w:bCs/>
          <w:color w:val="000000"/>
          <w:szCs w:val="24"/>
        </w:rPr>
        <w:t>VOGTLE</w:t>
      </w:r>
      <w:r w:rsidR="005503C3" w:rsidRPr="00193E13">
        <w:rPr>
          <w:rFonts w:eastAsiaTheme="minorHAnsi"/>
          <w:b/>
          <w:bCs/>
          <w:color w:val="000000"/>
          <w:szCs w:val="24"/>
        </w:rPr>
        <w:t xml:space="preserve"> PROJECT SITE?</w:t>
      </w:r>
    </w:p>
    <w:p w14:paraId="176B5B12" w14:textId="640B8BEA" w:rsidR="00193E13" w:rsidRPr="00193E13" w:rsidRDefault="00193E13" w:rsidP="003E347B">
      <w:pPr>
        <w:suppressAutoHyphens/>
        <w:autoSpaceDE w:val="0"/>
        <w:autoSpaceDN w:val="0"/>
        <w:adjustRightInd w:val="0"/>
        <w:spacing w:after="240"/>
        <w:rPr>
          <w:rFonts w:eastAsiaTheme="minorEastAsia"/>
          <w:color w:val="000000"/>
        </w:rPr>
      </w:pPr>
      <w:r w:rsidRPr="3CC3549B">
        <w:rPr>
          <w:rFonts w:eastAsiaTheme="minorEastAsia"/>
          <w:color w:val="000000" w:themeColor="text1"/>
        </w:rPr>
        <w:t xml:space="preserve">A. </w:t>
      </w:r>
      <w:r>
        <w:rPr>
          <w:rFonts w:eastAsiaTheme="minorHAnsi"/>
        </w:rPr>
        <w:tab/>
      </w:r>
      <w:r w:rsidRPr="3CC3549B">
        <w:rPr>
          <w:rFonts w:eastAsiaTheme="minorEastAsia"/>
          <w:color w:val="000000" w:themeColor="text1"/>
        </w:rPr>
        <w:t>Yes, to gain a full understanding of the scope of the Project and its complexity,</w:t>
      </w:r>
      <w:r w:rsidR="005503C3" w:rsidRPr="3CC3549B">
        <w:rPr>
          <w:rFonts w:eastAsiaTheme="minorEastAsia"/>
          <w:color w:val="000000" w:themeColor="text1"/>
        </w:rPr>
        <w:t xml:space="preserve"> </w:t>
      </w:r>
      <w:r w:rsidR="214A3A1B" w:rsidRPr="3CC3549B">
        <w:rPr>
          <w:rFonts w:eastAsiaTheme="minorEastAsia"/>
          <w:color w:val="000000" w:themeColor="text1"/>
        </w:rPr>
        <w:t>we toured</w:t>
      </w:r>
      <w:r w:rsidRPr="3CC3549B">
        <w:rPr>
          <w:rFonts w:eastAsiaTheme="minorEastAsia"/>
          <w:color w:val="000000" w:themeColor="text1"/>
        </w:rPr>
        <w:t xml:space="preserve"> the </w:t>
      </w:r>
      <w:r w:rsidR="00B607DC" w:rsidRPr="3CC3549B">
        <w:rPr>
          <w:rFonts w:eastAsiaTheme="minorEastAsia"/>
          <w:color w:val="000000" w:themeColor="text1"/>
        </w:rPr>
        <w:t>Vogtle</w:t>
      </w:r>
      <w:r w:rsidRPr="3CC3549B">
        <w:rPr>
          <w:rFonts w:eastAsiaTheme="minorEastAsia"/>
          <w:color w:val="000000" w:themeColor="text1"/>
        </w:rPr>
        <w:t xml:space="preserve"> Project.</w:t>
      </w:r>
      <w:r w:rsidR="003A3F57">
        <w:rPr>
          <w:rFonts w:eastAsiaTheme="minorEastAsia"/>
          <w:color w:val="000000" w:themeColor="text1"/>
        </w:rPr>
        <w:t xml:space="preserve"> </w:t>
      </w:r>
      <w:r w:rsidR="001A4831" w:rsidRPr="3CC3549B">
        <w:rPr>
          <w:rFonts w:eastAsiaTheme="minorEastAsia"/>
          <w:color w:val="000000" w:themeColor="text1"/>
        </w:rPr>
        <w:t xml:space="preserve">Construction projects are not simply “concepts” built on paper; they are physical structures </w:t>
      </w:r>
      <w:r w:rsidR="00507B9F">
        <w:rPr>
          <w:rFonts w:eastAsiaTheme="minorEastAsia"/>
          <w:color w:val="000000" w:themeColor="text1"/>
        </w:rPr>
        <w:t>that</w:t>
      </w:r>
      <w:r w:rsidR="00507B9F" w:rsidRPr="3CC3549B">
        <w:rPr>
          <w:rFonts w:eastAsiaTheme="minorEastAsia"/>
          <w:color w:val="000000" w:themeColor="text1"/>
        </w:rPr>
        <w:t xml:space="preserve"> </w:t>
      </w:r>
      <w:r w:rsidR="001A4831" w:rsidRPr="3CC3549B">
        <w:rPr>
          <w:rFonts w:eastAsiaTheme="minorEastAsia"/>
          <w:color w:val="000000" w:themeColor="text1"/>
        </w:rPr>
        <w:t>must be seen to be understood. It is often more difficult to draw a conclusion as to the magnitude and possible impact of a change if one has not seen the conditions within which that change was accomplished.</w:t>
      </w:r>
    </w:p>
    <w:p w14:paraId="5B91B011" w14:textId="7C431FED" w:rsidR="00193E13" w:rsidRPr="00193E13" w:rsidRDefault="00193E13" w:rsidP="003E347B">
      <w:pPr>
        <w:suppressAutoHyphens/>
        <w:autoSpaceDE w:val="0"/>
        <w:autoSpaceDN w:val="0"/>
        <w:adjustRightInd w:val="0"/>
        <w:rPr>
          <w:rFonts w:eastAsiaTheme="minorHAnsi"/>
          <w:b/>
          <w:bCs/>
          <w:color w:val="000000"/>
          <w:szCs w:val="24"/>
        </w:rPr>
      </w:pPr>
      <w:r w:rsidRPr="00193E13">
        <w:rPr>
          <w:rFonts w:eastAsiaTheme="minorHAnsi"/>
          <w:b/>
          <w:bCs/>
          <w:color w:val="000000"/>
          <w:szCs w:val="24"/>
        </w:rPr>
        <w:t xml:space="preserve">Q. </w:t>
      </w:r>
      <w:r w:rsidR="00854155">
        <w:rPr>
          <w:rFonts w:eastAsiaTheme="minorHAnsi"/>
          <w:b/>
          <w:bCs/>
          <w:color w:val="000000"/>
          <w:szCs w:val="24"/>
        </w:rPr>
        <w:tab/>
      </w:r>
      <w:r w:rsidR="006C2463" w:rsidRPr="00193E13">
        <w:rPr>
          <w:rFonts w:eastAsiaTheme="minorHAnsi"/>
          <w:b/>
          <w:bCs/>
          <w:color w:val="000000"/>
          <w:szCs w:val="24"/>
        </w:rPr>
        <w:t xml:space="preserve">DO YOU BASE YOUR FINDINGS AND CONCLUSIONS </w:t>
      </w:r>
      <w:r w:rsidR="00152D0F">
        <w:rPr>
          <w:rFonts w:eastAsiaTheme="minorHAnsi"/>
          <w:b/>
          <w:bCs/>
          <w:color w:val="000000"/>
          <w:szCs w:val="24"/>
        </w:rPr>
        <w:t>SOLELY</w:t>
      </w:r>
      <w:r w:rsidR="006C2463" w:rsidRPr="00193E13">
        <w:rPr>
          <w:rFonts w:eastAsiaTheme="minorHAnsi"/>
          <w:b/>
          <w:bCs/>
          <w:color w:val="000000"/>
          <w:szCs w:val="24"/>
        </w:rPr>
        <w:t xml:space="preserve"> ON WHAT THE PROJECT MANAGEMENT TEAM</w:t>
      </w:r>
      <w:r w:rsidR="006C2463" w:rsidRPr="00193E13">
        <w:rPr>
          <w:rFonts w:eastAsiaTheme="minorHAnsi"/>
          <w:color w:val="000000"/>
          <w:szCs w:val="24"/>
        </w:rPr>
        <w:t xml:space="preserve"> </w:t>
      </w:r>
      <w:r w:rsidR="006C2463" w:rsidRPr="00193E13">
        <w:rPr>
          <w:rFonts w:eastAsiaTheme="minorHAnsi"/>
          <w:b/>
          <w:bCs/>
          <w:color w:val="000000"/>
          <w:szCs w:val="24"/>
        </w:rPr>
        <w:t xml:space="preserve">TOLD YOU </w:t>
      </w:r>
      <w:r w:rsidR="00152D0F">
        <w:rPr>
          <w:rFonts w:eastAsiaTheme="minorHAnsi"/>
          <w:b/>
          <w:bCs/>
          <w:color w:val="000000"/>
          <w:szCs w:val="24"/>
        </w:rPr>
        <w:t xml:space="preserve">IN INTERVIEWS AND </w:t>
      </w:r>
      <w:r w:rsidR="006C2463" w:rsidRPr="00193E13">
        <w:rPr>
          <w:rFonts w:eastAsiaTheme="minorHAnsi"/>
          <w:b/>
          <w:bCs/>
          <w:color w:val="000000"/>
          <w:szCs w:val="24"/>
        </w:rPr>
        <w:t>DURING THE SITE TOURS?</w:t>
      </w:r>
    </w:p>
    <w:p w14:paraId="6FB567E4" w14:textId="426B3EFF" w:rsidR="00854155" w:rsidRDefault="00193E13" w:rsidP="003E347B">
      <w:pPr>
        <w:suppressAutoHyphens/>
        <w:autoSpaceDE w:val="0"/>
        <w:autoSpaceDN w:val="0"/>
        <w:adjustRightInd w:val="0"/>
        <w:spacing w:after="240"/>
        <w:rPr>
          <w:rFonts w:eastAsiaTheme="minorEastAsia"/>
          <w:color w:val="000000"/>
        </w:rPr>
      </w:pPr>
      <w:r w:rsidRPr="08C0AD4D">
        <w:rPr>
          <w:rFonts w:eastAsiaTheme="minorEastAsia"/>
          <w:color w:val="000000" w:themeColor="text1"/>
        </w:rPr>
        <w:t xml:space="preserve">A. </w:t>
      </w:r>
      <w:r>
        <w:tab/>
      </w:r>
      <w:r w:rsidRPr="08C0AD4D">
        <w:rPr>
          <w:rFonts w:eastAsiaTheme="minorEastAsia"/>
          <w:color w:val="000000" w:themeColor="text1"/>
        </w:rPr>
        <w:t>No.</w:t>
      </w:r>
      <w:r w:rsidR="00EB27FA">
        <w:rPr>
          <w:rFonts w:eastAsiaTheme="minorEastAsia"/>
          <w:color w:val="000000" w:themeColor="text1"/>
        </w:rPr>
        <w:t xml:space="preserve"> </w:t>
      </w:r>
      <w:r w:rsidRPr="08C0AD4D">
        <w:rPr>
          <w:rFonts w:eastAsiaTheme="minorEastAsia"/>
          <w:color w:val="000000" w:themeColor="text1"/>
        </w:rPr>
        <w:t xml:space="preserve">Evaluation of a large complex project is a cyclical process </w:t>
      </w:r>
      <w:r w:rsidR="00507B9F">
        <w:rPr>
          <w:rFonts w:eastAsiaTheme="minorEastAsia"/>
          <w:color w:val="000000" w:themeColor="text1"/>
        </w:rPr>
        <w:t>that</w:t>
      </w:r>
      <w:r w:rsidR="00507B9F" w:rsidRPr="08C0AD4D">
        <w:rPr>
          <w:rFonts w:eastAsiaTheme="minorEastAsia"/>
          <w:color w:val="000000" w:themeColor="text1"/>
        </w:rPr>
        <w:t xml:space="preserve"> </w:t>
      </w:r>
      <w:r w:rsidRPr="08C0AD4D">
        <w:rPr>
          <w:rFonts w:eastAsiaTheme="minorEastAsia"/>
          <w:color w:val="000000" w:themeColor="text1"/>
        </w:rPr>
        <w:t xml:space="preserve">starts with the project documentation and records. Having identified the issues and events to be further evaluated, </w:t>
      </w:r>
      <w:r w:rsidR="006C2463" w:rsidRPr="08C0AD4D">
        <w:rPr>
          <w:rFonts w:eastAsiaTheme="minorEastAsia"/>
          <w:color w:val="000000" w:themeColor="text1"/>
        </w:rPr>
        <w:t xml:space="preserve">we </w:t>
      </w:r>
      <w:r w:rsidRPr="08C0AD4D">
        <w:rPr>
          <w:rFonts w:eastAsiaTheme="minorEastAsia"/>
          <w:color w:val="000000" w:themeColor="text1"/>
        </w:rPr>
        <w:t>interview</w:t>
      </w:r>
      <w:r w:rsidR="006C2463" w:rsidRPr="08C0AD4D">
        <w:rPr>
          <w:rFonts w:eastAsiaTheme="minorEastAsia"/>
          <w:color w:val="000000" w:themeColor="text1"/>
        </w:rPr>
        <w:t>ed</w:t>
      </w:r>
      <w:r w:rsidRPr="08C0AD4D">
        <w:rPr>
          <w:rFonts w:eastAsiaTheme="minorEastAsia"/>
          <w:color w:val="000000" w:themeColor="text1"/>
        </w:rPr>
        <w:t xml:space="preserve"> those </w:t>
      </w:r>
      <w:r w:rsidR="00080BB3">
        <w:rPr>
          <w:rFonts w:eastAsiaTheme="minorEastAsia"/>
          <w:color w:val="000000" w:themeColor="text1"/>
        </w:rPr>
        <w:t>P</w:t>
      </w:r>
      <w:r w:rsidRPr="08C0AD4D">
        <w:rPr>
          <w:rFonts w:eastAsiaTheme="minorEastAsia"/>
          <w:color w:val="000000" w:themeColor="text1"/>
        </w:rPr>
        <w:t>roject personnel with direct knowledge</w:t>
      </w:r>
      <w:r w:rsidR="00507B9F">
        <w:rPr>
          <w:rFonts w:eastAsiaTheme="minorEastAsia"/>
          <w:color w:val="000000" w:themeColor="text1"/>
        </w:rPr>
        <w:t xml:space="preserve"> of such issues</w:t>
      </w:r>
      <w:r w:rsidRPr="08C0AD4D">
        <w:rPr>
          <w:rFonts w:eastAsiaTheme="minorEastAsia"/>
          <w:color w:val="000000" w:themeColor="text1"/>
        </w:rPr>
        <w:t>, yielding additional insight and knowledge</w:t>
      </w:r>
      <w:r w:rsidR="00D66488">
        <w:rPr>
          <w:rFonts w:eastAsiaTheme="minorEastAsia"/>
          <w:color w:val="000000" w:themeColor="text1"/>
        </w:rPr>
        <w:t>,</w:t>
      </w:r>
      <w:r w:rsidRPr="08C0AD4D">
        <w:rPr>
          <w:rFonts w:eastAsiaTheme="minorEastAsia"/>
          <w:color w:val="000000" w:themeColor="text1"/>
        </w:rPr>
        <w:t xml:space="preserve"> which often leads to the discovery of additional documents </w:t>
      </w:r>
      <w:r w:rsidR="007672AE">
        <w:rPr>
          <w:rFonts w:eastAsiaTheme="minorEastAsia"/>
          <w:color w:val="000000" w:themeColor="text1"/>
        </w:rPr>
        <w:t xml:space="preserve">or other sources of information </w:t>
      </w:r>
      <w:r w:rsidRPr="08C0AD4D">
        <w:rPr>
          <w:rFonts w:eastAsiaTheme="minorEastAsia"/>
          <w:color w:val="000000" w:themeColor="text1"/>
        </w:rPr>
        <w:t xml:space="preserve">that would not otherwise have been identified as relevant to the issue or event. By talking to multiple </w:t>
      </w:r>
      <w:r w:rsidR="003032B4">
        <w:rPr>
          <w:rFonts w:eastAsiaTheme="minorEastAsia"/>
          <w:color w:val="000000" w:themeColor="text1"/>
        </w:rPr>
        <w:t>P</w:t>
      </w:r>
      <w:r w:rsidRPr="08C0AD4D">
        <w:rPr>
          <w:rFonts w:eastAsiaTheme="minorEastAsia"/>
          <w:color w:val="000000" w:themeColor="text1"/>
        </w:rPr>
        <w:t xml:space="preserve">roject personnel and by examining </w:t>
      </w:r>
      <w:r w:rsidRPr="08C0AD4D">
        <w:rPr>
          <w:rFonts w:eastAsiaTheme="minorEastAsia"/>
          <w:color w:val="000000" w:themeColor="text1"/>
        </w:rPr>
        <w:lastRenderedPageBreak/>
        <w:t>the widest possible document base for each</w:t>
      </w:r>
      <w:r w:rsidR="00854155" w:rsidRPr="08C0AD4D">
        <w:rPr>
          <w:rFonts w:eastAsiaTheme="minorEastAsia"/>
          <w:color w:val="000000" w:themeColor="text1"/>
        </w:rPr>
        <w:t xml:space="preserve"> </w:t>
      </w:r>
      <w:r w:rsidRPr="08C0AD4D">
        <w:rPr>
          <w:rFonts w:eastAsiaTheme="minorEastAsia"/>
          <w:color w:val="000000" w:themeColor="text1"/>
        </w:rPr>
        <w:t xml:space="preserve">issue and event, </w:t>
      </w:r>
      <w:r w:rsidR="008E291D" w:rsidRPr="08C0AD4D">
        <w:rPr>
          <w:rFonts w:eastAsiaTheme="minorEastAsia"/>
          <w:color w:val="000000" w:themeColor="text1"/>
        </w:rPr>
        <w:t>we assured ourselves that we had</w:t>
      </w:r>
      <w:r w:rsidR="00E64D73" w:rsidRPr="08C0AD4D">
        <w:rPr>
          <w:rFonts w:eastAsiaTheme="minorEastAsia"/>
          <w:color w:val="000000" w:themeColor="text1"/>
        </w:rPr>
        <w:t xml:space="preserve"> </w:t>
      </w:r>
      <w:r w:rsidRPr="08C0AD4D">
        <w:rPr>
          <w:rFonts w:eastAsiaTheme="minorEastAsia"/>
          <w:color w:val="000000" w:themeColor="text1"/>
        </w:rPr>
        <w:t xml:space="preserve">sufficient </w:t>
      </w:r>
      <w:r w:rsidR="3C487B74" w:rsidRPr="08C0AD4D">
        <w:rPr>
          <w:rFonts w:eastAsiaTheme="minorEastAsia"/>
          <w:color w:val="000000" w:themeColor="text1"/>
        </w:rPr>
        <w:t>basis</w:t>
      </w:r>
      <w:r w:rsidRPr="08C0AD4D">
        <w:rPr>
          <w:rFonts w:eastAsiaTheme="minorEastAsia"/>
          <w:color w:val="000000" w:themeColor="text1"/>
        </w:rPr>
        <w:t xml:space="preserve"> to reach informed findings and conclusions relative to each </w:t>
      </w:r>
      <w:r w:rsidR="00854155" w:rsidRPr="08C0AD4D">
        <w:rPr>
          <w:rFonts w:eastAsiaTheme="minorEastAsia"/>
          <w:color w:val="000000" w:themeColor="text1"/>
        </w:rPr>
        <w:t>G</w:t>
      </w:r>
      <w:r w:rsidRPr="08C0AD4D">
        <w:rPr>
          <w:rFonts w:eastAsiaTheme="minorEastAsia"/>
          <w:color w:val="000000" w:themeColor="text1"/>
        </w:rPr>
        <w:t>PC decision evaluated.</w:t>
      </w:r>
    </w:p>
    <w:p w14:paraId="7CBBC8FA" w14:textId="2665A5EA" w:rsidR="00193E13" w:rsidRPr="00193E13" w:rsidRDefault="00193E13" w:rsidP="003E347B">
      <w:pPr>
        <w:suppressAutoHyphens/>
        <w:autoSpaceDE w:val="0"/>
        <w:autoSpaceDN w:val="0"/>
        <w:adjustRightInd w:val="0"/>
        <w:rPr>
          <w:rFonts w:eastAsiaTheme="minorHAnsi"/>
          <w:b/>
          <w:bCs/>
          <w:color w:val="000000"/>
          <w:szCs w:val="24"/>
        </w:rPr>
      </w:pPr>
      <w:r w:rsidRPr="00193E13">
        <w:rPr>
          <w:rFonts w:eastAsiaTheme="minorHAnsi"/>
          <w:b/>
          <w:bCs/>
          <w:color w:val="000000"/>
          <w:szCs w:val="24"/>
        </w:rPr>
        <w:t xml:space="preserve">Q. </w:t>
      </w:r>
      <w:r w:rsidR="00854155">
        <w:rPr>
          <w:rFonts w:eastAsiaTheme="minorHAnsi"/>
          <w:b/>
          <w:bCs/>
          <w:color w:val="000000"/>
          <w:szCs w:val="24"/>
        </w:rPr>
        <w:tab/>
      </w:r>
      <w:r w:rsidR="00E64D73">
        <w:rPr>
          <w:rFonts w:eastAsiaTheme="minorHAnsi"/>
          <w:b/>
          <w:bCs/>
          <w:color w:val="000000"/>
          <w:szCs w:val="24"/>
        </w:rPr>
        <w:t xml:space="preserve">HAVE YOU </w:t>
      </w:r>
      <w:r w:rsidR="00E64D73" w:rsidRPr="00193E13">
        <w:rPr>
          <w:rFonts w:eastAsiaTheme="minorHAnsi"/>
          <w:b/>
          <w:bCs/>
          <w:color w:val="000000"/>
          <w:szCs w:val="24"/>
        </w:rPr>
        <w:t>ENCOUNTERED ANY DIFFICULTIES OR PROBLEMS IN GATHERING</w:t>
      </w:r>
      <w:r w:rsidR="00E64D73" w:rsidRPr="00193E13">
        <w:rPr>
          <w:rFonts w:eastAsiaTheme="minorHAnsi"/>
          <w:color w:val="000000"/>
          <w:szCs w:val="24"/>
        </w:rPr>
        <w:t xml:space="preserve"> </w:t>
      </w:r>
      <w:r w:rsidR="00E64D73" w:rsidRPr="00193E13">
        <w:rPr>
          <w:rFonts w:eastAsiaTheme="minorHAnsi"/>
          <w:b/>
          <w:bCs/>
          <w:color w:val="000000"/>
          <w:szCs w:val="24"/>
        </w:rPr>
        <w:t xml:space="preserve">INFORMATION THAT </w:t>
      </w:r>
      <w:r w:rsidR="00E64D73">
        <w:rPr>
          <w:rFonts w:eastAsiaTheme="minorHAnsi"/>
          <w:b/>
          <w:bCs/>
          <w:color w:val="000000"/>
          <w:szCs w:val="24"/>
        </w:rPr>
        <w:t xml:space="preserve">YOU </w:t>
      </w:r>
      <w:r w:rsidR="00E64D73" w:rsidRPr="00193E13">
        <w:rPr>
          <w:rFonts w:eastAsiaTheme="minorHAnsi"/>
          <w:b/>
          <w:bCs/>
          <w:color w:val="000000"/>
          <w:szCs w:val="24"/>
        </w:rPr>
        <w:t xml:space="preserve">NEEDED FROM </w:t>
      </w:r>
      <w:r w:rsidR="00E64D73">
        <w:rPr>
          <w:rFonts w:eastAsiaTheme="minorHAnsi"/>
          <w:b/>
          <w:bCs/>
          <w:color w:val="000000"/>
          <w:szCs w:val="24"/>
        </w:rPr>
        <w:t>G</w:t>
      </w:r>
      <w:r w:rsidR="00E64D73" w:rsidRPr="00193E13">
        <w:rPr>
          <w:rFonts w:eastAsiaTheme="minorHAnsi"/>
          <w:b/>
          <w:bCs/>
          <w:color w:val="000000"/>
          <w:szCs w:val="24"/>
        </w:rPr>
        <w:t xml:space="preserve">PC OR </w:t>
      </w:r>
      <w:r w:rsidR="00A32702" w:rsidRPr="00193E13">
        <w:rPr>
          <w:rFonts w:eastAsiaTheme="minorHAnsi"/>
          <w:b/>
          <w:bCs/>
          <w:color w:val="000000"/>
          <w:szCs w:val="24"/>
        </w:rPr>
        <w:t>S</w:t>
      </w:r>
      <w:r w:rsidR="00A32702">
        <w:rPr>
          <w:rFonts w:eastAsiaTheme="minorHAnsi"/>
          <w:b/>
          <w:bCs/>
          <w:color w:val="000000"/>
          <w:szCs w:val="24"/>
        </w:rPr>
        <w:t>NC</w:t>
      </w:r>
      <w:r w:rsidR="00E64D73" w:rsidRPr="00193E13">
        <w:rPr>
          <w:rFonts w:eastAsiaTheme="minorHAnsi"/>
          <w:b/>
          <w:bCs/>
          <w:color w:val="000000"/>
          <w:szCs w:val="24"/>
        </w:rPr>
        <w:t>?</w:t>
      </w:r>
    </w:p>
    <w:p w14:paraId="6CC7254C" w14:textId="2F777896" w:rsidR="00193E13" w:rsidRPr="00193E13" w:rsidRDefault="00193E13" w:rsidP="003E347B">
      <w:pPr>
        <w:pStyle w:val="BodyText"/>
        <w:suppressAutoHyphens/>
        <w:rPr>
          <w:szCs w:val="24"/>
        </w:rPr>
      </w:pPr>
      <w:r w:rsidRPr="00854155">
        <w:rPr>
          <w:rFonts w:eastAsiaTheme="minorHAnsi"/>
          <w:b w:val="0"/>
          <w:bCs w:val="0"/>
          <w:color w:val="000000"/>
          <w:szCs w:val="24"/>
        </w:rPr>
        <w:t xml:space="preserve">A. </w:t>
      </w:r>
      <w:r w:rsidR="00854155">
        <w:rPr>
          <w:rFonts w:eastAsiaTheme="minorHAnsi"/>
          <w:b w:val="0"/>
          <w:bCs w:val="0"/>
          <w:color w:val="000000"/>
          <w:szCs w:val="24"/>
        </w:rPr>
        <w:tab/>
      </w:r>
      <w:r w:rsidRPr="00854155">
        <w:rPr>
          <w:rFonts w:eastAsiaTheme="minorHAnsi"/>
          <w:b w:val="0"/>
          <w:bCs w:val="0"/>
          <w:color w:val="000000"/>
          <w:szCs w:val="24"/>
        </w:rPr>
        <w:t>No</w:t>
      </w:r>
      <w:r w:rsidRPr="00193E13">
        <w:rPr>
          <w:rFonts w:eastAsiaTheme="minorHAnsi"/>
          <w:color w:val="000000"/>
          <w:szCs w:val="24"/>
        </w:rPr>
        <w:t>.</w:t>
      </w:r>
    </w:p>
    <w:p w14:paraId="1FAB4999" w14:textId="18BF3CB1" w:rsidR="001A3ECD" w:rsidRDefault="000000D0" w:rsidP="003E347B">
      <w:pPr>
        <w:pStyle w:val="BodyText"/>
        <w:suppressAutoHyphens/>
        <w:spacing w:after="0"/>
      </w:pPr>
      <w:r>
        <w:t>Q.</w:t>
      </w:r>
      <w:r>
        <w:tab/>
      </w:r>
      <w:r w:rsidR="00E64D73">
        <w:t xml:space="preserve">HAS </w:t>
      </w:r>
      <w:r w:rsidR="00BA3522">
        <w:t>GPC</w:t>
      </w:r>
      <w:r w:rsidR="00E64D73">
        <w:t xml:space="preserve"> BEEN TRANSPARENT WITH THE INFORMATION REGARDING </w:t>
      </w:r>
      <w:r w:rsidR="007672AE">
        <w:t xml:space="preserve">THE </w:t>
      </w:r>
      <w:r w:rsidR="00E64D73">
        <w:t xml:space="preserve">PROJECT WITH </w:t>
      </w:r>
      <w:r w:rsidR="00975289">
        <w:t xml:space="preserve">THE </w:t>
      </w:r>
      <w:r w:rsidR="00D66488">
        <w:t>GPSC</w:t>
      </w:r>
      <w:r w:rsidR="00975289">
        <w:t>,</w:t>
      </w:r>
      <w:r w:rsidR="00E64D73">
        <w:t xml:space="preserve"> THE </w:t>
      </w:r>
      <w:r w:rsidR="00D570A3">
        <w:t>CM</w:t>
      </w:r>
      <w:r w:rsidR="00975289">
        <w:t>,</w:t>
      </w:r>
      <w:r w:rsidR="00E64D73">
        <w:t xml:space="preserve"> AND THE COMMISSION STAFF</w:t>
      </w:r>
      <w:r w:rsidR="66E8834F">
        <w:t xml:space="preserve">? </w:t>
      </w:r>
    </w:p>
    <w:p w14:paraId="1FAB499A" w14:textId="1E2ED720" w:rsidR="00DA47B0" w:rsidRDefault="66340260" w:rsidP="003658B1">
      <w:pPr>
        <w:pStyle w:val="BodyText"/>
        <w:suppressAutoHyphens/>
        <w:rPr>
          <w:b w:val="0"/>
          <w:bCs w:val="0"/>
        </w:rPr>
      </w:pPr>
      <w:r>
        <w:rPr>
          <w:b w:val="0"/>
          <w:bCs w:val="0"/>
        </w:rPr>
        <w:t>A.</w:t>
      </w:r>
      <w:r w:rsidR="00026E54">
        <w:tab/>
      </w:r>
      <w:r>
        <w:rPr>
          <w:b w:val="0"/>
          <w:bCs w:val="0"/>
        </w:rPr>
        <w:t>Yes.</w:t>
      </w:r>
      <w:r w:rsidR="7D1DA481">
        <w:rPr>
          <w:b w:val="0"/>
          <w:bCs w:val="0"/>
        </w:rPr>
        <w:t xml:space="preserve"> </w:t>
      </w:r>
      <w:r w:rsidR="14D55A21">
        <w:rPr>
          <w:b w:val="0"/>
          <w:bCs w:val="0"/>
        </w:rPr>
        <w:t>GPC</w:t>
      </w:r>
      <w:r w:rsidR="1BD026FC">
        <w:rPr>
          <w:b w:val="0"/>
          <w:bCs w:val="0"/>
        </w:rPr>
        <w:t xml:space="preserve"> has continued to provide </w:t>
      </w:r>
      <w:r>
        <w:rPr>
          <w:b w:val="0"/>
          <w:bCs w:val="0"/>
        </w:rPr>
        <w:t xml:space="preserve">information to the </w:t>
      </w:r>
      <w:r w:rsidR="55660ACE">
        <w:rPr>
          <w:b w:val="0"/>
          <w:bCs w:val="0"/>
        </w:rPr>
        <w:t>GPSC, the</w:t>
      </w:r>
      <w:r>
        <w:rPr>
          <w:b w:val="0"/>
          <w:bCs w:val="0"/>
        </w:rPr>
        <w:t xml:space="preserve"> </w:t>
      </w:r>
      <w:r w:rsidR="6C7AA0E7">
        <w:rPr>
          <w:b w:val="0"/>
          <w:bCs w:val="0"/>
        </w:rPr>
        <w:t>CM</w:t>
      </w:r>
      <w:r w:rsidR="59B6B7FF">
        <w:rPr>
          <w:b w:val="0"/>
          <w:bCs w:val="0"/>
        </w:rPr>
        <w:t>,</w:t>
      </w:r>
      <w:r w:rsidR="5F4DA7A8">
        <w:rPr>
          <w:b w:val="0"/>
          <w:bCs w:val="0"/>
        </w:rPr>
        <w:t xml:space="preserve"> </w:t>
      </w:r>
      <w:r w:rsidR="750EB00F">
        <w:rPr>
          <w:b w:val="0"/>
          <w:bCs w:val="0"/>
        </w:rPr>
        <w:t>PIA</w:t>
      </w:r>
      <w:r w:rsidR="5F4DA7A8">
        <w:rPr>
          <w:b w:val="0"/>
          <w:bCs w:val="0"/>
        </w:rPr>
        <w:t xml:space="preserve"> </w:t>
      </w:r>
      <w:r w:rsidR="7B587702">
        <w:rPr>
          <w:b w:val="0"/>
          <w:bCs w:val="0"/>
        </w:rPr>
        <w:t>S</w:t>
      </w:r>
      <w:r w:rsidR="5F4DA7A8">
        <w:rPr>
          <w:b w:val="0"/>
          <w:bCs w:val="0"/>
        </w:rPr>
        <w:t>taff</w:t>
      </w:r>
      <w:r w:rsidR="1F77DCF4">
        <w:rPr>
          <w:b w:val="0"/>
          <w:bCs w:val="0"/>
        </w:rPr>
        <w:t>, and PIA Staff’s consultants</w:t>
      </w:r>
      <w:r w:rsidR="2AF6169B">
        <w:rPr>
          <w:b w:val="0"/>
          <w:bCs w:val="0"/>
        </w:rPr>
        <w:t xml:space="preserve"> on an on-going basis.</w:t>
      </w:r>
      <w:r w:rsidR="7D1DA481">
        <w:rPr>
          <w:b w:val="0"/>
          <w:bCs w:val="0"/>
        </w:rPr>
        <w:t xml:space="preserve"> </w:t>
      </w:r>
      <w:r w:rsidR="2AF6169B">
        <w:rPr>
          <w:b w:val="0"/>
          <w:bCs w:val="0"/>
        </w:rPr>
        <w:t xml:space="preserve">In addition, it is </w:t>
      </w:r>
      <w:r w:rsidR="50421CA2">
        <w:rPr>
          <w:b w:val="0"/>
          <w:bCs w:val="0"/>
        </w:rPr>
        <w:t xml:space="preserve">our </w:t>
      </w:r>
      <w:r w:rsidR="2AF6169B">
        <w:rPr>
          <w:b w:val="0"/>
          <w:bCs w:val="0"/>
        </w:rPr>
        <w:t xml:space="preserve">understanding that </w:t>
      </w:r>
      <w:r w:rsidR="00E0062D">
        <w:rPr>
          <w:b w:val="0"/>
          <w:bCs w:val="0"/>
        </w:rPr>
        <w:t xml:space="preserve">the </w:t>
      </w:r>
      <w:r w:rsidR="00AA1528">
        <w:rPr>
          <w:b w:val="0"/>
          <w:bCs w:val="0"/>
        </w:rPr>
        <w:t>CM and PIA Staff attend the Monthly Project Review</w:t>
      </w:r>
      <w:r w:rsidR="003B0E3D">
        <w:rPr>
          <w:b w:val="0"/>
          <w:bCs w:val="0"/>
        </w:rPr>
        <w:t xml:space="preserve"> meetings and also meet</w:t>
      </w:r>
      <w:r w:rsidR="00286C6A">
        <w:rPr>
          <w:b w:val="0"/>
          <w:bCs w:val="0"/>
        </w:rPr>
        <w:t xml:space="preserve"> </w:t>
      </w:r>
      <w:r w:rsidR="005B6DC0">
        <w:rPr>
          <w:b w:val="0"/>
          <w:bCs w:val="0"/>
        </w:rPr>
        <w:t xml:space="preserve">monthly </w:t>
      </w:r>
      <w:r w:rsidR="00491613">
        <w:rPr>
          <w:b w:val="0"/>
          <w:bCs w:val="0"/>
        </w:rPr>
        <w:t>with</w:t>
      </w:r>
      <w:r w:rsidR="00E0062D">
        <w:rPr>
          <w:b w:val="0"/>
          <w:bCs w:val="0"/>
        </w:rPr>
        <w:t xml:space="preserve"> </w:t>
      </w:r>
      <w:r w:rsidR="004D6AA6" w:rsidDel="00E0062D">
        <w:rPr>
          <w:b w:val="0"/>
          <w:bCs w:val="0"/>
        </w:rPr>
        <w:t xml:space="preserve">GPC </w:t>
      </w:r>
      <w:r w:rsidR="007B5371">
        <w:rPr>
          <w:b w:val="0"/>
          <w:bCs w:val="0"/>
        </w:rPr>
        <w:t>to</w:t>
      </w:r>
      <w:r w:rsidR="00E83801">
        <w:rPr>
          <w:b w:val="0"/>
          <w:bCs w:val="0"/>
        </w:rPr>
        <w:t xml:space="preserve"> </w:t>
      </w:r>
      <w:r w:rsidR="005B6DC0">
        <w:rPr>
          <w:b w:val="0"/>
          <w:bCs w:val="0"/>
        </w:rPr>
        <w:t>review</w:t>
      </w:r>
      <w:r w:rsidR="00360A88">
        <w:rPr>
          <w:b w:val="0"/>
          <w:bCs w:val="0"/>
        </w:rPr>
        <w:t xml:space="preserve"> </w:t>
      </w:r>
      <w:r w:rsidR="007B5371">
        <w:rPr>
          <w:b w:val="0"/>
          <w:bCs w:val="0"/>
        </w:rPr>
        <w:t xml:space="preserve">the </w:t>
      </w:r>
      <w:r w:rsidR="004D6AA6">
        <w:rPr>
          <w:b w:val="0"/>
          <w:bCs w:val="0"/>
        </w:rPr>
        <w:t xml:space="preserve">Vogtle Project Management Board (“VPMB”) </w:t>
      </w:r>
      <w:r w:rsidR="00112D48">
        <w:rPr>
          <w:b w:val="0"/>
          <w:bCs w:val="0"/>
        </w:rPr>
        <w:t>monthly presentations.</w:t>
      </w:r>
      <w:r w:rsidR="004D6AA6">
        <w:rPr>
          <w:b w:val="0"/>
          <w:bCs w:val="0"/>
        </w:rPr>
        <w:t xml:space="preserve"> </w:t>
      </w:r>
    </w:p>
    <w:p w14:paraId="1FAB499B" w14:textId="04EE882E" w:rsidR="00026E54" w:rsidRPr="009A1E97" w:rsidRDefault="00026E54" w:rsidP="0059065E">
      <w:pPr>
        <w:pStyle w:val="BodyText"/>
        <w:keepNext/>
        <w:suppressAutoHyphens/>
        <w:spacing w:after="0"/>
        <w:rPr>
          <w:szCs w:val="24"/>
        </w:rPr>
      </w:pPr>
      <w:r w:rsidRPr="009A1E97">
        <w:rPr>
          <w:szCs w:val="24"/>
        </w:rPr>
        <w:t>Q.</w:t>
      </w:r>
      <w:r w:rsidRPr="009A1E97">
        <w:rPr>
          <w:szCs w:val="24"/>
        </w:rPr>
        <w:tab/>
      </w:r>
      <w:r w:rsidR="00D55EFA">
        <w:rPr>
          <w:szCs w:val="24"/>
        </w:rPr>
        <w:t xml:space="preserve">HAVE YOU </w:t>
      </w:r>
      <w:r w:rsidR="00D55EFA" w:rsidRPr="009A1E97">
        <w:rPr>
          <w:szCs w:val="24"/>
        </w:rPr>
        <w:t>REVIEWED THAT INFORMATION AS WELL?</w:t>
      </w:r>
    </w:p>
    <w:p w14:paraId="1FAB499C" w14:textId="05BD8835" w:rsidR="00DA47B0" w:rsidRDefault="00026E54" w:rsidP="00797CB7">
      <w:pPr>
        <w:pStyle w:val="BodyText"/>
        <w:keepNext/>
        <w:suppressAutoHyphens/>
        <w:rPr>
          <w:b w:val="0"/>
        </w:rPr>
      </w:pPr>
      <w:r>
        <w:rPr>
          <w:b w:val="0"/>
        </w:rPr>
        <w:t>A.</w:t>
      </w:r>
      <w:r>
        <w:tab/>
      </w:r>
      <w:r>
        <w:rPr>
          <w:b w:val="0"/>
        </w:rPr>
        <w:t>Yes</w:t>
      </w:r>
      <w:r w:rsidR="7B04E2A2">
        <w:rPr>
          <w:b w:val="0"/>
        </w:rPr>
        <w:t xml:space="preserve">. </w:t>
      </w:r>
    </w:p>
    <w:p w14:paraId="5EBFF3A8" w14:textId="3EDBA346" w:rsidR="00057B26" w:rsidRPr="00DA1EC8" w:rsidRDefault="00057B26" w:rsidP="0059065E">
      <w:pPr>
        <w:suppressAutoHyphens/>
        <w:spacing w:before="240" w:after="240"/>
        <w:outlineLvl w:val="0"/>
        <w:rPr>
          <w:b/>
          <w:sz w:val="28"/>
          <w:szCs w:val="28"/>
        </w:rPr>
      </w:pPr>
      <w:r w:rsidRPr="00DA1EC8">
        <w:rPr>
          <w:b/>
          <w:sz w:val="28"/>
          <w:szCs w:val="28"/>
        </w:rPr>
        <w:t xml:space="preserve">VI. </w:t>
      </w:r>
      <w:r w:rsidRPr="00DA1EC8">
        <w:rPr>
          <w:b/>
          <w:sz w:val="28"/>
          <w:szCs w:val="28"/>
        </w:rPr>
        <w:tab/>
        <w:t>PROJECT OVERSIGHT AND MANAGEMENT</w:t>
      </w:r>
    </w:p>
    <w:p w14:paraId="45F28B62" w14:textId="2201B0CC" w:rsidR="00057B26" w:rsidRDefault="00057B26" w:rsidP="00F94565">
      <w:pPr>
        <w:suppressAutoHyphens/>
        <w:rPr>
          <w:b/>
          <w:bCs/>
          <w:szCs w:val="24"/>
        </w:rPr>
      </w:pPr>
      <w:r w:rsidRPr="002A6898">
        <w:rPr>
          <w:b/>
          <w:bCs/>
          <w:szCs w:val="24"/>
        </w:rPr>
        <w:t xml:space="preserve">Q. </w:t>
      </w:r>
      <w:r>
        <w:rPr>
          <w:b/>
          <w:bCs/>
          <w:szCs w:val="24"/>
        </w:rPr>
        <w:tab/>
        <w:t>PLEASE PROVIDE AN OVERVIEW OF THE</w:t>
      </w:r>
      <w:r w:rsidR="00F147A6">
        <w:rPr>
          <w:b/>
          <w:bCs/>
          <w:szCs w:val="24"/>
        </w:rPr>
        <w:t xml:space="preserve"> POST-WEC BANKRUPTCY</w:t>
      </w:r>
      <w:r>
        <w:rPr>
          <w:b/>
          <w:bCs/>
          <w:szCs w:val="24"/>
        </w:rPr>
        <w:t xml:space="preserve"> PROJECT STRUCTURE.</w:t>
      </w:r>
    </w:p>
    <w:p w14:paraId="04DA0359" w14:textId="05FFA33F" w:rsidR="00057B26" w:rsidRDefault="00057B26" w:rsidP="00F94565">
      <w:pPr>
        <w:suppressAutoHyphens/>
      </w:pPr>
      <w:r w:rsidRPr="60FB715A">
        <w:t>A.</w:t>
      </w:r>
      <w:r>
        <w:rPr>
          <w:szCs w:val="24"/>
        </w:rPr>
        <w:tab/>
      </w:r>
      <w:r w:rsidR="00952918" w:rsidRPr="60FB715A">
        <w:t xml:space="preserve">The </w:t>
      </w:r>
      <w:r w:rsidR="00717D16" w:rsidRPr="60FB715A">
        <w:t xml:space="preserve">new Project </w:t>
      </w:r>
      <w:r w:rsidR="00A8427C">
        <w:t>s</w:t>
      </w:r>
      <w:r w:rsidR="00717D16" w:rsidRPr="60FB715A">
        <w:t>tructure was implemented in 2017</w:t>
      </w:r>
      <w:r w:rsidR="00734BEA" w:rsidRPr="60FB715A">
        <w:t xml:space="preserve"> </w:t>
      </w:r>
      <w:r w:rsidR="006456F4">
        <w:t xml:space="preserve">as part of the Project Transition </w:t>
      </w:r>
      <w:r w:rsidR="00734BEA" w:rsidRPr="60FB715A">
        <w:t>through the Georgia Power Project Oversight organization</w:t>
      </w:r>
      <w:r>
        <w:rPr>
          <w:szCs w:val="24"/>
        </w:rPr>
        <w:t xml:space="preserve"> </w:t>
      </w:r>
      <w:r w:rsidR="00A0559D" w:rsidRPr="60FB715A">
        <w:t xml:space="preserve">and </w:t>
      </w:r>
      <w:r w:rsidR="00A877EA" w:rsidRPr="60FB715A">
        <w:t>i</w:t>
      </w:r>
      <w:r w:rsidR="00A0559D" w:rsidRPr="60FB715A">
        <w:t xml:space="preserve">s led by GPC’s Nuclear </w:t>
      </w:r>
      <w:r w:rsidR="00A0559D" w:rsidRPr="60FB715A">
        <w:lastRenderedPageBreak/>
        <w:t>Development Senior Vice President</w:t>
      </w:r>
      <w:r w:rsidR="00D03B83">
        <w:rPr>
          <w:szCs w:val="24"/>
        </w:rPr>
        <w:t>.</w:t>
      </w:r>
      <w:r w:rsidR="00D03B83" w:rsidRPr="60FB715A">
        <w:rPr>
          <w:rStyle w:val="FootnoteReference"/>
        </w:rPr>
        <w:footnoteReference w:id="16"/>
      </w:r>
      <w:r w:rsidR="00D03B83">
        <w:rPr>
          <w:szCs w:val="24"/>
        </w:rPr>
        <w:t xml:space="preserve"> </w:t>
      </w:r>
      <w:r w:rsidR="00F27B61" w:rsidRPr="60FB715A">
        <w:t xml:space="preserve">This organization </w:t>
      </w:r>
      <w:r w:rsidR="00F269F3" w:rsidRPr="60FB715A">
        <w:t>has compre</w:t>
      </w:r>
      <w:r w:rsidR="001A794D" w:rsidRPr="60FB715A">
        <w:t xml:space="preserve">hensive responsibilities </w:t>
      </w:r>
      <w:r w:rsidR="003D4903" w:rsidRPr="60FB715A">
        <w:t>covering the following areas:</w:t>
      </w:r>
      <w:r w:rsidR="006474F9" w:rsidRPr="60FB715A">
        <w:rPr>
          <w:rStyle w:val="FootnoteReference"/>
        </w:rPr>
        <w:footnoteReference w:id="17"/>
      </w:r>
    </w:p>
    <w:p w14:paraId="1EEA5706" w14:textId="356481D3" w:rsidR="003D4903" w:rsidRDefault="000E135B" w:rsidP="00F94565">
      <w:pPr>
        <w:pStyle w:val="ListParagraph"/>
        <w:numPr>
          <w:ilvl w:val="0"/>
          <w:numId w:val="12"/>
        </w:numPr>
        <w:suppressAutoHyphens/>
        <w:spacing w:line="480" w:lineRule="auto"/>
        <w:ind w:left="1800"/>
        <w:jc w:val="both"/>
      </w:pPr>
      <w:r>
        <w:t xml:space="preserve">Project performance: </w:t>
      </w:r>
      <w:r w:rsidR="000F39AB">
        <w:t xml:space="preserve">overseeing the metrics and reporting for overall Project performance (including </w:t>
      </w:r>
      <w:r w:rsidR="00FD38DA">
        <w:t>engineering, procurement, and construction)</w:t>
      </w:r>
      <w:r w:rsidR="002C1AAA">
        <w:t xml:space="preserve"> and communication of </w:t>
      </w:r>
      <w:r w:rsidR="007636E3">
        <w:t xml:space="preserve">such information to </w:t>
      </w:r>
      <w:r w:rsidR="00BF2FB0">
        <w:t>GPC</w:t>
      </w:r>
      <w:r w:rsidR="00F20289">
        <w:t xml:space="preserve"> and Co-Owner leadership</w:t>
      </w:r>
      <w:r w:rsidR="004174BA">
        <w:t>; r</w:t>
      </w:r>
      <w:r w:rsidR="002C6F67">
        <w:t xml:space="preserve">esponsible for overseeing completion </w:t>
      </w:r>
      <w:r w:rsidR="00721CDA">
        <w:t xml:space="preserve">of </w:t>
      </w:r>
      <w:r w:rsidR="00DE2B4A">
        <w:t>direct construction and non-construction milestones</w:t>
      </w:r>
      <w:r w:rsidR="00021F43">
        <w:t xml:space="preserve"> that ultimately support the cost and schedule of the Project.</w:t>
      </w:r>
    </w:p>
    <w:p w14:paraId="03FAABC1" w14:textId="5FC5E5C1" w:rsidR="00021F43" w:rsidRDefault="00021F43" w:rsidP="00F94565">
      <w:pPr>
        <w:pStyle w:val="ListParagraph"/>
        <w:numPr>
          <w:ilvl w:val="0"/>
          <w:numId w:val="12"/>
        </w:numPr>
        <w:suppressAutoHyphens/>
        <w:spacing w:line="480" w:lineRule="auto"/>
        <w:ind w:left="1800"/>
        <w:jc w:val="both"/>
        <w:rPr>
          <w:szCs w:val="24"/>
        </w:rPr>
      </w:pPr>
      <w:r>
        <w:rPr>
          <w:szCs w:val="24"/>
        </w:rPr>
        <w:t xml:space="preserve">Schedule oversight: </w:t>
      </w:r>
      <w:r w:rsidR="002C0215">
        <w:rPr>
          <w:szCs w:val="24"/>
        </w:rPr>
        <w:t xml:space="preserve">overseeing the integrated Project schedule, </w:t>
      </w:r>
      <w:r w:rsidR="0052228B">
        <w:t xml:space="preserve">monitoring whether </w:t>
      </w:r>
      <w:r w:rsidR="00161A3A">
        <w:rPr>
          <w:szCs w:val="24"/>
        </w:rPr>
        <w:t>Bechtel is achieving milestones as planned, focusing on critical path activities, and progressing towards the targeted in-service dates</w:t>
      </w:r>
      <w:r w:rsidR="004174BA">
        <w:rPr>
          <w:szCs w:val="24"/>
        </w:rPr>
        <w:t>; r</w:t>
      </w:r>
      <w:r w:rsidR="00487785">
        <w:rPr>
          <w:szCs w:val="24"/>
        </w:rPr>
        <w:t xml:space="preserve">esponsible for overseeing schedule-related metrics and reporting to measure schedule performance. </w:t>
      </w:r>
    </w:p>
    <w:p w14:paraId="67AFFBAE" w14:textId="703FB07F" w:rsidR="006474F9" w:rsidRDefault="006474F9" w:rsidP="00F94565">
      <w:pPr>
        <w:pStyle w:val="ListParagraph"/>
        <w:numPr>
          <w:ilvl w:val="0"/>
          <w:numId w:val="12"/>
        </w:numPr>
        <w:suppressAutoHyphens/>
        <w:spacing w:line="480" w:lineRule="auto"/>
        <w:ind w:left="1800"/>
        <w:jc w:val="both"/>
      </w:pPr>
      <w:r>
        <w:t xml:space="preserve">Financial oversight: </w:t>
      </w:r>
      <w:r w:rsidR="00301A80">
        <w:t>tracking expenditures against p</w:t>
      </w:r>
      <w:r w:rsidR="00285FE6">
        <w:t xml:space="preserve">rojections to account for variances and </w:t>
      </w:r>
      <w:r w:rsidR="00B57603">
        <w:t>to</w:t>
      </w:r>
      <w:r w:rsidR="00285FE6">
        <w:t xml:space="preserve"> remedy them accordingly.</w:t>
      </w:r>
      <w:r w:rsidR="00454591">
        <w:t xml:space="preserve"> GPC independently reviews and assess</w:t>
      </w:r>
      <w:r w:rsidR="00B57603">
        <w:t>es</w:t>
      </w:r>
      <w:r w:rsidR="00454591">
        <w:t xml:space="preserve"> outputs from the Project Business Operations organization</w:t>
      </w:r>
      <w:r w:rsidR="00482C6E">
        <w:t xml:space="preserve">, including reviewing system inputs and ensuring reconciliations to the financial general ledger. GPC established a Financial Review Board </w:t>
      </w:r>
      <w:r w:rsidR="00AA6798">
        <w:t>(“FRB”)</w:t>
      </w:r>
      <w:r w:rsidR="00482C6E">
        <w:t xml:space="preserve"> to review and assess Project financial metrics, trends, and issues</w:t>
      </w:r>
      <w:r w:rsidR="00B16C0B">
        <w:t xml:space="preserve"> </w:t>
      </w:r>
      <w:r w:rsidR="003033FE">
        <w:t xml:space="preserve">as </w:t>
      </w:r>
      <w:r w:rsidR="57187174">
        <w:t xml:space="preserve">highlighted </w:t>
      </w:r>
      <w:r w:rsidR="003033FE">
        <w:t>in VPMB materials.</w:t>
      </w:r>
    </w:p>
    <w:p w14:paraId="63082C3B" w14:textId="3B265957" w:rsidR="00EC4998" w:rsidRDefault="00EC4998" w:rsidP="00F94565">
      <w:pPr>
        <w:pStyle w:val="ListParagraph"/>
        <w:numPr>
          <w:ilvl w:val="0"/>
          <w:numId w:val="12"/>
        </w:numPr>
        <w:suppressAutoHyphens/>
        <w:spacing w:line="480" w:lineRule="auto"/>
        <w:ind w:left="1800"/>
        <w:jc w:val="both"/>
        <w:rPr>
          <w:szCs w:val="24"/>
        </w:rPr>
      </w:pPr>
      <w:r>
        <w:rPr>
          <w:szCs w:val="24"/>
        </w:rPr>
        <w:lastRenderedPageBreak/>
        <w:t>Risk oversight:</w:t>
      </w:r>
      <w:r w:rsidR="004023D5">
        <w:rPr>
          <w:szCs w:val="24"/>
        </w:rPr>
        <w:t xml:space="preserve"> </w:t>
      </w:r>
      <w:r w:rsidR="00830AAA">
        <w:rPr>
          <w:szCs w:val="24"/>
        </w:rPr>
        <w:t>responsible for ensuring effective processes are in place to identify, assess, report, and mitigate Project risks</w:t>
      </w:r>
      <w:r w:rsidR="0008311C">
        <w:rPr>
          <w:szCs w:val="24"/>
        </w:rPr>
        <w:t>; m</w:t>
      </w:r>
      <w:r w:rsidR="00682C36">
        <w:rPr>
          <w:szCs w:val="24"/>
        </w:rPr>
        <w:t xml:space="preserve">anages the identification and mitigation of risks with the greatest potential to </w:t>
      </w:r>
      <w:r w:rsidR="004C1BB8">
        <w:t>a</w:t>
      </w:r>
      <w:r w:rsidR="6F932B2E">
        <w:t xml:space="preserve">ffect </w:t>
      </w:r>
      <w:r w:rsidR="00682C36">
        <w:rPr>
          <w:szCs w:val="24"/>
        </w:rPr>
        <w:t xml:space="preserve">the Project and ensures these risks are communicated to Project leadership and addressed to mitigate potential </w:t>
      </w:r>
      <w:r w:rsidR="701288B4">
        <w:t xml:space="preserve">impacts </w:t>
      </w:r>
      <w:r w:rsidR="00682C36">
        <w:rPr>
          <w:szCs w:val="24"/>
        </w:rPr>
        <w:t>on schedule and/or cost.</w:t>
      </w:r>
    </w:p>
    <w:p w14:paraId="30DC0E5E" w14:textId="6C53F892" w:rsidR="00EC4998" w:rsidRDefault="00EC4998" w:rsidP="008165F5">
      <w:pPr>
        <w:pStyle w:val="ListParagraph"/>
        <w:numPr>
          <w:ilvl w:val="0"/>
          <w:numId w:val="12"/>
        </w:numPr>
        <w:suppressAutoHyphens/>
        <w:spacing w:after="240" w:line="480" w:lineRule="auto"/>
        <w:ind w:left="1800"/>
        <w:jc w:val="both"/>
        <w:rPr>
          <w:szCs w:val="24"/>
        </w:rPr>
      </w:pPr>
      <w:r>
        <w:rPr>
          <w:szCs w:val="24"/>
        </w:rPr>
        <w:t>Site Operations oversight:</w:t>
      </w:r>
      <w:r w:rsidR="00682C36">
        <w:rPr>
          <w:szCs w:val="24"/>
        </w:rPr>
        <w:t xml:space="preserve"> </w:t>
      </w:r>
      <w:r w:rsidR="00E35004">
        <w:rPr>
          <w:szCs w:val="24"/>
        </w:rPr>
        <w:t xml:space="preserve">overseeing operations with a focus on all aspects of the Project that support testing, startup, and preparation to operate. </w:t>
      </w:r>
    </w:p>
    <w:p w14:paraId="6C23137C" w14:textId="479D95CD" w:rsidR="0042435A" w:rsidRPr="0088144F" w:rsidRDefault="006F180B" w:rsidP="00F94565">
      <w:pPr>
        <w:suppressAutoHyphens/>
        <w:spacing w:after="240"/>
        <w:ind w:firstLine="0"/>
      </w:pPr>
      <w:r>
        <w:t xml:space="preserve">Under the new Project </w:t>
      </w:r>
      <w:r w:rsidR="0095149C">
        <w:t>structure</w:t>
      </w:r>
      <w:r>
        <w:t>, SNC</w:t>
      </w:r>
      <w:r w:rsidR="000B0025">
        <w:t xml:space="preserve"> serves as the main Project contractor with ultimate responsibility for successful completion of the Project</w:t>
      </w:r>
      <w:r w:rsidR="00EC758D">
        <w:t xml:space="preserve"> on behalf of the Co-Owners</w:t>
      </w:r>
      <w:r w:rsidR="00FB1C1E">
        <w:t xml:space="preserve"> including GPC</w:t>
      </w:r>
      <w:r w:rsidR="000B0025">
        <w:t xml:space="preserve">. </w:t>
      </w:r>
      <w:r w:rsidR="004A31A3">
        <w:t>Bechtel</w:t>
      </w:r>
      <w:r w:rsidR="001A71C0">
        <w:t>,</w:t>
      </w:r>
      <w:r w:rsidR="004A31A3">
        <w:t xml:space="preserve"> as the primary construction contractor</w:t>
      </w:r>
      <w:r w:rsidR="001A71C0">
        <w:t>,</w:t>
      </w:r>
      <w:r w:rsidR="004A31A3">
        <w:t xml:space="preserve"> </w:t>
      </w:r>
      <w:r w:rsidR="00502D71">
        <w:t>manage</w:t>
      </w:r>
      <w:r w:rsidR="001A71C0">
        <w:t>s</w:t>
      </w:r>
      <w:r w:rsidR="00502D71">
        <w:t xml:space="preserve"> the overall execution and direction of day-to-day Project activities. </w:t>
      </w:r>
      <w:r w:rsidR="0FF16249">
        <w:t xml:space="preserve">WEC </w:t>
      </w:r>
      <w:r w:rsidR="597DE4A0">
        <w:t>retained engineer</w:t>
      </w:r>
      <w:r w:rsidR="0095149C">
        <w:t>i</w:t>
      </w:r>
      <w:r w:rsidR="597DE4A0">
        <w:t>ng design authority</w:t>
      </w:r>
      <w:r w:rsidR="7745EF72">
        <w:t xml:space="preserve"> but under SNC direction. </w:t>
      </w:r>
    </w:p>
    <w:p w14:paraId="07D12F55" w14:textId="6D808B3E" w:rsidR="00064AD9" w:rsidRDefault="00064AD9" w:rsidP="004F7FEF">
      <w:pPr>
        <w:suppressAutoHyphens/>
        <w:rPr>
          <w:b/>
        </w:rPr>
      </w:pPr>
      <w:r>
        <w:rPr>
          <w:b/>
        </w:rPr>
        <w:t>Q.</w:t>
      </w:r>
      <w:r>
        <w:rPr>
          <w:b/>
        </w:rPr>
        <w:tab/>
        <w:t xml:space="preserve">WHAT </w:t>
      </w:r>
      <w:r w:rsidR="00A461E3">
        <w:rPr>
          <w:b/>
        </w:rPr>
        <w:t>GOVERNING BOARDS</w:t>
      </w:r>
      <w:r w:rsidR="00633A19">
        <w:rPr>
          <w:b/>
        </w:rPr>
        <w:t xml:space="preserve"> WERE ESTABLISHED TO </w:t>
      </w:r>
      <w:r w:rsidR="00F113B6">
        <w:rPr>
          <w:b/>
        </w:rPr>
        <w:t>OVERSEE THE PROJECT?</w:t>
      </w:r>
    </w:p>
    <w:p w14:paraId="66AD813B" w14:textId="493E33F3" w:rsidR="00B95E24" w:rsidRDefault="00B95E24" w:rsidP="00F837E1">
      <w:pPr>
        <w:suppressAutoHyphens/>
        <w:rPr>
          <w:bCs/>
        </w:rPr>
      </w:pPr>
      <w:r>
        <w:rPr>
          <w:bCs/>
        </w:rPr>
        <w:t>A.</w:t>
      </w:r>
      <w:r>
        <w:rPr>
          <w:bCs/>
        </w:rPr>
        <w:tab/>
      </w:r>
      <w:r w:rsidR="002544F5">
        <w:rPr>
          <w:bCs/>
        </w:rPr>
        <w:t xml:space="preserve">As part of the new Project </w:t>
      </w:r>
      <w:r w:rsidR="0041619E">
        <w:rPr>
          <w:bCs/>
        </w:rPr>
        <w:t>s</w:t>
      </w:r>
      <w:r w:rsidR="002544F5">
        <w:rPr>
          <w:bCs/>
        </w:rPr>
        <w:t xml:space="preserve">tructure, </w:t>
      </w:r>
      <w:r w:rsidR="00421D71">
        <w:rPr>
          <w:bCs/>
        </w:rPr>
        <w:t xml:space="preserve">in addition to oversight by the GPC and Southern Company Boards of Directors (“BODs”), </w:t>
      </w:r>
      <w:r w:rsidR="002544F5">
        <w:rPr>
          <w:bCs/>
        </w:rPr>
        <w:t xml:space="preserve">GPC </w:t>
      </w:r>
      <w:r w:rsidR="00EC0180">
        <w:rPr>
          <w:bCs/>
        </w:rPr>
        <w:t xml:space="preserve">implemented </w:t>
      </w:r>
      <w:r w:rsidR="00254292">
        <w:rPr>
          <w:bCs/>
        </w:rPr>
        <w:t xml:space="preserve">different governing boards to </w:t>
      </w:r>
      <w:r w:rsidR="00AD58E3">
        <w:rPr>
          <w:bCs/>
        </w:rPr>
        <w:t xml:space="preserve">provide specific </w:t>
      </w:r>
      <w:r w:rsidR="007C7151">
        <w:rPr>
          <w:bCs/>
        </w:rPr>
        <w:t xml:space="preserve">oversight </w:t>
      </w:r>
      <w:r w:rsidR="003B6C93">
        <w:rPr>
          <w:bCs/>
        </w:rPr>
        <w:t xml:space="preserve">to </w:t>
      </w:r>
      <w:r w:rsidR="000B229E">
        <w:rPr>
          <w:bCs/>
        </w:rPr>
        <w:t xml:space="preserve">various elements of the Project. </w:t>
      </w:r>
      <w:r w:rsidR="00845B68">
        <w:rPr>
          <w:bCs/>
        </w:rPr>
        <w:t>These governing boards included:</w:t>
      </w:r>
    </w:p>
    <w:p w14:paraId="22168B83" w14:textId="70916384" w:rsidR="00F04420" w:rsidRDefault="00F04420" w:rsidP="00594A82">
      <w:pPr>
        <w:pStyle w:val="ListParagraph"/>
        <w:numPr>
          <w:ilvl w:val="0"/>
          <w:numId w:val="13"/>
        </w:numPr>
        <w:suppressAutoHyphens/>
        <w:spacing w:line="480" w:lineRule="auto"/>
        <w:ind w:left="1800"/>
        <w:jc w:val="both"/>
      </w:pPr>
      <w:r>
        <w:t xml:space="preserve">The </w:t>
      </w:r>
      <w:r w:rsidR="000A7E71">
        <w:t xml:space="preserve">FRB </w:t>
      </w:r>
      <w:r>
        <w:t xml:space="preserve">was established in 2019 and charged with oversight of the Project </w:t>
      </w:r>
      <w:bookmarkStart w:id="15" w:name="_Int_x1or9FzF"/>
      <w:r>
        <w:t>with regard to</w:t>
      </w:r>
      <w:bookmarkEnd w:id="15"/>
      <w:r>
        <w:t xml:space="preserve"> financial matters including cost estimates and risk management. It is comprised of the GPC senior executives including the C</w:t>
      </w:r>
      <w:r w:rsidR="00904320">
        <w:t>hief Financial Officer (“</w:t>
      </w:r>
      <w:r>
        <w:t>CFO</w:t>
      </w:r>
      <w:r w:rsidR="00904320">
        <w:t>”)</w:t>
      </w:r>
      <w:r>
        <w:t>, S</w:t>
      </w:r>
      <w:r w:rsidR="005200C5">
        <w:t xml:space="preserve">enior </w:t>
      </w:r>
      <w:r>
        <w:t>V</w:t>
      </w:r>
      <w:r w:rsidR="005200C5">
        <w:t xml:space="preserve">ice </w:t>
      </w:r>
      <w:r>
        <w:t>P</w:t>
      </w:r>
      <w:r w:rsidR="005200C5">
        <w:t>resident</w:t>
      </w:r>
      <w:r>
        <w:t xml:space="preserve"> of Nuclear Development, Comptroller</w:t>
      </w:r>
      <w:r w:rsidR="3E066CBF">
        <w:t xml:space="preserve">, </w:t>
      </w:r>
      <w:r w:rsidR="3E066CBF">
        <w:lastRenderedPageBreak/>
        <w:t xml:space="preserve">and legal counsel. </w:t>
      </w:r>
      <w:r>
        <w:t xml:space="preserve"> The</w:t>
      </w:r>
      <w:r w:rsidR="63362889">
        <w:t xml:space="preserve"> </w:t>
      </w:r>
      <w:r w:rsidR="00763407">
        <w:t>SNC</w:t>
      </w:r>
      <w:r>
        <w:t xml:space="preserve"> CFO, among other Project leaders, </w:t>
      </w:r>
      <w:r w:rsidR="07A3DC68">
        <w:t>retains</w:t>
      </w:r>
      <w:r>
        <w:t xml:space="preserve"> a standing invit</w:t>
      </w:r>
      <w:r w:rsidR="00594A82">
        <w:t>ation</w:t>
      </w:r>
      <w:r>
        <w:t>.</w:t>
      </w:r>
      <w:r w:rsidR="000A7E71">
        <w:t xml:space="preserve">  The FRB oversees cost and schedule changes that may </w:t>
      </w:r>
      <w:bookmarkStart w:id="16" w:name="_Int_BFHRvqI2"/>
      <w:r w:rsidR="000A7E71">
        <w:t>impact</w:t>
      </w:r>
      <w:bookmarkEnd w:id="16"/>
      <w:r w:rsidR="000A7E71">
        <w:t xml:space="preserve"> the approved budget</w:t>
      </w:r>
      <w:r w:rsidR="5CFEF86F">
        <w:t xml:space="preserve"> and maintains alignment for disclosures and forecasting</w:t>
      </w:r>
      <w:r w:rsidR="000A7E71">
        <w:t xml:space="preserve">.  </w:t>
      </w:r>
    </w:p>
    <w:p w14:paraId="02288A5D" w14:textId="6CE137FC" w:rsidR="00845B68" w:rsidRDefault="00D03E35" w:rsidP="00594A82">
      <w:pPr>
        <w:pStyle w:val="ListParagraph"/>
        <w:numPr>
          <w:ilvl w:val="0"/>
          <w:numId w:val="13"/>
        </w:numPr>
        <w:suppressAutoHyphens/>
        <w:spacing w:line="480" w:lineRule="auto"/>
        <w:ind w:left="1800"/>
        <w:jc w:val="both"/>
        <w:rPr>
          <w:bCs/>
        </w:rPr>
      </w:pPr>
      <w:r>
        <w:t>The</w:t>
      </w:r>
      <w:r>
        <w:rPr>
          <w:bCs/>
        </w:rPr>
        <w:t xml:space="preserve"> Vogtle Expansion Oversight Committee (</w:t>
      </w:r>
      <w:r w:rsidR="004728E3">
        <w:rPr>
          <w:bCs/>
        </w:rPr>
        <w:t>“</w:t>
      </w:r>
      <w:r>
        <w:rPr>
          <w:bCs/>
        </w:rPr>
        <w:t>VEOC</w:t>
      </w:r>
      <w:r w:rsidR="004728E3">
        <w:t>”</w:t>
      </w:r>
      <w:r>
        <w:t>)</w:t>
      </w:r>
      <w:r>
        <w:rPr>
          <w:bCs/>
        </w:rPr>
        <w:t xml:space="preserve"> </w:t>
      </w:r>
      <w:r w:rsidR="00D37903">
        <w:rPr>
          <w:bCs/>
        </w:rPr>
        <w:t>provides broad oversight of GPC’s activities and obligations in connection with the Project</w:t>
      </w:r>
      <w:r w:rsidR="00EB4FE1">
        <w:rPr>
          <w:bCs/>
        </w:rPr>
        <w:t xml:space="preserve">. </w:t>
      </w:r>
      <w:r w:rsidR="56B4A399">
        <w:t xml:space="preserve">It is </w:t>
      </w:r>
      <w:r w:rsidR="5955C806">
        <w:t xml:space="preserve">led by the </w:t>
      </w:r>
      <w:r w:rsidR="00DB69EA">
        <w:rPr>
          <w:bCs/>
        </w:rPr>
        <w:t xml:space="preserve">CEO of </w:t>
      </w:r>
      <w:r w:rsidR="5955C806">
        <w:t xml:space="preserve">Southern Company and </w:t>
      </w:r>
      <w:r w:rsidR="56B4A399">
        <w:t>is comprised</w:t>
      </w:r>
      <w:r w:rsidR="004725BF">
        <w:t xml:space="preserve"> </w:t>
      </w:r>
      <w:r w:rsidR="008A4A5E">
        <w:t xml:space="preserve">of </w:t>
      </w:r>
      <w:r w:rsidR="00DB69EA">
        <w:rPr>
          <w:bCs/>
        </w:rPr>
        <w:t xml:space="preserve">the CEO of </w:t>
      </w:r>
      <w:r w:rsidR="00DB69EA">
        <w:t>GPC</w:t>
      </w:r>
      <w:r w:rsidR="00DB69EA">
        <w:rPr>
          <w:bCs/>
        </w:rPr>
        <w:t>, the CFO of Southern Company, the COO of Southern Company</w:t>
      </w:r>
      <w:r w:rsidR="00877459">
        <w:rPr>
          <w:bCs/>
        </w:rPr>
        <w:t>, and the CEO of Alabama Power.</w:t>
      </w:r>
    </w:p>
    <w:p w14:paraId="3F0CD732" w14:textId="45E836F1" w:rsidR="00890B4F" w:rsidRDefault="00733777" w:rsidP="00594A82">
      <w:pPr>
        <w:pStyle w:val="ListParagraph"/>
        <w:numPr>
          <w:ilvl w:val="0"/>
          <w:numId w:val="13"/>
        </w:numPr>
        <w:suppressAutoHyphens/>
        <w:spacing w:line="480" w:lineRule="auto"/>
        <w:ind w:left="1800"/>
        <w:jc w:val="both"/>
        <w:rPr>
          <w:bCs/>
        </w:rPr>
      </w:pPr>
      <w:r>
        <w:rPr>
          <w:bCs/>
        </w:rPr>
        <w:t>The VPMB</w:t>
      </w:r>
      <w:r w:rsidR="004D76B3">
        <w:rPr>
          <w:bCs/>
        </w:rPr>
        <w:t xml:space="preserve"> reviews major decisions and provides a forum for review and discussion of relevant </w:t>
      </w:r>
      <w:r w:rsidR="00721670">
        <w:rPr>
          <w:bCs/>
        </w:rPr>
        <w:t>P</w:t>
      </w:r>
      <w:r w:rsidR="004D76B3">
        <w:rPr>
          <w:bCs/>
        </w:rPr>
        <w:t>roject information</w:t>
      </w:r>
      <w:r w:rsidR="00CD0C0E">
        <w:rPr>
          <w:bCs/>
        </w:rPr>
        <w:t xml:space="preserve">, including monthly reviews of </w:t>
      </w:r>
      <w:r w:rsidR="00EF2BEE">
        <w:rPr>
          <w:bCs/>
        </w:rPr>
        <w:t xml:space="preserve">safety, quality, </w:t>
      </w:r>
      <w:r w:rsidR="00C80ED8">
        <w:rPr>
          <w:bCs/>
        </w:rPr>
        <w:t xml:space="preserve">performance, and cost. </w:t>
      </w:r>
      <w:r w:rsidR="00ED5F8E" w:rsidRPr="60FB715A">
        <w:t>The VPMB reviews and approves each semi-annual budget prior to the budget being submitted to the GPSC as part of the VCM filing.</w:t>
      </w:r>
      <w:r w:rsidR="00ED5F8E" w:rsidRPr="60FB715A">
        <w:rPr>
          <w:rStyle w:val="FootnoteReference"/>
        </w:rPr>
        <w:footnoteReference w:id="18"/>
      </w:r>
      <w:r w:rsidR="00ED5F8E">
        <w:t xml:space="preserve">  </w:t>
      </w:r>
      <w:r w:rsidR="3AB7C314">
        <w:t>It is comprised</w:t>
      </w:r>
      <w:r w:rsidR="00494D4A">
        <w:rPr>
          <w:bCs/>
        </w:rPr>
        <w:t xml:space="preserve"> of </w:t>
      </w:r>
      <w:r w:rsidR="00E62423">
        <w:rPr>
          <w:bCs/>
        </w:rPr>
        <w:t>senior executive representatives from</w:t>
      </w:r>
      <w:r w:rsidR="00A50B5B">
        <w:rPr>
          <w:bCs/>
        </w:rPr>
        <w:t xml:space="preserve"> </w:t>
      </w:r>
      <w:r w:rsidR="00E36797">
        <w:rPr>
          <w:bCs/>
        </w:rPr>
        <w:t xml:space="preserve">various </w:t>
      </w:r>
      <w:r w:rsidR="58BE7FF5">
        <w:t xml:space="preserve">GPC </w:t>
      </w:r>
      <w:r w:rsidR="00E36797">
        <w:rPr>
          <w:bCs/>
        </w:rPr>
        <w:t>functional disciplines (</w:t>
      </w:r>
      <w:r w:rsidR="006014ED">
        <w:rPr>
          <w:bCs/>
        </w:rPr>
        <w:t>power generation, project development, budgeting and financing, external affairs, etc.)</w:t>
      </w:r>
      <w:r w:rsidR="00EC3747">
        <w:rPr>
          <w:bCs/>
        </w:rPr>
        <w:t xml:space="preserve"> </w:t>
      </w:r>
      <w:r w:rsidR="3AB7C314">
        <w:t>and</w:t>
      </w:r>
      <w:r w:rsidR="00EC3747">
        <w:rPr>
          <w:bCs/>
        </w:rPr>
        <w:t xml:space="preserve"> the other Vogtle Co-Owners</w:t>
      </w:r>
      <w:r w:rsidR="7C515EAA" w:rsidRPr="2FCE4DF4">
        <w:t xml:space="preserve"> are invited to attend the meetings</w:t>
      </w:r>
      <w:r w:rsidR="006014ED">
        <w:rPr>
          <w:bCs/>
        </w:rPr>
        <w:t xml:space="preserve">. </w:t>
      </w:r>
    </w:p>
    <w:p w14:paraId="5D919036" w14:textId="2442B50C" w:rsidR="00733777" w:rsidRPr="00845B68" w:rsidRDefault="00A0760C" w:rsidP="00796FA2">
      <w:pPr>
        <w:pStyle w:val="ListParagraph"/>
        <w:numPr>
          <w:ilvl w:val="0"/>
          <w:numId w:val="13"/>
        </w:numPr>
        <w:suppressAutoHyphens/>
        <w:spacing w:after="240" w:line="480" w:lineRule="auto"/>
        <w:ind w:left="1800"/>
        <w:jc w:val="both"/>
        <w:rPr>
          <w:bCs/>
        </w:rPr>
      </w:pPr>
      <w:r>
        <w:rPr>
          <w:bCs/>
        </w:rPr>
        <w:t>The Vogtle Construction Review Board (</w:t>
      </w:r>
      <w:r w:rsidR="004728E3">
        <w:rPr>
          <w:bCs/>
        </w:rPr>
        <w:t>“</w:t>
      </w:r>
      <w:r>
        <w:rPr>
          <w:bCs/>
        </w:rPr>
        <w:t>VCRB</w:t>
      </w:r>
      <w:r w:rsidR="004728E3">
        <w:rPr>
          <w:bCs/>
        </w:rPr>
        <w:t>”</w:t>
      </w:r>
      <w:r>
        <w:rPr>
          <w:bCs/>
        </w:rPr>
        <w:t>)</w:t>
      </w:r>
      <w:r w:rsidR="003558E8">
        <w:rPr>
          <w:bCs/>
        </w:rPr>
        <w:t xml:space="preserve"> </w:t>
      </w:r>
      <w:r w:rsidR="001F21EB">
        <w:rPr>
          <w:bCs/>
        </w:rPr>
        <w:t>provide</w:t>
      </w:r>
      <w:r w:rsidR="00B540C6">
        <w:rPr>
          <w:bCs/>
        </w:rPr>
        <w:t>d</w:t>
      </w:r>
      <w:r w:rsidR="001F21EB">
        <w:rPr>
          <w:bCs/>
        </w:rPr>
        <w:t xml:space="preserve"> strategic advice to the Chairman, President and CEO of SNC </w:t>
      </w:r>
      <w:r w:rsidR="00EE3893">
        <w:rPr>
          <w:bCs/>
        </w:rPr>
        <w:t xml:space="preserve">on the </w:t>
      </w:r>
      <w:r w:rsidR="003A1A9C">
        <w:rPr>
          <w:bCs/>
        </w:rPr>
        <w:t>execution of the Project</w:t>
      </w:r>
      <w:r w:rsidR="00342825">
        <w:rPr>
          <w:bCs/>
        </w:rPr>
        <w:t>.</w:t>
      </w:r>
      <w:r w:rsidR="00CC192B">
        <w:rPr>
          <w:bCs/>
        </w:rPr>
        <w:t xml:space="preserve"> </w:t>
      </w:r>
      <w:r w:rsidR="00DE5FE9">
        <w:rPr>
          <w:bCs/>
        </w:rPr>
        <w:t>The VCRB was chaired by Luis Reyes</w:t>
      </w:r>
      <w:r w:rsidR="00BB13B7">
        <w:rPr>
          <w:bCs/>
        </w:rPr>
        <w:t xml:space="preserve">, </w:t>
      </w:r>
      <w:r w:rsidR="00A07692">
        <w:rPr>
          <w:bCs/>
        </w:rPr>
        <w:t xml:space="preserve">who </w:t>
      </w:r>
      <w:r w:rsidR="00487F1D">
        <w:rPr>
          <w:bCs/>
        </w:rPr>
        <w:t xml:space="preserve">previously </w:t>
      </w:r>
      <w:r w:rsidR="003B0068">
        <w:rPr>
          <w:bCs/>
        </w:rPr>
        <w:t xml:space="preserve">worked at the NRC and </w:t>
      </w:r>
      <w:r w:rsidR="00552CEF">
        <w:rPr>
          <w:bCs/>
        </w:rPr>
        <w:t xml:space="preserve">has </w:t>
      </w:r>
      <w:r w:rsidR="0013294A">
        <w:rPr>
          <w:bCs/>
        </w:rPr>
        <w:lastRenderedPageBreak/>
        <w:t xml:space="preserve">provided </w:t>
      </w:r>
      <w:r w:rsidR="005B2EF8">
        <w:rPr>
          <w:bCs/>
        </w:rPr>
        <w:t xml:space="preserve">expert advice to </w:t>
      </w:r>
      <w:r w:rsidR="002A0081">
        <w:rPr>
          <w:bCs/>
        </w:rPr>
        <w:t>several nuclear organizations</w:t>
      </w:r>
      <w:r w:rsidR="004E6247">
        <w:rPr>
          <w:bCs/>
        </w:rPr>
        <w:t xml:space="preserve"> and included other </w:t>
      </w:r>
      <w:r w:rsidR="003B0246">
        <w:rPr>
          <w:bCs/>
        </w:rPr>
        <w:t>representatives with vast nuclear and construction industry experience.</w:t>
      </w:r>
      <w:r w:rsidR="00F148F9">
        <w:rPr>
          <w:rStyle w:val="FootnoteReference"/>
          <w:bCs/>
        </w:rPr>
        <w:footnoteReference w:id="19"/>
      </w:r>
    </w:p>
    <w:p w14:paraId="25E56005" w14:textId="77777777" w:rsidR="00057B26" w:rsidRDefault="00057B26" w:rsidP="008165F5">
      <w:pPr>
        <w:keepNext/>
        <w:suppressAutoHyphens/>
        <w:rPr>
          <w:b/>
          <w:bCs/>
          <w:szCs w:val="24"/>
        </w:rPr>
      </w:pPr>
      <w:r>
        <w:rPr>
          <w:b/>
          <w:bCs/>
          <w:szCs w:val="24"/>
        </w:rPr>
        <w:t>Q.</w:t>
      </w:r>
      <w:r>
        <w:rPr>
          <w:b/>
          <w:bCs/>
          <w:szCs w:val="24"/>
        </w:rPr>
        <w:tab/>
        <w:t>WHAT WAS THE ROLE OF THE GPC BOARD OF DIRECTORS IN THE PROJECT OVERSIGHT AND MANAGEMENT?</w:t>
      </w:r>
    </w:p>
    <w:p w14:paraId="79964665" w14:textId="789099BC" w:rsidR="0082269F" w:rsidRDefault="00057B26" w:rsidP="00796FA2">
      <w:pPr>
        <w:suppressAutoHyphens/>
      </w:pPr>
      <w:r>
        <w:t>A.</w:t>
      </w:r>
      <w:r>
        <w:tab/>
      </w:r>
      <w:r w:rsidR="008E5917">
        <w:t xml:space="preserve">The GPC BOD provided oversight of GPC’s share of Vogtle Units 3 </w:t>
      </w:r>
      <w:r w:rsidR="00B367CC">
        <w:t>and 4</w:t>
      </w:r>
      <w:r w:rsidR="008E5917">
        <w:t>, GPC’s management of oversight on the Project</w:t>
      </w:r>
      <w:r w:rsidR="003C7348">
        <w:t xml:space="preserve">, oversight of SNC’s execution role, and the VPMB. Each GPC </w:t>
      </w:r>
      <w:r w:rsidR="00F2483E">
        <w:t>BOD</w:t>
      </w:r>
      <w:r w:rsidR="003C7348">
        <w:t xml:space="preserve"> committee had specific oversight responsibilities as follows:</w:t>
      </w:r>
      <w:r w:rsidR="006A4C6A">
        <w:rPr>
          <w:rStyle w:val="FootnoteReference"/>
        </w:rPr>
        <w:footnoteReference w:id="20"/>
      </w:r>
    </w:p>
    <w:p w14:paraId="3F81F09F" w14:textId="2C958003" w:rsidR="003C7348" w:rsidRDefault="00150501" w:rsidP="00796FA2">
      <w:pPr>
        <w:pStyle w:val="ListParagraph"/>
        <w:numPr>
          <w:ilvl w:val="0"/>
          <w:numId w:val="15"/>
        </w:numPr>
        <w:suppressAutoHyphens/>
        <w:spacing w:line="480" w:lineRule="auto"/>
        <w:ind w:left="1800"/>
        <w:jc w:val="both"/>
      </w:pPr>
      <w:r>
        <w:t xml:space="preserve">Controls and Compliance Committee: </w:t>
      </w:r>
      <w:r w:rsidR="00CB3A98">
        <w:t xml:space="preserve">provides </w:t>
      </w:r>
      <w:r w:rsidR="00EC5C73">
        <w:t xml:space="preserve">oversight of Project financial controls and procedures, including oversight of the Company’s internal controls, compliance, ethics, and employee </w:t>
      </w:r>
      <w:r w:rsidR="006A4C6A">
        <w:t>concerns.</w:t>
      </w:r>
    </w:p>
    <w:p w14:paraId="4D6BF544" w14:textId="697D23B4" w:rsidR="006A4C6A" w:rsidRDefault="006A4C6A" w:rsidP="00D73D0A">
      <w:pPr>
        <w:pStyle w:val="ListParagraph"/>
        <w:numPr>
          <w:ilvl w:val="0"/>
          <w:numId w:val="15"/>
        </w:numPr>
        <w:suppressAutoHyphens/>
        <w:spacing w:line="480" w:lineRule="auto"/>
        <w:ind w:left="1800"/>
        <w:jc w:val="both"/>
      </w:pPr>
      <w:r>
        <w:t xml:space="preserve">Finance Committee: provides oversight </w:t>
      </w:r>
      <w:r w:rsidR="44CB0117">
        <w:t>of</w:t>
      </w:r>
      <w:r>
        <w:t xml:space="preserve"> the capital budget and financing costs.</w:t>
      </w:r>
    </w:p>
    <w:p w14:paraId="1FB00660" w14:textId="1E0401F3" w:rsidR="006A4C6A" w:rsidRDefault="006A4C6A" w:rsidP="00D73D0A">
      <w:pPr>
        <w:pStyle w:val="ListParagraph"/>
        <w:numPr>
          <w:ilvl w:val="0"/>
          <w:numId w:val="15"/>
        </w:numPr>
        <w:suppressAutoHyphens/>
        <w:spacing w:after="240" w:line="480" w:lineRule="auto"/>
        <w:ind w:left="1800"/>
        <w:jc w:val="both"/>
      </w:pPr>
      <w:r>
        <w:t xml:space="preserve">Nuclear Committee: provides oversight of construction activities. </w:t>
      </w:r>
    </w:p>
    <w:p w14:paraId="2C0CFBFB" w14:textId="77777777" w:rsidR="00057B26" w:rsidRDefault="00057B26" w:rsidP="00D73D0A">
      <w:pPr>
        <w:keepNext/>
        <w:suppressAutoHyphens/>
        <w:rPr>
          <w:b/>
          <w:bCs/>
          <w:szCs w:val="24"/>
        </w:rPr>
      </w:pPr>
      <w:r>
        <w:rPr>
          <w:b/>
          <w:bCs/>
          <w:szCs w:val="24"/>
        </w:rPr>
        <w:lastRenderedPageBreak/>
        <w:t>Q.</w:t>
      </w:r>
      <w:r>
        <w:rPr>
          <w:b/>
          <w:bCs/>
          <w:szCs w:val="24"/>
        </w:rPr>
        <w:tab/>
        <w:t>WHAT WAS THE ROLE OF SOUTHERN COMPANY’S BOARD OF DIRECTORS IN THE PROJECT OVERSIGHT AND MANAGEMENT?</w:t>
      </w:r>
    </w:p>
    <w:p w14:paraId="3C6E6616" w14:textId="08C1B958" w:rsidR="0082269F" w:rsidRDefault="00057B26" w:rsidP="00D73D0A">
      <w:pPr>
        <w:keepNext/>
        <w:suppressAutoHyphens/>
      </w:pPr>
      <w:r>
        <w:t>A.</w:t>
      </w:r>
      <w:r>
        <w:tab/>
      </w:r>
      <w:r w:rsidR="00D566C3">
        <w:t xml:space="preserve">The Southern Company BOD provided oversight of Southern Company’s </w:t>
      </w:r>
      <w:r w:rsidR="00AC7CA1">
        <w:t>management of GPC and the construction of the Project. Each Southern Company BOD committee had specific oversight responsibilities as follows:</w:t>
      </w:r>
      <w:r w:rsidR="003C7348">
        <w:rPr>
          <w:rStyle w:val="FootnoteReference"/>
        </w:rPr>
        <w:footnoteReference w:id="21"/>
      </w:r>
    </w:p>
    <w:p w14:paraId="2AA3612D" w14:textId="18E65BD7" w:rsidR="00AC7CA1" w:rsidRDefault="007E7599" w:rsidP="00D73D0A">
      <w:pPr>
        <w:pStyle w:val="ListParagraph"/>
        <w:numPr>
          <w:ilvl w:val="0"/>
          <w:numId w:val="14"/>
        </w:numPr>
        <w:suppressAutoHyphens/>
        <w:spacing w:line="480" w:lineRule="auto"/>
        <w:ind w:left="1800"/>
        <w:jc w:val="both"/>
      </w:pPr>
      <w:r>
        <w:t xml:space="preserve">Audit Committee: approves financial statements for </w:t>
      </w:r>
      <w:r w:rsidR="00765B8D">
        <w:t xml:space="preserve">filings with the </w:t>
      </w:r>
      <w:r w:rsidR="00FC578B">
        <w:t xml:space="preserve">Securities and </w:t>
      </w:r>
      <w:r w:rsidR="00765B8D">
        <w:t>E</w:t>
      </w:r>
      <w:r w:rsidR="00FC578B">
        <w:t xml:space="preserve">xchange </w:t>
      </w:r>
      <w:r w:rsidR="00765B8D">
        <w:t>C</w:t>
      </w:r>
      <w:r w:rsidR="00FC578B">
        <w:t>ommission (“</w:t>
      </w:r>
      <w:r w:rsidR="00765B8D">
        <w:t>SEC</w:t>
      </w:r>
      <w:r w:rsidR="00FC578B">
        <w:t>”)</w:t>
      </w:r>
      <w:r w:rsidR="00765B8D">
        <w:t>.</w:t>
      </w:r>
    </w:p>
    <w:p w14:paraId="7D355A11" w14:textId="3802D397" w:rsidR="00765B8D" w:rsidRDefault="00765B8D" w:rsidP="00D73D0A">
      <w:pPr>
        <w:pStyle w:val="ListParagraph"/>
        <w:numPr>
          <w:ilvl w:val="0"/>
          <w:numId w:val="14"/>
        </w:numPr>
        <w:suppressAutoHyphens/>
        <w:spacing w:line="480" w:lineRule="auto"/>
        <w:ind w:left="1800"/>
        <w:jc w:val="both"/>
      </w:pPr>
      <w:r>
        <w:t>Finance Committee: reviews and recommends approval of financial plans and equity contributions to subsidiaries.</w:t>
      </w:r>
    </w:p>
    <w:p w14:paraId="01F1DE6E" w14:textId="2B25A3BC" w:rsidR="00765B8D" w:rsidRDefault="00765B8D" w:rsidP="00D73D0A">
      <w:pPr>
        <w:pStyle w:val="ListParagraph"/>
        <w:numPr>
          <w:ilvl w:val="0"/>
          <w:numId w:val="14"/>
        </w:numPr>
        <w:suppressAutoHyphens/>
        <w:spacing w:after="240" w:line="480" w:lineRule="auto"/>
        <w:ind w:left="1800"/>
        <w:jc w:val="both"/>
      </w:pPr>
      <w:r>
        <w:t xml:space="preserve">Nuclear/Operations Committee: reviews and oversees </w:t>
      </w:r>
      <w:r w:rsidR="00E9781C">
        <w:t>the Company’s primary operating segments (nuclear operations, power generation, etc.).</w:t>
      </w:r>
    </w:p>
    <w:p w14:paraId="091E44F0" w14:textId="2D8BD4EF" w:rsidR="00EF5371" w:rsidRDefault="00EF5371" w:rsidP="00D73D0A">
      <w:pPr>
        <w:suppressAutoHyphens/>
        <w:rPr>
          <w:b/>
        </w:rPr>
      </w:pPr>
      <w:r>
        <w:rPr>
          <w:b/>
        </w:rPr>
        <w:t>Q</w:t>
      </w:r>
      <w:r>
        <w:tab/>
      </w:r>
      <w:r w:rsidR="00762A53">
        <w:rPr>
          <w:b/>
        </w:rPr>
        <w:t>WHAT INFORMATION WAS COMMUNICATED TO THE BOARDS OF DIRECTORS AND WHAT DECISIONS DID THEY MAKE</w:t>
      </w:r>
      <w:r w:rsidRPr="5A7E72B3">
        <w:rPr>
          <w:b/>
        </w:rPr>
        <w:t>?</w:t>
      </w:r>
    </w:p>
    <w:p w14:paraId="46C3009A" w14:textId="2334AA0D" w:rsidR="00740080" w:rsidRDefault="00740080" w:rsidP="00D73D0A">
      <w:pPr>
        <w:suppressAutoHyphens/>
        <w:spacing w:after="240"/>
      </w:pPr>
      <w:r>
        <w:t>A.</w:t>
      </w:r>
      <w:r>
        <w:tab/>
      </w:r>
      <w:r w:rsidR="00373069">
        <w:t>The Georgia Power</w:t>
      </w:r>
      <w:r w:rsidR="0083424F">
        <w:t xml:space="preserve"> and</w:t>
      </w:r>
      <w:r w:rsidR="00373069">
        <w:t xml:space="preserve"> Southern Company</w:t>
      </w:r>
      <w:r w:rsidR="0083424F">
        <w:t xml:space="preserve"> </w:t>
      </w:r>
      <w:r w:rsidR="003F1149">
        <w:t xml:space="preserve">BODs </w:t>
      </w:r>
      <w:r w:rsidR="00373069">
        <w:t>received updates at each board meet</w:t>
      </w:r>
      <w:r w:rsidR="00B3272F">
        <w:t>ing</w:t>
      </w:r>
      <w:r w:rsidR="00373069">
        <w:t xml:space="preserve"> on the Project. These</w:t>
      </w:r>
      <w:r w:rsidR="00B3272F">
        <w:t xml:space="preserve"> updates</w:t>
      </w:r>
      <w:r w:rsidR="00373069">
        <w:t xml:space="preserve"> included information about cost, schedule,</w:t>
      </w:r>
      <w:r w:rsidR="00271B46">
        <w:t xml:space="preserve"> </w:t>
      </w:r>
      <w:r w:rsidR="00B3272F">
        <w:t xml:space="preserve">contingency, </w:t>
      </w:r>
      <w:r w:rsidR="00271B46">
        <w:t>risk management,</w:t>
      </w:r>
      <w:r w:rsidR="00373069">
        <w:t xml:space="preserve"> construction progress, and challenges.</w:t>
      </w:r>
      <w:r w:rsidR="00373069">
        <w:rPr>
          <w:rStyle w:val="FootnoteReference"/>
        </w:rPr>
        <w:footnoteReference w:id="22"/>
      </w:r>
      <w:r w:rsidR="00223959">
        <w:t xml:space="preserve"> </w:t>
      </w:r>
      <w:r w:rsidR="00CC5282">
        <w:t>Following the WEC bankruptcy, t</w:t>
      </w:r>
      <w:r w:rsidR="00381435">
        <w:t>he Southern Company BOD gave approval to go forward with the Project but set conditions related to regulatory approvals.</w:t>
      </w:r>
      <w:r w:rsidR="00381435">
        <w:rPr>
          <w:rStyle w:val="FootnoteReference"/>
        </w:rPr>
        <w:footnoteReference w:id="23"/>
      </w:r>
      <w:r w:rsidR="00381435">
        <w:t xml:space="preserve"> </w:t>
      </w:r>
      <w:r w:rsidR="00223959">
        <w:t>T</w:t>
      </w:r>
      <w:r w:rsidR="00894A77">
        <w:t xml:space="preserve">he GPC Board </w:t>
      </w:r>
      <w:r w:rsidR="000A65A4">
        <w:t>ma</w:t>
      </w:r>
      <w:r w:rsidR="001241C6">
        <w:t>kes</w:t>
      </w:r>
      <w:r w:rsidR="000A65A4">
        <w:t xml:space="preserve"> </w:t>
      </w:r>
      <w:r w:rsidR="001C5CDE">
        <w:t xml:space="preserve">recommendations to the Southern Company </w:t>
      </w:r>
      <w:r w:rsidR="008F3B83">
        <w:t xml:space="preserve">BOD </w:t>
      </w:r>
      <w:r w:rsidR="00CE61B7">
        <w:t>to</w:t>
      </w:r>
      <w:r w:rsidR="00CC0DD1">
        <w:t xml:space="preserve"> provide the funding </w:t>
      </w:r>
      <w:r w:rsidR="00711CB8">
        <w:t>for the Project</w:t>
      </w:r>
      <w:r w:rsidR="001241C6">
        <w:t>, including funding for contingency</w:t>
      </w:r>
      <w:r w:rsidR="006150FC">
        <w:t>.</w:t>
      </w:r>
      <w:r w:rsidR="00307F02">
        <w:rPr>
          <w:rStyle w:val="FootnoteReference"/>
        </w:rPr>
        <w:footnoteReference w:id="24"/>
      </w:r>
      <w:r w:rsidR="006150FC">
        <w:t xml:space="preserve">  </w:t>
      </w:r>
    </w:p>
    <w:p w14:paraId="69C3CEE7" w14:textId="77777777" w:rsidR="00057B26" w:rsidRPr="006F135A" w:rsidRDefault="00057B26" w:rsidP="000749EC">
      <w:pPr>
        <w:suppressAutoHyphens/>
        <w:rPr>
          <w:b/>
          <w:bCs/>
          <w:szCs w:val="24"/>
        </w:rPr>
      </w:pPr>
      <w:r w:rsidRPr="00C80C26">
        <w:rPr>
          <w:b/>
          <w:bCs/>
          <w:szCs w:val="24"/>
        </w:rPr>
        <w:lastRenderedPageBreak/>
        <w:t xml:space="preserve">Q. </w:t>
      </w:r>
      <w:r w:rsidRPr="00C80C26">
        <w:rPr>
          <w:b/>
          <w:bCs/>
          <w:szCs w:val="24"/>
        </w:rPr>
        <w:tab/>
      </w:r>
      <w:r w:rsidRPr="006F135A">
        <w:rPr>
          <w:b/>
          <w:bCs/>
          <w:szCs w:val="24"/>
        </w:rPr>
        <w:t xml:space="preserve">WHAT WERE </w:t>
      </w:r>
      <w:r>
        <w:rPr>
          <w:b/>
          <w:bCs/>
          <w:szCs w:val="24"/>
        </w:rPr>
        <w:t xml:space="preserve">YOUR </w:t>
      </w:r>
      <w:r w:rsidRPr="006F135A">
        <w:rPr>
          <w:b/>
          <w:bCs/>
          <w:szCs w:val="24"/>
        </w:rPr>
        <w:t xml:space="preserve">FINDINGS AND CONCLUSIONS PERTAINING TO EXECUTIVE AND CORPORATE MANAGEMENT AND OVERSIGHT OF THE </w:t>
      </w:r>
      <w:r>
        <w:rPr>
          <w:b/>
          <w:bCs/>
          <w:szCs w:val="24"/>
        </w:rPr>
        <w:t>VOGTLE</w:t>
      </w:r>
      <w:r w:rsidRPr="006F135A">
        <w:rPr>
          <w:b/>
          <w:bCs/>
          <w:szCs w:val="24"/>
        </w:rPr>
        <w:t xml:space="preserve"> PROJECT?</w:t>
      </w:r>
    </w:p>
    <w:p w14:paraId="7C4AE52E" w14:textId="1C848C47" w:rsidR="00EE20D9" w:rsidRPr="00E27A5B" w:rsidRDefault="00057B26" w:rsidP="00ED6248">
      <w:pPr>
        <w:suppressAutoHyphens/>
        <w:spacing w:after="240"/>
      </w:pPr>
      <w:r>
        <w:t xml:space="preserve">A. </w:t>
      </w:r>
      <w:r>
        <w:tab/>
        <w:t xml:space="preserve">We concluded that GPC </w:t>
      </w:r>
      <w:r w:rsidR="00333A95">
        <w:t>and Southern Company</w:t>
      </w:r>
      <w:r>
        <w:t xml:space="preserve"> senior management, executive management, and the B</w:t>
      </w:r>
      <w:r w:rsidR="00A37CE4">
        <w:t>OD</w:t>
      </w:r>
      <w:r>
        <w:t xml:space="preserve">s: (i) had an effective oversight process in place; (ii) focused on important Vogtle Project issues; (iii) participated fully in strategic decisions; and (iv) have remained active in issue resolution, being fully informed and engaged throughout the Vogtle Project execution. Based on our experience and extensive analysis of senior executive and board involvement, we concluded that the management oversight process was thorough, </w:t>
      </w:r>
      <w:r w:rsidR="3E600AC6">
        <w:t>complete,</w:t>
      </w:r>
      <w:r>
        <w:t xml:space="preserve"> and consistent with what would be expected of a reasonable and prudent utility.</w:t>
      </w:r>
    </w:p>
    <w:p w14:paraId="4F6344AC" w14:textId="05ACD178" w:rsidR="00D231DF" w:rsidRPr="00F44EA0" w:rsidRDefault="00D231DF" w:rsidP="00D43CD8">
      <w:pPr>
        <w:keepNext/>
        <w:suppressAutoHyphens/>
        <w:autoSpaceDE w:val="0"/>
        <w:autoSpaceDN w:val="0"/>
        <w:adjustRightInd w:val="0"/>
        <w:spacing w:before="240" w:after="240"/>
        <w:ind w:left="0" w:firstLine="0"/>
        <w:outlineLvl w:val="0"/>
        <w:rPr>
          <w:rFonts w:eastAsiaTheme="minorHAnsi"/>
          <w:b/>
          <w:color w:val="000000"/>
          <w:sz w:val="28"/>
          <w:szCs w:val="28"/>
        </w:rPr>
      </w:pPr>
      <w:r w:rsidRPr="00F44EA0">
        <w:rPr>
          <w:rFonts w:eastAsiaTheme="minorHAnsi"/>
          <w:b/>
          <w:color w:val="000000"/>
          <w:sz w:val="28"/>
          <w:szCs w:val="28"/>
        </w:rPr>
        <w:t>V</w:t>
      </w:r>
      <w:r w:rsidR="009B1BF4">
        <w:rPr>
          <w:rFonts w:eastAsiaTheme="minorHAnsi"/>
          <w:b/>
          <w:color w:val="000000"/>
          <w:sz w:val="28"/>
          <w:szCs w:val="28"/>
        </w:rPr>
        <w:t>II</w:t>
      </w:r>
      <w:r w:rsidRPr="00F44EA0">
        <w:rPr>
          <w:rFonts w:eastAsiaTheme="minorHAnsi"/>
          <w:b/>
          <w:color w:val="000000"/>
          <w:sz w:val="28"/>
          <w:szCs w:val="28"/>
        </w:rPr>
        <w:t xml:space="preserve">. </w:t>
      </w:r>
      <w:r w:rsidR="00481774" w:rsidRPr="00F44EA0">
        <w:rPr>
          <w:rFonts w:eastAsiaTheme="minorHAnsi"/>
          <w:b/>
          <w:color w:val="000000"/>
          <w:sz w:val="28"/>
          <w:szCs w:val="28"/>
        </w:rPr>
        <w:tab/>
      </w:r>
      <w:r w:rsidRPr="00F44EA0">
        <w:rPr>
          <w:rFonts w:eastAsiaTheme="minorHAnsi"/>
          <w:b/>
          <w:color w:val="000000"/>
          <w:sz w:val="28"/>
          <w:szCs w:val="28"/>
        </w:rPr>
        <w:t xml:space="preserve">PROJECT POLICIES, PROCEDURES AND CONTROLS </w:t>
      </w:r>
    </w:p>
    <w:p w14:paraId="13760F48" w14:textId="573A33C6" w:rsidR="00734246" w:rsidRDefault="00734246" w:rsidP="00D43CD8">
      <w:pPr>
        <w:keepNext/>
        <w:suppressAutoHyphens/>
        <w:autoSpaceDE w:val="0"/>
        <w:autoSpaceDN w:val="0"/>
        <w:adjustRightInd w:val="0"/>
        <w:spacing w:after="240" w:line="240" w:lineRule="auto"/>
        <w:outlineLvl w:val="1"/>
        <w:rPr>
          <w:rFonts w:eastAsiaTheme="minorHAnsi"/>
          <w:b/>
          <w:bCs/>
          <w:color w:val="000000"/>
          <w:szCs w:val="24"/>
        </w:rPr>
      </w:pPr>
      <w:r>
        <w:rPr>
          <w:rFonts w:eastAsiaTheme="minorHAnsi"/>
          <w:b/>
          <w:bCs/>
          <w:color w:val="000000"/>
          <w:szCs w:val="24"/>
        </w:rPr>
        <w:t>A.</w:t>
      </w:r>
      <w:r>
        <w:rPr>
          <w:rFonts w:eastAsiaTheme="minorHAnsi"/>
          <w:b/>
          <w:bCs/>
          <w:color w:val="000000"/>
          <w:szCs w:val="24"/>
        </w:rPr>
        <w:tab/>
      </w:r>
      <w:r w:rsidR="00481774">
        <w:rPr>
          <w:rFonts w:eastAsiaTheme="minorHAnsi"/>
          <w:b/>
          <w:bCs/>
          <w:color w:val="000000"/>
          <w:szCs w:val="24"/>
        </w:rPr>
        <w:t xml:space="preserve">APPLICABLE </w:t>
      </w:r>
      <w:r>
        <w:rPr>
          <w:rFonts w:eastAsiaTheme="minorHAnsi"/>
          <w:b/>
          <w:bCs/>
          <w:color w:val="000000"/>
          <w:szCs w:val="24"/>
        </w:rPr>
        <w:t>STANDARDS FOR EVALUATION OF POLICIES, PROCEDURES</w:t>
      </w:r>
      <w:r w:rsidR="00EC3747">
        <w:rPr>
          <w:rFonts w:eastAsiaTheme="minorHAnsi"/>
          <w:b/>
          <w:bCs/>
          <w:color w:val="000000"/>
          <w:szCs w:val="24"/>
        </w:rPr>
        <w:t>,</w:t>
      </w:r>
      <w:r>
        <w:rPr>
          <w:rFonts w:eastAsiaTheme="minorHAnsi"/>
          <w:b/>
          <w:bCs/>
          <w:color w:val="000000"/>
          <w:szCs w:val="24"/>
        </w:rPr>
        <w:t xml:space="preserve"> AND CONTROLS</w:t>
      </w:r>
    </w:p>
    <w:p w14:paraId="4D1E2F57" w14:textId="4A958404" w:rsidR="00734246" w:rsidRPr="00D231DF" w:rsidRDefault="00734246" w:rsidP="00D43CD8">
      <w:pPr>
        <w:suppressAutoHyphens/>
        <w:autoSpaceDE w:val="0"/>
        <w:autoSpaceDN w:val="0"/>
        <w:adjustRightInd w:val="0"/>
        <w:rPr>
          <w:rFonts w:eastAsiaTheme="minorHAnsi"/>
          <w:b/>
          <w:bCs/>
          <w:color w:val="000000"/>
          <w:szCs w:val="24"/>
        </w:rPr>
      </w:pPr>
      <w:r w:rsidRPr="00D231DF">
        <w:rPr>
          <w:rFonts w:eastAsiaTheme="minorHAnsi"/>
          <w:b/>
          <w:bCs/>
          <w:color w:val="000000"/>
          <w:szCs w:val="24"/>
        </w:rPr>
        <w:t xml:space="preserve">Q. </w:t>
      </w:r>
      <w:r>
        <w:rPr>
          <w:rFonts w:eastAsiaTheme="minorHAnsi"/>
          <w:b/>
          <w:bCs/>
          <w:color w:val="000000"/>
          <w:szCs w:val="24"/>
        </w:rPr>
        <w:tab/>
      </w:r>
      <w:r w:rsidR="00511493" w:rsidRPr="00D231DF">
        <w:rPr>
          <w:rFonts w:eastAsiaTheme="minorHAnsi"/>
          <w:b/>
          <w:bCs/>
          <w:color w:val="000000"/>
          <w:szCs w:val="24"/>
        </w:rPr>
        <w:t xml:space="preserve">WHAT INDUSTRY STANDARDS DID YOU RELY ON TO EVALUATE THE PRUDENCY OF </w:t>
      </w:r>
      <w:r w:rsidR="00F604FC">
        <w:rPr>
          <w:rFonts w:eastAsiaTheme="minorHAnsi"/>
          <w:b/>
          <w:bCs/>
          <w:color w:val="000000"/>
          <w:szCs w:val="24"/>
        </w:rPr>
        <w:t>SNC</w:t>
      </w:r>
      <w:r w:rsidR="00F604FC" w:rsidRPr="00D231DF">
        <w:rPr>
          <w:rFonts w:eastAsiaTheme="minorHAnsi"/>
          <w:b/>
          <w:bCs/>
          <w:color w:val="000000"/>
          <w:szCs w:val="24"/>
        </w:rPr>
        <w:t>’S</w:t>
      </w:r>
      <w:r w:rsidR="00511493" w:rsidRPr="00D231DF">
        <w:rPr>
          <w:rFonts w:eastAsiaTheme="minorHAnsi"/>
          <w:b/>
          <w:bCs/>
          <w:color w:val="000000"/>
          <w:szCs w:val="24"/>
        </w:rPr>
        <w:t xml:space="preserve"> PROJECT</w:t>
      </w:r>
      <w:r w:rsidR="00511493">
        <w:rPr>
          <w:rFonts w:eastAsiaTheme="minorHAnsi"/>
          <w:b/>
          <w:bCs/>
          <w:color w:val="000000"/>
          <w:szCs w:val="24"/>
        </w:rPr>
        <w:t xml:space="preserve"> </w:t>
      </w:r>
      <w:r w:rsidR="00511493" w:rsidRPr="00D231DF">
        <w:rPr>
          <w:rFonts w:eastAsiaTheme="minorHAnsi"/>
          <w:b/>
          <w:bCs/>
          <w:color w:val="000000"/>
          <w:szCs w:val="24"/>
        </w:rPr>
        <w:t>POLICIES, PROCEDURES</w:t>
      </w:r>
      <w:r w:rsidR="000F7B47">
        <w:rPr>
          <w:rFonts w:eastAsiaTheme="minorHAnsi"/>
          <w:b/>
          <w:bCs/>
          <w:color w:val="000000"/>
          <w:szCs w:val="24"/>
        </w:rPr>
        <w:t>,</w:t>
      </w:r>
      <w:r w:rsidR="00511493" w:rsidRPr="00D231DF">
        <w:rPr>
          <w:rFonts w:eastAsiaTheme="minorHAnsi"/>
          <w:b/>
          <w:bCs/>
          <w:color w:val="000000"/>
          <w:szCs w:val="24"/>
        </w:rPr>
        <w:t xml:space="preserve"> AND CONTROLS?</w:t>
      </w:r>
    </w:p>
    <w:p w14:paraId="1A0AE98F" w14:textId="151E7A95" w:rsidR="00734246" w:rsidRPr="00D231DF" w:rsidRDefault="00734246" w:rsidP="00D43CD8">
      <w:pPr>
        <w:suppressAutoHyphens/>
        <w:autoSpaceDE w:val="0"/>
        <w:autoSpaceDN w:val="0"/>
        <w:adjustRightInd w:val="0"/>
        <w:spacing w:after="240"/>
        <w:rPr>
          <w:rFonts w:eastAsiaTheme="minorEastAsia"/>
          <w:color w:val="000000"/>
        </w:rPr>
      </w:pPr>
      <w:r w:rsidRPr="76439717">
        <w:rPr>
          <w:rFonts w:eastAsiaTheme="minorEastAsia"/>
          <w:color w:val="000000" w:themeColor="text1"/>
        </w:rPr>
        <w:t xml:space="preserve">A. </w:t>
      </w:r>
      <w:r>
        <w:rPr>
          <w:rFonts w:eastAsiaTheme="minorHAnsi"/>
        </w:rPr>
        <w:tab/>
      </w:r>
      <w:r w:rsidRPr="76439717">
        <w:rPr>
          <w:rFonts w:eastAsiaTheme="minorEastAsia"/>
          <w:color w:val="000000" w:themeColor="text1"/>
        </w:rPr>
        <w:t xml:space="preserve">In addition to the vast experience </w:t>
      </w:r>
      <w:r w:rsidR="00511493" w:rsidRPr="76439717">
        <w:rPr>
          <w:rFonts w:eastAsiaTheme="minorEastAsia"/>
          <w:color w:val="000000" w:themeColor="text1"/>
        </w:rPr>
        <w:t xml:space="preserve">we have had </w:t>
      </w:r>
      <w:r w:rsidRPr="76439717">
        <w:rPr>
          <w:rFonts w:eastAsiaTheme="minorEastAsia"/>
          <w:color w:val="000000" w:themeColor="text1"/>
        </w:rPr>
        <w:t xml:space="preserve">on similar projects, </w:t>
      </w:r>
      <w:r w:rsidR="00511493" w:rsidRPr="76439717">
        <w:rPr>
          <w:rFonts w:eastAsiaTheme="minorEastAsia"/>
          <w:color w:val="000000" w:themeColor="text1"/>
        </w:rPr>
        <w:t xml:space="preserve">we </w:t>
      </w:r>
      <w:r w:rsidRPr="76439717">
        <w:rPr>
          <w:rFonts w:eastAsiaTheme="minorEastAsia"/>
          <w:color w:val="000000" w:themeColor="text1"/>
        </w:rPr>
        <w:t>relied primarily on industry standards published by the Project Management Institute (</w:t>
      </w:r>
      <w:r w:rsidR="00D570A3" w:rsidRPr="76439717">
        <w:rPr>
          <w:rFonts w:eastAsiaTheme="minorEastAsia"/>
          <w:color w:val="000000" w:themeColor="text1"/>
        </w:rPr>
        <w:t>“</w:t>
      </w:r>
      <w:r w:rsidRPr="76439717">
        <w:rPr>
          <w:rFonts w:eastAsiaTheme="minorEastAsia"/>
          <w:color w:val="000000" w:themeColor="text1"/>
        </w:rPr>
        <w:t>PMI</w:t>
      </w:r>
      <w:r w:rsidR="00D570A3" w:rsidRPr="76439717">
        <w:rPr>
          <w:rFonts w:eastAsiaTheme="minorEastAsia"/>
          <w:color w:val="000000" w:themeColor="text1"/>
        </w:rPr>
        <w:t>”</w:t>
      </w:r>
      <w:r w:rsidRPr="76439717">
        <w:rPr>
          <w:rFonts w:eastAsiaTheme="minorEastAsia"/>
          <w:color w:val="000000" w:themeColor="text1"/>
        </w:rPr>
        <w:t xml:space="preserve">), the </w:t>
      </w:r>
      <w:r w:rsidR="00DA3969" w:rsidRPr="00DA3969">
        <w:rPr>
          <w:rFonts w:eastAsiaTheme="minorEastAsia"/>
          <w:color w:val="000000" w:themeColor="text1"/>
        </w:rPr>
        <w:t>Association for the Advancement of Cost Engineering</w:t>
      </w:r>
      <w:r w:rsidRPr="76439717">
        <w:rPr>
          <w:rFonts w:eastAsiaTheme="minorEastAsia"/>
          <w:color w:val="000000" w:themeColor="text1"/>
        </w:rPr>
        <w:t xml:space="preserve"> International (</w:t>
      </w:r>
      <w:r w:rsidR="00D570A3" w:rsidRPr="76439717">
        <w:rPr>
          <w:rFonts w:eastAsiaTheme="minorEastAsia"/>
          <w:color w:val="000000" w:themeColor="text1"/>
        </w:rPr>
        <w:t>“</w:t>
      </w:r>
      <w:r w:rsidRPr="76439717">
        <w:rPr>
          <w:rFonts w:eastAsiaTheme="minorEastAsia"/>
          <w:color w:val="000000" w:themeColor="text1"/>
        </w:rPr>
        <w:t>AACE</w:t>
      </w:r>
      <w:r w:rsidR="00D570A3" w:rsidRPr="76439717">
        <w:rPr>
          <w:rFonts w:eastAsiaTheme="minorEastAsia"/>
          <w:color w:val="000000" w:themeColor="text1"/>
        </w:rPr>
        <w:t>”</w:t>
      </w:r>
      <w:r w:rsidRPr="76439717">
        <w:rPr>
          <w:rFonts w:eastAsiaTheme="minorEastAsia"/>
          <w:color w:val="000000" w:themeColor="text1"/>
        </w:rPr>
        <w:t>)</w:t>
      </w:r>
      <w:r w:rsidR="000F7B47">
        <w:rPr>
          <w:rFonts w:eastAsiaTheme="minorEastAsia"/>
          <w:color w:val="000000" w:themeColor="text1"/>
        </w:rPr>
        <w:t>,</w:t>
      </w:r>
      <w:r w:rsidRPr="76439717">
        <w:rPr>
          <w:rFonts w:eastAsiaTheme="minorEastAsia"/>
          <w:color w:val="000000" w:themeColor="text1"/>
        </w:rPr>
        <w:t xml:space="preserve"> and the Construction Management Association of America (</w:t>
      </w:r>
      <w:r w:rsidR="00D570A3" w:rsidRPr="76439717">
        <w:rPr>
          <w:rFonts w:eastAsiaTheme="minorEastAsia"/>
          <w:color w:val="000000" w:themeColor="text1"/>
        </w:rPr>
        <w:t>“</w:t>
      </w:r>
      <w:r w:rsidRPr="76439717">
        <w:rPr>
          <w:rFonts w:eastAsiaTheme="minorEastAsia"/>
          <w:color w:val="000000" w:themeColor="text1"/>
        </w:rPr>
        <w:t>CMAA</w:t>
      </w:r>
      <w:r w:rsidR="00D570A3" w:rsidRPr="76439717">
        <w:rPr>
          <w:rFonts w:eastAsiaTheme="minorEastAsia"/>
          <w:color w:val="000000" w:themeColor="text1"/>
        </w:rPr>
        <w:t>”</w:t>
      </w:r>
      <w:r w:rsidRPr="76439717">
        <w:rPr>
          <w:rFonts w:eastAsiaTheme="minorEastAsia"/>
          <w:color w:val="000000" w:themeColor="text1"/>
        </w:rPr>
        <w:t>)</w:t>
      </w:r>
      <w:r w:rsidR="4A02B089" w:rsidRPr="76439717">
        <w:rPr>
          <w:rFonts w:eastAsiaTheme="minorEastAsia"/>
          <w:color w:val="000000" w:themeColor="text1"/>
        </w:rPr>
        <w:t>, all which develop standards that suggest best practices in the execution of projects</w:t>
      </w:r>
      <w:r w:rsidRPr="76439717">
        <w:rPr>
          <w:rFonts w:eastAsiaTheme="minorEastAsia"/>
          <w:color w:val="000000" w:themeColor="text1"/>
        </w:rPr>
        <w:t xml:space="preserve">. </w:t>
      </w:r>
    </w:p>
    <w:p w14:paraId="3AE35782" w14:textId="679B4A21" w:rsidR="006760C8" w:rsidRDefault="00E11053" w:rsidP="00380D45">
      <w:pPr>
        <w:suppressAutoHyphens/>
        <w:autoSpaceDE w:val="0"/>
        <w:autoSpaceDN w:val="0"/>
        <w:adjustRightInd w:val="0"/>
        <w:rPr>
          <w:rFonts w:eastAsiaTheme="minorHAnsi"/>
          <w:b/>
          <w:bCs/>
          <w:color w:val="000000"/>
          <w:szCs w:val="24"/>
        </w:rPr>
      </w:pPr>
      <w:r>
        <w:rPr>
          <w:rFonts w:eastAsiaTheme="minorHAnsi"/>
          <w:b/>
          <w:bCs/>
          <w:color w:val="000000"/>
          <w:szCs w:val="24"/>
        </w:rPr>
        <w:lastRenderedPageBreak/>
        <w:t>Q.</w:t>
      </w:r>
      <w:r>
        <w:rPr>
          <w:rFonts w:eastAsiaTheme="minorHAnsi"/>
          <w:b/>
          <w:bCs/>
          <w:color w:val="000000"/>
          <w:szCs w:val="24"/>
        </w:rPr>
        <w:tab/>
        <w:t>DID YOU REVIEW THE INDUSTRY STANDARDS THAT WERE IN EFFECT AT THE TIME OF THE PERIOD OF YOUR REVIEW?</w:t>
      </w:r>
    </w:p>
    <w:p w14:paraId="104619B4" w14:textId="636060EF" w:rsidR="00E11053" w:rsidRDefault="00E11053" w:rsidP="00380D45">
      <w:pPr>
        <w:suppressAutoHyphens/>
        <w:autoSpaceDE w:val="0"/>
        <w:autoSpaceDN w:val="0"/>
        <w:adjustRightInd w:val="0"/>
        <w:spacing w:after="240"/>
        <w:rPr>
          <w:rFonts w:eastAsiaTheme="minorEastAsia"/>
          <w:color w:val="000000"/>
        </w:rPr>
      </w:pPr>
      <w:r w:rsidRPr="3CC3549B">
        <w:rPr>
          <w:rFonts w:eastAsiaTheme="minorEastAsia"/>
          <w:color w:val="000000" w:themeColor="text1"/>
        </w:rPr>
        <w:t>A.</w:t>
      </w:r>
      <w:r>
        <w:rPr>
          <w:rFonts w:eastAsiaTheme="minorHAnsi"/>
        </w:rPr>
        <w:tab/>
      </w:r>
      <w:r w:rsidRPr="3CC3549B">
        <w:rPr>
          <w:rFonts w:eastAsiaTheme="minorEastAsia"/>
          <w:color w:val="000000" w:themeColor="text1"/>
        </w:rPr>
        <w:t xml:space="preserve">Yes. </w:t>
      </w:r>
      <w:r w:rsidR="74C3B657" w:rsidRPr="3CC3549B">
        <w:rPr>
          <w:rFonts w:eastAsiaTheme="minorEastAsia"/>
          <w:color w:val="000000" w:themeColor="text1"/>
        </w:rPr>
        <w:t>Many industry standards we have used in our review have been updated.</w:t>
      </w:r>
      <w:r w:rsidR="00192C99" w:rsidRPr="3CC3549B">
        <w:rPr>
          <w:rFonts w:eastAsiaTheme="minorEastAsia"/>
          <w:color w:val="000000" w:themeColor="text1"/>
        </w:rPr>
        <w:t xml:space="preserve"> We reviewed </w:t>
      </w:r>
      <w:r w:rsidR="5D8FD2E7" w:rsidRPr="76439717">
        <w:rPr>
          <w:rFonts w:eastAsiaTheme="minorEastAsia"/>
          <w:color w:val="000000" w:themeColor="text1"/>
        </w:rPr>
        <w:t>SNC’s</w:t>
      </w:r>
      <w:r w:rsidR="003A2E40">
        <w:rPr>
          <w:rFonts w:eastAsiaTheme="minorEastAsia"/>
          <w:color w:val="000000" w:themeColor="text1"/>
        </w:rPr>
        <w:t xml:space="preserve"> policies and</w:t>
      </w:r>
      <w:r w:rsidR="00192C99" w:rsidRPr="3CC3549B">
        <w:rPr>
          <w:rFonts w:eastAsiaTheme="minorEastAsia"/>
          <w:color w:val="000000" w:themeColor="text1"/>
        </w:rPr>
        <w:t xml:space="preserve"> procedures </w:t>
      </w:r>
      <w:r w:rsidR="5D8FD2E7" w:rsidRPr="76439717">
        <w:rPr>
          <w:rFonts w:eastAsiaTheme="minorEastAsia"/>
          <w:color w:val="000000" w:themeColor="text1"/>
        </w:rPr>
        <w:t xml:space="preserve">that were </w:t>
      </w:r>
      <w:r w:rsidR="00192C99" w:rsidRPr="3CC3549B">
        <w:rPr>
          <w:rFonts w:eastAsiaTheme="minorEastAsia"/>
          <w:color w:val="000000" w:themeColor="text1"/>
        </w:rPr>
        <w:t xml:space="preserve">in effect at the time of the </w:t>
      </w:r>
      <w:r w:rsidR="00332B35">
        <w:rPr>
          <w:rFonts w:eastAsiaTheme="minorEastAsia"/>
          <w:color w:val="000000" w:themeColor="text1"/>
        </w:rPr>
        <w:t xml:space="preserve">transition from the WEC </w:t>
      </w:r>
      <w:r w:rsidR="0078296D">
        <w:rPr>
          <w:rFonts w:eastAsiaTheme="minorEastAsia"/>
          <w:color w:val="000000" w:themeColor="text1"/>
        </w:rPr>
        <w:t>E</w:t>
      </w:r>
      <w:r w:rsidR="00EF52C1">
        <w:rPr>
          <w:rFonts w:eastAsiaTheme="minorEastAsia"/>
          <w:color w:val="000000" w:themeColor="text1"/>
        </w:rPr>
        <w:t>ngineering, Procurement, and Construction (“E</w:t>
      </w:r>
      <w:r w:rsidR="0078296D">
        <w:rPr>
          <w:rFonts w:eastAsiaTheme="minorEastAsia"/>
          <w:color w:val="000000" w:themeColor="text1"/>
        </w:rPr>
        <w:t>PC</w:t>
      </w:r>
      <w:r w:rsidR="00EF52C1">
        <w:rPr>
          <w:rFonts w:eastAsiaTheme="minorEastAsia"/>
          <w:color w:val="000000" w:themeColor="text1"/>
        </w:rPr>
        <w:t>”) structure</w:t>
      </w:r>
      <w:r w:rsidR="5D8FD2E7" w:rsidRPr="76439717">
        <w:rPr>
          <w:rFonts w:eastAsiaTheme="minorEastAsia"/>
          <w:color w:val="000000" w:themeColor="text1"/>
        </w:rPr>
        <w:t xml:space="preserve"> </w:t>
      </w:r>
      <w:r w:rsidR="00AA2B97">
        <w:rPr>
          <w:rFonts w:eastAsiaTheme="minorEastAsia"/>
          <w:color w:val="000000" w:themeColor="text1"/>
        </w:rPr>
        <w:t>to the SNC/Bechtel structure (the “</w:t>
      </w:r>
      <w:r w:rsidR="001E0D2D">
        <w:rPr>
          <w:rFonts w:eastAsiaTheme="minorEastAsia"/>
          <w:color w:val="000000" w:themeColor="text1"/>
        </w:rPr>
        <w:t xml:space="preserve">Project </w:t>
      </w:r>
      <w:r w:rsidR="5D8FD2E7" w:rsidRPr="76439717">
        <w:rPr>
          <w:rFonts w:eastAsiaTheme="minorEastAsia"/>
          <w:color w:val="000000" w:themeColor="text1"/>
        </w:rPr>
        <w:t>Transition</w:t>
      </w:r>
      <w:r w:rsidR="00AA2B97">
        <w:rPr>
          <w:rFonts w:eastAsiaTheme="minorEastAsia"/>
          <w:color w:val="000000" w:themeColor="text1"/>
        </w:rPr>
        <w:t>”)</w:t>
      </w:r>
      <w:r w:rsidR="5D8FD2E7" w:rsidRPr="76439717">
        <w:rPr>
          <w:rFonts w:eastAsiaTheme="minorEastAsia"/>
          <w:color w:val="000000" w:themeColor="text1"/>
        </w:rPr>
        <w:t xml:space="preserve"> </w:t>
      </w:r>
      <w:r w:rsidR="73840DC5" w:rsidRPr="76439717">
        <w:rPr>
          <w:rFonts w:eastAsiaTheme="minorEastAsia"/>
          <w:color w:val="000000" w:themeColor="text1"/>
        </w:rPr>
        <w:t>and</w:t>
      </w:r>
      <w:r w:rsidR="003A2E40">
        <w:rPr>
          <w:rFonts w:eastAsiaTheme="minorEastAsia"/>
          <w:color w:val="000000" w:themeColor="text1"/>
        </w:rPr>
        <w:t xml:space="preserve"> </w:t>
      </w:r>
      <w:r w:rsidR="00192C99" w:rsidRPr="3CC3549B">
        <w:rPr>
          <w:rFonts w:eastAsiaTheme="minorEastAsia"/>
          <w:color w:val="000000" w:themeColor="text1"/>
        </w:rPr>
        <w:t xml:space="preserve">as </w:t>
      </w:r>
      <w:r w:rsidR="73840DC5" w:rsidRPr="76439717">
        <w:rPr>
          <w:rFonts w:eastAsiaTheme="minorEastAsia"/>
          <w:color w:val="000000" w:themeColor="text1"/>
        </w:rPr>
        <w:t>updated</w:t>
      </w:r>
      <w:r w:rsidR="00192C99" w:rsidRPr="3CC3549B">
        <w:rPr>
          <w:rFonts w:eastAsiaTheme="minorEastAsia"/>
          <w:color w:val="000000" w:themeColor="text1"/>
        </w:rPr>
        <w:t xml:space="preserve"> through </w:t>
      </w:r>
      <w:r w:rsidR="73840DC5" w:rsidRPr="76439717">
        <w:rPr>
          <w:rFonts w:eastAsiaTheme="minorEastAsia"/>
          <w:color w:val="000000" w:themeColor="text1"/>
        </w:rPr>
        <w:t xml:space="preserve">the execution of </w:t>
      </w:r>
      <w:r w:rsidR="00DA2B8E">
        <w:rPr>
          <w:rFonts w:eastAsiaTheme="minorEastAsia"/>
          <w:color w:val="000000" w:themeColor="text1"/>
        </w:rPr>
        <w:t>the Projec</w:t>
      </w:r>
      <w:r w:rsidR="00B566FF">
        <w:rPr>
          <w:rFonts w:eastAsiaTheme="minorEastAsia"/>
          <w:color w:val="000000" w:themeColor="text1"/>
        </w:rPr>
        <w:t>t</w:t>
      </w:r>
      <w:r w:rsidR="25DFF851" w:rsidRPr="76439717">
        <w:rPr>
          <w:rFonts w:eastAsiaTheme="minorEastAsia"/>
          <w:color w:val="000000" w:themeColor="text1"/>
        </w:rPr>
        <w:t xml:space="preserve">. </w:t>
      </w:r>
      <w:r w:rsidR="00192C99" w:rsidRPr="3CC3549B">
        <w:rPr>
          <w:rFonts w:eastAsiaTheme="minorEastAsia"/>
          <w:color w:val="000000" w:themeColor="text1"/>
        </w:rPr>
        <w:t xml:space="preserve"> </w:t>
      </w:r>
    </w:p>
    <w:p w14:paraId="40023AC1" w14:textId="737DE218" w:rsidR="00192C99" w:rsidRDefault="00192C99" w:rsidP="00133EFE">
      <w:pPr>
        <w:suppressAutoHyphens/>
        <w:autoSpaceDE w:val="0"/>
        <w:autoSpaceDN w:val="0"/>
        <w:adjustRightInd w:val="0"/>
        <w:rPr>
          <w:rFonts w:eastAsiaTheme="minorHAnsi"/>
          <w:b/>
          <w:bCs/>
          <w:color w:val="000000"/>
          <w:szCs w:val="24"/>
        </w:rPr>
      </w:pPr>
      <w:r>
        <w:rPr>
          <w:rFonts w:eastAsiaTheme="minorHAnsi"/>
          <w:b/>
          <w:bCs/>
          <w:color w:val="000000"/>
          <w:szCs w:val="24"/>
        </w:rPr>
        <w:t>Q.</w:t>
      </w:r>
      <w:r>
        <w:rPr>
          <w:rFonts w:eastAsiaTheme="minorHAnsi"/>
          <w:b/>
          <w:bCs/>
          <w:color w:val="000000"/>
          <w:szCs w:val="24"/>
        </w:rPr>
        <w:tab/>
        <w:t>DID YOU REVIEW THE STANDARDS IN LIGHT OF GPC’S EXECUTION OF THE PROJECT?</w:t>
      </w:r>
    </w:p>
    <w:p w14:paraId="7454724A" w14:textId="7EF1AAFB" w:rsidR="00192C99" w:rsidRPr="00192C99" w:rsidRDefault="00192C99" w:rsidP="00797CB7">
      <w:pPr>
        <w:suppressAutoHyphens/>
        <w:autoSpaceDE w:val="0"/>
        <w:autoSpaceDN w:val="0"/>
        <w:adjustRightInd w:val="0"/>
        <w:spacing w:after="240"/>
        <w:rPr>
          <w:rFonts w:eastAsiaTheme="minorEastAsia"/>
          <w:color w:val="000000"/>
        </w:rPr>
      </w:pPr>
      <w:r w:rsidRPr="3CC3549B">
        <w:rPr>
          <w:rFonts w:eastAsiaTheme="minorEastAsia"/>
          <w:color w:val="000000" w:themeColor="text1"/>
        </w:rPr>
        <w:t>A.</w:t>
      </w:r>
      <w:r>
        <w:rPr>
          <w:rFonts w:eastAsiaTheme="minorHAnsi"/>
        </w:rPr>
        <w:tab/>
      </w:r>
      <w:r w:rsidRPr="3CC3549B">
        <w:rPr>
          <w:rFonts w:eastAsiaTheme="minorEastAsia"/>
          <w:color w:val="000000" w:themeColor="text1"/>
        </w:rPr>
        <w:t xml:space="preserve">Yes, we reviewed GPC’s and SNC’s execution over the course of the Project </w:t>
      </w:r>
      <w:r w:rsidR="00075A44">
        <w:rPr>
          <w:rFonts w:eastAsiaTheme="minorEastAsia"/>
          <w:color w:val="000000" w:themeColor="text1"/>
        </w:rPr>
        <w:t>beginning with</w:t>
      </w:r>
      <w:r w:rsidRPr="3CC3549B">
        <w:rPr>
          <w:rFonts w:eastAsiaTheme="minorEastAsia"/>
          <w:color w:val="000000" w:themeColor="text1"/>
        </w:rPr>
        <w:t xml:space="preserve"> VCM</w:t>
      </w:r>
      <w:r w:rsidR="003A2E40">
        <w:rPr>
          <w:rFonts w:eastAsiaTheme="minorEastAsia"/>
          <w:color w:val="000000" w:themeColor="text1"/>
        </w:rPr>
        <w:t> </w:t>
      </w:r>
      <w:r w:rsidRPr="3CC3549B">
        <w:rPr>
          <w:rFonts w:eastAsiaTheme="minorEastAsia"/>
          <w:color w:val="000000" w:themeColor="text1"/>
        </w:rPr>
        <w:t>17 to assess whether the policies and procedures in place</w:t>
      </w:r>
      <w:r w:rsidR="003A2E40">
        <w:rPr>
          <w:rFonts w:eastAsiaTheme="minorEastAsia"/>
          <w:color w:val="000000" w:themeColor="text1"/>
        </w:rPr>
        <w:t xml:space="preserve">, as updated, </w:t>
      </w:r>
      <w:r w:rsidRPr="3CC3549B">
        <w:rPr>
          <w:rFonts w:eastAsiaTheme="minorEastAsia"/>
          <w:color w:val="000000" w:themeColor="text1"/>
        </w:rPr>
        <w:t xml:space="preserve">were consistent with the evolution of industry standards over the same </w:t>
      </w:r>
      <w:bookmarkStart w:id="17" w:name="_Int_MhDctNOn"/>
      <w:r w:rsidR="009542CA" w:rsidRPr="3CC3549B">
        <w:rPr>
          <w:rFonts w:eastAsiaTheme="minorEastAsia"/>
          <w:color w:val="000000" w:themeColor="text1"/>
        </w:rPr>
        <w:t>time period</w:t>
      </w:r>
      <w:bookmarkEnd w:id="17"/>
      <w:r w:rsidR="006475F9">
        <w:rPr>
          <w:rFonts w:eastAsiaTheme="minorEastAsia"/>
          <w:color w:val="000000" w:themeColor="text1"/>
        </w:rPr>
        <w:t>.</w:t>
      </w:r>
    </w:p>
    <w:p w14:paraId="4AABCD1D" w14:textId="6392232D" w:rsidR="009236CF" w:rsidRDefault="00734246" w:rsidP="00133EFE">
      <w:pPr>
        <w:suppressAutoHyphens/>
        <w:autoSpaceDE w:val="0"/>
        <w:autoSpaceDN w:val="0"/>
        <w:adjustRightInd w:val="0"/>
        <w:spacing w:before="240" w:after="240"/>
        <w:ind w:left="0" w:firstLine="0"/>
        <w:outlineLvl w:val="1"/>
        <w:rPr>
          <w:rFonts w:eastAsiaTheme="minorHAnsi"/>
          <w:b/>
          <w:bCs/>
          <w:color w:val="000000"/>
          <w:szCs w:val="24"/>
        </w:rPr>
      </w:pPr>
      <w:r>
        <w:rPr>
          <w:rFonts w:eastAsiaTheme="minorHAnsi"/>
          <w:b/>
          <w:bCs/>
          <w:color w:val="000000"/>
          <w:szCs w:val="24"/>
        </w:rPr>
        <w:t>B</w:t>
      </w:r>
      <w:r w:rsidR="00D231DF" w:rsidRPr="00D231DF">
        <w:rPr>
          <w:rFonts w:eastAsiaTheme="minorHAnsi"/>
          <w:b/>
          <w:bCs/>
          <w:color w:val="000000"/>
          <w:szCs w:val="24"/>
        </w:rPr>
        <w:t>.</w:t>
      </w:r>
      <w:r w:rsidR="009236CF">
        <w:rPr>
          <w:rFonts w:eastAsiaTheme="minorHAnsi"/>
          <w:b/>
          <w:bCs/>
          <w:color w:val="000000"/>
          <w:szCs w:val="24"/>
        </w:rPr>
        <w:tab/>
        <w:t>PROJECT POLICIES AND PROCEDURES</w:t>
      </w:r>
    </w:p>
    <w:p w14:paraId="14E5F33F" w14:textId="617683E3" w:rsidR="00AC23B0" w:rsidRDefault="00AC23B0" w:rsidP="00133EFE">
      <w:pPr>
        <w:suppressAutoHyphens/>
        <w:autoSpaceDE w:val="0"/>
        <w:autoSpaceDN w:val="0"/>
        <w:adjustRightInd w:val="0"/>
        <w:rPr>
          <w:rFonts w:eastAsiaTheme="minorHAnsi"/>
          <w:b/>
          <w:bCs/>
          <w:color w:val="000000"/>
          <w:szCs w:val="24"/>
        </w:rPr>
      </w:pPr>
      <w:r>
        <w:rPr>
          <w:rFonts w:eastAsiaTheme="minorHAnsi"/>
          <w:b/>
          <w:bCs/>
          <w:color w:val="000000"/>
          <w:szCs w:val="24"/>
        </w:rPr>
        <w:t>Q.</w:t>
      </w:r>
      <w:r>
        <w:rPr>
          <w:rFonts w:eastAsiaTheme="minorHAnsi"/>
          <w:b/>
          <w:bCs/>
          <w:color w:val="000000"/>
          <w:szCs w:val="24"/>
        </w:rPr>
        <w:tab/>
      </w:r>
      <w:r w:rsidR="002F6F00">
        <w:rPr>
          <w:rFonts w:eastAsiaTheme="minorHAnsi"/>
          <w:b/>
          <w:bCs/>
          <w:color w:val="000000"/>
          <w:szCs w:val="24"/>
        </w:rPr>
        <w:t xml:space="preserve">WHAT </w:t>
      </w:r>
      <w:r w:rsidR="00E70086">
        <w:rPr>
          <w:rFonts w:eastAsiaTheme="minorHAnsi"/>
          <w:b/>
          <w:bCs/>
          <w:color w:val="000000"/>
          <w:szCs w:val="24"/>
        </w:rPr>
        <w:t xml:space="preserve">PROJECT </w:t>
      </w:r>
      <w:r w:rsidR="00C837A4">
        <w:rPr>
          <w:rFonts w:eastAsiaTheme="minorHAnsi"/>
          <w:b/>
          <w:bCs/>
          <w:color w:val="000000"/>
          <w:szCs w:val="24"/>
        </w:rPr>
        <w:t xml:space="preserve">PLANS, </w:t>
      </w:r>
      <w:r w:rsidR="00E70086">
        <w:rPr>
          <w:rFonts w:eastAsiaTheme="minorHAnsi"/>
          <w:b/>
          <w:bCs/>
          <w:color w:val="000000"/>
          <w:szCs w:val="24"/>
        </w:rPr>
        <w:t>POLICIES</w:t>
      </w:r>
      <w:r w:rsidR="00D15CB8">
        <w:rPr>
          <w:rFonts w:eastAsiaTheme="minorHAnsi"/>
          <w:b/>
          <w:bCs/>
          <w:color w:val="000000"/>
          <w:szCs w:val="24"/>
        </w:rPr>
        <w:t>,</w:t>
      </w:r>
      <w:r w:rsidR="00E70086">
        <w:rPr>
          <w:rFonts w:eastAsiaTheme="minorHAnsi"/>
          <w:b/>
          <w:bCs/>
          <w:color w:val="000000"/>
          <w:szCs w:val="24"/>
        </w:rPr>
        <w:t xml:space="preserve"> AND PROCEDURES</w:t>
      </w:r>
      <w:r w:rsidR="002F6F00">
        <w:rPr>
          <w:rFonts w:eastAsiaTheme="minorHAnsi"/>
          <w:b/>
          <w:bCs/>
          <w:color w:val="000000"/>
          <w:szCs w:val="24"/>
        </w:rPr>
        <w:t xml:space="preserve"> DID YOU REVIEW</w:t>
      </w:r>
      <w:r w:rsidR="00E70086">
        <w:rPr>
          <w:rFonts w:eastAsiaTheme="minorHAnsi"/>
          <w:b/>
          <w:bCs/>
          <w:color w:val="000000"/>
          <w:szCs w:val="24"/>
        </w:rPr>
        <w:t>?</w:t>
      </w:r>
    </w:p>
    <w:p w14:paraId="3F672BB2" w14:textId="366C7251" w:rsidR="00AC23B0" w:rsidRDefault="00AC23B0" w:rsidP="00133EFE">
      <w:pPr>
        <w:suppressAutoHyphens/>
        <w:autoSpaceDE w:val="0"/>
        <w:autoSpaceDN w:val="0"/>
        <w:adjustRightInd w:val="0"/>
        <w:spacing w:after="240"/>
        <w:rPr>
          <w:rFonts w:eastAsiaTheme="minorEastAsia"/>
          <w:color w:val="000000"/>
        </w:rPr>
      </w:pPr>
      <w:r w:rsidRPr="60FB715A">
        <w:rPr>
          <w:rFonts w:eastAsiaTheme="minorEastAsia"/>
          <w:color w:val="000000" w:themeColor="text1"/>
        </w:rPr>
        <w:t>A.</w:t>
      </w:r>
      <w:r>
        <w:rPr>
          <w:rFonts w:eastAsiaTheme="minorHAnsi"/>
        </w:rPr>
        <w:tab/>
      </w:r>
      <w:r w:rsidR="00C837A4">
        <w:t xml:space="preserve">Our review of policies and procedures began with those in place at the time of the </w:t>
      </w:r>
      <w:r w:rsidR="001E0D2D">
        <w:t xml:space="preserve">Project </w:t>
      </w:r>
      <w:r w:rsidR="00C837A4">
        <w:t xml:space="preserve">Transition and continued with those in place today. </w:t>
      </w:r>
      <w:r w:rsidR="00C837A4" w:rsidRPr="00275BCA">
        <w:rPr>
          <w:b/>
        </w:rPr>
        <w:t xml:space="preserve">Exhibit </w:t>
      </w:r>
      <w:r w:rsidR="00693F2B">
        <w:rPr>
          <w:b/>
        </w:rPr>
        <w:t>5</w:t>
      </w:r>
      <w:r w:rsidR="00C837A4" w:rsidRPr="0015470F">
        <w:rPr>
          <w:b/>
        </w:rPr>
        <w:t xml:space="preserve"> </w:t>
      </w:r>
      <w:r w:rsidR="00C837A4">
        <w:t>provides a list of the plans, policies</w:t>
      </w:r>
      <w:r w:rsidR="00275BCA">
        <w:t>,</w:t>
      </w:r>
      <w:r w:rsidR="00C837A4">
        <w:t xml:space="preserve"> and procedures we reviewed</w:t>
      </w:r>
      <w:r w:rsidR="00076172">
        <w:t xml:space="preserve">. </w:t>
      </w:r>
    </w:p>
    <w:p w14:paraId="545B8951" w14:textId="7D5A5006" w:rsidR="00AD1764" w:rsidRDefault="00AD1764" w:rsidP="00133EFE">
      <w:pPr>
        <w:suppressAutoHyphens/>
        <w:rPr>
          <w:rFonts w:eastAsiaTheme="minorEastAsia"/>
          <w:b/>
          <w:bCs/>
          <w:color w:val="000000" w:themeColor="text1"/>
        </w:rPr>
      </w:pPr>
      <w:r w:rsidRPr="76439717">
        <w:rPr>
          <w:rFonts w:eastAsiaTheme="minorEastAsia"/>
          <w:b/>
          <w:bCs/>
          <w:color w:val="000000" w:themeColor="text1"/>
        </w:rPr>
        <w:t>Q.</w:t>
      </w:r>
      <w:r>
        <w:tab/>
      </w:r>
      <w:r w:rsidRPr="76439717">
        <w:rPr>
          <w:rFonts w:eastAsiaTheme="minorEastAsia"/>
          <w:b/>
          <w:bCs/>
          <w:color w:val="000000" w:themeColor="text1"/>
        </w:rPr>
        <w:t xml:space="preserve">DID YOU FIND THAT THE GPC AND SNC POLICIES AND PROCEDURES WERE CONSISTENT WITH THE UPDATES TO THE INDUSTRY STANDARDS IN EFFECT AT THE TIME OF </w:t>
      </w:r>
      <w:r w:rsidR="00413DAA">
        <w:rPr>
          <w:rFonts w:eastAsiaTheme="minorEastAsia"/>
          <w:b/>
          <w:bCs/>
          <w:color w:val="000000" w:themeColor="text1"/>
        </w:rPr>
        <w:t>POLICY AND PROCEDURE</w:t>
      </w:r>
      <w:r w:rsidRPr="76439717">
        <w:rPr>
          <w:rFonts w:eastAsiaTheme="minorEastAsia"/>
          <w:b/>
          <w:bCs/>
          <w:color w:val="000000" w:themeColor="text1"/>
        </w:rPr>
        <w:t xml:space="preserve"> UPDATES?</w:t>
      </w:r>
    </w:p>
    <w:p w14:paraId="56AFD825" w14:textId="77777777" w:rsidR="00AD1764" w:rsidRDefault="00AD1764" w:rsidP="00133EFE">
      <w:pPr>
        <w:suppressAutoHyphens/>
        <w:spacing w:after="240"/>
        <w:rPr>
          <w:rFonts w:eastAsiaTheme="minorEastAsia"/>
          <w:color w:val="000000" w:themeColor="text1"/>
        </w:rPr>
      </w:pPr>
      <w:r w:rsidRPr="76439717">
        <w:rPr>
          <w:rFonts w:eastAsiaTheme="minorEastAsia"/>
          <w:color w:val="000000" w:themeColor="text1"/>
        </w:rPr>
        <w:t>A</w:t>
      </w:r>
      <w:r>
        <w:rPr>
          <w:rFonts w:eastAsiaTheme="minorEastAsia"/>
          <w:color w:val="000000" w:themeColor="text1"/>
        </w:rPr>
        <w:t>.</w:t>
      </w:r>
      <w:r>
        <w:tab/>
      </w:r>
      <w:r w:rsidRPr="76439717">
        <w:rPr>
          <w:rFonts w:eastAsiaTheme="minorEastAsia"/>
          <w:color w:val="000000" w:themeColor="text1"/>
        </w:rPr>
        <w:t xml:space="preserve">Yes. </w:t>
      </w:r>
    </w:p>
    <w:p w14:paraId="7A3C5B75" w14:textId="4299861D" w:rsidR="003057AE" w:rsidRPr="003057AE" w:rsidRDefault="00AC23B0" w:rsidP="00133EFE">
      <w:pPr>
        <w:suppressAutoHyphens/>
        <w:autoSpaceDE w:val="0"/>
        <w:autoSpaceDN w:val="0"/>
        <w:adjustRightInd w:val="0"/>
        <w:rPr>
          <w:rFonts w:eastAsiaTheme="minorHAnsi"/>
          <w:b/>
          <w:bCs/>
          <w:color w:val="000000"/>
          <w:szCs w:val="24"/>
        </w:rPr>
      </w:pPr>
      <w:r>
        <w:rPr>
          <w:rFonts w:eastAsiaTheme="minorHAnsi"/>
          <w:b/>
          <w:bCs/>
          <w:color w:val="000000"/>
          <w:szCs w:val="24"/>
        </w:rPr>
        <w:lastRenderedPageBreak/>
        <w:t>Q.</w:t>
      </w:r>
      <w:r>
        <w:rPr>
          <w:rFonts w:eastAsiaTheme="minorHAnsi"/>
          <w:b/>
          <w:bCs/>
          <w:color w:val="000000"/>
          <w:szCs w:val="24"/>
        </w:rPr>
        <w:tab/>
      </w:r>
      <w:r w:rsidR="00253C6E">
        <w:rPr>
          <w:rFonts w:eastAsiaTheme="minorHAnsi"/>
          <w:b/>
          <w:bCs/>
          <w:color w:val="000000"/>
          <w:szCs w:val="24"/>
        </w:rPr>
        <w:t xml:space="preserve">WERE THE PROJECT POLICIES AND PROCEDURES </w:t>
      </w:r>
      <w:r w:rsidR="00253C6E" w:rsidRPr="003057AE">
        <w:rPr>
          <w:rFonts w:eastAsiaTheme="minorHAnsi"/>
          <w:b/>
          <w:bCs/>
          <w:color w:val="000000"/>
          <w:szCs w:val="24"/>
        </w:rPr>
        <w:t xml:space="preserve">TYPICAL OF WHAT </w:t>
      </w:r>
      <w:r w:rsidR="00253C6E">
        <w:rPr>
          <w:rFonts w:eastAsiaTheme="minorHAnsi"/>
          <w:b/>
          <w:bCs/>
          <w:color w:val="000000"/>
          <w:szCs w:val="24"/>
        </w:rPr>
        <w:t xml:space="preserve">YOU HAVE </w:t>
      </w:r>
      <w:r w:rsidR="00D653BB">
        <w:rPr>
          <w:rFonts w:eastAsiaTheme="minorHAnsi"/>
          <w:b/>
          <w:bCs/>
          <w:color w:val="000000"/>
          <w:szCs w:val="24"/>
        </w:rPr>
        <w:t xml:space="preserve">USED AND </w:t>
      </w:r>
      <w:r w:rsidR="00253C6E" w:rsidRPr="003057AE">
        <w:rPr>
          <w:rFonts w:eastAsiaTheme="minorHAnsi"/>
          <w:b/>
          <w:bCs/>
          <w:color w:val="000000"/>
          <w:szCs w:val="24"/>
        </w:rPr>
        <w:t>FOUND ON OTHER POWER PLANT PROJECTS?</w:t>
      </w:r>
    </w:p>
    <w:p w14:paraId="5E31BF8F" w14:textId="6222F45A" w:rsidR="00A57DBC" w:rsidRPr="00133EFE" w:rsidRDefault="003057AE" w:rsidP="00133EFE">
      <w:pPr>
        <w:suppressAutoHyphens/>
        <w:autoSpaceDE w:val="0"/>
        <w:autoSpaceDN w:val="0"/>
        <w:adjustRightInd w:val="0"/>
        <w:spacing w:after="240"/>
        <w:rPr>
          <w:rFonts w:eastAsiaTheme="minorEastAsia"/>
          <w:color w:val="000000" w:themeColor="text1"/>
        </w:rPr>
      </w:pPr>
      <w:r w:rsidRPr="08C0AD4D">
        <w:rPr>
          <w:rFonts w:eastAsiaTheme="minorEastAsia"/>
          <w:color w:val="000000" w:themeColor="text1"/>
        </w:rPr>
        <w:t xml:space="preserve">A. </w:t>
      </w:r>
      <w:r>
        <w:tab/>
      </w:r>
      <w:r w:rsidRPr="08C0AD4D">
        <w:rPr>
          <w:rFonts w:eastAsiaTheme="minorEastAsia"/>
          <w:color w:val="000000" w:themeColor="text1"/>
        </w:rPr>
        <w:t xml:space="preserve">Yes, </w:t>
      </w:r>
      <w:r w:rsidR="00DC7722" w:rsidRPr="08C0AD4D">
        <w:rPr>
          <w:rFonts w:eastAsiaTheme="minorEastAsia"/>
          <w:color w:val="000000" w:themeColor="text1"/>
        </w:rPr>
        <w:t>the policies and procedures</w:t>
      </w:r>
      <w:r w:rsidRPr="08C0AD4D">
        <w:rPr>
          <w:rFonts w:eastAsiaTheme="minorEastAsia"/>
          <w:color w:val="000000" w:themeColor="text1"/>
        </w:rPr>
        <w:t xml:space="preserve"> are typical of what </w:t>
      </w:r>
      <w:r w:rsidR="00D653BB" w:rsidRPr="08C0AD4D">
        <w:rPr>
          <w:rFonts w:eastAsiaTheme="minorEastAsia"/>
          <w:color w:val="000000" w:themeColor="text1"/>
        </w:rPr>
        <w:t xml:space="preserve">we have used and found </w:t>
      </w:r>
      <w:r w:rsidRPr="08C0AD4D">
        <w:rPr>
          <w:rFonts w:eastAsiaTheme="minorEastAsia"/>
          <w:color w:val="000000" w:themeColor="text1"/>
        </w:rPr>
        <w:t xml:space="preserve">on </w:t>
      </w:r>
      <w:r w:rsidR="19278915" w:rsidRPr="08C0AD4D">
        <w:rPr>
          <w:rFonts w:eastAsiaTheme="minorEastAsia"/>
          <w:color w:val="000000" w:themeColor="text1"/>
        </w:rPr>
        <w:t>other large</w:t>
      </w:r>
      <w:r w:rsidRPr="08C0AD4D">
        <w:rPr>
          <w:rFonts w:eastAsiaTheme="minorEastAsia"/>
          <w:color w:val="000000" w:themeColor="text1"/>
        </w:rPr>
        <w:t xml:space="preserve"> projects of this size, magnitude</w:t>
      </w:r>
      <w:r w:rsidR="00D15CB8">
        <w:rPr>
          <w:rFonts w:eastAsiaTheme="minorEastAsia"/>
          <w:color w:val="000000" w:themeColor="text1"/>
        </w:rPr>
        <w:t>,</w:t>
      </w:r>
      <w:r w:rsidRPr="08C0AD4D">
        <w:rPr>
          <w:rFonts w:eastAsiaTheme="minorEastAsia"/>
          <w:color w:val="000000" w:themeColor="text1"/>
        </w:rPr>
        <w:t xml:space="preserve"> and complexity</w:t>
      </w:r>
      <w:r w:rsidR="6F283BB5" w:rsidRPr="08C0AD4D">
        <w:rPr>
          <w:rFonts w:eastAsiaTheme="minorEastAsia"/>
          <w:color w:val="000000" w:themeColor="text1"/>
        </w:rPr>
        <w:t xml:space="preserve">. </w:t>
      </w:r>
    </w:p>
    <w:p w14:paraId="2E4E4AE2" w14:textId="41E68EF2" w:rsidR="00D231DF" w:rsidRPr="00D231DF" w:rsidRDefault="00734246" w:rsidP="00133EFE">
      <w:pPr>
        <w:suppressAutoHyphens/>
        <w:autoSpaceDE w:val="0"/>
        <w:autoSpaceDN w:val="0"/>
        <w:adjustRightInd w:val="0"/>
        <w:spacing w:before="240" w:after="240"/>
        <w:ind w:left="0" w:firstLine="0"/>
        <w:outlineLvl w:val="1"/>
        <w:rPr>
          <w:rFonts w:eastAsiaTheme="minorHAnsi"/>
          <w:b/>
          <w:bCs/>
          <w:color w:val="000000"/>
          <w:szCs w:val="24"/>
        </w:rPr>
      </w:pPr>
      <w:r>
        <w:rPr>
          <w:rFonts w:eastAsiaTheme="minorHAnsi"/>
          <w:b/>
          <w:bCs/>
          <w:color w:val="000000"/>
          <w:szCs w:val="24"/>
        </w:rPr>
        <w:t>C</w:t>
      </w:r>
      <w:r w:rsidR="009236CF">
        <w:rPr>
          <w:rFonts w:eastAsiaTheme="minorHAnsi"/>
          <w:b/>
          <w:bCs/>
          <w:color w:val="000000"/>
          <w:szCs w:val="24"/>
        </w:rPr>
        <w:t>.</w:t>
      </w:r>
      <w:r w:rsidR="009236CF">
        <w:rPr>
          <w:rFonts w:eastAsiaTheme="minorHAnsi"/>
          <w:b/>
          <w:bCs/>
          <w:color w:val="000000"/>
          <w:szCs w:val="24"/>
        </w:rPr>
        <w:tab/>
      </w:r>
      <w:r w:rsidR="00D231DF" w:rsidRPr="00D231DF">
        <w:rPr>
          <w:rFonts w:eastAsiaTheme="minorHAnsi"/>
          <w:b/>
          <w:bCs/>
          <w:color w:val="000000"/>
          <w:szCs w:val="24"/>
        </w:rPr>
        <w:t>PROJECT CONTROLS</w:t>
      </w:r>
    </w:p>
    <w:p w14:paraId="0C9B961F" w14:textId="734A8FD2" w:rsidR="00D231DF" w:rsidRPr="00D231DF" w:rsidRDefault="00D231DF" w:rsidP="00133EFE">
      <w:pPr>
        <w:suppressAutoHyphens/>
        <w:autoSpaceDE w:val="0"/>
        <w:autoSpaceDN w:val="0"/>
        <w:adjustRightInd w:val="0"/>
        <w:ind w:left="0" w:firstLine="0"/>
        <w:rPr>
          <w:rFonts w:eastAsiaTheme="minorHAnsi"/>
          <w:b/>
          <w:bCs/>
          <w:color w:val="000000"/>
          <w:szCs w:val="24"/>
        </w:rPr>
      </w:pPr>
      <w:r w:rsidRPr="00D231DF">
        <w:rPr>
          <w:rFonts w:eastAsiaTheme="minorHAnsi"/>
          <w:b/>
          <w:bCs/>
          <w:color w:val="000000"/>
          <w:szCs w:val="24"/>
        </w:rPr>
        <w:t xml:space="preserve">Q. </w:t>
      </w:r>
      <w:r w:rsidR="001458ED">
        <w:rPr>
          <w:rFonts w:eastAsiaTheme="minorHAnsi"/>
          <w:b/>
          <w:bCs/>
          <w:color w:val="000000"/>
          <w:szCs w:val="24"/>
        </w:rPr>
        <w:tab/>
      </w:r>
      <w:r w:rsidR="00D653BB" w:rsidRPr="00D231DF">
        <w:rPr>
          <w:rFonts w:eastAsiaTheme="minorHAnsi"/>
          <w:b/>
          <w:bCs/>
          <w:color w:val="000000"/>
          <w:szCs w:val="24"/>
        </w:rPr>
        <w:t>WHAT ARE “PROJECT CONTROLS”?</w:t>
      </w:r>
    </w:p>
    <w:p w14:paraId="552B98E8" w14:textId="105F73EE" w:rsidR="00D231DF" w:rsidRDefault="00D231DF" w:rsidP="00133EFE">
      <w:pPr>
        <w:suppressAutoHyphens/>
        <w:autoSpaceDE w:val="0"/>
        <w:autoSpaceDN w:val="0"/>
        <w:adjustRightInd w:val="0"/>
        <w:spacing w:after="240"/>
        <w:rPr>
          <w:rFonts w:eastAsiaTheme="minorEastAsia"/>
          <w:color w:val="000000" w:themeColor="text1"/>
        </w:rPr>
      </w:pPr>
      <w:r w:rsidRPr="3CC3549B">
        <w:rPr>
          <w:rFonts w:eastAsiaTheme="minorEastAsia"/>
          <w:color w:val="000000" w:themeColor="text1"/>
        </w:rPr>
        <w:t xml:space="preserve">A. </w:t>
      </w:r>
      <w:r>
        <w:rPr>
          <w:rFonts w:eastAsiaTheme="minorHAnsi"/>
        </w:rPr>
        <w:tab/>
      </w:r>
      <w:r w:rsidRPr="3CC3549B">
        <w:rPr>
          <w:rFonts w:eastAsiaTheme="minorEastAsia"/>
          <w:color w:val="000000" w:themeColor="text1"/>
        </w:rPr>
        <w:t>“Project Controls”</w:t>
      </w:r>
      <w:r w:rsidRPr="00EC3FF2">
        <w:rPr>
          <w:rStyle w:val="FootnoteReference"/>
          <w:rFonts w:eastAsiaTheme="minorEastAsia"/>
          <w:color w:val="000000" w:themeColor="text1"/>
        </w:rPr>
        <w:t xml:space="preserve"> </w:t>
      </w:r>
      <w:r w:rsidRPr="3CC3549B">
        <w:rPr>
          <w:rFonts w:eastAsiaTheme="minorEastAsia"/>
          <w:color w:val="000000" w:themeColor="text1"/>
        </w:rPr>
        <w:t>is a general term of art within the construction industry</w:t>
      </w:r>
      <w:r w:rsidR="00D15CB8">
        <w:rPr>
          <w:rFonts w:eastAsiaTheme="minorEastAsia"/>
          <w:color w:val="000000" w:themeColor="text1"/>
        </w:rPr>
        <w:t>,</w:t>
      </w:r>
      <w:r w:rsidRPr="3CC3549B">
        <w:rPr>
          <w:rFonts w:eastAsiaTheme="minorEastAsia"/>
          <w:color w:val="000000" w:themeColor="text1"/>
        </w:rPr>
        <w:t xml:space="preserve"> which denotes those systems used by management to enable it to measure progress toward a project objective, evaluate the work remaining to be completed to achieve that project objective</w:t>
      </w:r>
      <w:r w:rsidR="00BA6028">
        <w:rPr>
          <w:rFonts w:eastAsiaTheme="minorEastAsia"/>
          <w:color w:val="000000" w:themeColor="text1"/>
        </w:rPr>
        <w:t>,</w:t>
      </w:r>
      <w:r w:rsidRPr="3CC3549B">
        <w:rPr>
          <w:rFonts w:eastAsiaTheme="minorEastAsia"/>
          <w:color w:val="000000" w:themeColor="text1"/>
        </w:rPr>
        <w:t xml:space="preserve"> and report the status information gathered to project management in a timely manner. These controls enable project management to take necessary corrective action to achieve the project objective.</w:t>
      </w:r>
    </w:p>
    <w:p w14:paraId="282AD437" w14:textId="578F9209" w:rsidR="00D231DF" w:rsidRPr="00D231DF" w:rsidRDefault="00D231DF" w:rsidP="00133EFE">
      <w:pPr>
        <w:suppressAutoHyphens/>
        <w:autoSpaceDE w:val="0"/>
        <w:autoSpaceDN w:val="0"/>
        <w:adjustRightInd w:val="0"/>
        <w:ind w:firstLine="0"/>
        <w:rPr>
          <w:rFonts w:eastAsiaTheme="minorHAnsi"/>
          <w:color w:val="000000"/>
          <w:szCs w:val="24"/>
        </w:rPr>
      </w:pPr>
      <w:r w:rsidRPr="00D231DF">
        <w:rPr>
          <w:rFonts w:eastAsiaTheme="minorHAnsi"/>
          <w:color w:val="000000"/>
          <w:szCs w:val="24"/>
        </w:rPr>
        <w:t xml:space="preserve">For the purposes of </w:t>
      </w:r>
      <w:r w:rsidR="00876B73">
        <w:rPr>
          <w:rFonts w:eastAsiaTheme="minorHAnsi"/>
          <w:color w:val="000000"/>
          <w:szCs w:val="24"/>
        </w:rPr>
        <w:t xml:space="preserve">our </w:t>
      </w:r>
      <w:r w:rsidRPr="00D231DF">
        <w:rPr>
          <w:rFonts w:eastAsiaTheme="minorHAnsi"/>
          <w:color w:val="000000"/>
          <w:szCs w:val="24"/>
        </w:rPr>
        <w:t xml:space="preserve">prudence evaluation of the </w:t>
      </w:r>
      <w:r w:rsidR="001321C4">
        <w:rPr>
          <w:rFonts w:eastAsiaTheme="minorHAnsi"/>
          <w:color w:val="000000"/>
          <w:szCs w:val="24"/>
        </w:rPr>
        <w:t>Vogtle</w:t>
      </w:r>
      <w:r w:rsidRPr="00D231DF">
        <w:rPr>
          <w:rFonts w:eastAsiaTheme="minorHAnsi"/>
          <w:color w:val="000000"/>
          <w:szCs w:val="24"/>
        </w:rPr>
        <w:t xml:space="preserve"> Project, </w:t>
      </w:r>
      <w:r w:rsidR="00876B73">
        <w:rPr>
          <w:rFonts w:eastAsiaTheme="minorHAnsi"/>
          <w:color w:val="000000"/>
          <w:szCs w:val="24"/>
        </w:rPr>
        <w:t xml:space="preserve">we </w:t>
      </w:r>
      <w:r w:rsidRPr="00D231DF">
        <w:rPr>
          <w:rFonts w:eastAsiaTheme="minorHAnsi"/>
          <w:color w:val="000000"/>
          <w:szCs w:val="24"/>
        </w:rPr>
        <w:t>examined the following project control processes, each of</w:t>
      </w:r>
      <w:r w:rsidR="001321C4">
        <w:rPr>
          <w:rFonts w:eastAsiaTheme="minorHAnsi"/>
          <w:color w:val="000000"/>
          <w:szCs w:val="24"/>
        </w:rPr>
        <w:t xml:space="preserve"> </w:t>
      </w:r>
      <w:r w:rsidRPr="00D231DF">
        <w:rPr>
          <w:rFonts w:eastAsiaTheme="minorHAnsi"/>
          <w:color w:val="000000"/>
          <w:szCs w:val="24"/>
        </w:rPr>
        <w:t>which is examined in greater detail elsewhere within this testimony:</w:t>
      </w:r>
    </w:p>
    <w:p w14:paraId="0360E7BF" w14:textId="77777777" w:rsidR="00E22DA2" w:rsidRDefault="00E22DA2" w:rsidP="00133EFE">
      <w:pPr>
        <w:pStyle w:val="ListParagraph"/>
        <w:numPr>
          <w:ilvl w:val="0"/>
          <w:numId w:val="22"/>
        </w:numPr>
        <w:autoSpaceDE w:val="0"/>
        <w:autoSpaceDN w:val="0"/>
        <w:adjustRightInd w:val="0"/>
        <w:spacing w:line="480" w:lineRule="auto"/>
        <w:ind w:left="1800"/>
        <w:jc w:val="both"/>
        <w:rPr>
          <w:rFonts w:eastAsiaTheme="minorHAnsi"/>
          <w:color w:val="000000"/>
          <w:szCs w:val="24"/>
        </w:rPr>
      </w:pPr>
      <w:r w:rsidRPr="005C1BAF">
        <w:rPr>
          <w:rFonts w:eastAsiaTheme="minorHAnsi"/>
          <w:color w:val="000000"/>
          <w:szCs w:val="24"/>
        </w:rPr>
        <w:t>Scope and Change Control Management;</w:t>
      </w:r>
    </w:p>
    <w:p w14:paraId="7D4EE884" w14:textId="77777777" w:rsidR="005C1BAF" w:rsidRDefault="00D231DF" w:rsidP="00133EFE">
      <w:pPr>
        <w:pStyle w:val="ListParagraph"/>
        <w:numPr>
          <w:ilvl w:val="0"/>
          <w:numId w:val="22"/>
        </w:numPr>
        <w:autoSpaceDE w:val="0"/>
        <w:autoSpaceDN w:val="0"/>
        <w:adjustRightInd w:val="0"/>
        <w:spacing w:line="480" w:lineRule="auto"/>
        <w:ind w:left="1800"/>
        <w:jc w:val="both"/>
        <w:rPr>
          <w:rFonts w:eastAsiaTheme="minorHAnsi"/>
          <w:color w:val="000000"/>
          <w:szCs w:val="24"/>
        </w:rPr>
      </w:pPr>
      <w:r w:rsidRPr="005C1BAF">
        <w:rPr>
          <w:rFonts w:eastAsiaTheme="minorHAnsi"/>
          <w:color w:val="000000"/>
          <w:szCs w:val="24"/>
        </w:rPr>
        <w:t xml:space="preserve">Schedule </w:t>
      </w:r>
      <w:r w:rsidR="00343F27" w:rsidRPr="005C1BAF">
        <w:rPr>
          <w:rFonts w:eastAsiaTheme="minorHAnsi"/>
          <w:color w:val="000000"/>
          <w:szCs w:val="24"/>
        </w:rPr>
        <w:t>Management</w:t>
      </w:r>
      <w:r w:rsidRPr="005C1BAF">
        <w:rPr>
          <w:rFonts w:eastAsiaTheme="minorHAnsi"/>
          <w:color w:val="000000"/>
          <w:szCs w:val="24"/>
        </w:rPr>
        <w:t>;</w:t>
      </w:r>
    </w:p>
    <w:p w14:paraId="19C7B814" w14:textId="77777777" w:rsidR="005C1BAF" w:rsidRDefault="00D231DF" w:rsidP="00133EFE">
      <w:pPr>
        <w:pStyle w:val="ListParagraph"/>
        <w:numPr>
          <w:ilvl w:val="0"/>
          <w:numId w:val="22"/>
        </w:numPr>
        <w:autoSpaceDE w:val="0"/>
        <w:autoSpaceDN w:val="0"/>
        <w:adjustRightInd w:val="0"/>
        <w:spacing w:line="480" w:lineRule="auto"/>
        <w:ind w:left="1800"/>
        <w:jc w:val="both"/>
        <w:rPr>
          <w:rFonts w:eastAsiaTheme="minorEastAsia"/>
          <w:color w:val="000000"/>
        </w:rPr>
      </w:pPr>
      <w:r w:rsidRPr="2228D0D5">
        <w:rPr>
          <w:rFonts w:eastAsiaTheme="minorEastAsia"/>
          <w:color w:val="000000" w:themeColor="text1"/>
        </w:rPr>
        <w:t xml:space="preserve">Cost </w:t>
      </w:r>
      <w:r w:rsidR="00343F27" w:rsidRPr="2228D0D5">
        <w:rPr>
          <w:rFonts w:eastAsiaTheme="minorEastAsia"/>
          <w:color w:val="000000" w:themeColor="text1"/>
        </w:rPr>
        <w:t>Management</w:t>
      </w:r>
      <w:r w:rsidRPr="2228D0D5">
        <w:rPr>
          <w:rFonts w:eastAsiaTheme="minorEastAsia"/>
          <w:color w:val="000000" w:themeColor="text1"/>
        </w:rPr>
        <w:t>;</w:t>
      </w:r>
    </w:p>
    <w:p w14:paraId="37D9AD9C" w14:textId="53156ED8" w:rsidR="005C1BAF" w:rsidRDefault="00D231DF" w:rsidP="00133EFE">
      <w:pPr>
        <w:pStyle w:val="ListParagraph"/>
        <w:numPr>
          <w:ilvl w:val="0"/>
          <w:numId w:val="22"/>
        </w:numPr>
        <w:spacing w:line="480" w:lineRule="auto"/>
        <w:ind w:left="1800"/>
        <w:jc w:val="both"/>
        <w:rPr>
          <w:color w:val="000000" w:themeColor="text1"/>
          <w:szCs w:val="24"/>
        </w:rPr>
      </w:pPr>
      <w:r w:rsidRPr="2228D0D5">
        <w:rPr>
          <w:rFonts w:eastAsiaTheme="minorEastAsia"/>
          <w:color w:val="000000" w:themeColor="text1"/>
          <w:szCs w:val="24"/>
        </w:rPr>
        <w:t xml:space="preserve">Risk </w:t>
      </w:r>
      <w:r w:rsidR="00343F27" w:rsidRPr="2228D0D5">
        <w:rPr>
          <w:rFonts w:eastAsiaTheme="minorEastAsia"/>
          <w:color w:val="000000" w:themeColor="text1"/>
          <w:szCs w:val="24"/>
        </w:rPr>
        <w:t>Management</w:t>
      </w:r>
      <w:r w:rsidRPr="2228D0D5">
        <w:rPr>
          <w:rFonts w:eastAsiaTheme="minorEastAsia"/>
          <w:color w:val="000000" w:themeColor="text1"/>
          <w:szCs w:val="24"/>
        </w:rPr>
        <w:t>;</w:t>
      </w:r>
    </w:p>
    <w:p w14:paraId="71554811" w14:textId="35E99963" w:rsidR="00F7395C" w:rsidRPr="00F7395C" w:rsidRDefault="00F7395C" w:rsidP="00133EFE">
      <w:pPr>
        <w:pStyle w:val="ListParagraph"/>
        <w:numPr>
          <w:ilvl w:val="0"/>
          <w:numId w:val="22"/>
        </w:numPr>
        <w:autoSpaceDE w:val="0"/>
        <w:autoSpaceDN w:val="0"/>
        <w:adjustRightInd w:val="0"/>
        <w:spacing w:line="480" w:lineRule="auto"/>
        <w:ind w:left="1800"/>
        <w:jc w:val="both"/>
        <w:rPr>
          <w:rFonts w:eastAsiaTheme="minorEastAsia"/>
          <w:color w:val="000000"/>
        </w:rPr>
      </w:pPr>
      <w:r w:rsidRPr="2228D0D5">
        <w:rPr>
          <w:rFonts w:eastAsiaTheme="minorEastAsia"/>
          <w:color w:val="000000" w:themeColor="text1"/>
        </w:rPr>
        <w:t>Project Controls Reporting</w:t>
      </w:r>
      <w:r w:rsidR="2443A7DE" w:rsidRPr="2228D0D5">
        <w:rPr>
          <w:rFonts w:eastAsiaTheme="minorEastAsia"/>
          <w:color w:val="000000" w:themeColor="text1"/>
        </w:rPr>
        <w:t>; and</w:t>
      </w:r>
    </w:p>
    <w:p w14:paraId="3015FED5" w14:textId="4A076D30" w:rsidR="005C1BAF" w:rsidRDefault="00315723" w:rsidP="00133EFE">
      <w:pPr>
        <w:pStyle w:val="ListParagraph"/>
        <w:numPr>
          <w:ilvl w:val="0"/>
          <w:numId w:val="21"/>
        </w:numPr>
        <w:autoSpaceDE w:val="0"/>
        <w:autoSpaceDN w:val="0"/>
        <w:adjustRightInd w:val="0"/>
        <w:spacing w:line="480" w:lineRule="auto"/>
        <w:jc w:val="both"/>
        <w:rPr>
          <w:rFonts w:eastAsiaTheme="minorHAnsi"/>
          <w:color w:val="000000"/>
          <w:szCs w:val="24"/>
        </w:rPr>
      </w:pPr>
      <w:r w:rsidRPr="005C1BAF">
        <w:rPr>
          <w:rFonts w:eastAsiaTheme="minorHAnsi"/>
          <w:color w:val="000000"/>
          <w:szCs w:val="24"/>
        </w:rPr>
        <w:t>Lessons Learned</w:t>
      </w:r>
      <w:r w:rsidR="007D2285" w:rsidRPr="005C1BAF">
        <w:rPr>
          <w:rFonts w:eastAsiaTheme="minorHAnsi"/>
          <w:color w:val="000000"/>
          <w:szCs w:val="24"/>
        </w:rPr>
        <w:t xml:space="preserve"> </w:t>
      </w:r>
      <w:r w:rsidR="00343F27" w:rsidRPr="005C1BAF">
        <w:rPr>
          <w:rFonts w:eastAsiaTheme="minorHAnsi"/>
          <w:color w:val="000000"/>
          <w:szCs w:val="24"/>
        </w:rPr>
        <w:t>Management</w:t>
      </w:r>
      <w:r w:rsidR="00F7395C">
        <w:rPr>
          <w:rFonts w:eastAsiaTheme="minorHAnsi"/>
          <w:color w:val="000000"/>
          <w:szCs w:val="24"/>
        </w:rPr>
        <w:t>.</w:t>
      </w:r>
    </w:p>
    <w:p w14:paraId="0E7A42F7" w14:textId="3B7E8769" w:rsidR="00524EBF" w:rsidRDefault="00524EBF" w:rsidP="00133EFE">
      <w:pPr>
        <w:suppressAutoHyphens/>
        <w:autoSpaceDE w:val="0"/>
        <w:autoSpaceDN w:val="0"/>
        <w:adjustRightInd w:val="0"/>
        <w:spacing w:after="240"/>
        <w:ind w:firstLine="0"/>
        <w:rPr>
          <w:rFonts w:eastAsiaTheme="minorHAnsi"/>
          <w:color w:val="000000"/>
          <w:szCs w:val="24"/>
        </w:rPr>
      </w:pPr>
      <w:r>
        <w:rPr>
          <w:rFonts w:eastAsiaTheme="minorHAnsi"/>
          <w:color w:val="000000"/>
          <w:szCs w:val="24"/>
        </w:rPr>
        <w:lastRenderedPageBreak/>
        <w:t xml:space="preserve">These functions represent the core of program management and, as such, are most integral to the overall success of the Project. </w:t>
      </w:r>
    </w:p>
    <w:p w14:paraId="1FAB49A1" w14:textId="5F9BD1B1" w:rsidR="0020041D" w:rsidRPr="009A1E97" w:rsidRDefault="0020041D" w:rsidP="00133EFE">
      <w:pPr>
        <w:suppressAutoHyphens/>
        <w:rPr>
          <w:b/>
          <w:szCs w:val="24"/>
        </w:rPr>
      </w:pPr>
      <w:r w:rsidRPr="009A1E97">
        <w:rPr>
          <w:b/>
          <w:szCs w:val="24"/>
        </w:rPr>
        <w:t>Q.</w:t>
      </w:r>
      <w:r w:rsidRPr="009A1E97">
        <w:rPr>
          <w:b/>
          <w:szCs w:val="24"/>
        </w:rPr>
        <w:tab/>
      </w:r>
      <w:r w:rsidR="00876B73" w:rsidRPr="009A1E97">
        <w:rPr>
          <w:b/>
          <w:szCs w:val="24"/>
        </w:rPr>
        <w:t>WHAT ARE THE KEY ELEMENTS OF PROJECT CONTROLS?</w:t>
      </w:r>
    </w:p>
    <w:p w14:paraId="1FAB49A2" w14:textId="7FFC3A1E" w:rsidR="0020041D" w:rsidRPr="009A1E97" w:rsidRDefault="0020041D" w:rsidP="00133EFE">
      <w:pPr>
        <w:suppressAutoHyphens/>
        <w:spacing w:after="240"/>
      </w:pPr>
      <w:r>
        <w:t>A.</w:t>
      </w:r>
      <w:r>
        <w:tab/>
        <w:t xml:space="preserve">Project controls </w:t>
      </w:r>
      <w:r w:rsidR="00EF7730">
        <w:t xml:space="preserve">refers to a set of tools </w:t>
      </w:r>
      <w:r w:rsidR="00041F6F">
        <w:t xml:space="preserve">and processes </w:t>
      </w:r>
      <w:r w:rsidR="00EF7730">
        <w:t>that</w:t>
      </w:r>
      <w:r>
        <w:t xml:space="preserve"> enable project management to: (1) </w:t>
      </w:r>
      <w:r w:rsidR="00393FC1">
        <w:t xml:space="preserve">plan and establish cost and schedule baselines for the project; </w:t>
      </w:r>
      <w:r>
        <w:t>(</w:t>
      </w:r>
      <w:r w:rsidR="00611373">
        <w:t>2</w:t>
      </w:r>
      <w:r>
        <w:t>) monitor and measure the current project conditions and progress against the baseline plan; (</w:t>
      </w:r>
      <w:r w:rsidR="00611373">
        <w:t>3</w:t>
      </w:r>
      <w:r>
        <w:t xml:space="preserve">) evaluate that data within the context of trends or forecasts to </w:t>
      </w:r>
      <w:r w:rsidR="09A880B6">
        <w:t xml:space="preserve">predict costs </w:t>
      </w:r>
      <w:r w:rsidR="660B1ACB">
        <w:t>a</w:t>
      </w:r>
      <w:r w:rsidR="09A880B6">
        <w:t xml:space="preserve">nd </w:t>
      </w:r>
      <w:r w:rsidR="1EDD00DF">
        <w:t>schedule dates at</w:t>
      </w:r>
      <w:r w:rsidR="09A880B6">
        <w:t xml:space="preserve"> </w:t>
      </w:r>
      <w:r>
        <w:t>completion; and (</w:t>
      </w:r>
      <w:r w:rsidR="00611373">
        <w:t>4</w:t>
      </w:r>
      <w:r>
        <w:t>) have the contextual information that can allow for corrective actions, if necessary</w:t>
      </w:r>
      <w:r w:rsidR="26F4CF2F">
        <w:t>.</w:t>
      </w:r>
      <w:r w:rsidR="002A2701">
        <w:rPr>
          <w:rStyle w:val="FootnoteReference"/>
        </w:rPr>
        <w:footnoteReference w:id="25"/>
      </w:r>
      <w:r w:rsidR="26F4CF2F">
        <w:t xml:space="preserve"> </w:t>
      </w:r>
      <w:r>
        <w:t xml:space="preserve">Depending on the specific conditions of a given project, the project controls on a given project are typically customized </w:t>
      </w:r>
      <w:r w:rsidR="0B28DD3F">
        <w:t>to</w:t>
      </w:r>
      <w:r>
        <w:t xml:space="preserve"> meet the needs of the project’s owner and typically evolve over the course of the </w:t>
      </w:r>
      <w:r w:rsidR="294B931B">
        <w:t xml:space="preserve">project. </w:t>
      </w:r>
    </w:p>
    <w:p w14:paraId="1FAB49A3" w14:textId="4B34B08E" w:rsidR="0020041D" w:rsidRPr="009A1E97" w:rsidRDefault="0020041D" w:rsidP="003A375A">
      <w:pPr>
        <w:keepNext/>
        <w:suppressAutoHyphens/>
        <w:rPr>
          <w:b/>
        </w:rPr>
      </w:pPr>
      <w:r w:rsidRPr="2FCE4DF4">
        <w:rPr>
          <w:b/>
        </w:rPr>
        <w:t>Q.</w:t>
      </w:r>
      <w:r>
        <w:tab/>
      </w:r>
      <w:r w:rsidR="00022F46" w:rsidRPr="2FCE4DF4">
        <w:rPr>
          <w:b/>
        </w:rPr>
        <w:t>WHAT ARE THE PRIMARY TYPES OF PROJECT CONTROLS?</w:t>
      </w:r>
    </w:p>
    <w:p w14:paraId="1FAB49A4" w14:textId="5569BF8B" w:rsidR="0020041D" w:rsidRPr="009A1E97" w:rsidRDefault="0020041D" w:rsidP="00797CB7">
      <w:pPr>
        <w:keepNext/>
        <w:suppressAutoHyphens/>
        <w:spacing w:after="240"/>
      </w:pPr>
      <w:r>
        <w:t>A.</w:t>
      </w:r>
      <w:r>
        <w:tab/>
        <w:t>In the construction industry, the primary controls pertain to cost/change controls and schedule/progress controls</w:t>
      </w:r>
      <w:r w:rsidR="00BA7849">
        <w:t>, given the importance of cost</w:t>
      </w:r>
      <w:r>
        <w:t xml:space="preserve"> and schedule</w:t>
      </w:r>
      <w:r w:rsidR="00BA7849">
        <w:t xml:space="preserve"> to the overall </w:t>
      </w:r>
      <w:r w:rsidR="008B5DFD">
        <w:t>performance of the Project</w:t>
      </w:r>
      <w:r w:rsidR="09EE5357">
        <w:t xml:space="preserve">. </w:t>
      </w:r>
      <w:r w:rsidR="00D146D3">
        <w:t xml:space="preserve">These elements are </w:t>
      </w:r>
      <w:r w:rsidR="001D5458">
        <w:t xml:space="preserve">updated through the </w:t>
      </w:r>
      <w:r w:rsidR="00A87132">
        <w:t xml:space="preserve">forecasting and earned value management processes </w:t>
      </w:r>
      <w:r w:rsidR="000C0319">
        <w:t>in addition to being</w:t>
      </w:r>
      <w:r>
        <w:t xml:space="preserve"> highly aligned with risk controls because realized risks generally have an associated cost and/or schedule impact</w:t>
      </w:r>
      <w:r w:rsidR="30E69246">
        <w:t xml:space="preserve">. </w:t>
      </w:r>
      <w:r>
        <w:t xml:space="preserve">Similarly, the reporting of </w:t>
      </w:r>
      <w:r w:rsidR="00BE76E3">
        <w:t>these elements of project controls</w:t>
      </w:r>
      <w:r>
        <w:t xml:space="preserve"> </w:t>
      </w:r>
      <w:r w:rsidR="4DA8D898">
        <w:t>conveys</w:t>
      </w:r>
      <w:r>
        <w:t xml:space="preserve"> a project’s status to project management and other stakeholders</w:t>
      </w:r>
      <w:r w:rsidR="351960C8">
        <w:t xml:space="preserve">. </w:t>
      </w:r>
      <w:r w:rsidR="00043E20">
        <w:t xml:space="preserve">In addition, </w:t>
      </w:r>
      <w:r w:rsidR="00F00EB6">
        <w:t>projects such as Vogtle</w:t>
      </w:r>
      <w:r w:rsidR="00BA6028">
        <w:t xml:space="preserve"> Units</w:t>
      </w:r>
      <w:r w:rsidR="00F00EB6">
        <w:t xml:space="preserve"> 3 </w:t>
      </w:r>
      <w:r w:rsidR="00B367CC">
        <w:t>and 4</w:t>
      </w:r>
      <w:r w:rsidR="00F00EB6">
        <w:t xml:space="preserve"> also </w:t>
      </w:r>
      <w:r w:rsidR="00F00EB6">
        <w:lastRenderedPageBreak/>
        <w:t>benefit from lessons learned from similar plants and prior unit compl</w:t>
      </w:r>
      <w:r w:rsidR="000824D8">
        <w:t>etion (</w:t>
      </w:r>
      <w:r w:rsidR="5311BD88">
        <w:t>e.g.,</w:t>
      </w:r>
      <w:r w:rsidR="000824D8">
        <w:t xml:space="preserve"> lessons learned from Unit 3 that are then applied to Unit 4).</w:t>
      </w:r>
    </w:p>
    <w:p w14:paraId="4B702EB3" w14:textId="0638994F" w:rsidR="0002276A" w:rsidRPr="002578BD" w:rsidRDefault="0002276A" w:rsidP="00A03B5F">
      <w:pPr>
        <w:suppressAutoHyphens/>
        <w:rPr>
          <w:b/>
        </w:rPr>
      </w:pPr>
      <w:r w:rsidRPr="5C286981">
        <w:rPr>
          <w:b/>
        </w:rPr>
        <w:t xml:space="preserve">Q. </w:t>
      </w:r>
      <w:r>
        <w:tab/>
      </w:r>
      <w:r w:rsidR="0016058E" w:rsidRPr="5C286981">
        <w:rPr>
          <w:b/>
        </w:rPr>
        <w:t>IS IT POSSIBLE TO RIGIDLY FOLLOW AN EXECUTION PLAN SET EARLY IN A PROJECT FOR THE PROJECT’S ENTIRE DURATION?</w:t>
      </w:r>
    </w:p>
    <w:p w14:paraId="5CC0561D" w14:textId="796A4CBD" w:rsidR="008039B3" w:rsidRPr="007051D1" w:rsidRDefault="0002276A" w:rsidP="00A03B5F">
      <w:pPr>
        <w:suppressAutoHyphens/>
        <w:spacing w:after="240"/>
      </w:pPr>
      <w:r>
        <w:t xml:space="preserve">A. </w:t>
      </w:r>
      <w:r>
        <w:tab/>
        <w:t>Typically, no. Construction projects are inherently executed within a dynamic environment, and these projects can be influenced by a myriad of factors, events</w:t>
      </w:r>
      <w:r w:rsidR="00BA6028">
        <w:t>,</w:t>
      </w:r>
      <w:r>
        <w:t xml:space="preserve"> and issues arising during the project’s execution. </w:t>
      </w:r>
      <w:r w:rsidR="00526FDA">
        <w:t xml:space="preserve">As PMI notes, </w:t>
      </w:r>
      <w:r w:rsidR="00526FDA" w:rsidRPr="00CA2D2C">
        <w:t>“</w:t>
      </w:r>
      <w:r w:rsidR="002D589E" w:rsidRPr="00CA2D2C">
        <w:t>Plans may need to be revised or new plans developed to account for events or conditions that emerge.”</w:t>
      </w:r>
      <w:r w:rsidR="00400090" w:rsidRPr="00CA2D2C">
        <w:rPr>
          <w:rStyle w:val="FootnoteReference"/>
        </w:rPr>
        <w:footnoteReference w:id="26"/>
      </w:r>
      <w:r w:rsidR="002D589E">
        <w:t xml:space="preserve"> </w:t>
      </w:r>
      <w:r w:rsidR="00567704">
        <w:t>Regular</w:t>
      </w:r>
      <w:r w:rsidR="000A0C9C">
        <w:t xml:space="preserve"> review</w:t>
      </w:r>
      <w:r w:rsidR="00E5006A">
        <w:t>s</w:t>
      </w:r>
      <w:r w:rsidR="000A0C9C">
        <w:t xml:space="preserve"> and evaluation</w:t>
      </w:r>
      <w:r w:rsidR="00E5006A">
        <w:t>s</w:t>
      </w:r>
      <w:r>
        <w:t xml:space="preserve"> of the </w:t>
      </w:r>
      <w:r w:rsidR="00EF2F01">
        <w:t>p</w:t>
      </w:r>
      <w:r w:rsidR="000A2872">
        <w:t>roject</w:t>
      </w:r>
      <w:r>
        <w:t xml:space="preserve"> </w:t>
      </w:r>
      <w:r w:rsidR="00491B2B">
        <w:t>plans and proc</w:t>
      </w:r>
      <w:r w:rsidR="00D84BFC">
        <w:t>esses</w:t>
      </w:r>
      <w:r w:rsidR="070F9FD8">
        <w:t xml:space="preserve"> </w:t>
      </w:r>
      <w:r>
        <w:t xml:space="preserve">allow the project management team to </w:t>
      </w:r>
      <w:r w:rsidR="000F16EB">
        <w:t xml:space="preserve">implement </w:t>
      </w:r>
      <w:r w:rsidR="2B70E3EF">
        <w:t>continuous</w:t>
      </w:r>
      <w:r>
        <w:t xml:space="preserve"> improve</w:t>
      </w:r>
      <w:r w:rsidR="000F16EB">
        <w:t>ments to the p</w:t>
      </w:r>
      <w:r w:rsidR="006D0E97">
        <w:t>lans</w:t>
      </w:r>
      <w:r>
        <w:t xml:space="preserve"> </w:t>
      </w:r>
      <w:r w:rsidR="005304FD">
        <w:t>and</w:t>
      </w:r>
      <w:r>
        <w:t xml:space="preserve"> processes in place as more detailed and specific information </w:t>
      </w:r>
      <w:r w:rsidR="001404A2">
        <w:t>is</w:t>
      </w:r>
      <w:r>
        <w:t xml:space="preserve"> obtained</w:t>
      </w:r>
      <w:r w:rsidR="61C377B3">
        <w:t xml:space="preserve">. </w:t>
      </w:r>
    </w:p>
    <w:p w14:paraId="2CCFA8F7" w14:textId="051047FC" w:rsidR="003D3F8A" w:rsidRDefault="003D3F8A" w:rsidP="008165F5">
      <w:pPr>
        <w:keepNext/>
        <w:suppressAutoHyphens/>
        <w:rPr>
          <w:b/>
          <w:bCs/>
        </w:rPr>
      </w:pPr>
      <w:r>
        <w:rPr>
          <w:b/>
          <w:bCs/>
        </w:rPr>
        <w:t>Q.</w:t>
      </w:r>
      <w:r>
        <w:tab/>
      </w:r>
      <w:r w:rsidR="00A865D0">
        <w:rPr>
          <w:b/>
          <w:bCs/>
        </w:rPr>
        <w:t>DESCRIBE THE PROJECT CONTROLS STRUCTURE FOR THE PROJECT.</w:t>
      </w:r>
    </w:p>
    <w:p w14:paraId="6C8DBF53" w14:textId="32C883DD" w:rsidR="00A865D0" w:rsidRPr="001F6458" w:rsidRDefault="00A865D0" w:rsidP="00285F86">
      <w:pPr>
        <w:suppressAutoHyphens/>
        <w:spacing w:after="240"/>
      </w:pPr>
      <w:r>
        <w:t>A.</w:t>
      </w:r>
      <w:r>
        <w:tab/>
      </w:r>
      <w:r w:rsidR="0008340D">
        <w:t xml:space="preserve">Following the </w:t>
      </w:r>
      <w:r w:rsidR="001E0D2D">
        <w:t xml:space="preserve">Project </w:t>
      </w:r>
      <w:r w:rsidR="0008340D">
        <w:t xml:space="preserve">Transition, the Project Controls function was </w:t>
      </w:r>
      <w:r w:rsidR="00C263DF">
        <w:t xml:space="preserve">placed in the </w:t>
      </w:r>
      <w:r w:rsidR="44AA2A31">
        <w:t>B</w:t>
      </w:r>
      <w:r w:rsidR="00C263DF">
        <w:t xml:space="preserve">usiness </w:t>
      </w:r>
      <w:r w:rsidR="411E3F15">
        <w:t>O</w:t>
      </w:r>
      <w:r w:rsidR="00C263DF">
        <w:t xml:space="preserve">perations </w:t>
      </w:r>
      <w:r w:rsidR="4BE27582">
        <w:t>G</w:t>
      </w:r>
      <w:r w:rsidR="00C263DF">
        <w:t xml:space="preserve">roup, separate from the </w:t>
      </w:r>
      <w:r w:rsidR="005959B9">
        <w:t>Construction</w:t>
      </w:r>
      <w:r w:rsidR="00C263DF">
        <w:t xml:space="preserve"> </w:t>
      </w:r>
      <w:r w:rsidR="4B6E7D99">
        <w:t>G</w:t>
      </w:r>
      <w:r w:rsidR="00C263DF">
        <w:t>roup</w:t>
      </w:r>
      <w:r w:rsidR="59CAB1A1">
        <w:t xml:space="preserve"> with cost, schedule</w:t>
      </w:r>
      <w:r w:rsidR="00AC4A6C">
        <w:t>,</w:t>
      </w:r>
      <w:r w:rsidR="59CAB1A1">
        <w:t xml:space="preserve"> and risk under the same leadership structure as all three are related</w:t>
      </w:r>
      <w:r w:rsidR="00C263DF">
        <w:t xml:space="preserve">. </w:t>
      </w:r>
      <w:r w:rsidR="005959B9">
        <w:t>This</w:t>
      </w:r>
      <w:r w:rsidR="009A0868">
        <w:t xml:space="preserve"> separation</w:t>
      </w:r>
      <w:r w:rsidR="005959B9">
        <w:t xml:space="preserve"> ensured </w:t>
      </w:r>
      <w:r w:rsidR="486C2E1D">
        <w:t xml:space="preserve">the </w:t>
      </w:r>
      <w:r w:rsidR="00C35BDD">
        <w:t>Project Controls Function</w:t>
      </w:r>
      <w:r w:rsidR="009A0868">
        <w:t xml:space="preserve"> was not </w:t>
      </w:r>
      <w:r w:rsidR="006B55BC">
        <w:t xml:space="preserve">overly </w:t>
      </w:r>
      <w:r w:rsidR="009A0868">
        <w:t>influenced by the Construction Team and vice versa</w:t>
      </w:r>
      <w:r w:rsidR="00C35BDD">
        <w:t>.</w:t>
      </w:r>
      <w:r w:rsidR="00D43CD8">
        <w:rPr>
          <w:rStyle w:val="FootnoteReference"/>
        </w:rPr>
        <w:footnoteReference w:id="27"/>
      </w:r>
    </w:p>
    <w:p w14:paraId="4566F098" w14:textId="78758DAB" w:rsidR="00A865D0" w:rsidRPr="001F6458" w:rsidRDefault="6F223F2E" w:rsidP="008165F5">
      <w:pPr>
        <w:keepNext/>
        <w:suppressAutoHyphens/>
        <w:rPr>
          <w:b/>
          <w:bCs/>
        </w:rPr>
      </w:pPr>
      <w:r w:rsidRPr="2228D0D5">
        <w:rPr>
          <w:b/>
          <w:bCs/>
        </w:rPr>
        <w:lastRenderedPageBreak/>
        <w:t>Q.</w:t>
      </w:r>
      <w:r w:rsidR="001C0C54">
        <w:rPr>
          <w:b/>
          <w:bCs/>
        </w:rPr>
        <w:tab/>
      </w:r>
      <w:r w:rsidRPr="2228D0D5">
        <w:rPr>
          <w:b/>
          <w:bCs/>
        </w:rPr>
        <w:t xml:space="preserve">WHAT WERE THE ADVANTAGES OF HAVING </w:t>
      </w:r>
      <w:bookmarkStart w:id="18" w:name="_Int_DJ1SMFYp"/>
      <w:r w:rsidRPr="2228D0D5">
        <w:rPr>
          <w:b/>
          <w:bCs/>
        </w:rPr>
        <w:t>SCHEDULE</w:t>
      </w:r>
      <w:bookmarkEnd w:id="18"/>
      <w:r w:rsidRPr="2228D0D5">
        <w:rPr>
          <w:b/>
          <w:bCs/>
        </w:rPr>
        <w:t>, COST, AND RISK UNDER THE SAME LEADERSHIP STRUCTURE?</w:t>
      </w:r>
    </w:p>
    <w:p w14:paraId="41A2E4F9" w14:textId="352C35FE" w:rsidR="00A865D0" w:rsidRPr="001F6458" w:rsidRDefault="6F223F2E" w:rsidP="00780C6C">
      <w:pPr>
        <w:suppressAutoHyphens/>
        <w:spacing w:after="240"/>
      </w:pPr>
      <w:r>
        <w:t>A.</w:t>
      </w:r>
      <w:r w:rsidR="00A865D0">
        <w:tab/>
      </w:r>
      <w:r>
        <w:t>Schedule, cost</w:t>
      </w:r>
      <w:r w:rsidR="00B67FB3">
        <w:t>,</w:t>
      </w:r>
      <w:r>
        <w:t xml:space="preserve"> and risk are project control tools that in our experience provide a more robust analysis of </w:t>
      </w:r>
      <w:r w:rsidR="69AEA396">
        <w:t xml:space="preserve">a project’s status when they are aligned. </w:t>
      </w:r>
    </w:p>
    <w:p w14:paraId="58766E71" w14:textId="55D96CC5" w:rsidR="00A865D0" w:rsidRPr="001F6458" w:rsidRDefault="55CE42F7" w:rsidP="00780C6C">
      <w:pPr>
        <w:suppressAutoHyphens/>
        <w:rPr>
          <w:b/>
          <w:bCs/>
        </w:rPr>
      </w:pPr>
      <w:r w:rsidRPr="2228D0D5">
        <w:rPr>
          <w:b/>
          <w:bCs/>
        </w:rPr>
        <w:t>Q.</w:t>
      </w:r>
      <w:r w:rsidR="00A865D0">
        <w:tab/>
      </w:r>
      <w:r w:rsidRPr="2228D0D5">
        <w:rPr>
          <w:b/>
          <w:bCs/>
        </w:rPr>
        <w:t>DID THE TRANSITION OF PROJECT CONTROLS FROM HOW IT HAD BEEN PREVIOUSLY PERFORMED UNDER THE EPC CONSORTIUM TAKE TIME?</w:t>
      </w:r>
    </w:p>
    <w:p w14:paraId="012F6197" w14:textId="6CC08D01" w:rsidR="00260AAF" w:rsidRPr="007051D1" w:rsidRDefault="55CE42F7" w:rsidP="000D1EFD">
      <w:pPr>
        <w:suppressAutoHyphens/>
        <w:spacing w:after="240"/>
      </w:pPr>
      <w:r>
        <w:t>A.</w:t>
      </w:r>
      <w:r>
        <w:tab/>
        <w:t xml:space="preserve">Yes.  </w:t>
      </w:r>
      <w:r w:rsidR="7153587E">
        <w:t>Our review of the project record determined that i</w:t>
      </w:r>
      <w:r>
        <w:t>t took approximately six months to have a reasonable base for projections and a risk adjusted schedule</w:t>
      </w:r>
      <w:r w:rsidR="00ED30EF">
        <w:t>,</w:t>
      </w:r>
      <w:r>
        <w:t xml:space="preserve"> which in our experience was a reasonable period to </w:t>
      </w:r>
      <w:r w:rsidR="611609B7">
        <w:t xml:space="preserve">undertake this alignment and to get all the parties aligned with the rigid schedule, cost, risk and reporting process. </w:t>
      </w:r>
    </w:p>
    <w:p w14:paraId="382CBC90" w14:textId="095DD974" w:rsidR="00161A7E" w:rsidRPr="00391D37" w:rsidRDefault="00611CA3" w:rsidP="00D43CD8">
      <w:pPr>
        <w:keepNext/>
        <w:suppressAutoHyphens/>
        <w:spacing w:before="240" w:after="240"/>
        <w:ind w:left="0" w:firstLine="0"/>
        <w:outlineLvl w:val="1"/>
        <w:rPr>
          <w:b/>
          <w:szCs w:val="24"/>
        </w:rPr>
      </w:pPr>
      <w:r>
        <w:rPr>
          <w:b/>
          <w:szCs w:val="24"/>
        </w:rPr>
        <w:t>D.</w:t>
      </w:r>
      <w:r>
        <w:rPr>
          <w:b/>
          <w:szCs w:val="24"/>
        </w:rPr>
        <w:tab/>
      </w:r>
      <w:r w:rsidR="00161A7E" w:rsidRPr="00391D37">
        <w:rPr>
          <w:b/>
          <w:szCs w:val="24"/>
        </w:rPr>
        <w:t>PROJECT SCOPE AND CHANGE MANAGEMENT</w:t>
      </w:r>
    </w:p>
    <w:p w14:paraId="274AC505" w14:textId="50C07CB5" w:rsidR="00161A7E" w:rsidRPr="00391D37" w:rsidRDefault="00161A7E" w:rsidP="00D43CD8">
      <w:pPr>
        <w:keepNext/>
        <w:suppressAutoHyphens/>
        <w:rPr>
          <w:b/>
          <w:szCs w:val="24"/>
        </w:rPr>
      </w:pPr>
      <w:r w:rsidRPr="00391D37">
        <w:rPr>
          <w:b/>
          <w:szCs w:val="24"/>
        </w:rPr>
        <w:t xml:space="preserve">Q. </w:t>
      </w:r>
      <w:r>
        <w:rPr>
          <w:b/>
          <w:szCs w:val="24"/>
        </w:rPr>
        <w:tab/>
      </w:r>
      <w:r w:rsidRPr="00391D37">
        <w:rPr>
          <w:b/>
          <w:szCs w:val="24"/>
        </w:rPr>
        <w:t>WHAT ARE THE GENERAL OBJECTIVES OF SCOPE AND CHANGE MANAGEMENT?</w:t>
      </w:r>
    </w:p>
    <w:p w14:paraId="7A4AC047" w14:textId="7E0EDB27" w:rsidR="00403F8C" w:rsidRPr="002D672C" w:rsidRDefault="00403F8C" w:rsidP="00D43CD8">
      <w:pPr>
        <w:suppressAutoHyphens/>
        <w:spacing w:after="240"/>
        <w:rPr>
          <w:bCs/>
          <w:szCs w:val="24"/>
        </w:rPr>
      </w:pPr>
      <w:r>
        <w:rPr>
          <w:bCs/>
          <w:szCs w:val="24"/>
        </w:rPr>
        <w:t>A.</w:t>
      </w:r>
      <w:r>
        <w:rPr>
          <w:bCs/>
          <w:szCs w:val="24"/>
        </w:rPr>
        <w:tab/>
      </w:r>
      <w:r w:rsidR="000626A0">
        <w:rPr>
          <w:bCs/>
          <w:szCs w:val="24"/>
        </w:rPr>
        <w:t xml:space="preserve">Project changes are inevitable and so some type of change control process is necessary. </w:t>
      </w:r>
      <w:r w:rsidR="00CB22CC">
        <w:rPr>
          <w:bCs/>
          <w:szCs w:val="24"/>
        </w:rPr>
        <w:t xml:space="preserve">The change control process </w:t>
      </w:r>
      <w:r w:rsidR="00E978A1">
        <w:rPr>
          <w:bCs/>
          <w:szCs w:val="24"/>
        </w:rPr>
        <w:t xml:space="preserve">involves a change order process </w:t>
      </w:r>
      <w:r w:rsidR="006C667C">
        <w:t xml:space="preserve">that </w:t>
      </w:r>
      <w:r w:rsidR="00E978A1">
        <w:rPr>
          <w:bCs/>
          <w:szCs w:val="24"/>
        </w:rPr>
        <w:t>controls changes in scope, schedule</w:t>
      </w:r>
      <w:r w:rsidR="006C667C">
        <w:t>,</w:t>
      </w:r>
      <w:r w:rsidR="00E978A1">
        <w:rPr>
          <w:bCs/>
          <w:szCs w:val="24"/>
        </w:rPr>
        <w:t xml:space="preserve"> and cost as measured against </w:t>
      </w:r>
      <w:r w:rsidR="41AA00CA">
        <w:t>a</w:t>
      </w:r>
      <w:r w:rsidR="36CCEBDA">
        <w:t>n established</w:t>
      </w:r>
      <w:r w:rsidR="00E978A1">
        <w:rPr>
          <w:bCs/>
          <w:szCs w:val="24"/>
        </w:rPr>
        <w:t xml:space="preserve"> baseline. The objectives are to ensure change is managed effectively; that changes are documented, reviewed</w:t>
      </w:r>
      <w:r w:rsidR="006C667C">
        <w:t>,</w:t>
      </w:r>
      <w:r w:rsidR="00E978A1">
        <w:rPr>
          <w:bCs/>
          <w:szCs w:val="24"/>
        </w:rPr>
        <w:t xml:space="preserve"> and approved (or disapproved); that risks response strategies are employed to minimize impacts on cost and schedule; and that changes are effectively communicated.   </w:t>
      </w:r>
    </w:p>
    <w:p w14:paraId="7A750916" w14:textId="2BBBCE14" w:rsidR="00161A7E" w:rsidRPr="00DA4875" w:rsidRDefault="00161A7E" w:rsidP="008165F5">
      <w:pPr>
        <w:keepNext/>
        <w:suppressAutoHyphens/>
        <w:rPr>
          <w:b/>
          <w:szCs w:val="24"/>
        </w:rPr>
      </w:pPr>
      <w:r w:rsidRPr="00DA4875">
        <w:rPr>
          <w:b/>
          <w:szCs w:val="24"/>
        </w:rPr>
        <w:lastRenderedPageBreak/>
        <w:t xml:space="preserve">Q. </w:t>
      </w:r>
      <w:r w:rsidRPr="00DA4875">
        <w:rPr>
          <w:b/>
          <w:szCs w:val="24"/>
        </w:rPr>
        <w:tab/>
      </w:r>
      <w:r w:rsidR="00BC7621">
        <w:rPr>
          <w:b/>
          <w:szCs w:val="24"/>
        </w:rPr>
        <w:t>ARE</w:t>
      </w:r>
      <w:r w:rsidR="00BC7621" w:rsidRPr="00DA4875">
        <w:rPr>
          <w:b/>
          <w:szCs w:val="24"/>
        </w:rPr>
        <w:t xml:space="preserve"> </w:t>
      </w:r>
      <w:r w:rsidRPr="00DA4875">
        <w:rPr>
          <w:b/>
          <w:szCs w:val="24"/>
        </w:rPr>
        <w:t xml:space="preserve">THERE </w:t>
      </w:r>
      <w:r w:rsidR="00BC7621">
        <w:rPr>
          <w:b/>
          <w:szCs w:val="24"/>
        </w:rPr>
        <w:t xml:space="preserve">INDUSTRY </w:t>
      </w:r>
      <w:r w:rsidRPr="00DA4875">
        <w:rPr>
          <w:b/>
          <w:szCs w:val="24"/>
        </w:rPr>
        <w:t>STANDARD</w:t>
      </w:r>
      <w:r w:rsidR="00BC7621">
        <w:rPr>
          <w:b/>
          <w:szCs w:val="24"/>
        </w:rPr>
        <w:t>S</w:t>
      </w:r>
      <w:r w:rsidRPr="00DA4875">
        <w:rPr>
          <w:b/>
          <w:szCs w:val="24"/>
        </w:rPr>
        <w:t xml:space="preserve"> TYPICALLY USED FOR MANAGING CHANGES ON A PROJECT?</w:t>
      </w:r>
    </w:p>
    <w:p w14:paraId="06BBB5DD" w14:textId="7341EAB6" w:rsidR="00161A7E" w:rsidRDefault="00161A7E" w:rsidP="00B1234E">
      <w:pPr>
        <w:suppressAutoHyphens/>
        <w:spacing w:after="240"/>
        <w:rPr>
          <w:i/>
          <w:iCs/>
        </w:rPr>
      </w:pPr>
      <w:r>
        <w:t xml:space="preserve">A. </w:t>
      </w:r>
      <w:r>
        <w:tab/>
      </w:r>
      <w:r w:rsidR="00666029">
        <w:t>Within the construction industry</w:t>
      </w:r>
      <w:r w:rsidR="00BC7621">
        <w:t xml:space="preserve"> </w:t>
      </w:r>
      <w:r w:rsidR="00666029">
        <w:t>t</w:t>
      </w:r>
      <w:r>
        <w:t>here are a number of ways in which changes can be managed</w:t>
      </w:r>
      <w:r w:rsidR="00EC5403">
        <w:t xml:space="preserve"> that </w:t>
      </w:r>
      <w:r w:rsidR="005E6722">
        <w:t xml:space="preserve">include common practices </w:t>
      </w:r>
      <w:r w:rsidR="00777095">
        <w:t xml:space="preserve">such as </w:t>
      </w:r>
      <w:r w:rsidR="00AA741E">
        <w:t xml:space="preserve">having change requests </w:t>
      </w:r>
      <w:r w:rsidR="009F0818">
        <w:t>include estimated cost and schedule impacts</w:t>
      </w:r>
      <w:r w:rsidR="00C30ECD">
        <w:t xml:space="preserve"> </w:t>
      </w:r>
      <w:r w:rsidR="00673842">
        <w:t xml:space="preserve">and </w:t>
      </w:r>
      <w:r w:rsidR="006F4E57">
        <w:t xml:space="preserve">may include </w:t>
      </w:r>
      <w:r w:rsidR="0000003B">
        <w:t xml:space="preserve">utilization of a Change Control Board </w:t>
      </w:r>
      <w:r w:rsidR="00013924">
        <w:t>(“CCB”)</w:t>
      </w:r>
      <w:r w:rsidR="0000003B">
        <w:t xml:space="preserve"> </w:t>
      </w:r>
      <w:r w:rsidR="00573FA9">
        <w:t>to review, evaluate</w:t>
      </w:r>
      <w:r w:rsidR="00C44838">
        <w:t>, and approve, defer, or reject proposed changes</w:t>
      </w:r>
      <w:r>
        <w:t>.</w:t>
      </w:r>
      <w:r w:rsidR="00D90E28">
        <w:rPr>
          <w:rStyle w:val="FootnoteReference"/>
        </w:rPr>
        <w:footnoteReference w:id="28"/>
      </w:r>
      <w:r w:rsidR="00F51B29">
        <w:t xml:space="preserve"> While these </w:t>
      </w:r>
      <w:r w:rsidR="00E17626">
        <w:t xml:space="preserve">types of </w:t>
      </w:r>
      <w:r w:rsidR="00F51B29">
        <w:t xml:space="preserve">practices and processes </w:t>
      </w:r>
      <w:r w:rsidR="00693994">
        <w:t xml:space="preserve">are </w:t>
      </w:r>
      <w:r w:rsidR="002602AA">
        <w:t>key to managing change,</w:t>
      </w:r>
      <w:r>
        <w:t xml:space="preserve"> </w:t>
      </w:r>
      <w:r w:rsidR="002602AA">
        <w:t>a</w:t>
      </w:r>
      <w:r>
        <w:t xml:space="preserve">s noted by the CMAA in its Cost Management Guidelines, </w:t>
      </w:r>
      <w:r w:rsidR="00BC7621" w:rsidRPr="00BC7621">
        <w:t>“</w:t>
      </w:r>
      <w:r w:rsidRPr="00BC7621">
        <w:t>Change order control is more of an art than a science</w:t>
      </w:r>
      <w:r w:rsidR="00BC7621" w:rsidRPr="00982562">
        <w:t>….</w:t>
      </w:r>
      <w:r w:rsidR="00094F6E">
        <w:t xml:space="preserve">  </w:t>
      </w:r>
      <w:r w:rsidRPr="00982562">
        <w:t>There are no exact solutions</w:t>
      </w:r>
      <w:r w:rsidR="00D91B86">
        <w:t>…</w:t>
      </w:r>
      <w:r w:rsidR="006C667C">
        <w:t>.</w:t>
      </w:r>
      <w:r w:rsidR="77346E8C" w:rsidRPr="00982562">
        <w:t>”</w:t>
      </w:r>
      <w:r w:rsidRPr="60FB715A">
        <w:rPr>
          <w:rStyle w:val="FootnoteReference"/>
        </w:rPr>
        <w:footnoteReference w:id="29"/>
      </w:r>
    </w:p>
    <w:p w14:paraId="2F41C6BF" w14:textId="71203DF2" w:rsidR="00161A7E" w:rsidRPr="00DB5DE2" w:rsidRDefault="00161A7E" w:rsidP="008165F5">
      <w:pPr>
        <w:keepNext/>
        <w:suppressAutoHyphens/>
        <w:rPr>
          <w:b/>
        </w:rPr>
      </w:pPr>
      <w:r w:rsidRPr="6700399E">
        <w:rPr>
          <w:b/>
        </w:rPr>
        <w:t xml:space="preserve">Q. </w:t>
      </w:r>
      <w:r>
        <w:tab/>
      </w:r>
      <w:r w:rsidRPr="6700399E">
        <w:rPr>
          <w:b/>
        </w:rPr>
        <w:t>WHAT PROCEDURES WERE USED FOR SCOPE AND CHANGE MANAGEMENT?</w:t>
      </w:r>
    </w:p>
    <w:p w14:paraId="161DF5DF" w14:textId="1AFA67F9" w:rsidR="00161A7E" w:rsidRDefault="00161A7E" w:rsidP="00285F86">
      <w:pPr>
        <w:suppressAutoHyphens/>
        <w:spacing w:after="240"/>
      </w:pPr>
      <w:r>
        <w:t>A.</w:t>
      </w:r>
      <w:r>
        <w:tab/>
      </w:r>
      <w:r w:rsidRPr="60FB715A">
        <w:t>SNC utilized a change control procedure for monitoring, controlling, and approving changes in</w:t>
      </w:r>
      <w:r w:rsidRPr="6700399E">
        <w:rPr>
          <w:szCs w:val="24"/>
        </w:rPr>
        <w:t xml:space="preserve"> </w:t>
      </w:r>
      <w:r w:rsidRPr="60FB715A">
        <w:t>cost, schedule</w:t>
      </w:r>
      <w:r>
        <w:rPr>
          <w:szCs w:val="24"/>
        </w:rPr>
        <w:t>,</w:t>
      </w:r>
      <w:r w:rsidRPr="60FB715A">
        <w:t xml:space="preserve"> or scope against approved performance measurement baselines</w:t>
      </w:r>
      <w:r w:rsidRPr="6700399E">
        <w:rPr>
          <w:szCs w:val="24"/>
        </w:rPr>
        <w:t>.</w:t>
      </w:r>
      <w:r>
        <w:rPr>
          <w:szCs w:val="24"/>
        </w:rPr>
        <w:t xml:space="preserve">  </w:t>
      </w:r>
      <w:r w:rsidR="002E25DE" w:rsidRPr="76439717">
        <w:t>The procedure was modified over the course of the Project</w:t>
      </w:r>
      <w:r w:rsidR="006E099E">
        <w:rPr>
          <w:szCs w:val="24"/>
        </w:rPr>
        <w:t>.</w:t>
      </w:r>
      <w:r w:rsidRPr="60FB715A">
        <w:rPr>
          <w:rStyle w:val="FootnoteReference"/>
        </w:rPr>
        <w:footnoteReference w:id="30"/>
      </w:r>
      <w:r w:rsidRPr="6700399E">
        <w:rPr>
          <w:szCs w:val="24"/>
        </w:rPr>
        <w:t xml:space="preserve"> </w:t>
      </w:r>
      <w:r w:rsidRPr="60FB715A">
        <w:t>The change control process is under the control of the CCB,</w:t>
      </w:r>
      <w:r w:rsidRPr="6700399E">
        <w:rPr>
          <w:szCs w:val="24"/>
        </w:rPr>
        <w:t xml:space="preserve"> </w:t>
      </w:r>
      <w:r w:rsidRPr="60FB715A">
        <w:t xml:space="preserve">which is made up of </w:t>
      </w:r>
      <w:r w:rsidR="0055135D">
        <w:t xml:space="preserve">SNC leadership involved in </w:t>
      </w:r>
      <w:r w:rsidR="00641C7C">
        <w:t xml:space="preserve">Vogtle Units </w:t>
      </w:r>
      <w:r w:rsidR="005E4008">
        <w:t>3 and 4</w:t>
      </w:r>
      <w:r w:rsidRPr="60FB715A">
        <w:t>.</w:t>
      </w:r>
      <w:r w:rsidRPr="60FB715A">
        <w:rPr>
          <w:rStyle w:val="FootnoteReference"/>
        </w:rPr>
        <w:footnoteReference w:id="31"/>
      </w:r>
      <w:r>
        <w:rPr>
          <w:szCs w:val="24"/>
        </w:rPr>
        <w:t xml:space="preserve"> </w:t>
      </w:r>
      <w:r w:rsidRPr="60FB715A">
        <w:t xml:space="preserve"> The change control procedure </w:t>
      </w:r>
      <w:r w:rsidR="00267BD6">
        <w:t xml:space="preserve">outlines the process by which changes are identified and documented. It </w:t>
      </w:r>
      <w:r w:rsidRPr="60FB715A">
        <w:t xml:space="preserve">identifies the threshold for presentation to the CCB and the circumstances under which the Vogtle </w:t>
      </w:r>
      <w:r w:rsidR="12EB454B" w:rsidRPr="60FB715A">
        <w:t>C</w:t>
      </w:r>
      <w:r w:rsidRPr="60FB715A">
        <w:t>o-</w:t>
      </w:r>
      <w:r w:rsidR="6E2F223E" w:rsidRPr="60FB715A">
        <w:t>O</w:t>
      </w:r>
      <w:r w:rsidRPr="60FB715A">
        <w:t>wners may need to be notified or approve changes.</w:t>
      </w:r>
      <w:r w:rsidRPr="60FB715A">
        <w:rPr>
          <w:rStyle w:val="FootnoteReference"/>
        </w:rPr>
        <w:footnoteReference w:id="32"/>
      </w:r>
      <w:r>
        <w:rPr>
          <w:szCs w:val="24"/>
        </w:rPr>
        <w:t xml:space="preserve"> </w:t>
      </w:r>
    </w:p>
    <w:p w14:paraId="278148CD" w14:textId="7596958C" w:rsidR="00161A7E" w:rsidRDefault="00161A7E" w:rsidP="00617854">
      <w:pPr>
        <w:suppressAutoHyphens/>
        <w:rPr>
          <w:b/>
          <w:szCs w:val="24"/>
        </w:rPr>
      </w:pPr>
      <w:r w:rsidRPr="6700399E">
        <w:rPr>
          <w:szCs w:val="24"/>
        </w:rPr>
        <w:lastRenderedPageBreak/>
        <w:t xml:space="preserve"> </w:t>
      </w:r>
      <w:r w:rsidRPr="0091223A">
        <w:rPr>
          <w:b/>
          <w:szCs w:val="24"/>
        </w:rPr>
        <w:t xml:space="preserve">Q. </w:t>
      </w:r>
      <w:r w:rsidRPr="0091223A">
        <w:rPr>
          <w:b/>
          <w:szCs w:val="24"/>
        </w:rPr>
        <w:tab/>
        <w:t>HOW WAS THE SCOPE AND CHANGE PROCESS UTILIZED ON THE PROJECT?</w:t>
      </w:r>
    </w:p>
    <w:p w14:paraId="25D2AD0D" w14:textId="1373783A" w:rsidR="00161A7E" w:rsidRPr="00A17F85" w:rsidRDefault="00161A7E" w:rsidP="00617854">
      <w:pPr>
        <w:suppressAutoHyphens/>
        <w:spacing w:after="240"/>
        <w:rPr>
          <w:b/>
          <w:bCs/>
        </w:rPr>
      </w:pPr>
      <w:r>
        <w:t xml:space="preserve">A. </w:t>
      </w:r>
      <w:r>
        <w:tab/>
      </w:r>
      <w:r w:rsidR="0046333D">
        <w:t xml:space="preserve">Change control was overseen by the CCB </w:t>
      </w:r>
      <w:r w:rsidR="63213FFB">
        <w:t>utilizing</w:t>
      </w:r>
      <w:r w:rsidR="0046333D">
        <w:t xml:space="preserve"> Change Control Forms (“CCFs”) to document proposed changes.  </w:t>
      </w:r>
      <w:r>
        <w:t xml:space="preserve">CCFs are used for a wide variety of reasons, including adding scope and costs, releasing funds previously approved, changing the funding source, reductions in cost, etc. </w:t>
      </w:r>
      <w:r w:rsidR="00EC303B">
        <w:t>Over time</w:t>
      </w:r>
      <w:r w:rsidRPr="00080EBE">
        <w:t>,</w:t>
      </w:r>
      <w:r>
        <w:t xml:space="preserve"> CCFs were used to document monthly the cumulative impact of approvals below the CCB threshold, such as CCFs approved by </w:t>
      </w:r>
      <w:r w:rsidR="00C11A39">
        <w:t>the Site Project Manager</w:t>
      </w:r>
      <w:r w:rsidR="008D4101">
        <w:t>s</w:t>
      </w:r>
      <w:r w:rsidR="00D9260E">
        <w:t xml:space="preserve">. </w:t>
      </w:r>
      <w:r>
        <w:t>The CCFs also tracked Bechtel Trends</w:t>
      </w:r>
      <w:r w:rsidR="008B58C9">
        <w:t xml:space="preserve"> and </w:t>
      </w:r>
      <w:r w:rsidR="00755D6B">
        <w:t>WEC</w:t>
      </w:r>
      <w:r w:rsidR="008B58C9">
        <w:t xml:space="preserve"> Project Impact Notifications</w:t>
      </w:r>
      <w:r w:rsidR="00FC2108">
        <w:t xml:space="preserve">, including having a box designated for if a change </w:t>
      </w:r>
      <w:r w:rsidR="00AC46A8">
        <w:t>is specific to the Bechtel Construction Completion Agreement (“CCA”)</w:t>
      </w:r>
      <w:r>
        <w:t xml:space="preserve">. </w:t>
      </w:r>
    </w:p>
    <w:p w14:paraId="709CE4AD" w14:textId="3F843AA0" w:rsidR="00161A7E" w:rsidRPr="00A17F85" w:rsidRDefault="00161A7E" w:rsidP="00E43341">
      <w:pPr>
        <w:suppressAutoHyphens/>
        <w:spacing w:after="240"/>
        <w:ind w:firstLine="0"/>
      </w:pPr>
      <w:r>
        <w:t>Each CCF that meets the requirements for CCB approval is presented at a CCB meeting and its disposition recorded. The minutes document discussion of the requested change. Occasionally, the CCF is not approved or altered in some way by the CCB. The Cost Control Process evolved over time, which we find reasonable, but was effective in monitoring and evaluating changes to the Project.</w:t>
      </w:r>
    </w:p>
    <w:p w14:paraId="4DFDC1F3" w14:textId="77777777" w:rsidR="00161A7E" w:rsidRDefault="00161A7E" w:rsidP="008165F5">
      <w:pPr>
        <w:keepNext/>
        <w:suppressAutoHyphens/>
        <w:rPr>
          <w:b/>
          <w:szCs w:val="24"/>
        </w:rPr>
      </w:pPr>
      <w:r w:rsidRPr="00A17F85">
        <w:rPr>
          <w:b/>
          <w:szCs w:val="24"/>
        </w:rPr>
        <w:t xml:space="preserve">Q. </w:t>
      </w:r>
      <w:r>
        <w:rPr>
          <w:b/>
          <w:szCs w:val="24"/>
        </w:rPr>
        <w:tab/>
      </w:r>
      <w:r w:rsidRPr="00A17F85">
        <w:rPr>
          <w:b/>
          <w:szCs w:val="24"/>
        </w:rPr>
        <w:t xml:space="preserve">IS THIS PROCESS TYPICAL OF WHAT </w:t>
      </w:r>
      <w:r>
        <w:rPr>
          <w:b/>
          <w:szCs w:val="24"/>
        </w:rPr>
        <w:t xml:space="preserve">YOU </w:t>
      </w:r>
      <w:r w:rsidRPr="00A17F85">
        <w:rPr>
          <w:b/>
          <w:szCs w:val="24"/>
        </w:rPr>
        <w:t>FIND IN OTHER POWER PLANT PROJECT</w:t>
      </w:r>
      <w:r>
        <w:rPr>
          <w:b/>
          <w:szCs w:val="24"/>
        </w:rPr>
        <w:t>S</w:t>
      </w:r>
      <w:r w:rsidRPr="00A17F85">
        <w:rPr>
          <w:b/>
          <w:szCs w:val="24"/>
        </w:rPr>
        <w:t xml:space="preserve"> ON WHICH YOU HAVE WORKED?</w:t>
      </w:r>
    </w:p>
    <w:p w14:paraId="7BB1E759" w14:textId="0FA2B749" w:rsidR="004E42C4" w:rsidRDefault="00161A7E" w:rsidP="00E43341">
      <w:pPr>
        <w:suppressAutoHyphens/>
        <w:spacing w:after="240"/>
      </w:pPr>
      <w:r>
        <w:t xml:space="preserve">A. </w:t>
      </w:r>
      <w:r>
        <w:tab/>
        <w:t>Yes, the process is consistent with what we have experienced on other power projects and is typical for a large construction project the size, magnitude</w:t>
      </w:r>
      <w:r w:rsidR="00FB52B7">
        <w:t>,</w:t>
      </w:r>
      <w:r>
        <w:t xml:space="preserve"> and complexity of the Vogtle Project.</w:t>
      </w:r>
    </w:p>
    <w:p w14:paraId="0B57DB96" w14:textId="0A306FE0" w:rsidR="00715CC1" w:rsidRDefault="00AB5E3B" w:rsidP="001B171D">
      <w:pPr>
        <w:suppressAutoHyphens/>
        <w:spacing w:before="240" w:after="240"/>
        <w:ind w:left="0" w:firstLine="0"/>
        <w:outlineLvl w:val="1"/>
        <w:rPr>
          <w:b/>
        </w:rPr>
      </w:pPr>
      <w:r>
        <w:rPr>
          <w:b/>
        </w:rPr>
        <w:t>E</w:t>
      </w:r>
      <w:r w:rsidR="00611CA3" w:rsidRPr="000E42B2">
        <w:rPr>
          <w:b/>
        </w:rPr>
        <w:t>.</w:t>
      </w:r>
      <w:r w:rsidR="00611CA3" w:rsidRPr="000E42B2">
        <w:tab/>
      </w:r>
      <w:r w:rsidR="00715CC1" w:rsidRPr="5C286981">
        <w:rPr>
          <w:b/>
        </w:rPr>
        <w:t>SCHEDULE CONTROLS</w:t>
      </w:r>
    </w:p>
    <w:p w14:paraId="2BBA062E" w14:textId="77777777" w:rsidR="003548E9" w:rsidRPr="009A1E97" w:rsidRDefault="003548E9" w:rsidP="001B171D">
      <w:pPr>
        <w:suppressAutoHyphens/>
        <w:rPr>
          <w:b/>
          <w:szCs w:val="24"/>
        </w:rPr>
      </w:pPr>
      <w:r w:rsidRPr="009A1E97">
        <w:rPr>
          <w:b/>
          <w:szCs w:val="24"/>
        </w:rPr>
        <w:lastRenderedPageBreak/>
        <w:t>Q.</w:t>
      </w:r>
      <w:r w:rsidRPr="009A1E97">
        <w:rPr>
          <w:b/>
          <w:szCs w:val="24"/>
        </w:rPr>
        <w:tab/>
      </w:r>
      <w:r w:rsidRPr="00A35B33">
        <w:rPr>
          <w:rFonts w:ascii="Times New Roman Bold" w:hAnsi="Times New Roman Bold"/>
          <w:b/>
          <w:caps/>
          <w:szCs w:val="24"/>
        </w:rPr>
        <w:t xml:space="preserve">What are the general objectives of </w:t>
      </w:r>
      <w:r w:rsidR="0091697D" w:rsidRPr="00A35B33">
        <w:rPr>
          <w:rFonts w:ascii="Times New Roman Bold" w:hAnsi="Times New Roman Bold"/>
          <w:b/>
          <w:caps/>
          <w:szCs w:val="24"/>
        </w:rPr>
        <w:t>project</w:t>
      </w:r>
      <w:r w:rsidR="00A02178" w:rsidRPr="00A35B33">
        <w:rPr>
          <w:rFonts w:ascii="Times New Roman Bold" w:hAnsi="Times New Roman Bold"/>
          <w:b/>
          <w:caps/>
          <w:szCs w:val="24"/>
        </w:rPr>
        <w:t xml:space="preserve"> schedule</w:t>
      </w:r>
      <w:r w:rsidRPr="00A35B33">
        <w:rPr>
          <w:rFonts w:ascii="Times New Roman Bold" w:hAnsi="Times New Roman Bold"/>
          <w:b/>
          <w:caps/>
          <w:szCs w:val="24"/>
        </w:rPr>
        <w:t xml:space="preserve"> controls?</w:t>
      </w:r>
    </w:p>
    <w:p w14:paraId="1A8BE8E2" w14:textId="46F7AA8F" w:rsidR="003548E9" w:rsidRPr="008671F2" w:rsidRDefault="003548E9" w:rsidP="00374667">
      <w:pPr>
        <w:suppressAutoHyphens/>
        <w:spacing w:after="240"/>
      </w:pPr>
      <w:r>
        <w:t>A.</w:t>
      </w:r>
      <w:r>
        <w:tab/>
        <w:t>The general objectives of schedule controls are to identify what activities are of a critical nature (and the relationship those activities have to one another), how the various vendors’ or contractors’ activities relate to the critical path, and to track progress to ensure the project meets certain key milestones, including overall completion</w:t>
      </w:r>
      <w:r w:rsidR="6A5AAC0E">
        <w:t xml:space="preserve">. </w:t>
      </w:r>
      <w:r w:rsidR="00175FD0">
        <w:t xml:space="preserve">A schedule is not a “once and done” activity; </w:t>
      </w:r>
      <w:r w:rsidR="009C5CDC">
        <w:t>a</w:t>
      </w:r>
      <w:r>
        <w:t xml:space="preserve">s </w:t>
      </w:r>
      <w:r w:rsidR="00506C62">
        <w:t xml:space="preserve">the </w:t>
      </w:r>
      <w:r>
        <w:t>PMBOK</w:t>
      </w:r>
      <w:r w:rsidR="00175FD0" w:rsidRPr="70BF355C">
        <w:rPr>
          <w:vertAlign w:val="superscript"/>
        </w:rPr>
        <w:t>®</w:t>
      </w:r>
      <w:r w:rsidR="0018223B">
        <w:t xml:space="preserve"> G</w:t>
      </w:r>
      <w:r w:rsidR="00E26F63">
        <w:t>uide</w:t>
      </w:r>
      <w:r w:rsidR="008E7E77">
        <w:t xml:space="preserve"> </w:t>
      </w:r>
      <w:r w:rsidR="00175FD0">
        <w:t>notes, “</w:t>
      </w:r>
      <w:r w:rsidR="005A1D55" w:rsidRPr="002D672C">
        <w:t>Developing an acceptable project schedule is an iterative process</w:t>
      </w:r>
      <w:r w:rsidR="00175FD0" w:rsidRPr="002D672C">
        <w:t>.”</w:t>
      </w:r>
      <w:r w:rsidR="00175FD0" w:rsidRPr="3CC3549B">
        <w:rPr>
          <w:rStyle w:val="FootnoteReference"/>
        </w:rPr>
        <w:footnoteReference w:id="33"/>
      </w:r>
      <w:r w:rsidR="00175FD0">
        <w:rPr>
          <w:i/>
          <w:iCs/>
        </w:rPr>
        <w:t xml:space="preserve"> </w:t>
      </w:r>
    </w:p>
    <w:p w14:paraId="0FEF2631" w14:textId="77777777" w:rsidR="005B7C40" w:rsidRDefault="005B7C40" w:rsidP="00374667">
      <w:pPr>
        <w:suppressAutoHyphens/>
        <w:rPr>
          <w:b/>
          <w:bCs/>
          <w:szCs w:val="24"/>
        </w:rPr>
      </w:pPr>
      <w:r w:rsidRPr="00EB1FE7">
        <w:rPr>
          <w:b/>
          <w:bCs/>
          <w:szCs w:val="24"/>
        </w:rPr>
        <w:t>Q.</w:t>
      </w:r>
      <w:r w:rsidRPr="00EB1FE7">
        <w:rPr>
          <w:b/>
          <w:bCs/>
          <w:szCs w:val="24"/>
        </w:rPr>
        <w:tab/>
        <w:t xml:space="preserve">WHAT SCHEDULE MANAGEMENT POLICIES, PROCEDURES AND PROCESSES </w:t>
      </w:r>
      <w:r>
        <w:rPr>
          <w:b/>
          <w:bCs/>
          <w:szCs w:val="24"/>
        </w:rPr>
        <w:t>WERE</w:t>
      </w:r>
      <w:r w:rsidRPr="00EB1FE7">
        <w:rPr>
          <w:b/>
          <w:bCs/>
          <w:szCs w:val="24"/>
        </w:rPr>
        <w:t xml:space="preserve"> UTILIZED ON THE PROJECT?</w:t>
      </w:r>
    </w:p>
    <w:p w14:paraId="01E7E959" w14:textId="4FD80876" w:rsidR="00816FB4" w:rsidRDefault="005B7C40" w:rsidP="008165F5">
      <w:pPr>
        <w:suppressAutoHyphens/>
        <w:spacing w:after="240"/>
      </w:pPr>
      <w:r>
        <w:t>A.</w:t>
      </w:r>
      <w:r>
        <w:tab/>
      </w:r>
      <w:r w:rsidR="0022695D">
        <w:t>Prior to the WEC bankruptcy</w:t>
      </w:r>
      <w:r w:rsidR="00F726F0">
        <w:t xml:space="preserve"> and through VCM 16</w:t>
      </w:r>
      <w:r w:rsidR="167F07DC">
        <w:t xml:space="preserve">, </w:t>
      </w:r>
      <w:r w:rsidR="002E3C0A">
        <w:t>the Consor</w:t>
      </w:r>
      <w:r w:rsidR="009F6453">
        <w:t>tium was responsible for the development of t</w:t>
      </w:r>
      <w:r w:rsidR="00816FB4">
        <w:t xml:space="preserve">he initial </w:t>
      </w:r>
      <w:r w:rsidR="009F6453">
        <w:t>Integrated Project Schedule (“IPS</w:t>
      </w:r>
      <w:r w:rsidR="51810F8A">
        <w:t>”)</w:t>
      </w:r>
      <w:r w:rsidR="0022695D">
        <w:t>,</w:t>
      </w:r>
      <w:r w:rsidR="009F6453">
        <w:t xml:space="preserve"> which was </w:t>
      </w:r>
      <w:r w:rsidR="00816FB4">
        <w:t xml:space="preserve">attached to the EPC Agreement with GPC. </w:t>
      </w:r>
      <w:r w:rsidR="00D62177">
        <w:t>The IPS w</w:t>
      </w:r>
      <w:r w:rsidR="00816FB4">
        <w:t xml:space="preserve">as developed as the means and methods by which the Project was to be executed. The Consortium was accountable to GPC for the IPS and was required to monitor and report its progress in completing Project work in accordance with the IPS. </w:t>
      </w:r>
    </w:p>
    <w:p w14:paraId="301365B2" w14:textId="220CF76A" w:rsidR="00573894" w:rsidRDefault="0022695D" w:rsidP="008C2899">
      <w:pPr>
        <w:suppressAutoHyphens/>
        <w:spacing w:after="240"/>
        <w:ind w:firstLine="0"/>
        <w:rPr>
          <w:szCs w:val="24"/>
        </w:rPr>
      </w:pPr>
      <w:r>
        <w:t>Following the WEC</w:t>
      </w:r>
      <w:r w:rsidR="001C0982">
        <w:t xml:space="preserve"> bankruptcy, GPC made the decision to oversee the overall Project Schedule, which was incorporated into the overall IPS</w:t>
      </w:r>
      <w:r w:rsidR="002D07A3">
        <w:t xml:space="preserve"> </w:t>
      </w:r>
      <w:r>
        <w:t xml:space="preserve">that </w:t>
      </w:r>
      <w:r w:rsidR="002D07A3">
        <w:t xml:space="preserve">was filed with the Commission in VCM 17. </w:t>
      </w:r>
      <w:r w:rsidR="5CA6B9F1">
        <w:t xml:space="preserve">As discussed in </w:t>
      </w:r>
      <w:r w:rsidR="5CA6B9F1" w:rsidRPr="2FCE4DF4">
        <w:rPr>
          <w:b/>
          <w:bCs/>
        </w:rPr>
        <w:t>Section X</w:t>
      </w:r>
      <w:r w:rsidR="5CA6B9F1">
        <w:t xml:space="preserve"> below, SNC made the decision to monitor construction progress utilizing an aggressive target schedule</w:t>
      </w:r>
      <w:r w:rsidR="1B4B9F23">
        <w:t xml:space="preserve">. </w:t>
      </w:r>
      <w:r w:rsidR="005B7C40">
        <w:t xml:space="preserve">After the transition planning </w:t>
      </w:r>
      <w:r w:rsidR="005B7C40">
        <w:lastRenderedPageBreak/>
        <w:t xml:space="preserve">was complete, </w:t>
      </w:r>
      <w:r w:rsidR="005B7C40" w:rsidRPr="00AC46A8">
        <w:t>SNC</w:t>
      </w:r>
      <w:r w:rsidR="005B7C40">
        <w:t xml:space="preserve"> controlled the IPS schedule development process with the Vogtle Units 3 and 4 Scheduling Desktop Guideline.</w:t>
      </w:r>
      <w:r w:rsidR="005B7C40">
        <w:rPr>
          <w:rStyle w:val="FootnoteReference"/>
        </w:rPr>
        <w:footnoteReference w:id="34"/>
      </w:r>
      <w:r w:rsidR="005B7C40">
        <w:t xml:space="preserve"> This guideline defined the division of responsibilities</w:t>
      </w:r>
      <w:r w:rsidR="00D61305">
        <w:t xml:space="preserve"> and</w:t>
      </w:r>
      <w:r w:rsidR="005B7C40">
        <w:t xml:space="preserve"> the schedule development, updating and maintenance processes. These processes included the directions for critical path determination and the process for updating the schedule weekly. </w:t>
      </w:r>
    </w:p>
    <w:p w14:paraId="2FC3998E" w14:textId="77777777" w:rsidR="00950B0B" w:rsidRPr="0022238A" w:rsidRDefault="00950B0B" w:rsidP="007640CA">
      <w:pPr>
        <w:keepNext/>
        <w:suppressAutoHyphens/>
        <w:rPr>
          <w:b/>
          <w:bCs/>
        </w:rPr>
      </w:pPr>
      <w:r w:rsidRPr="0022238A">
        <w:rPr>
          <w:b/>
          <w:bCs/>
        </w:rPr>
        <w:t>Q.</w:t>
      </w:r>
      <w:r w:rsidRPr="0022238A">
        <w:rPr>
          <w:b/>
          <w:bCs/>
        </w:rPr>
        <w:tab/>
        <w:t>DOES THE FACT THAT THE IPS CONTAINED 200,000+ ACTIVITIES MAKE IT AN UNREASONABLE SCHEDULE THAT COULD NOT BE UTILIZED TO MANAGE THE PROJECT’S PROGRESS?</w:t>
      </w:r>
    </w:p>
    <w:p w14:paraId="69350CDF" w14:textId="2424EABB" w:rsidR="00950B0B" w:rsidRDefault="3CC8E4D1" w:rsidP="00031ECB">
      <w:pPr>
        <w:suppressAutoHyphens/>
        <w:spacing w:after="240"/>
      </w:pPr>
      <w:r>
        <w:t>A.</w:t>
      </w:r>
      <w:r w:rsidR="00950B0B">
        <w:tab/>
      </w:r>
      <w:r>
        <w:t xml:space="preserve">No. The IPS was </w:t>
      </w:r>
      <w:r w:rsidR="2F6954C1">
        <w:t xml:space="preserve">more detailed than is typically seen on a construction project as he IPS </w:t>
      </w:r>
      <w:r w:rsidR="00A606BB">
        <w:t xml:space="preserve">developed for the Vogtle Project </w:t>
      </w:r>
      <w:r w:rsidR="00F03AA6">
        <w:t xml:space="preserve">broke down the Project into mini projects of more detail that </w:t>
      </w:r>
      <w:r w:rsidR="2F6954C1">
        <w:t xml:space="preserve">reflected </w:t>
      </w:r>
      <w:r w:rsidR="00F03AA6">
        <w:t>the work to be performed in</w:t>
      </w:r>
      <w:r w:rsidR="00D84E0A">
        <w:t xml:space="preserve"> </w:t>
      </w:r>
      <w:r w:rsidR="6B7D58E3">
        <w:t>“</w:t>
      </w:r>
      <w:r>
        <w:t>Work Package</w:t>
      </w:r>
      <w:r w:rsidR="00F03AA6">
        <w:t>s.</w:t>
      </w:r>
      <w:r w:rsidR="6B7D58E3">
        <w:t>”</w:t>
      </w:r>
      <w:r>
        <w:t xml:space="preserve"> </w:t>
      </w:r>
      <w:r w:rsidR="00D84E0A">
        <w:t xml:space="preserve"> </w:t>
      </w:r>
      <w:r>
        <w:t>It should be noted that while the overall schedule network had over 200,000 activities, the number of open activities that are actively managed was far less at any given data date</w:t>
      </w:r>
      <w:r w:rsidR="2A673D74">
        <w:t>. F</w:t>
      </w:r>
      <w:r>
        <w:t>or example, in 2020, in</w:t>
      </w:r>
      <w:r w:rsidR="00157AA3">
        <w:t>-</w:t>
      </w:r>
      <w:r>
        <w:t>progress activities were between 4</w:t>
      </w:r>
      <w:r w:rsidR="6423954B">
        <w:t>,</w:t>
      </w:r>
      <w:r>
        <w:t>300 and 4</w:t>
      </w:r>
      <w:r w:rsidR="39338357">
        <w:t>,</w:t>
      </w:r>
      <w:r>
        <w:t xml:space="preserve">700 across the mini projects.  </w:t>
      </w:r>
    </w:p>
    <w:p w14:paraId="166CCC31" w14:textId="2E5D8A5C" w:rsidR="001D73CD" w:rsidRPr="009A1E97" w:rsidRDefault="001D73CD" w:rsidP="00A4524A">
      <w:pPr>
        <w:suppressAutoHyphens/>
        <w:rPr>
          <w:b/>
        </w:rPr>
      </w:pPr>
      <w:r w:rsidRPr="2FCE4DF4">
        <w:rPr>
          <w:b/>
        </w:rPr>
        <w:t>Q.</w:t>
      </w:r>
      <w:r>
        <w:tab/>
      </w:r>
      <w:r w:rsidRPr="2FCE4DF4">
        <w:rPr>
          <w:b/>
        </w:rPr>
        <w:t>IS IT INDUSTRY STANDARD FOR THE LEVEL AND DETAIL OF THE CRITICAL PATH METHOD (“CPM”) SCHEDULE TO EVOLVE?</w:t>
      </w:r>
    </w:p>
    <w:p w14:paraId="66E242B3" w14:textId="39CC427C" w:rsidR="001D73CD" w:rsidRPr="009A1E97" w:rsidRDefault="001D73CD" w:rsidP="00A4524A">
      <w:pPr>
        <w:suppressAutoHyphens/>
        <w:spacing w:after="240"/>
      </w:pPr>
      <w:r>
        <w:t>A.</w:t>
      </w:r>
      <w:r>
        <w:tab/>
        <w:t>Yes. The IPS had the appropriate level of detail in the areas of the schedule that were expected to be needed at various timeframes over the course of the Project to support the engineering, procurement, and construction activities scheduled to be completed in that same timeframe.</w:t>
      </w:r>
    </w:p>
    <w:p w14:paraId="6DA3BA79" w14:textId="77777777" w:rsidR="00FF36FF" w:rsidRPr="00B75575" w:rsidRDefault="00FF36FF" w:rsidP="00A4524A">
      <w:pPr>
        <w:suppressAutoHyphens/>
        <w:rPr>
          <w:b/>
        </w:rPr>
      </w:pPr>
      <w:r w:rsidRPr="00B75575">
        <w:rPr>
          <w:b/>
        </w:rPr>
        <w:lastRenderedPageBreak/>
        <w:t xml:space="preserve">Q. </w:t>
      </w:r>
      <w:r w:rsidRPr="00B75575">
        <w:rPr>
          <w:b/>
        </w:rPr>
        <w:tab/>
      </w:r>
      <w:r w:rsidR="006E0799" w:rsidRPr="00B75575">
        <w:rPr>
          <w:b/>
        </w:rPr>
        <w:t>HOW WAS THE SCHEDULE PROGRESS REVIEWED ON THE PROJECT?</w:t>
      </w:r>
    </w:p>
    <w:p w14:paraId="3D35A6F9" w14:textId="66ED9B8D" w:rsidR="00721904" w:rsidRDefault="00FF36FF" w:rsidP="00A4524A">
      <w:pPr>
        <w:suppressAutoHyphens/>
        <w:spacing w:after="240"/>
      </w:pPr>
      <w:r>
        <w:t>A.</w:t>
      </w:r>
      <w:r w:rsidR="00721904">
        <w:tab/>
      </w:r>
      <w:r w:rsidR="0B228A95">
        <w:t xml:space="preserve">Schedule progress </w:t>
      </w:r>
      <w:r w:rsidR="00507B78">
        <w:t xml:space="preserve">was </w:t>
      </w:r>
      <w:r w:rsidR="0B228A95">
        <w:t>reviewed weekly</w:t>
      </w:r>
      <w:r w:rsidR="389D44C4">
        <w:t xml:space="preserve"> in </w:t>
      </w:r>
      <w:r w:rsidR="116E2171">
        <w:t>a couple of</w:t>
      </w:r>
      <w:r w:rsidR="389D44C4">
        <w:t xml:space="preserve"> different ways. First, the critical paths </w:t>
      </w:r>
      <w:r w:rsidR="00507B78">
        <w:t xml:space="preserve">were </w:t>
      </w:r>
      <w:r w:rsidR="389D44C4">
        <w:t xml:space="preserve">analyzed </w:t>
      </w:r>
      <w:r w:rsidR="00507B78">
        <w:t>at the end of each week</w:t>
      </w:r>
      <w:r w:rsidR="6AF92F4F">
        <w:t xml:space="preserve"> by performing a backward pass from the </w:t>
      </w:r>
      <w:r w:rsidR="35E70F27">
        <w:t>Substantial Completion</w:t>
      </w:r>
      <w:r w:rsidR="6AF92F4F">
        <w:t xml:space="preserve"> milestone</w:t>
      </w:r>
      <w:r w:rsidR="4FBEF8E1">
        <w:t xml:space="preserve"> </w:t>
      </w:r>
      <w:r w:rsidR="6AF92F4F">
        <w:t>dates</w:t>
      </w:r>
      <w:r w:rsidR="00507B78">
        <w:t xml:space="preserve"> for each unit</w:t>
      </w:r>
      <w:r w:rsidR="00950B0B">
        <w:t xml:space="preserve"> back to the current week’s activities.</w:t>
      </w:r>
      <w:r w:rsidR="0E4D53B6">
        <w:t xml:space="preserve"> </w:t>
      </w:r>
      <w:r w:rsidR="1AB9B551">
        <w:t xml:space="preserve">The results of this analysis </w:t>
      </w:r>
      <w:r w:rsidR="00507B78">
        <w:t xml:space="preserve">were </w:t>
      </w:r>
      <w:r w:rsidR="1AB9B551">
        <w:t xml:space="preserve">circulated to the site scheduling </w:t>
      </w:r>
      <w:r w:rsidR="14D7510F">
        <w:t xml:space="preserve">team and construction personnel for concurrence. </w:t>
      </w:r>
      <w:r w:rsidR="6D103342">
        <w:t>Any negativity</w:t>
      </w:r>
      <w:r w:rsidR="64F49B27">
        <w:t xml:space="preserve"> in either Unit’s schedule </w:t>
      </w:r>
      <w:r w:rsidR="00507B78">
        <w:t xml:space="preserve">was </w:t>
      </w:r>
      <w:r w:rsidR="64F49B27">
        <w:t>monitored daily</w:t>
      </w:r>
      <w:r w:rsidR="6D103342">
        <w:t xml:space="preserve"> </w:t>
      </w:r>
      <w:r w:rsidR="44470DC0">
        <w:t xml:space="preserve">and </w:t>
      </w:r>
      <w:r w:rsidR="00507B78">
        <w:t xml:space="preserve">required </w:t>
      </w:r>
      <w:r w:rsidR="44470DC0">
        <w:t>mitigation</w:t>
      </w:r>
      <w:r w:rsidR="52C257EE">
        <w:t xml:space="preserve"> from the appropriate team</w:t>
      </w:r>
      <w:r w:rsidR="44470DC0">
        <w:t xml:space="preserve">. </w:t>
      </w:r>
      <w:r w:rsidR="14D7510F">
        <w:t xml:space="preserve">In addition, </w:t>
      </w:r>
      <w:r w:rsidR="5FC530E6">
        <w:t xml:space="preserve">planned scheduled hours for the week </w:t>
      </w:r>
      <w:r w:rsidR="00507B78">
        <w:t xml:space="preserve">were </w:t>
      </w:r>
      <w:r w:rsidR="5FC530E6">
        <w:t xml:space="preserve">compared to the weekly earned </w:t>
      </w:r>
      <w:r w:rsidR="59E2CCA4">
        <w:t xml:space="preserve">hours to determine the </w:t>
      </w:r>
      <w:r w:rsidR="00C65645">
        <w:t>Schedule Performance Ind</w:t>
      </w:r>
      <w:r w:rsidR="00F46C61">
        <w:t>ex</w:t>
      </w:r>
      <w:r w:rsidR="00C65645">
        <w:t xml:space="preserve"> (“</w:t>
      </w:r>
      <w:r w:rsidR="59E2CCA4">
        <w:t>SPI</w:t>
      </w:r>
      <w:r w:rsidR="00C65645">
        <w:t>”)</w:t>
      </w:r>
      <w:r w:rsidR="59E2CCA4">
        <w:t xml:space="preserve"> value.</w:t>
      </w:r>
    </w:p>
    <w:p w14:paraId="4E537167" w14:textId="77777777" w:rsidR="00721904" w:rsidRDefault="00721904" w:rsidP="002C0DFB">
      <w:pPr>
        <w:keepNext/>
        <w:suppressAutoHyphens/>
        <w:rPr>
          <w:b/>
          <w:bCs/>
        </w:rPr>
      </w:pPr>
      <w:r w:rsidRPr="21BD7B70">
        <w:rPr>
          <w:b/>
          <w:bCs/>
        </w:rPr>
        <w:t xml:space="preserve">Q. </w:t>
      </w:r>
      <w:r w:rsidRPr="00B75575">
        <w:rPr>
          <w:b/>
        </w:rPr>
        <w:tab/>
      </w:r>
      <w:r w:rsidR="006E0799" w:rsidRPr="21BD7B70">
        <w:rPr>
          <w:b/>
          <w:bCs/>
        </w:rPr>
        <w:t>HOW WAS SCHEDULE PERFORMANCE DETERMINED ON THE PROJECT?</w:t>
      </w:r>
    </w:p>
    <w:p w14:paraId="5F69FC1B" w14:textId="2DEBBD98" w:rsidR="00950B0B" w:rsidRDefault="00950B0B" w:rsidP="00341481">
      <w:pPr>
        <w:suppressAutoHyphens/>
        <w:spacing w:after="240"/>
      </w:pPr>
      <w:r>
        <w:t>A.</w:t>
      </w:r>
      <w:r>
        <w:tab/>
        <w:t xml:space="preserve">Schedule performance </w:t>
      </w:r>
      <w:r w:rsidR="00507B78">
        <w:t>was</w:t>
      </w:r>
      <w:r>
        <w:t xml:space="preserve"> measured using the industry best practices method of comparing planned hours divided by earned hours</w:t>
      </w:r>
      <w:r w:rsidR="009F4709">
        <w:t xml:space="preserve"> to determine the SPI</w:t>
      </w:r>
      <w:r>
        <w:t xml:space="preserve">. These SPI calculations, when evaluated over time, </w:t>
      </w:r>
      <w:r w:rsidR="009F4709">
        <w:t xml:space="preserve">contributed to </w:t>
      </w:r>
      <w:r>
        <w:t>a trend analysis</w:t>
      </w:r>
      <w:r w:rsidR="009F4709">
        <w:t>,</w:t>
      </w:r>
      <w:r>
        <w:t xml:space="preserve"> which </w:t>
      </w:r>
      <w:r w:rsidR="009F4709">
        <w:t xml:space="preserve">assisted </w:t>
      </w:r>
      <w:r>
        <w:t>in determining schedule modifications such as the need for re-baselining.</w:t>
      </w:r>
    </w:p>
    <w:p w14:paraId="4C92A7F2" w14:textId="77777777" w:rsidR="00094EC3" w:rsidRPr="009A1E97" w:rsidRDefault="00094EC3" w:rsidP="008165F5">
      <w:pPr>
        <w:keepNext/>
        <w:suppressAutoHyphens/>
        <w:rPr>
          <w:b/>
          <w:szCs w:val="24"/>
        </w:rPr>
      </w:pPr>
      <w:r w:rsidRPr="009A1E97">
        <w:rPr>
          <w:b/>
          <w:szCs w:val="24"/>
        </w:rPr>
        <w:t>Q.</w:t>
      </w:r>
      <w:r w:rsidRPr="009A1E97">
        <w:rPr>
          <w:b/>
          <w:szCs w:val="24"/>
        </w:rPr>
        <w:tab/>
      </w:r>
      <w:r>
        <w:rPr>
          <w:b/>
          <w:szCs w:val="24"/>
        </w:rPr>
        <w:t xml:space="preserve">DO </w:t>
      </w:r>
      <w:r w:rsidRPr="009A1E97">
        <w:rPr>
          <w:b/>
          <w:szCs w:val="24"/>
        </w:rPr>
        <w:t>CHANGES TO PROJECT MILESTONES OR RE-BASELINING OF THE SCHEDULE INDICATE THAT SCHEDULE CONTROLS ARE DEFICIENT?</w:t>
      </w:r>
    </w:p>
    <w:p w14:paraId="3141CDD9" w14:textId="72B36C46" w:rsidR="00094EC3" w:rsidRPr="009A1E97" w:rsidRDefault="00094EC3" w:rsidP="007478CD">
      <w:pPr>
        <w:suppressAutoHyphens/>
        <w:spacing w:after="240"/>
      </w:pPr>
      <w:r>
        <w:t>A.</w:t>
      </w:r>
      <w:r>
        <w:tab/>
        <w:t>No. As indicated above, schedule controls are designed to monitor the status of project activities, to update project progress, and to manage changes to the schedule baseline. Unexpected events occur on large complex projects and can delay the completion of impacted project milestones. Schedule controls do not cause such events; they help to monitor the effect such unexpected events may have</w:t>
      </w:r>
      <w:r w:rsidR="006C2CFA">
        <w:t xml:space="preserve"> and help to </w:t>
      </w:r>
      <w:r w:rsidR="002841E1">
        <w:t>inform the appropriate</w:t>
      </w:r>
      <w:r w:rsidR="006C2CFA">
        <w:t xml:space="preserve"> adjust</w:t>
      </w:r>
      <w:r w:rsidR="002841E1">
        <w:t>ments to</w:t>
      </w:r>
      <w:r w:rsidR="006C2CFA">
        <w:t xml:space="preserve"> the underlying schedule</w:t>
      </w:r>
      <w:r>
        <w:t>.</w:t>
      </w:r>
    </w:p>
    <w:p w14:paraId="23F8F73D" w14:textId="4AC29451" w:rsidR="00EB58DA" w:rsidRPr="00785D41" w:rsidRDefault="28F019C5" w:rsidP="15D523FD">
      <w:pPr>
        <w:suppressAutoHyphens/>
        <w:rPr>
          <w:b/>
          <w:bCs/>
        </w:rPr>
      </w:pPr>
      <w:r w:rsidRPr="15D523FD">
        <w:rPr>
          <w:b/>
          <w:bCs/>
        </w:rPr>
        <w:lastRenderedPageBreak/>
        <w:t>Q.</w:t>
      </w:r>
      <w:r w:rsidR="00EB58DA">
        <w:tab/>
      </w:r>
      <w:r w:rsidR="7329A06B" w:rsidRPr="15D523FD">
        <w:rPr>
          <w:b/>
          <w:bCs/>
        </w:rPr>
        <w:t xml:space="preserve">IS </w:t>
      </w:r>
      <w:r w:rsidR="53F788C9" w:rsidRPr="15D523FD">
        <w:rPr>
          <w:b/>
          <w:bCs/>
        </w:rPr>
        <w:t>IT TYPICAL FOR AN IPS TO EVOLVE OVER THE COURSE OF THE PROJECT</w:t>
      </w:r>
      <w:r w:rsidR="7329A06B" w:rsidRPr="15D523FD">
        <w:rPr>
          <w:b/>
          <w:bCs/>
        </w:rPr>
        <w:t>?</w:t>
      </w:r>
    </w:p>
    <w:p w14:paraId="59DB5338" w14:textId="77777777" w:rsidR="00431C90" w:rsidRDefault="00EB58DA" w:rsidP="2FCE4DF4">
      <w:pPr>
        <w:suppressAutoHyphens/>
        <w:spacing w:after="240"/>
      </w:pPr>
      <w:r>
        <w:t>A.</w:t>
      </w:r>
      <w:r>
        <w:tab/>
      </w:r>
      <w:r w:rsidR="01CD8952">
        <w:t>Yes</w:t>
      </w:r>
      <w:r w:rsidR="09C5492A">
        <w:t xml:space="preserve">. </w:t>
      </w:r>
      <w:r w:rsidR="00871AC1">
        <w:t xml:space="preserve">As we testified earlier, the IPS </w:t>
      </w:r>
      <w:r w:rsidR="008E6A7A">
        <w:t xml:space="preserve">typically </w:t>
      </w:r>
      <w:r w:rsidR="00871AC1">
        <w:t xml:space="preserve">evolves over the course of </w:t>
      </w:r>
      <w:r w:rsidR="007D1E01">
        <w:t xml:space="preserve">delivering </w:t>
      </w:r>
      <w:r w:rsidR="00871AC1">
        <w:t xml:space="preserve">a project. It is </w:t>
      </w:r>
      <w:r w:rsidR="0091419F">
        <w:t>even more</w:t>
      </w:r>
      <w:r w:rsidR="00871AC1">
        <w:t xml:space="preserve"> common and typical in megaprojects like the Vogtle Project for the IPS to be improved and become more detailed as additional information becomes available, such as the completion of engineering</w:t>
      </w:r>
      <w:r w:rsidR="00974CFC">
        <w:t xml:space="preserve"> to inform specific construction installation activities</w:t>
      </w:r>
      <w:r w:rsidR="00871AC1">
        <w:t>.</w:t>
      </w:r>
      <w:r w:rsidR="1CF85300">
        <w:t xml:space="preserve"> </w:t>
      </w:r>
    </w:p>
    <w:p w14:paraId="65F1440A" w14:textId="13B610BF" w:rsidR="00431C90" w:rsidRPr="008165F5" w:rsidRDefault="00431C90" w:rsidP="2FCE4DF4">
      <w:pPr>
        <w:suppressAutoHyphens/>
        <w:spacing w:after="240"/>
        <w:rPr>
          <w:b/>
          <w:bCs/>
        </w:rPr>
      </w:pPr>
      <w:r w:rsidRPr="008165F5">
        <w:rPr>
          <w:b/>
          <w:bCs/>
        </w:rPr>
        <w:t>Q</w:t>
      </w:r>
      <w:r w:rsidR="00B87CD7">
        <w:rPr>
          <w:b/>
          <w:bCs/>
        </w:rPr>
        <w:t>.</w:t>
      </w:r>
      <w:r w:rsidRPr="008165F5">
        <w:rPr>
          <w:b/>
          <w:bCs/>
        </w:rPr>
        <w:t xml:space="preserve"> </w:t>
      </w:r>
      <w:r>
        <w:rPr>
          <w:b/>
          <w:bCs/>
        </w:rPr>
        <w:tab/>
        <w:t>IS THE IPS THE ONLY MEANS BY WHICH UTILITIES OVERSEE AND MONITOR THE WORK BEING EX</w:t>
      </w:r>
      <w:r w:rsidR="00FE4DB4">
        <w:rPr>
          <w:b/>
          <w:bCs/>
        </w:rPr>
        <w:t>E</w:t>
      </w:r>
      <w:r w:rsidR="00B87CD7">
        <w:rPr>
          <w:b/>
          <w:bCs/>
        </w:rPr>
        <w:t>C</w:t>
      </w:r>
      <w:r>
        <w:rPr>
          <w:b/>
          <w:bCs/>
        </w:rPr>
        <w:t xml:space="preserve">UTED? </w:t>
      </w:r>
    </w:p>
    <w:p w14:paraId="2131AAB1" w14:textId="72FC1D77" w:rsidR="00EB58DA" w:rsidRDefault="006A2D97" w:rsidP="006A2D97">
      <w:pPr>
        <w:suppressAutoHyphens/>
        <w:spacing w:after="240"/>
      </w:pPr>
      <w:r>
        <w:t xml:space="preserve">A. </w:t>
      </w:r>
      <w:r>
        <w:tab/>
        <w:t>No. S</w:t>
      </w:r>
      <w:r w:rsidR="00EB58DA">
        <w:t xml:space="preserve">tandard utility practice is not to solely rely on the IPS to oversee and monitor the execution of the work, but to utilize other project control tools and processes </w:t>
      </w:r>
      <w:r w:rsidR="00CA7AF3">
        <w:t xml:space="preserve">that </w:t>
      </w:r>
      <w:r w:rsidR="00EB58DA">
        <w:t>provide more current and reliable information upon which to assist in taking reasonable and prudent actions and decisions</w:t>
      </w:r>
      <w:r w:rsidR="05E9A4E2">
        <w:t xml:space="preserve">. </w:t>
      </w:r>
    </w:p>
    <w:p w14:paraId="096DFF60" w14:textId="77777777" w:rsidR="00871AC1" w:rsidRPr="00785D41" w:rsidRDefault="00871AC1" w:rsidP="000B74C1">
      <w:pPr>
        <w:suppressAutoHyphens/>
        <w:rPr>
          <w:b/>
          <w:szCs w:val="24"/>
        </w:rPr>
      </w:pPr>
      <w:r w:rsidRPr="00184491">
        <w:rPr>
          <w:b/>
          <w:bCs/>
          <w:szCs w:val="24"/>
        </w:rPr>
        <w:t>Q</w:t>
      </w:r>
      <w:r>
        <w:rPr>
          <w:szCs w:val="24"/>
        </w:rPr>
        <w:t>.</w:t>
      </w:r>
      <w:r>
        <w:rPr>
          <w:szCs w:val="24"/>
        </w:rPr>
        <w:tab/>
      </w:r>
      <w:r w:rsidRPr="00785D41">
        <w:rPr>
          <w:b/>
          <w:szCs w:val="24"/>
        </w:rPr>
        <w:t xml:space="preserve">IS THE IPS THE ONLY METHOD ON THE VOGTLE PROJECT THAT IS BEING USED BY </w:t>
      </w:r>
      <w:r>
        <w:rPr>
          <w:b/>
          <w:szCs w:val="24"/>
        </w:rPr>
        <w:t>GPC AND SNC</w:t>
      </w:r>
      <w:r w:rsidRPr="00785D41">
        <w:rPr>
          <w:b/>
          <w:szCs w:val="24"/>
        </w:rPr>
        <w:t xml:space="preserve"> TO OVERSEE AND MONITOR THE WORK BEING EXECUTED?</w:t>
      </w:r>
    </w:p>
    <w:p w14:paraId="5BEACCC1" w14:textId="253499E6" w:rsidR="00871AC1" w:rsidRDefault="00871AC1" w:rsidP="000B74C1">
      <w:pPr>
        <w:suppressAutoHyphens/>
        <w:spacing w:after="240"/>
        <w:rPr>
          <w:szCs w:val="24"/>
        </w:rPr>
      </w:pPr>
      <w:r>
        <w:rPr>
          <w:szCs w:val="24"/>
        </w:rPr>
        <w:t>A.</w:t>
      </w:r>
      <w:r>
        <w:rPr>
          <w:szCs w:val="24"/>
        </w:rPr>
        <w:tab/>
        <w:t>No. GPC</w:t>
      </w:r>
      <w:r w:rsidR="00FA1C97">
        <w:rPr>
          <w:szCs w:val="24"/>
        </w:rPr>
        <w:t xml:space="preserve"> and SNC</w:t>
      </w:r>
      <w:r>
        <w:rPr>
          <w:szCs w:val="24"/>
        </w:rPr>
        <w:t xml:space="preserve"> used other project control tools and processes that were instituted on the Project and by which </w:t>
      </w:r>
      <w:r w:rsidR="00685D2F">
        <w:rPr>
          <w:szCs w:val="24"/>
        </w:rPr>
        <w:t>GPC</w:t>
      </w:r>
      <w:r>
        <w:rPr>
          <w:szCs w:val="24"/>
        </w:rPr>
        <w:t xml:space="preserve"> reasonably and prudently </w:t>
      </w:r>
      <w:r w:rsidR="00A354B0">
        <w:rPr>
          <w:szCs w:val="24"/>
        </w:rPr>
        <w:t xml:space="preserve">has </w:t>
      </w:r>
      <w:r>
        <w:rPr>
          <w:szCs w:val="24"/>
        </w:rPr>
        <w:t xml:space="preserve">been able to oversee </w:t>
      </w:r>
      <w:r w:rsidR="00F14A0F">
        <w:rPr>
          <w:szCs w:val="24"/>
        </w:rPr>
        <w:t xml:space="preserve">the </w:t>
      </w:r>
      <w:r>
        <w:rPr>
          <w:szCs w:val="24"/>
        </w:rPr>
        <w:t xml:space="preserve">Project’s progress and schedule adherence. </w:t>
      </w:r>
    </w:p>
    <w:p w14:paraId="59BE01DF" w14:textId="4D035FC8" w:rsidR="00871AC1" w:rsidRPr="00785D41" w:rsidRDefault="00871AC1" w:rsidP="00C5189C">
      <w:pPr>
        <w:suppressAutoHyphens/>
        <w:rPr>
          <w:b/>
        </w:rPr>
      </w:pPr>
      <w:r w:rsidRPr="2FCE4DF4">
        <w:rPr>
          <w:b/>
        </w:rPr>
        <w:t>Q.</w:t>
      </w:r>
      <w:r>
        <w:tab/>
      </w:r>
      <w:r w:rsidRPr="2FCE4DF4">
        <w:rPr>
          <w:b/>
        </w:rPr>
        <w:t xml:space="preserve">WHAT OTHER </w:t>
      </w:r>
      <w:r w:rsidR="00AE13CA">
        <w:rPr>
          <w:b/>
          <w:bCs/>
        </w:rPr>
        <w:t>METHOD</w:t>
      </w:r>
      <w:r w:rsidR="00E1196D">
        <w:rPr>
          <w:b/>
          <w:bCs/>
        </w:rPr>
        <w:t xml:space="preserve"> </w:t>
      </w:r>
      <w:r w:rsidR="5B3D97A8" w:rsidRPr="2FCE4DF4">
        <w:rPr>
          <w:b/>
          <w:bCs/>
        </w:rPr>
        <w:t>WAS</w:t>
      </w:r>
      <w:r w:rsidRPr="2FCE4DF4">
        <w:rPr>
          <w:b/>
        </w:rPr>
        <w:t xml:space="preserve"> </w:t>
      </w:r>
      <w:r w:rsidR="00E1196D">
        <w:rPr>
          <w:b/>
          <w:bCs/>
        </w:rPr>
        <w:t xml:space="preserve">UTLIZED </w:t>
      </w:r>
      <w:r w:rsidRPr="2FCE4DF4">
        <w:rPr>
          <w:b/>
        </w:rPr>
        <w:t xml:space="preserve">ON THE PROJECT TO MEASURE PROGRESS, MONITOR THE CRITICAL PATH ACTIVITIES AND REPORT ON PROGRESS </w:t>
      </w:r>
      <w:r w:rsidR="009B0C2B">
        <w:rPr>
          <w:b/>
        </w:rPr>
        <w:t xml:space="preserve">PLANNED AND </w:t>
      </w:r>
      <w:r w:rsidRPr="2FCE4DF4">
        <w:rPr>
          <w:b/>
        </w:rPr>
        <w:t>ACHIEVED?</w:t>
      </w:r>
    </w:p>
    <w:p w14:paraId="55F44EE0" w14:textId="2AF8F6EE" w:rsidR="00871AC1" w:rsidRDefault="00871AC1" w:rsidP="00C5189C">
      <w:pPr>
        <w:suppressAutoHyphens/>
        <w:spacing w:after="240"/>
      </w:pPr>
      <w:r>
        <w:lastRenderedPageBreak/>
        <w:t>A.</w:t>
      </w:r>
      <w:r>
        <w:tab/>
      </w:r>
      <w:r w:rsidR="005F7356">
        <w:t>Progress was also monitored using a</w:t>
      </w:r>
      <w:r w:rsidR="005A27E1">
        <w:t>n</w:t>
      </w:r>
      <w:r w:rsidR="005E3B9B">
        <w:t xml:space="preserve"> </w:t>
      </w:r>
      <w:r w:rsidR="00EF47EA">
        <w:t>Earned Value Management (“EVM”) system</w:t>
      </w:r>
      <w:r w:rsidR="005B4768">
        <w:t>, which</w:t>
      </w:r>
      <w:r w:rsidR="003A5838">
        <w:t xml:space="preserve"> </w:t>
      </w:r>
      <w:r w:rsidR="005A27E1">
        <w:t>is a common method in the industry</w:t>
      </w:r>
      <w:r w:rsidR="005E3B9B">
        <w:t xml:space="preserve"> used to measure construction progress. </w:t>
      </w:r>
      <w:r>
        <w:t xml:space="preserve">These calculations, when evaluated over time, inform a trend analysis </w:t>
      </w:r>
      <w:r w:rsidR="009B0C2B">
        <w:t>that</w:t>
      </w:r>
      <w:r>
        <w:t xml:space="preserve"> assists in the cost forecasting process.</w:t>
      </w:r>
    </w:p>
    <w:p w14:paraId="3E135769" w14:textId="787B91DF" w:rsidR="003A00E2" w:rsidRDefault="003A00E2" w:rsidP="008165F5">
      <w:pPr>
        <w:keepNext/>
        <w:suppressAutoHyphens/>
        <w:rPr>
          <w:b/>
          <w:bCs/>
        </w:rPr>
      </w:pPr>
      <w:r>
        <w:rPr>
          <w:b/>
          <w:bCs/>
        </w:rPr>
        <w:t>Q.</w:t>
      </w:r>
      <w:r>
        <w:tab/>
      </w:r>
      <w:r>
        <w:rPr>
          <w:b/>
          <w:bCs/>
        </w:rPr>
        <w:t xml:space="preserve">WHAT WERE YOUR CONCLUSIONS REGARDING </w:t>
      </w:r>
      <w:r w:rsidR="2E1E557A" w:rsidRPr="2228D0D5">
        <w:rPr>
          <w:b/>
          <w:bCs/>
        </w:rPr>
        <w:t xml:space="preserve">THE </w:t>
      </w:r>
      <w:r>
        <w:rPr>
          <w:b/>
          <w:bCs/>
        </w:rPr>
        <w:t xml:space="preserve">USE OF THE SNC/BECHTEL EVM SYSTEM FOR </w:t>
      </w:r>
      <w:bookmarkStart w:id="19" w:name="_Int_Z7CFrmRK"/>
      <w:r>
        <w:rPr>
          <w:b/>
          <w:bCs/>
        </w:rPr>
        <w:t>MONITORING</w:t>
      </w:r>
      <w:bookmarkEnd w:id="19"/>
      <w:r>
        <w:rPr>
          <w:b/>
          <w:bCs/>
        </w:rPr>
        <w:t xml:space="preserve"> SCHEDULE?</w:t>
      </w:r>
    </w:p>
    <w:p w14:paraId="776A66A1" w14:textId="537469E0" w:rsidR="00871AC1" w:rsidRPr="009A1E97" w:rsidRDefault="003A00E2" w:rsidP="000A5A08">
      <w:pPr>
        <w:suppressAutoHyphens/>
        <w:spacing w:after="240"/>
      </w:pPr>
      <w:r>
        <w:t>A.</w:t>
      </w:r>
      <w:r>
        <w:tab/>
      </w:r>
      <w:r w:rsidR="00871AC1">
        <w:t xml:space="preserve">A review of </w:t>
      </w:r>
      <w:r w:rsidR="00902B8B">
        <w:t xml:space="preserve">the </w:t>
      </w:r>
      <w:r w:rsidR="00915FAF">
        <w:t>EVM</w:t>
      </w:r>
      <w:r w:rsidR="00C06598">
        <w:t xml:space="preserve"> methodology</w:t>
      </w:r>
      <w:r w:rsidR="002805D8">
        <w:t xml:space="preserve"> applied on the Project</w:t>
      </w:r>
      <w:r w:rsidR="00871AC1">
        <w:t xml:space="preserve"> shows that </w:t>
      </w:r>
      <w:r w:rsidR="00CD60C7">
        <w:t>the</w:t>
      </w:r>
      <w:r w:rsidR="00B67805">
        <w:t xml:space="preserve"> </w:t>
      </w:r>
      <w:r w:rsidR="00E7109B">
        <w:t>Project captured earned</w:t>
      </w:r>
      <w:r w:rsidR="00B67805">
        <w:t xml:space="preserve"> value</w:t>
      </w:r>
      <w:r w:rsidR="00CD60C7">
        <w:t xml:space="preserve"> metrics </w:t>
      </w:r>
      <w:r w:rsidR="008F67D3">
        <w:t xml:space="preserve">for </w:t>
      </w:r>
      <w:r w:rsidR="00414686">
        <w:t>assess</w:t>
      </w:r>
      <w:r w:rsidR="00A26F03">
        <w:t>ing performance that</w:t>
      </w:r>
      <w:r w:rsidR="00871AC1">
        <w:t xml:space="preserve"> align</w:t>
      </w:r>
      <w:r w:rsidR="00A26F03">
        <w:t>ed</w:t>
      </w:r>
      <w:r w:rsidR="00871AC1">
        <w:t xml:space="preserve"> with </w:t>
      </w:r>
      <w:r w:rsidR="00A26F03">
        <w:t>i</w:t>
      </w:r>
      <w:r w:rsidR="00871AC1">
        <w:t>ndustry standard</w:t>
      </w:r>
      <w:r w:rsidR="00A26F03">
        <w:t>s</w:t>
      </w:r>
      <w:r w:rsidR="00871AC1">
        <w:t xml:space="preserve"> by using the same or similar terminology/definitions, and establishing and maintaining performance measurement baseline, change control</w:t>
      </w:r>
      <w:r w:rsidR="008F64D4">
        <w:t>,</w:t>
      </w:r>
      <w:r w:rsidR="00871AC1">
        <w:t xml:space="preserve"> and periodic reviews of ETC and</w:t>
      </w:r>
      <w:r w:rsidR="00FB3649">
        <w:t xml:space="preserve"> EAC</w:t>
      </w:r>
      <w:r w:rsidR="00B67805">
        <w:t>.</w:t>
      </w:r>
      <w:r w:rsidR="00F34A23">
        <w:rPr>
          <w:rStyle w:val="FootnoteReference"/>
        </w:rPr>
        <w:footnoteReference w:id="35"/>
      </w:r>
      <w:r>
        <w:t xml:space="preserve">  </w:t>
      </w:r>
    </w:p>
    <w:p w14:paraId="248D01E1" w14:textId="77777777" w:rsidR="00B75575" w:rsidRPr="00BF6208" w:rsidRDefault="00B75575" w:rsidP="00330DC6">
      <w:pPr>
        <w:suppressAutoHyphens/>
        <w:rPr>
          <w:b/>
          <w:bCs/>
          <w:szCs w:val="24"/>
        </w:rPr>
      </w:pPr>
      <w:r w:rsidRPr="00BF6208">
        <w:rPr>
          <w:b/>
          <w:bCs/>
          <w:szCs w:val="24"/>
        </w:rPr>
        <w:t xml:space="preserve">Q. </w:t>
      </w:r>
      <w:r>
        <w:rPr>
          <w:b/>
          <w:bCs/>
          <w:szCs w:val="24"/>
        </w:rPr>
        <w:tab/>
      </w:r>
      <w:r w:rsidRPr="00BF6208">
        <w:rPr>
          <w:b/>
          <w:bCs/>
          <w:szCs w:val="24"/>
        </w:rPr>
        <w:t xml:space="preserve">IN </w:t>
      </w:r>
      <w:r>
        <w:rPr>
          <w:b/>
          <w:bCs/>
          <w:szCs w:val="24"/>
        </w:rPr>
        <w:t xml:space="preserve">YOUR </w:t>
      </w:r>
      <w:r w:rsidRPr="00BF6208">
        <w:rPr>
          <w:b/>
          <w:bCs/>
          <w:szCs w:val="24"/>
        </w:rPr>
        <w:t xml:space="preserve">REVIEW OF THE </w:t>
      </w:r>
      <w:r>
        <w:rPr>
          <w:b/>
          <w:bCs/>
          <w:szCs w:val="24"/>
        </w:rPr>
        <w:t>VOGTLE</w:t>
      </w:r>
      <w:r w:rsidRPr="00BF6208">
        <w:rPr>
          <w:b/>
          <w:bCs/>
          <w:szCs w:val="24"/>
        </w:rPr>
        <w:t xml:space="preserve"> PROJECT, DID YOU FIND ANY EVIDENCE OF INADEQUATE SCHEDULE CONTROLS THAT CAUSED INEFFICIENCIES?</w:t>
      </w:r>
    </w:p>
    <w:p w14:paraId="508DCF42" w14:textId="2C25D94F" w:rsidR="00B75575" w:rsidRDefault="00B75575" w:rsidP="00EC30BB">
      <w:pPr>
        <w:suppressAutoHyphens/>
        <w:spacing w:after="240"/>
      </w:pPr>
      <w:r>
        <w:t xml:space="preserve">A. </w:t>
      </w:r>
      <w:r>
        <w:tab/>
        <w:t xml:space="preserve">No. The scheduling controls used at the Vogtle Project were appropriate and in line with what is expected in typical large projects of comparable size, scope, and complexity to the Project. </w:t>
      </w:r>
      <w:r w:rsidR="008F64D4">
        <w:t xml:space="preserve">In our experience, </w:t>
      </w:r>
      <w:r w:rsidR="00DF252D">
        <w:t xml:space="preserve">it is appropriate to use </w:t>
      </w:r>
      <w:r w:rsidR="008F64D4">
        <w:t>desktop procedures</w:t>
      </w:r>
      <w:r w:rsidR="00DF252D">
        <w:t>, which are project specific and</w:t>
      </w:r>
      <w:r w:rsidR="008F64D4">
        <w:t xml:space="preserve"> more detailed than typical company procedures</w:t>
      </w:r>
      <w:r w:rsidR="00DF252D">
        <w:t>.</w:t>
      </w:r>
      <w:r w:rsidR="008F64D4">
        <w:t xml:space="preserve"> </w:t>
      </w:r>
      <w:r w:rsidR="00057D47">
        <w:t xml:space="preserve">In addition, SNC’s use of a </w:t>
      </w:r>
      <w:r w:rsidR="008F64D4">
        <w:t>Work Package</w:t>
      </w:r>
      <w:r w:rsidR="00057D47">
        <w:t xml:space="preserve"> based schedule</w:t>
      </w:r>
      <w:r w:rsidR="008F64D4">
        <w:t xml:space="preserve"> is</w:t>
      </w:r>
      <w:r w:rsidR="00057D47">
        <w:t xml:space="preserve"> not only more detailed</w:t>
      </w:r>
      <w:r w:rsidR="00F9231D">
        <w:t xml:space="preserve"> but also</w:t>
      </w:r>
      <w:r w:rsidR="008F64D4">
        <w:t xml:space="preserve"> a more robust method of controlling a project than a typical Level 3 schedule.  </w:t>
      </w:r>
    </w:p>
    <w:p w14:paraId="77BBBE61" w14:textId="6ABFC6D9" w:rsidR="00F340EB" w:rsidRPr="000510F2" w:rsidRDefault="00F340EB" w:rsidP="007640CA">
      <w:pPr>
        <w:keepNext/>
        <w:keepLines/>
        <w:suppressAutoHyphens/>
        <w:rPr>
          <w:b/>
        </w:rPr>
      </w:pPr>
      <w:r w:rsidRPr="0042115C">
        <w:rPr>
          <w:b/>
        </w:rPr>
        <w:lastRenderedPageBreak/>
        <w:t>Q.</w:t>
      </w:r>
      <w:r>
        <w:tab/>
      </w:r>
      <w:r w:rsidR="4FE797CE" w:rsidRPr="2FCE4DF4">
        <w:rPr>
          <w:b/>
          <w:bCs/>
        </w:rPr>
        <w:t xml:space="preserve">WAS </w:t>
      </w:r>
      <w:r w:rsidR="005709AC" w:rsidRPr="000510F2">
        <w:rPr>
          <w:b/>
        </w:rPr>
        <w:t>TH</w:t>
      </w:r>
      <w:r w:rsidR="005709AC">
        <w:rPr>
          <w:b/>
        </w:rPr>
        <w:t>E</w:t>
      </w:r>
      <w:r w:rsidR="005709AC" w:rsidRPr="000510F2">
        <w:rPr>
          <w:b/>
        </w:rPr>
        <w:t xml:space="preserve"> SCHEDULE EVOLUTION PROCESS THAT YOU </w:t>
      </w:r>
      <w:r w:rsidR="6531DD5C" w:rsidRPr="2FCE4DF4">
        <w:rPr>
          <w:b/>
          <w:bCs/>
        </w:rPr>
        <w:t xml:space="preserve">ASSESSED ON THE VOGTLE PROJECT SIMILAR TO THE SCHEDULE EVOLUTION YOU </w:t>
      </w:r>
      <w:r w:rsidR="005709AC" w:rsidRPr="000510F2">
        <w:rPr>
          <w:b/>
        </w:rPr>
        <w:t xml:space="preserve">HAVE </w:t>
      </w:r>
      <w:r w:rsidR="6531DD5C" w:rsidRPr="2FCE4DF4">
        <w:rPr>
          <w:b/>
          <w:bCs/>
        </w:rPr>
        <w:t xml:space="preserve">SEEN ON </w:t>
      </w:r>
      <w:r w:rsidR="005709AC" w:rsidRPr="000510F2">
        <w:rPr>
          <w:b/>
        </w:rPr>
        <w:t xml:space="preserve">OTHER MEGAPROJECTS OF </w:t>
      </w:r>
      <w:r w:rsidR="6531DD5C" w:rsidRPr="2FCE4DF4">
        <w:rPr>
          <w:b/>
          <w:bCs/>
        </w:rPr>
        <w:t xml:space="preserve">THE SAME </w:t>
      </w:r>
      <w:r w:rsidR="005709AC" w:rsidRPr="000510F2">
        <w:rPr>
          <w:b/>
        </w:rPr>
        <w:t xml:space="preserve">COMPLEXITY </w:t>
      </w:r>
      <w:r w:rsidR="6531DD5C" w:rsidRPr="2FCE4DF4">
        <w:rPr>
          <w:b/>
          <w:bCs/>
        </w:rPr>
        <w:t xml:space="preserve">AS VOGTLE? </w:t>
      </w:r>
    </w:p>
    <w:p w14:paraId="788384CC" w14:textId="77777777" w:rsidR="00F340EB" w:rsidRPr="009A1E97" w:rsidRDefault="00F340EB" w:rsidP="007640CA">
      <w:pPr>
        <w:keepNext/>
        <w:keepLines/>
        <w:suppressAutoHyphens/>
        <w:spacing w:after="240"/>
      </w:pPr>
      <w:r>
        <w:t>A.</w:t>
      </w:r>
      <w:r>
        <w:tab/>
        <w:t>Yes</w:t>
      </w:r>
      <w:r w:rsidR="540DAEC4">
        <w:t xml:space="preserve">. </w:t>
      </w:r>
      <w:r>
        <w:t xml:space="preserve">The schedule development evolution as </w:t>
      </w:r>
      <w:r w:rsidR="005709AC">
        <w:t>we h</w:t>
      </w:r>
      <w:r>
        <w:t xml:space="preserve">ave described is the same process used on other </w:t>
      </w:r>
      <w:r w:rsidR="00A460BA">
        <w:t>megaprojects</w:t>
      </w:r>
      <w:r>
        <w:t xml:space="preserve"> </w:t>
      </w:r>
      <w:r w:rsidR="0E5A19A2">
        <w:t>in</w:t>
      </w:r>
      <w:r>
        <w:t xml:space="preserve"> which </w:t>
      </w:r>
      <w:r w:rsidR="005709AC">
        <w:t xml:space="preserve">we have </w:t>
      </w:r>
      <w:r>
        <w:t>been involved</w:t>
      </w:r>
      <w:r w:rsidR="0DB9DB48">
        <w:t xml:space="preserve">. </w:t>
      </w:r>
    </w:p>
    <w:p w14:paraId="688A8629" w14:textId="77777777" w:rsidR="000739A7" w:rsidRPr="00B84306" w:rsidRDefault="000739A7" w:rsidP="004960C6">
      <w:pPr>
        <w:suppressAutoHyphens/>
        <w:rPr>
          <w:b/>
          <w:szCs w:val="24"/>
        </w:rPr>
      </w:pPr>
      <w:r w:rsidRPr="00B84306">
        <w:rPr>
          <w:b/>
          <w:szCs w:val="24"/>
        </w:rPr>
        <w:t xml:space="preserve">Q. </w:t>
      </w:r>
      <w:r>
        <w:rPr>
          <w:b/>
          <w:szCs w:val="24"/>
        </w:rPr>
        <w:tab/>
      </w:r>
      <w:r w:rsidRPr="00B84306">
        <w:rPr>
          <w:b/>
          <w:szCs w:val="24"/>
        </w:rPr>
        <w:t xml:space="preserve">ARE THE </w:t>
      </w:r>
      <w:r>
        <w:rPr>
          <w:b/>
          <w:szCs w:val="24"/>
        </w:rPr>
        <w:t>SCHEDULE</w:t>
      </w:r>
      <w:r w:rsidRPr="00B84306">
        <w:rPr>
          <w:b/>
          <w:szCs w:val="24"/>
        </w:rPr>
        <w:t xml:space="preserve"> CONTROL PROCESSES TYPICAL OF WHAT</w:t>
      </w:r>
      <w:r>
        <w:rPr>
          <w:b/>
          <w:szCs w:val="24"/>
        </w:rPr>
        <w:t xml:space="preserve"> YOU HAVE</w:t>
      </w:r>
      <w:r w:rsidRPr="00B84306">
        <w:rPr>
          <w:b/>
          <w:szCs w:val="24"/>
        </w:rPr>
        <w:t xml:space="preserve"> FOUND ON OTHER </w:t>
      </w:r>
      <w:r>
        <w:rPr>
          <w:b/>
          <w:szCs w:val="24"/>
        </w:rPr>
        <w:t>P</w:t>
      </w:r>
      <w:r w:rsidRPr="00B84306">
        <w:rPr>
          <w:b/>
          <w:szCs w:val="24"/>
        </w:rPr>
        <w:t>OWER PLANT PROJECTS?</w:t>
      </w:r>
    </w:p>
    <w:p w14:paraId="2549BD12" w14:textId="733B1F9B" w:rsidR="000739A7" w:rsidRDefault="000739A7" w:rsidP="008C2899">
      <w:pPr>
        <w:suppressAutoHyphens/>
        <w:spacing w:after="240"/>
      </w:pPr>
      <w:r>
        <w:t xml:space="preserve">A. </w:t>
      </w:r>
      <w:r>
        <w:tab/>
        <w:t xml:space="preserve">Yes, </w:t>
      </w:r>
      <w:r w:rsidR="5F933873">
        <w:t xml:space="preserve">except </w:t>
      </w:r>
      <w:r>
        <w:t xml:space="preserve">these processes are </w:t>
      </w:r>
      <w:r w:rsidR="318987A6">
        <w:t>much more robust than that</w:t>
      </w:r>
      <w:r>
        <w:t xml:space="preserve"> of what we have found on </w:t>
      </w:r>
      <w:r w:rsidR="683FC80F">
        <w:t xml:space="preserve">some </w:t>
      </w:r>
      <w:r>
        <w:t xml:space="preserve">other large projects of </w:t>
      </w:r>
      <w:r w:rsidR="00F9231D">
        <w:t xml:space="preserve">a similar </w:t>
      </w:r>
      <w:r>
        <w:t>size, magnitude</w:t>
      </w:r>
      <w:r w:rsidR="00F9231D">
        <w:t>,</w:t>
      </w:r>
      <w:r>
        <w:t xml:space="preserve"> and complexity.</w:t>
      </w:r>
      <w:r w:rsidR="20AE64D3">
        <w:t xml:space="preserve"> Scheduling by work package does not occur on </w:t>
      </w:r>
      <w:r w:rsidR="729CFE3D">
        <w:t>the majority of the plants we have reviewed.</w:t>
      </w:r>
    </w:p>
    <w:p w14:paraId="785CA916" w14:textId="0CE7F60B" w:rsidR="009B0D40" w:rsidRDefault="00AB5E3B" w:rsidP="008165F5">
      <w:pPr>
        <w:keepNext/>
        <w:suppressAutoHyphens/>
        <w:spacing w:before="240" w:after="240"/>
        <w:ind w:left="0" w:firstLine="0"/>
        <w:outlineLvl w:val="1"/>
        <w:rPr>
          <w:b/>
          <w:szCs w:val="24"/>
        </w:rPr>
      </w:pPr>
      <w:r>
        <w:rPr>
          <w:b/>
        </w:rPr>
        <w:t>F</w:t>
      </w:r>
      <w:r w:rsidR="009A63BC" w:rsidRPr="76EDEDA2">
        <w:rPr>
          <w:b/>
        </w:rPr>
        <w:t>.</w:t>
      </w:r>
      <w:r w:rsidR="009A63BC">
        <w:tab/>
      </w:r>
      <w:r w:rsidR="009A63BC" w:rsidRPr="76EDEDA2">
        <w:rPr>
          <w:b/>
        </w:rPr>
        <w:t>COST CONTROLS</w:t>
      </w:r>
    </w:p>
    <w:p w14:paraId="07FC80DF" w14:textId="3D6845F1" w:rsidR="009B0D40" w:rsidRPr="0042115C" w:rsidRDefault="009A63BC" w:rsidP="008165F5">
      <w:pPr>
        <w:keepNext/>
        <w:suppressAutoHyphens/>
        <w:rPr>
          <w:b/>
        </w:rPr>
      </w:pPr>
      <w:r w:rsidRPr="0042115C">
        <w:rPr>
          <w:b/>
        </w:rPr>
        <w:t xml:space="preserve">Q. </w:t>
      </w:r>
      <w:r w:rsidR="009B0D40" w:rsidRPr="0042115C">
        <w:rPr>
          <w:b/>
        </w:rPr>
        <w:tab/>
      </w:r>
      <w:r w:rsidR="005709AC" w:rsidRPr="0042115C">
        <w:rPr>
          <w:b/>
        </w:rPr>
        <w:t>WHAT ARE THE GENERAL OBJECTIVES OF COST CONTROLS?</w:t>
      </w:r>
    </w:p>
    <w:p w14:paraId="119912DC" w14:textId="781C766F" w:rsidR="00F203F2" w:rsidRPr="00F203F2" w:rsidRDefault="00F203F2" w:rsidP="008C2899">
      <w:pPr>
        <w:suppressAutoHyphens/>
        <w:spacing w:after="240"/>
        <w:rPr>
          <w:b/>
          <w:bCs/>
        </w:rPr>
      </w:pPr>
      <w:r>
        <w:t xml:space="preserve">A. </w:t>
      </w:r>
      <w:r>
        <w:tab/>
        <w:t xml:space="preserve">In general, </w:t>
      </w:r>
      <w:r w:rsidR="7A27EA3E">
        <w:t xml:space="preserve">as described in industry standards such as the PMBOK and CMAA, </w:t>
      </w:r>
      <w:r>
        <w:t>cost controls are concerned with tracking and recording</w:t>
      </w:r>
      <w:r w:rsidR="00A35FE7">
        <w:t xml:space="preserve"> </w:t>
      </w:r>
      <w:r>
        <w:t xml:space="preserve">the costs incurred on a project. This is done by comparing the specific cost categories established </w:t>
      </w:r>
      <w:r w:rsidR="00F20EFA">
        <w:t xml:space="preserve">and estimated </w:t>
      </w:r>
      <w:r>
        <w:t xml:space="preserve">for the project to what is being incurred for each </w:t>
      </w:r>
      <w:r w:rsidR="00F20EFA">
        <w:t xml:space="preserve">cost </w:t>
      </w:r>
      <w:r>
        <w:t>category.</w:t>
      </w:r>
      <w:r w:rsidR="00C52781">
        <w:rPr>
          <w:rStyle w:val="FootnoteReference"/>
        </w:rPr>
        <w:footnoteReference w:id="36"/>
      </w:r>
      <w:r>
        <w:t xml:space="preserve"> </w:t>
      </w:r>
    </w:p>
    <w:p w14:paraId="2F3F11A1" w14:textId="454D76EF" w:rsidR="00F203F2" w:rsidRPr="00F203F2" w:rsidRDefault="002915CD" w:rsidP="007640CA">
      <w:pPr>
        <w:keepNext/>
        <w:suppressAutoHyphens/>
        <w:rPr>
          <w:b/>
        </w:rPr>
      </w:pPr>
      <w:r w:rsidRPr="2FCE4DF4">
        <w:rPr>
          <w:b/>
        </w:rPr>
        <w:lastRenderedPageBreak/>
        <w:t>Q.</w:t>
      </w:r>
      <w:r w:rsidR="00065CC5">
        <w:tab/>
      </w:r>
      <w:r w:rsidR="00477035" w:rsidRPr="2FCE4DF4">
        <w:rPr>
          <w:b/>
        </w:rPr>
        <w:t>WHAT COST CONTROLS PROCEDURES WERE USED ON THE PROJECT?</w:t>
      </w:r>
    </w:p>
    <w:p w14:paraId="3BBC034A" w14:textId="430E852A" w:rsidR="00D716FE" w:rsidRDefault="00F203F2" w:rsidP="008C2899">
      <w:pPr>
        <w:spacing w:after="240"/>
      </w:pPr>
      <w:r>
        <w:t>A.</w:t>
      </w:r>
      <w:r w:rsidR="005D0F9D">
        <w:t xml:space="preserve"> </w:t>
      </w:r>
      <w:r>
        <w:tab/>
      </w:r>
      <w:r w:rsidR="073A238C" w:rsidRPr="60FB715A">
        <w:t xml:space="preserve">SNC </w:t>
      </w:r>
      <w:r w:rsidR="006A1386">
        <w:t>utilized</w:t>
      </w:r>
      <w:r w:rsidR="073A238C" w:rsidRPr="60FB715A">
        <w:t xml:space="preserve"> </w:t>
      </w:r>
      <w:r w:rsidR="009E349B">
        <w:t>a Cost Management Guideline</w:t>
      </w:r>
      <w:r w:rsidR="00504CEF">
        <w:t xml:space="preserve"> on the Project that provided </w:t>
      </w:r>
      <w:r w:rsidR="00AA526A">
        <w:t xml:space="preserve">recommended approaches for budgeting, cost tracking, </w:t>
      </w:r>
      <w:r w:rsidR="0002050E">
        <w:t xml:space="preserve">and </w:t>
      </w:r>
      <w:r w:rsidR="00AA526A">
        <w:t>cost analysis</w:t>
      </w:r>
      <w:r w:rsidR="0002050E">
        <w:t xml:space="preserve"> and control on the Project</w:t>
      </w:r>
      <w:r w:rsidR="073A238C" w:rsidRPr="6700399E">
        <w:rPr>
          <w:szCs w:val="24"/>
        </w:rPr>
        <w:t>.</w:t>
      </w:r>
      <w:r w:rsidR="00E925D9" w:rsidRPr="60FB715A">
        <w:rPr>
          <w:rStyle w:val="FootnoteReference"/>
        </w:rPr>
        <w:footnoteReference w:id="37"/>
      </w:r>
      <w:r w:rsidR="005D0F9D">
        <w:rPr>
          <w:szCs w:val="24"/>
        </w:rPr>
        <w:t xml:space="preserve"> </w:t>
      </w:r>
      <w:r w:rsidR="073A238C" w:rsidRPr="60FB715A">
        <w:t xml:space="preserve">The Cost </w:t>
      </w:r>
      <w:r w:rsidR="00A84189">
        <w:t>Management Guideline</w:t>
      </w:r>
      <w:r w:rsidR="073A238C" w:rsidRPr="60FB715A">
        <w:t xml:space="preserve"> establishes the roles </w:t>
      </w:r>
      <w:r w:rsidR="00242287" w:rsidRPr="60FB715A">
        <w:t xml:space="preserve">and </w:t>
      </w:r>
      <w:r w:rsidR="36B9E891" w:rsidRPr="60FB715A">
        <w:t>responsibilities of</w:t>
      </w:r>
      <w:r w:rsidR="073A238C" w:rsidRPr="60FB715A">
        <w:t xml:space="preserve"> </w:t>
      </w:r>
      <w:r w:rsidR="00B311D6">
        <w:t>those</w:t>
      </w:r>
      <w:r w:rsidR="00512EDB">
        <w:t xml:space="preserve"> involved in the </w:t>
      </w:r>
      <w:r w:rsidR="00717AEB">
        <w:t xml:space="preserve">cost management </w:t>
      </w:r>
      <w:r w:rsidR="00512EDB">
        <w:t>process</w:t>
      </w:r>
      <w:r w:rsidR="00717AEB">
        <w:t>es</w:t>
      </w:r>
      <w:r w:rsidR="003E2F93">
        <w:t xml:space="preserve"> and the fundamental</w:t>
      </w:r>
      <w:r w:rsidR="00625E8E">
        <w:t xml:space="preserve"> approach to cost management on the P</w:t>
      </w:r>
      <w:r w:rsidR="000003FC">
        <w:t>r</w:t>
      </w:r>
      <w:r w:rsidR="00625E8E">
        <w:t>oject</w:t>
      </w:r>
      <w:r w:rsidR="073A238C" w:rsidRPr="60FB715A">
        <w:t>.</w:t>
      </w:r>
      <w:r w:rsidR="005D0F9D" w:rsidRPr="60FB715A">
        <w:t xml:space="preserve"> </w:t>
      </w:r>
      <w:r w:rsidR="0069133D">
        <w:t>T</w:t>
      </w:r>
      <w:r w:rsidR="008B2666">
        <w:t xml:space="preserve">he Cost Management Guideline </w:t>
      </w:r>
      <w:r w:rsidR="006B2C01">
        <w:t xml:space="preserve">detailed </w:t>
      </w:r>
      <w:r w:rsidR="008D7507">
        <w:t xml:space="preserve">the methodologies </w:t>
      </w:r>
      <w:r w:rsidR="009E6D62">
        <w:t>for</w:t>
      </w:r>
      <w:r w:rsidR="000539FC">
        <w:t xml:space="preserve">: developing a detailed code of account structure; establishing the budget; tracking and controlling costs against the budget; forecasting the final cost of the Project; identifying and assessing cost impacts and variances; </w:t>
      </w:r>
      <w:r w:rsidR="00B059F0">
        <w:t xml:space="preserve">managing project uncertainty in the cost forecasts; and </w:t>
      </w:r>
      <w:r w:rsidR="0077360D">
        <w:t>reporting cost data and trends.</w:t>
      </w:r>
      <w:r w:rsidR="0077360D">
        <w:rPr>
          <w:rStyle w:val="FootnoteReference"/>
        </w:rPr>
        <w:footnoteReference w:id="38"/>
      </w:r>
      <w:r w:rsidR="0077360D">
        <w:t xml:space="preserve"> </w:t>
      </w:r>
      <w:r w:rsidR="00B04A84">
        <w:t>Th</w:t>
      </w:r>
      <w:r w:rsidR="00E4555D">
        <w:t xml:space="preserve">e contents of the Cost Management Guideline </w:t>
      </w:r>
      <w:r w:rsidR="00B04A84">
        <w:t xml:space="preserve">align with what PMI </w:t>
      </w:r>
      <w:r w:rsidR="00A44B76">
        <w:t>prescribes for planning cost management</w:t>
      </w:r>
      <w:r w:rsidR="00250241">
        <w:t xml:space="preserve">, which </w:t>
      </w:r>
      <w:r w:rsidR="00036DFC">
        <w:t xml:space="preserve">is </w:t>
      </w:r>
      <w:r w:rsidR="00036DFC" w:rsidRPr="00036DFC">
        <w:t>“…the process of defining how the project costs will be estimated, budgeted, managed, monitored, and controlled.”</w:t>
      </w:r>
      <w:r w:rsidR="00036DFC">
        <w:rPr>
          <w:rStyle w:val="FootnoteReference"/>
        </w:rPr>
        <w:footnoteReference w:id="39"/>
      </w:r>
      <w:r w:rsidR="00036DFC">
        <w:t xml:space="preserve">  </w:t>
      </w:r>
    </w:p>
    <w:p w14:paraId="12C3FEA7" w14:textId="43C45DAF" w:rsidR="0DFA1922" w:rsidRDefault="073A238C" w:rsidP="00D716FE">
      <w:pPr>
        <w:spacing w:after="240"/>
        <w:ind w:firstLine="0"/>
      </w:pPr>
      <w:r w:rsidRPr="60FB715A">
        <w:t xml:space="preserve">The Cost </w:t>
      </w:r>
      <w:r w:rsidR="00421279">
        <w:t>Management Guideline</w:t>
      </w:r>
      <w:r w:rsidRPr="60FB715A">
        <w:t xml:space="preserve"> </w:t>
      </w:r>
      <w:r w:rsidR="002A7578">
        <w:t xml:space="preserve">identified the steps involved in generating </w:t>
      </w:r>
      <w:r w:rsidR="003C6B41">
        <w:t>cost reports</w:t>
      </w:r>
      <w:r w:rsidR="00617717">
        <w:t xml:space="preserve"> and established two primary levels of cost reporting: 1) </w:t>
      </w:r>
      <w:r w:rsidR="00435FC8">
        <w:t>management reports (</w:t>
      </w:r>
      <w:r w:rsidR="00573FFB">
        <w:t xml:space="preserve">essentially overall Project costs); and 2) </w:t>
      </w:r>
      <w:r w:rsidR="004A76E0">
        <w:t>functional reports (</w:t>
      </w:r>
      <w:r w:rsidR="00AC07C1">
        <w:t xml:space="preserve">detailed reports </w:t>
      </w:r>
      <w:r w:rsidR="00061149">
        <w:t xml:space="preserve">used to manage costs by </w:t>
      </w:r>
      <w:r w:rsidR="004A611A">
        <w:t>c</w:t>
      </w:r>
      <w:r w:rsidR="00061149">
        <w:t xml:space="preserve">ost </w:t>
      </w:r>
      <w:r w:rsidR="004A611A">
        <w:t>o</w:t>
      </w:r>
      <w:r w:rsidR="00061149">
        <w:t xml:space="preserve">wners and </w:t>
      </w:r>
      <w:r w:rsidR="004A611A">
        <w:t>f</w:t>
      </w:r>
      <w:r w:rsidR="00061149">
        <w:t xml:space="preserve">unctional </w:t>
      </w:r>
      <w:r w:rsidR="004A611A">
        <w:t>g</w:t>
      </w:r>
      <w:r w:rsidR="00061149">
        <w:t>roup leads).</w:t>
      </w:r>
      <w:r w:rsidR="00E77342">
        <w:rPr>
          <w:rStyle w:val="FootnoteReference"/>
        </w:rPr>
        <w:footnoteReference w:id="40"/>
      </w:r>
      <w:r w:rsidR="00A7149C">
        <w:t xml:space="preserve"> </w:t>
      </w:r>
      <w:r w:rsidR="00B15EC5">
        <w:t xml:space="preserve">It also </w:t>
      </w:r>
      <w:r w:rsidR="00241758">
        <w:t xml:space="preserve">established minimum </w:t>
      </w:r>
      <w:r w:rsidR="007F215C">
        <w:t>reporting guidelines</w:t>
      </w:r>
      <w:r w:rsidR="00140177">
        <w:t xml:space="preserve"> that </w:t>
      </w:r>
      <w:r w:rsidR="00957A63">
        <w:t xml:space="preserve">included </w:t>
      </w:r>
      <w:r w:rsidR="00C54A66">
        <w:t xml:space="preserve">monthly variance explanations, EAC variance explanations, </w:t>
      </w:r>
      <w:r w:rsidR="00B12F69">
        <w:t xml:space="preserve">cash flows, </w:t>
      </w:r>
      <w:r w:rsidR="001C2791">
        <w:t xml:space="preserve">resource </w:t>
      </w:r>
      <w:r w:rsidR="00476E90">
        <w:t>utilization</w:t>
      </w:r>
      <w:r w:rsidR="001C2791">
        <w:t xml:space="preserve"> curves</w:t>
      </w:r>
      <w:r w:rsidR="00476E90">
        <w:t>, action items,</w:t>
      </w:r>
      <w:r w:rsidR="004440B0">
        <w:t xml:space="preserve"> and risks/</w:t>
      </w:r>
      <w:r w:rsidR="003E0063">
        <w:t>opportunities.</w:t>
      </w:r>
      <w:r w:rsidRPr="60FB715A">
        <w:t xml:space="preserve"> </w:t>
      </w:r>
      <w:r w:rsidR="007B2DB7" w:rsidRPr="60FB715A">
        <w:t>The</w:t>
      </w:r>
      <w:r w:rsidRPr="60FB715A">
        <w:t xml:space="preserve"> </w:t>
      </w:r>
      <w:r>
        <w:t>c</w:t>
      </w:r>
      <w:r w:rsidRPr="60FB715A">
        <w:t xml:space="preserve">ost </w:t>
      </w:r>
      <w:r w:rsidR="005E30F0">
        <w:t>control</w:t>
      </w:r>
      <w:r w:rsidRPr="60FB715A">
        <w:t xml:space="preserve"> </w:t>
      </w:r>
      <w:r w:rsidR="0084011F">
        <w:lastRenderedPageBreak/>
        <w:t>process</w:t>
      </w:r>
      <w:r w:rsidRPr="60FB715A">
        <w:t xml:space="preserve"> enables the </w:t>
      </w:r>
      <w:r w:rsidR="00184E53">
        <w:t>cost management</w:t>
      </w:r>
      <w:r w:rsidRPr="60FB715A">
        <w:t xml:space="preserve"> team to measure the </w:t>
      </w:r>
      <w:r w:rsidR="34F1EB80" w:rsidRPr="60FB715A">
        <w:t xml:space="preserve">project's </w:t>
      </w:r>
      <w:r w:rsidRPr="60FB715A">
        <w:t>status relative to the budget and explain and report variances monthly</w:t>
      </w:r>
      <w:r w:rsidR="34F1EB80" w:rsidRPr="00286616">
        <w:t>.</w:t>
      </w:r>
      <w:r w:rsidR="002C0DFB">
        <w:rPr>
          <w:rStyle w:val="FootnoteReference"/>
        </w:rPr>
        <w:footnoteReference w:id="41"/>
      </w:r>
      <w:r w:rsidR="00540684">
        <w:t xml:space="preserve"> The budget to actual process requires </w:t>
      </w:r>
      <w:r w:rsidR="50FE956B">
        <w:t>a</w:t>
      </w:r>
      <w:r w:rsidR="00540684">
        <w:t xml:space="preserve"> monthly </w:t>
      </w:r>
      <w:r w:rsidR="00540684" w:rsidRPr="00540684">
        <w:t>cost budget to actual review and reforecast process in place to allocate costs and analyze budget versus actual variances.</w:t>
      </w:r>
      <w:r w:rsidR="00A37381" w:rsidRPr="60FB715A">
        <w:rPr>
          <w:rStyle w:val="FootnoteReference"/>
        </w:rPr>
        <w:footnoteReference w:id="42"/>
      </w:r>
      <w:r w:rsidR="005D0F9D">
        <w:rPr>
          <w:szCs w:val="24"/>
        </w:rPr>
        <w:t xml:space="preserve"> </w:t>
      </w:r>
    </w:p>
    <w:p w14:paraId="7FCF0296" w14:textId="3D602704" w:rsidR="005E3B92" w:rsidRPr="005E3B92" w:rsidRDefault="005E3B92" w:rsidP="00A00619">
      <w:pPr>
        <w:suppressAutoHyphens/>
        <w:rPr>
          <w:b/>
          <w:bCs/>
        </w:rPr>
      </w:pPr>
      <w:r w:rsidRPr="76439717">
        <w:rPr>
          <w:b/>
          <w:bCs/>
        </w:rPr>
        <w:t>Q.</w:t>
      </w:r>
      <w:r>
        <w:tab/>
      </w:r>
      <w:r w:rsidR="00693C66">
        <w:rPr>
          <w:b/>
          <w:bCs/>
        </w:rPr>
        <w:t xml:space="preserve">WHO HAD RESPONSIBILITY FOR MONITORING THE FORECASTED AND ACTUAL COSTS AND UPDATING THE ETC AND </w:t>
      </w:r>
      <w:r w:rsidR="00467517">
        <w:rPr>
          <w:b/>
          <w:bCs/>
        </w:rPr>
        <w:t>PROJECT BUDGET</w:t>
      </w:r>
      <w:r w:rsidR="00693C66">
        <w:rPr>
          <w:b/>
          <w:bCs/>
        </w:rPr>
        <w:t>?</w:t>
      </w:r>
    </w:p>
    <w:p w14:paraId="01400D6F" w14:textId="13ADBC89" w:rsidR="53A691EE" w:rsidRDefault="53A691EE" w:rsidP="00A00619">
      <w:pPr>
        <w:suppressAutoHyphens/>
        <w:spacing w:after="240"/>
      </w:pPr>
      <w:r>
        <w:t>A.</w:t>
      </w:r>
      <w:r>
        <w:tab/>
      </w:r>
      <w:r w:rsidR="007D6109">
        <w:t>The Cost Management Team under the direction o</w:t>
      </w:r>
      <w:r w:rsidR="00ED0D09">
        <w:t>f the Project Controls Vice President</w:t>
      </w:r>
      <w:r w:rsidR="007D6109">
        <w:t xml:space="preserve"> </w:t>
      </w:r>
      <w:r w:rsidR="00B777FB">
        <w:t xml:space="preserve">was responsible for tracking and controlling actual costs against the budget, forecasting the final cost of the Project, </w:t>
      </w:r>
      <w:r w:rsidR="00DE3E43">
        <w:t>and updating the budget every six months in alignment with the VCM periods.</w:t>
      </w:r>
      <w:r w:rsidR="00DE3E43">
        <w:rPr>
          <w:rStyle w:val="FootnoteReference"/>
        </w:rPr>
        <w:footnoteReference w:id="43"/>
      </w:r>
    </w:p>
    <w:p w14:paraId="26BBC879" w14:textId="344B36BC" w:rsidR="001D13A4" w:rsidRDefault="001D13A4" w:rsidP="008165F5">
      <w:pPr>
        <w:keepNext/>
        <w:suppressAutoHyphens/>
        <w:ind w:left="0" w:firstLine="0"/>
        <w:rPr>
          <w:b/>
          <w:szCs w:val="24"/>
        </w:rPr>
      </w:pPr>
      <w:r w:rsidRPr="001D13A4">
        <w:rPr>
          <w:b/>
          <w:szCs w:val="24"/>
        </w:rPr>
        <w:t xml:space="preserve">Q. </w:t>
      </w:r>
      <w:r>
        <w:rPr>
          <w:b/>
          <w:szCs w:val="24"/>
        </w:rPr>
        <w:tab/>
      </w:r>
      <w:r w:rsidR="00477035" w:rsidRPr="001D13A4">
        <w:rPr>
          <w:b/>
          <w:szCs w:val="24"/>
        </w:rPr>
        <w:t>HOW WERE COSTS REPORTED ON THE PROJECT?</w:t>
      </w:r>
    </w:p>
    <w:p w14:paraId="6C91C892" w14:textId="760E31C3" w:rsidR="1E0824B1" w:rsidRDefault="5E36768F" w:rsidP="00A00619">
      <w:pPr>
        <w:suppressAutoHyphens/>
        <w:spacing w:after="240"/>
      </w:pPr>
      <w:r>
        <w:t>A.</w:t>
      </w:r>
      <w:r w:rsidR="7D1DA481">
        <w:t xml:space="preserve"> </w:t>
      </w:r>
      <w:r w:rsidR="000B7C64">
        <w:tab/>
      </w:r>
      <w:r w:rsidR="083AB327">
        <w:t>SNC</w:t>
      </w:r>
      <w:r w:rsidR="083AB327" w:rsidRPr="60FB715A">
        <w:t xml:space="preserve"> </w:t>
      </w:r>
      <w:r w:rsidR="6649CA91">
        <w:t>held</w:t>
      </w:r>
      <w:r w:rsidR="083AB327" w:rsidRPr="60FB715A">
        <w:t xml:space="preserve"> recurring monthly cost review meetings with </w:t>
      </w:r>
      <w:r w:rsidR="268F3CC2">
        <w:t xml:space="preserve">Functional Group Managers, Department Cost Owners, the Cost Management Manager, Cost Analysts, the Project </w:t>
      </w:r>
      <w:r w:rsidR="00544526">
        <w:t>Vice President</w:t>
      </w:r>
      <w:r w:rsidR="268F3CC2">
        <w:t>, and others as necessary</w:t>
      </w:r>
      <w:r w:rsidR="083AB327" w:rsidRPr="60FB715A">
        <w:t xml:space="preserve"> as</w:t>
      </w:r>
      <w:r w:rsidR="6D30DAFB">
        <w:t xml:space="preserve"> part of</w:t>
      </w:r>
      <w:r w:rsidR="083AB327" w:rsidRPr="60FB715A">
        <w:t xml:space="preserve"> the process for reviewing and communicating changes to the Vogtle </w:t>
      </w:r>
      <w:r w:rsidR="7D858F4E">
        <w:t xml:space="preserve">Units 3 and </w:t>
      </w:r>
      <w:r w:rsidR="083AB327" w:rsidRPr="60FB715A">
        <w:t xml:space="preserve">4 </w:t>
      </w:r>
      <w:r w:rsidR="6D30DAFB">
        <w:t xml:space="preserve">cost </w:t>
      </w:r>
      <w:r w:rsidR="083AB327" w:rsidRPr="60FB715A">
        <w:t>projections.</w:t>
      </w:r>
      <w:r w:rsidR="7D1DA481">
        <w:rPr>
          <w:szCs w:val="24"/>
        </w:rPr>
        <w:t xml:space="preserve"> </w:t>
      </w:r>
      <w:r w:rsidR="083AB327" w:rsidRPr="60FB715A">
        <w:t xml:space="preserve">These meetings </w:t>
      </w:r>
      <w:r w:rsidR="6649CA91" w:rsidRPr="60FB715A">
        <w:t>g</w:t>
      </w:r>
      <w:r w:rsidR="6649CA91">
        <w:t>a</w:t>
      </w:r>
      <w:r w:rsidR="6649CA91" w:rsidRPr="60FB715A">
        <w:t>ve</w:t>
      </w:r>
      <w:r w:rsidR="083AB327" w:rsidRPr="60FB715A">
        <w:t xml:space="preserve"> </w:t>
      </w:r>
      <w:r w:rsidR="7D858F4E">
        <w:t>Project leaders</w:t>
      </w:r>
      <w:r w:rsidR="083AB327" w:rsidRPr="60FB715A">
        <w:t xml:space="preserve"> an opportunity to review the budget vs. actual analysis prior to the Monthly Cost/Challenge Meetings with site leadership. </w:t>
      </w:r>
      <w:r w:rsidR="7D858F4E">
        <w:t>Project leaders</w:t>
      </w:r>
      <w:r w:rsidR="083AB327" w:rsidRPr="60FB715A">
        <w:t xml:space="preserve"> also review</w:t>
      </w:r>
      <w:r w:rsidR="6649CA91">
        <w:t>ed</w:t>
      </w:r>
      <w:r w:rsidR="083AB327" w:rsidRPr="60FB715A">
        <w:t xml:space="preserve"> the updated forecast. There </w:t>
      </w:r>
      <w:r w:rsidR="6649CA91">
        <w:t>were</w:t>
      </w:r>
      <w:r w:rsidR="083AB327" w:rsidRPr="60FB715A">
        <w:t xml:space="preserve"> also Risk Management Working Group (</w:t>
      </w:r>
      <w:r w:rsidR="4F58BEE4">
        <w:rPr>
          <w:szCs w:val="24"/>
        </w:rPr>
        <w:t>“</w:t>
      </w:r>
      <w:r w:rsidR="083AB327" w:rsidRPr="60FB715A">
        <w:t>RMWG</w:t>
      </w:r>
      <w:r w:rsidR="4F58BEE4">
        <w:rPr>
          <w:szCs w:val="24"/>
        </w:rPr>
        <w:t>”</w:t>
      </w:r>
      <w:r w:rsidR="083AB327" w:rsidRPr="60FB715A">
        <w:t>) meetings</w:t>
      </w:r>
      <w:r w:rsidR="7D1DA481">
        <w:rPr>
          <w:szCs w:val="24"/>
        </w:rPr>
        <w:t xml:space="preserve"> </w:t>
      </w:r>
      <w:r w:rsidR="083AB327" w:rsidRPr="60FB715A">
        <w:t xml:space="preserve">to review </w:t>
      </w:r>
      <w:r w:rsidR="1EFDB5FA">
        <w:t>“h</w:t>
      </w:r>
      <w:r w:rsidR="083AB327" w:rsidRPr="60FB715A">
        <w:t>igh</w:t>
      </w:r>
      <w:r w:rsidR="1EFDB5FA">
        <w:t>”</w:t>
      </w:r>
      <w:r w:rsidR="083AB327">
        <w:t xml:space="preserve"> </w:t>
      </w:r>
      <w:r w:rsidR="083AB327" w:rsidRPr="60FB715A">
        <w:t xml:space="preserve">or </w:t>
      </w:r>
      <w:r w:rsidR="1EFDB5FA">
        <w:lastRenderedPageBreak/>
        <w:t>“v</w:t>
      </w:r>
      <w:r w:rsidR="083AB327" w:rsidRPr="60FB715A">
        <w:t xml:space="preserve">ery </w:t>
      </w:r>
      <w:r w:rsidR="1EFDB5FA">
        <w:t>h</w:t>
      </w:r>
      <w:r w:rsidR="083AB327" w:rsidRPr="60FB715A">
        <w:t>igh</w:t>
      </w:r>
      <w:r w:rsidR="1EFDB5FA">
        <w:t>”</w:t>
      </w:r>
      <w:r w:rsidR="083AB327">
        <w:t xml:space="preserve"> </w:t>
      </w:r>
      <w:r w:rsidR="083AB327" w:rsidRPr="60FB715A">
        <w:t xml:space="preserve">risk events and to ensure proper risk management functions, processes, </w:t>
      </w:r>
      <w:r w:rsidR="00FB6343">
        <w:t xml:space="preserve">and </w:t>
      </w:r>
      <w:r w:rsidR="083AB327" w:rsidRPr="60FB715A">
        <w:t>structure around the Project.</w:t>
      </w:r>
      <w:r w:rsidR="083AB327" w:rsidRPr="6700399E">
        <w:rPr>
          <w:szCs w:val="24"/>
        </w:rPr>
        <w:t xml:space="preserve"> </w:t>
      </w:r>
      <w:r w:rsidR="7D858F4E" w:rsidRPr="76439717">
        <w:t>Each</w:t>
      </w:r>
      <w:r w:rsidR="083AB327" w:rsidRPr="76439717">
        <w:t xml:space="preserve"> month, cost and schedule updates </w:t>
      </w:r>
      <w:r w:rsidR="6649CA91">
        <w:t>were</w:t>
      </w:r>
      <w:r w:rsidR="6649CA91" w:rsidRPr="76439717">
        <w:t xml:space="preserve"> </w:t>
      </w:r>
      <w:r w:rsidR="083AB327" w:rsidRPr="76439717">
        <w:t xml:space="preserve">discussed </w:t>
      </w:r>
      <w:r w:rsidR="0B2897D6" w:rsidRPr="76439717">
        <w:t xml:space="preserve">with GPC and SNC leaders and the </w:t>
      </w:r>
      <w:r w:rsidR="35B912E0" w:rsidRPr="76439717">
        <w:t>C</w:t>
      </w:r>
      <w:r w:rsidR="0B2897D6" w:rsidRPr="76439717">
        <w:t>o-Owners</w:t>
      </w:r>
      <w:r w:rsidR="1BDF784B">
        <w:t xml:space="preserve"> through the various governing boards</w:t>
      </w:r>
      <w:r w:rsidR="0B2897D6" w:rsidRPr="76439717">
        <w:t>.</w:t>
      </w:r>
      <w:r w:rsidR="00504889">
        <w:rPr>
          <w:rStyle w:val="FootnoteReference"/>
        </w:rPr>
        <w:footnoteReference w:id="44"/>
      </w:r>
      <w:r w:rsidR="0B2897D6" w:rsidRPr="76439717">
        <w:t xml:space="preserve"> </w:t>
      </w:r>
      <w:r w:rsidR="7324352C" w:rsidRPr="5A7E72B3">
        <w:t xml:space="preserve">In addition, updates on the cost </w:t>
      </w:r>
      <w:r w:rsidR="04DB4C92">
        <w:t>and schedule are provided</w:t>
      </w:r>
      <w:r w:rsidR="04DB4C92" w:rsidRPr="5A7E72B3">
        <w:t xml:space="preserve"> monthly to the Commission and </w:t>
      </w:r>
      <w:r w:rsidR="594A6BB5">
        <w:t xml:space="preserve">the </w:t>
      </w:r>
      <w:r w:rsidR="04DB4C92" w:rsidRPr="5A7E72B3">
        <w:t>CM</w:t>
      </w:r>
      <w:r w:rsidR="62003561">
        <w:rPr>
          <w:szCs w:val="24"/>
        </w:rPr>
        <w:t>.</w:t>
      </w:r>
      <w:r w:rsidR="00A12326" w:rsidRPr="2A551933">
        <w:rPr>
          <w:rStyle w:val="FootnoteReference"/>
        </w:rPr>
        <w:footnoteReference w:id="45"/>
      </w:r>
    </w:p>
    <w:p w14:paraId="6524679C" w14:textId="2C1DB0A8" w:rsidR="008A329A" w:rsidRDefault="008A329A" w:rsidP="00A00619">
      <w:pPr>
        <w:suppressAutoHyphens/>
        <w:rPr>
          <w:b/>
          <w:bCs/>
        </w:rPr>
      </w:pPr>
      <w:r>
        <w:rPr>
          <w:b/>
          <w:bCs/>
        </w:rPr>
        <w:t>Q.</w:t>
      </w:r>
      <w:r>
        <w:tab/>
      </w:r>
      <w:r>
        <w:rPr>
          <w:b/>
          <w:bCs/>
        </w:rPr>
        <w:t>DID THE MONITORING OF COSTS LEAD TO UPDATES IN THE ESTIMATES TO COMPLETE AND ESTIMATES AT COMPLETION?</w:t>
      </w:r>
    </w:p>
    <w:p w14:paraId="7C4FD83E" w14:textId="78E49D76" w:rsidR="008A329A" w:rsidRDefault="008A329A" w:rsidP="00A00619">
      <w:pPr>
        <w:suppressAutoHyphens/>
        <w:spacing w:after="240"/>
        <w:ind w:hanging="810"/>
      </w:pPr>
      <w:r>
        <w:t>A.</w:t>
      </w:r>
      <w:r>
        <w:tab/>
        <w:t xml:space="preserve">Yes. </w:t>
      </w:r>
      <w:r w:rsidR="008003B3">
        <w:t xml:space="preserve">In addition to the update to the ETC and EAC at VCM 17, the </w:t>
      </w:r>
      <w:r w:rsidR="00693C66">
        <w:t>ETC and EAC were</w:t>
      </w:r>
      <w:r w:rsidR="0033619F">
        <w:t xml:space="preserve"> </w:t>
      </w:r>
      <w:r w:rsidR="00693C66">
        <w:t xml:space="preserve">updated </w:t>
      </w:r>
      <w:r w:rsidR="0033619F">
        <w:t>monthly</w:t>
      </w:r>
      <w:r w:rsidR="73A99E61">
        <w:t>,</w:t>
      </w:r>
      <w:r w:rsidR="00693C66">
        <w:t xml:space="preserve"> and those updates were reflected in each VCM filed with the Commission. </w:t>
      </w:r>
      <w:r w:rsidR="0033619F">
        <w:t>Thes</w:t>
      </w:r>
      <w:r w:rsidR="00FD6FF5">
        <w:t>e</w:t>
      </w:r>
      <w:r w:rsidR="00693C66">
        <w:t xml:space="preserve"> major update</w:t>
      </w:r>
      <w:r w:rsidR="0033619F">
        <w:t>s</w:t>
      </w:r>
      <w:r w:rsidR="00693C66">
        <w:t xml:space="preserve"> </w:t>
      </w:r>
      <w:r w:rsidR="0033619F">
        <w:t>are discussed</w:t>
      </w:r>
      <w:r w:rsidR="00693C66">
        <w:t xml:space="preserve"> below in the </w:t>
      </w:r>
      <w:r w:rsidR="00693C66" w:rsidRPr="00792E14">
        <w:t xml:space="preserve">Key Challenges and Decisions </w:t>
      </w:r>
      <w:r w:rsidR="64B83164" w:rsidRPr="00792E14">
        <w:t>in</w:t>
      </w:r>
      <w:r w:rsidR="64B83164" w:rsidRPr="2228D0D5">
        <w:rPr>
          <w:b/>
          <w:bCs/>
        </w:rPr>
        <w:t xml:space="preserve"> S</w:t>
      </w:r>
      <w:r w:rsidR="00693C66" w:rsidRPr="2228D0D5">
        <w:rPr>
          <w:b/>
          <w:bCs/>
        </w:rPr>
        <w:t>ection</w:t>
      </w:r>
      <w:r w:rsidR="73C60FC1" w:rsidRPr="2228D0D5">
        <w:rPr>
          <w:b/>
          <w:bCs/>
        </w:rPr>
        <w:t xml:space="preserve"> </w:t>
      </w:r>
      <w:r w:rsidR="73C60FC1" w:rsidRPr="2FCE4DF4">
        <w:rPr>
          <w:b/>
          <w:bCs/>
        </w:rPr>
        <w:t>X</w:t>
      </w:r>
      <w:r w:rsidR="00693C66">
        <w:t xml:space="preserve">.  </w:t>
      </w:r>
    </w:p>
    <w:p w14:paraId="10D8729D" w14:textId="7579C361" w:rsidR="00693C66" w:rsidRDefault="00693C66" w:rsidP="00A00619">
      <w:pPr>
        <w:suppressAutoHyphens/>
        <w:rPr>
          <w:b/>
          <w:bCs/>
        </w:rPr>
      </w:pPr>
      <w:r>
        <w:rPr>
          <w:b/>
          <w:bCs/>
        </w:rPr>
        <w:t>Q.</w:t>
      </w:r>
      <w:r>
        <w:tab/>
      </w:r>
      <w:r>
        <w:rPr>
          <w:b/>
          <w:bCs/>
        </w:rPr>
        <w:t>THE PROJECT WILL BE COMPLETED AT A COST WELL ABOVE THE ORIGINAL ESTIMATE. IS THAT EVIDENCE OF IMPRUDENCE ON THE PART OF GPC AND SNC?</w:t>
      </w:r>
    </w:p>
    <w:p w14:paraId="68000474" w14:textId="3A01E6E0" w:rsidR="00693C66" w:rsidRPr="00AB5E3B" w:rsidRDefault="00693C66" w:rsidP="00A00619">
      <w:pPr>
        <w:suppressAutoHyphens/>
        <w:spacing w:after="240"/>
        <w:rPr>
          <w:b/>
        </w:rPr>
      </w:pPr>
      <w:r>
        <w:t>A.</w:t>
      </w:r>
      <w:r>
        <w:tab/>
        <w:t>Not necessarily</w:t>
      </w:r>
      <w:r w:rsidR="00905D96">
        <w:t>, as we previously referenced,</w:t>
      </w:r>
      <w:r w:rsidR="00905D96" w:rsidRPr="00905D96">
        <w:t xml:space="preserve"> </w:t>
      </w:r>
      <w:r w:rsidR="00242F36">
        <w:t xml:space="preserve">assessing </w:t>
      </w:r>
      <w:r w:rsidR="001837A4">
        <w:t xml:space="preserve">prudence </w:t>
      </w:r>
      <w:r w:rsidR="00242F36">
        <w:t>involves determining if d</w:t>
      </w:r>
      <w:r w:rsidR="00905D96" w:rsidRPr="00905D96">
        <w:t xml:space="preserve">ecisions </w:t>
      </w:r>
      <w:r w:rsidR="00242F36">
        <w:t>were</w:t>
      </w:r>
      <w:r w:rsidR="00905D96" w:rsidRPr="00905D96">
        <w:t xml:space="preserve"> made in a reasonable manner </w:t>
      </w:r>
      <w:bookmarkStart w:id="20" w:name="_Int_ES4peAfl"/>
      <w:r w:rsidR="00905D96" w:rsidRPr="00905D96">
        <w:t>in light of</w:t>
      </w:r>
      <w:bookmarkEnd w:id="20"/>
      <w:r w:rsidR="00905D96" w:rsidRPr="00905D96">
        <w:t xml:space="preserve"> conditions and circumstances which were known or reasonably should have been known when the decision was made.</w:t>
      </w:r>
      <w:r w:rsidR="00242F36">
        <w:t xml:space="preserve"> </w:t>
      </w:r>
      <w:r w:rsidR="00716EB7">
        <w:t xml:space="preserve">From a cost perspective, </w:t>
      </w:r>
      <w:r w:rsidR="00476BC7">
        <w:t xml:space="preserve">this often centers around an evaluation of the </w:t>
      </w:r>
      <w:r w:rsidR="00FB16D4">
        <w:t xml:space="preserve">information and decisions made in establishing the baseline cost budgets and </w:t>
      </w:r>
      <w:r w:rsidR="00366C25">
        <w:t xml:space="preserve">understanding the decisions and other </w:t>
      </w:r>
      <w:r w:rsidR="00366C25">
        <w:lastRenderedPageBreak/>
        <w:t>cost drivers that influence the actual costs incurred.</w:t>
      </w:r>
      <w:r w:rsidR="00AB5E3B">
        <w:t xml:space="preserve"> We review these cost drivers and the surrounding decisions later within </w:t>
      </w:r>
      <w:r w:rsidR="00AB5E3B">
        <w:rPr>
          <w:b/>
          <w:bCs/>
        </w:rPr>
        <w:t xml:space="preserve">Section </w:t>
      </w:r>
      <w:r w:rsidR="00AB5E3B" w:rsidRPr="2FCE4DF4">
        <w:rPr>
          <w:b/>
          <w:bCs/>
        </w:rPr>
        <w:t>X</w:t>
      </w:r>
      <w:r w:rsidR="00AB5E3B">
        <w:rPr>
          <w:b/>
          <w:bCs/>
        </w:rPr>
        <w:t>.B.</w:t>
      </w:r>
    </w:p>
    <w:p w14:paraId="55C47F3B" w14:textId="079B358C" w:rsidR="00B84306" w:rsidRPr="00B84306" w:rsidRDefault="00B84306" w:rsidP="008165F5">
      <w:pPr>
        <w:keepNext/>
        <w:suppressAutoHyphens/>
        <w:rPr>
          <w:b/>
          <w:szCs w:val="24"/>
        </w:rPr>
      </w:pPr>
      <w:r w:rsidRPr="00B84306">
        <w:rPr>
          <w:b/>
          <w:szCs w:val="24"/>
        </w:rPr>
        <w:t xml:space="preserve">Q. </w:t>
      </w:r>
      <w:r>
        <w:rPr>
          <w:b/>
          <w:szCs w:val="24"/>
        </w:rPr>
        <w:tab/>
      </w:r>
      <w:r w:rsidR="00477035" w:rsidRPr="00B84306">
        <w:rPr>
          <w:b/>
          <w:szCs w:val="24"/>
        </w:rPr>
        <w:t>ARE THE COST CONTROL PROCESSES TYPICAL OF WHAT</w:t>
      </w:r>
      <w:r w:rsidR="00477035">
        <w:rPr>
          <w:b/>
          <w:szCs w:val="24"/>
        </w:rPr>
        <w:t xml:space="preserve"> YOU HAVE</w:t>
      </w:r>
      <w:r w:rsidR="00477035" w:rsidRPr="00B84306">
        <w:rPr>
          <w:b/>
          <w:szCs w:val="24"/>
        </w:rPr>
        <w:t xml:space="preserve"> FOUND ON OTHER </w:t>
      </w:r>
      <w:r w:rsidR="00477035">
        <w:rPr>
          <w:b/>
          <w:szCs w:val="24"/>
        </w:rPr>
        <w:t>P</w:t>
      </w:r>
      <w:r w:rsidR="00477035" w:rsidRPr="00B84306">
        <w:rPr>
          <w:b/>
          <w:szCs w:val="24"/>
        </w:rPr>
        <w:t>OWER PLANT PROJECTS?</w:t>
      </w:r>
    </w:p>
    <w:p w14:paraId="4D8E23BE" w14:textId="6D65BBB9" w:rsidR="00C94C13" w:rsidRDefault="00B84306" w:rsidP="00B317C8">
      <w:pPr>
        <w:suppressAutoHyphens/>
        <w:spacing w:after="240"/>
      </w:pPr>
      <w:r>
        <w:t xml:space="preserve">A. </w:t>
      </w:r>
      <w:r>
        <w:tab/>
        <w:t xml:space="preserve">Yes, these processes are typical of what </w:t>
      </w:r>
      <w:r w:rsidR="00477035">
        <w:t>we have f</w:t>
      </w:r>
      <w:r>
        <w:t>ound on other large projects of this size, magnitude</w:t>
      </w:r>
      <w:r w:rsidR="001837A4">
        <w:t>,</w:t>
      </w:r>
      <w:r>
        <w:t xml:space="preserve"> and complexity.</w:t>
      </w:r>
    </w:p>
    <w:p w14:paraId="7ACB8E32" w14:textId="385137E4" w:rsidR="00182DDF" w:rsidRDefault="00AB5E3B" w:rsidP="00D43CD8">
      <w:pPr>
        <w:keepNext/>
        <w:suppressAutoHyphens/>
        <w:spacing w:before="240" w:after="240"/>
        <w:ind w:left="0" w:firstLine="0"/>
        <w:outlineLvl w:val="1"/>
        <w:rPr>
          <w:b/>
        </w:rPr>
      </w:pPr>
      <w:r w:rsidRPr="680CF608">
        <w:rPr>
          <w:b/>
        </w:rPr>
        <w:t>G</w:t>
      </w:r>
      <w:r w:rsidR="00F81392" w:rsidRPr="680CF608">
        <w:rPr>
          <w:b/>
        </w:rPr>
        <w:t>.</w:t>
      </w:r>
      <w:r w:rsidR="00F81392">
        <w:tab/>
      </w:r>
      <w:r w:rsidR="00182DDF" w:rsidRPr="2FCE4DF4">
        <w:rPr>
          <w:b/>
        </w:rPr>
        <w:t>RISK CONTROLS</w:t>
      </w:r>
      <w:r w:rsidR="002173D1" w:rsidRPr="2FCE4DF4">
        <w:rPr>
          <w:b/>
        </w:rPr>
        <w:t>/CONTINGENCY</w:t>
      </w:r>
    </w:p>
    <w:p w14:paraId="6E1AFDE3" w14:textId="77777777" w:rsidR="008B27E4" w:rsidRPr="008B27E4" w:rsidRDefault="008B27E4" w:rsidP="00A00619">
      <w:pPr>
        <w:keepNext/>
        <w:suppressAutoHyphens/>
        <w:ind w:left="0" w:firstLine="0"/>
        <w:rPr>
          <w:b/>
          <w:szCs w:val="24"/>
        </w:rPr>
      </w:pPr>
      <w:r w:rsidRPr="008B27E4">
        <w:rPr>
          <w:b/>
          <w:szCs w:val="24"/>
        </w:rPr>
        <w:t xml:space="preserve">Q. </w:t>
      </w:r>
      <w:r>
        <w:rPr>
          <w:b/>
          <w:szCs w:val="24"/>
        </w:rPr>
        <w:tab/>
      </w:r>
      <w:r w:rsidR="00477035" w:rsidRPr="008B27E4">
        <w:rPr>
          <w:b/>
          <w:szCs w:val="24"/>
        </w:rPr>
        <w:t>WHAT ARE THE GENERAL</w:t>
      </w:r>
      <w:r w:rsidR="00477035">
        <w:rPr>
          <w:b/>
          <w:szCs w:val="24"/>
        </w:rPr>
        <w:t xml:space="preserve"> </w:t>
      </w:r>
      <w:r w:rsidR="00477035" w:rsidRPr="008B27E4">
        <w:rPr>
          <w:b/>
          <w:szCs w:val="24"/>
        </w:rPr>
        <w:t xml:space="preserve">OBJECTIVES OF RISK </w:t>
      </w:r>
      <w:r w:rsidR="003648B1">
        <w:rPr>
          <w:b/>
          <w:szCs w:val="24"/>
        </w:rPr>
        <w:t>MANAGEMENT</w:t>
      </w:r>
      <w:r w:rsidR="00477035" w:rsidRPr="008B27E4">
        <w:rPr>
          <w:b/>
          <w:szCs w:val="24"/>
        </w:rPr>
        <w:t>?</w:t>
      </w:r>
    </w:p>
    <w:p w14:paraId="097696CA" w14:textId="5B4968D5" w:rsidR="008B27E4" w:rsidRPr="008B27E4" w:rsidRDefault="008B27E4" w:rsidP="00B317C8">
      <w:pPr>
        <w:keepNext/>
        <w:suppressAutoHyphens/>
        <w:spacing w:after="240"/>
        <w:rPr>
          <w:b/>
          <w:bCs/>
        </w:rPr>
      </w:pPr>
      <w:r>
        <w:t xml:space="preserve">A. </w:t>
      </w:r>
      <w:r>
        <w:tab/>
      </w:r>
      <w:r w:rsidR="62EE1319">
        <w:t>As described in industry standards, t</w:t>
      </w:r>
      <w:r>
        <w:t xml:space="preserve">he basic objective of risk </w:t>
      </w:r>
      <w:r w:rsidR="003648B1">
        <w:t>management</w:t>
      </w:r>
      <w:r>
        <w:t xml:space="preserve"> is to identify and mitigate the impact of </w:t>
      </w:r>
      <w:r w:rsidR="00613F62">
        <w:t>challenges</w:t>
      </w:r>
      <w:r>
        <w:t xml:space="preserve"> to the project, as well as to optimize the likelihood of realizing positive impacts to the project.</w:t>
      </w:r>
      <w:r w:rsidR="001F26F5">
        <w:rPr>
          <w:rStyle w:val="FootnoteReference"/>
        </w:rPr>
        <w:footnoteReference w:id="46"/>
      </w:r>
      <w:r>
        <w:t xml:space="preserve"> Typically, identifiable risks are reviewed for probability and impact, as well as being assigned a category (</w:t>
      </w:r>
      <w:r w:rsidR="464490C0">
        <w:t>e.g.,</w:t>
      </w:r>
      <w:r>
        <w:t xml:space="preserve"> cost, schedule, technology, etc.) and a responsible party for monitoring a specific risk. </w:t>
      </w:r>
    </w:p>
    <w:p w14:paraId="175D97AC" w14:textId="2A1D1AAD" w:rsidR="00F03867" w:rsidRPr="008B27E4" w:rsidRDefault="00F03867" w:rsidP="2FCE4DF4">
      <w:pPr>
        <w:keepNext/>
        <w:suppressAutoHyphens/>
        <w:rPr>
          <w:b/>
        </w:rPr>
      </w:pPr>
      <w:r w:rsidRPr="2FCE4DF4">
        <w:rPr>
          <w:b/>
        </w:rPr>
        <w:t>Q.</w:t>
      </w:r>
      <w:r>
        <w:tab/>
      </w:r>
      <w:r w:rsidR="0086061E" w:rsidRPr="2FCE4DF4">
        <w:rPr>
          <w:b/>
        </w:rPr>
        <w:t xml:space="preserve">WHAT </w:t>
      </w:r>
      <w:r w:rsidR="00B1508F" w:rsidRPr="2FCE4DF4">
        <w:rPr>
          <w:b/>
        </w:rPr>
        <w:t>PROCESSES ARE INVOLVED IN PERFORMING RISK MANAGEMENT?</w:t>
      </w:r>
    </w:p>
    <w:p w14:paraId="7C90515C" w14:textId="77777777" w:rsidR="00182DDF" w:rsidRPr="004E4306" w:rsidRDefault="00182DDF" w:rsidP="00F46A93">
      <w:pPr>
        <w:suppressAutoHyphens/>
        <w:spacing w:after="240"/>
      </w:pPr>
      <w:r w:rsidRPr="76439717">
        <w:t>A.</w:t>
      </w:r>
      <w:r>
        <w:rPr>
          <w:bCs/>
          <w:szCs w:val="24"/>
        </w:rPr>
        <w:tab/>
      </w:r>
      <w:r w:rsidRPr="76439717">
        <w:t>Industry standard risk management processes include risk management planning, risk identification, risk analysis, risk response planning and implementation, and monitoring and reporting of risk on the project.</w:t>
      </w:r>
      <w:r w:rsidRPr="76439717">
        <w:rPr>
          <w:rStyle w:val="FootnoteReference"/>
        </w:rPr>
        <w:footnoteReference w:id="47"/>
      </w:r>
    </w:p>
    <w:p w14:paraId="478E393F" w14:textId="38F71E23" w:rsidR="00182DDF" w:rsidRDefault="00182DDF" w:rsidP="00BE6AA7">
      <w:pPr>
        <w:keepNext/>
        <w:suppressAutoHyphens/>
        <w:rPr>
          <w:b/>
        </w:rPr>
      </w:pPr>
      <w:r w:rsidRPr="2FCE4DF4">
        <w:rPr>
          <w:b/>
        </w:rPr>
        <w:lastRenderedPageBreak/>
        <w:t>Q.</w:t>
      </w:r>
      <w:r>
        <w:tab/>
      </w:r>
      <w:r w:rsidRPr="2FCE4DF4">
        <w:rPr>
          <w:b/>
        </w:rPr>
        <w:t xml:space="preserve">WHAT </w:t>
      </w:r>
      <w:r w:rsidR="5AD27AFE" w:rsidRPr="2FCE4DF4">
        <w:rPr>
          <w:b/>
          <w:bCs/>
        </w:rPr>
        <w:t xml:space="preserve">DID SNC DO TO ENSURE EFFECTIVE </w:t>
      </w:r>
      <w:r w:rsidR="00D91FD1">
        <w:rPr>
          <w:b/>
          <w:bCs/>
        </w:rPr>
        <w:t xml:space="preserve">RISK MANAGEMENT </w:t>
      </w:r>
      <w:r w:rsidR="00A936F8">
        <w:rPr>
          <w:b/>
          <w:bCs/>
        </w:rPr>
        <w:t>PROCESSES</w:t>
      </w:r>
      <w:r w:rsidRPr="2FCE4DF4">
        <w:rPr>
          <w:b/>
        </w:rPr>
        <w:t xml:space="preserve"> WERE </w:t>
      </w:r>
      <w:r w:rsidR="5AD27AFE" w:rsidRPr="2FCE4DF4">
        <w:rPr>
          <w:b/>
          <w:bCs/>
        </w:rPr>
        <w:t>IN PLACE</w:t>
      </w:r>
      <w:r w:rsidRPr="2FCE4DF4">
        <w:rPr>
          <w:b/>
        </w:rPr>
        <w:t xml:space="preserve"> ON THE PROJECT?</w:t>
      </w:r>
      <w:r w:rsidR="5AD27AFE" w:rsidRPr="2FCE4DF4">
        <w:rPr>
          <w:b/>
          <w:bCs/>
        </w:rPr>
        <w:t xml:space="preserve"> </w:t>
      </w:r>
    </w:p>
    <w:p w14:paraId="3637056C" w14:textId="16C4E639" w:rsidR="00182DDF" w:rsidRDefault="00182DDF" w:rsidP="00BE6AA7">
      <w:pPr>
        <w:suppressAutoHyphens/>
        <w:spacing w:after="240"/>
      </w:pPr>
      <w:r>
        <w:t>A.</w:t>
      </w:r>
      <w:r>
        <w:tab/>
        <w:t>To ensure effective risk management processes were in place on the Project, SNC planned, developed, and implemented a Risk Management Program for the Project.</w:t>
      </w:r>
      <w:r>
        <w:rPr>
          <w:rStyle w:val="FootnoteReference"/>
        </w:rPr>
        <w:footnoteReference w:id="48"/>
      </w:r>
      <w:r>
        <w:t xml:space="preserve"> The Risk Management Program </w:t>
      </w:r>
      <w:r w:rsidR="00543E76">
        <w:t>defined</w:t>
      </w:r>
      <w:r>
        <w:t xml:space="preserve"> risk management roles and responsibilities in addition to detailing the risk management process itself. </w:t>
      </w:r>
      <w:r w:rsidR="006A314B">
        <w:t>R</w:t>
      </w:r>
      <w:r>
        <w:t xml:space="preserve">isks </w:t>
      </w:r>
      <w:r w:rsidR="002B5B95">
        <w:t xml:space="preserve">were </w:t>
      </w:r>
      <w:r>
        <w:t xml:space="preserve">not only identified, but response strategies </w:t>
      </w:r>
      <w:r w:rsidR="002B5B95">
        <w:t>were</w:t>
      </w:r>
      <w:r>
        <w:t xml:space="preserve"> also developed to </w:t>
      </w:r>
      <w:r w:rsidRPr="00532DB5">
        <w:t>avoid, transfer, mitigate, or accept</w:t>
      </w:r>
      <w:r>
        <w:t xml:space="preserve"> the risks. Spe</w:t>
      </w:r>
      <w:r w:rsidRPr="00532DB5">
        <w:t xml:space="preserve">cific actions </w:t>
      </w:r>
      <w:r w:rsidR="006D4553">
        <w:t xml:space="preserve">were </w:t>
      </w:r>
      <w:r>
        <w:t xml:space="preserve">taken </w:t>
      </w:r>
      <w:r w:rsidRPr="00532DB5">
        <w:t>to implement the selected strateg</w:t>
      </w:r>
      <w:r>
        <w:t>ies.</w:t>
      </w:r>
      <w:r w:rsidR="00A23C56">
        <w:rPr>
          <w:rStyle w:val="FootnoteReference"/>
        </w:rPr>
        <w:footnoteReference w:id="49"/>
      </w:r>
      <w:r>
        <w:t xml:space="preserve">  </w:t>
      </w:r>
    </w:p>
    <w:p w14:paraId="77D7CA69" w14:textId="77777777" w:rsidR="00182DDF" w:rsidRDefault="00182DDF" w:rsidP="00EB750C">
      <w:pPr>
        <w:keepNext/>
        <w:suppressAutoHyphens/>
        <w:rPr>
          <w:b/>
          <w:szCs w:val="24"/>
        </w:rPr>
      </w:pPr>
      <w:r>
        <w:rPr>
          <w:b/>
          <w:szCs w:val="24"/>
        </w:rPr>
        <w:t>Q.</w:t>
      </w:r>
      <w:r>
        <w:rPr>
          <w:b/>
          <w:szCs w:val="24"/>
        </w:rPr>
        <w:tab/>
        <w:t>WHAT WERE THE PRIMARY ROLES AND RESPONSIBILITIES IDENTIFIED FOR RISK MANAGEMENT?</w:t>
      </w:r>
    </w:p>
    <w:p w14:paraId="2C7D179B" w14:textId="34495682" w:rsidR="00182DDF" w:rsidRDefault="00182DDF" w:rsidP="00D43CD8">
      <w:pPr>
        <w:suppressAutoHyphens/>
        <w:spacing w:after="240"/>
      </w:pPr>
      <w:r>
        <w:t>A.</w:t>
      </w:r>
      <w:r>
        <w:tab/>
        <w:t xml:space="preserve">Risk management for the Project </w:t>
      </w:r>
      <w:r w:rsidR="006D4553">
        <w:t xml:space="preserve">was </w:t>
      </w:r>
      <w:r>
        <w:t xml:space="preserve">an iterative effort performed across the executive, senior, and project management groups with different responsibilities assigned to each group </w:t>
      </w:r>
      <w:r w:rsidR="006D4553">
        <w:t xml:space="preserve">to </w:t>
      </w:r>
      <w:r>
        <w:t xml:space="preserve">collectively support the implementation of risk management on the Project. Implementation of the Risk Management Program was largely the responsibility of the </w:t>
      </w:r>
      <w:r w:rsidR="00DB728C">
        <w:t>R</w:t>
      </w:r>
      <w:r w:rsidR="00F8591D">
        <w:t xml:space="preserve">isk </w:t>
      </w:r>
      <w:r w:rsidR="00DB728C">
        <w:t>M</w:t>
      </w:r>
      <w:r w:rsidR="00F8591D">
        <w:t xml:space="preserve">anagement </w:t>
      </w:r>
      <w:r w:rsidR="00DB728C">
        <w:t>G</w:t>
      </w:r>
      <w:r w:rsidR="00F8591D">
        <w:t>roup</w:t>
      </w:r>
      <w:r>
        <w:t xml:space="preserve"> that developed and maintained the risk management processes and tools, monitored the status of risk management activities</w:t>
      </w:r>
      <w:r w:rsidR="002344AC">
        <w:t>,</w:t>
      </w:r>
      <w:r>
        <w:t xml:space="preserve"> and reported </w:t>
      </w:r>
      <w:r w:rsidR="004A423B">
        <w:t>the current status</w:t>
      </w:r>
      <w:r w:rsidR="009D57F1">
        <w:t xml:space="preserve"> of such activities</w:t>
      </w:r>
      <w:r w:rsidR="004A423B">
        <w:t xml:space="preserve"> </w:t>
      </w:r>
      <w:r>
        <w:t xml:space="preserve">to senior management. The health of the Risk Management Program </w:t>
      </w:r>
      <w:r w:rsidR="009D57F1">
        <w:t>was</w:t>
      </w:r>
      <w:r>
        <w:t xml:space="preserve"> monitored by the RMWG, which </w:t>
      </w:r>
      <w:r w:rsidR="00BF4B69">
        <w:t xml:space="preserve">was </w:t>
      </w:r>
      <w:r w:rsidR="0064475F">
        <w:t xml:space="preserve">chaired </w:t>
      </w:r>
      <w:r w:rsidR="00A665E2">
        <w:t>b</w:t>
      </w:r>
      <w:r w:rsidR="0064475F">
        <w:t xml:space="preserve">y the </w:t>
      </w:r>
      <w:r w:rsidR="00892F67">
        <w:t xml:space="preserve">Project Controls Director and </w:t>
      </w:r>
      <w:r w:rsidR="00E746E4">
        <w:t xml:space="preserve">comprised of </w:t>
      </w:r>
      <w:r>
        <w:t>the director/manager leadership team</w:t>
      </w:r>
      <w:r w:rsidR="00987E2B">
        <w:t xml:space="preserve">. </w:t>
      </w:r>
      <w:r w:rsidR="00AB648E">
        <w:t>The RMWG</w:t>
      </w:r>
      <w:r w:rsidR="009D57F1" w:rsidDel="00AB648E">
        <w:t xml:space="preserve"> </w:t>
      </w:r>
      <w:r>
        <w:t xml:space="preserve">also participated in monthly risk management meetings, providing concurrence to high and very </w:t>
      </w:r>
      <w:r>
        <w:lastRenderedPageBreak/>
        <w:t>high-risk statuses. The executive leadership team participated in quarterly challenge reviews of the risk register to ensure all significant project risks were identified and were actively being managed.</w:t>
      </w:r>
      <w:r>
        <w:rPr>
          <w:rStyle w:val="FootnoteReference"/>
        </w:rPr>
        <w:footnoteReference w:id="50"/>
      </w:r>
      <w:r>
        <w:t xml:space="preserve"> </w:t>
      </w:r>
    </w:p>
    <w:p w14:paraId="55FF59B8" w14:textId="77777777" w:rsidR="00182DDF" w:rsidRDefault="00182DDF" w:rsidP="00D43CD8">
      <w:pPr>
        <w:keepNext/>
        <w:suppressAutoHyphens/>
        <w:rPr>
          <w:b/>
          <w:bCs/>
        </w:rPr>
      </w:pPr>
      <w:r w:rsidRPr="60FB715A">
        <w:rPr>
          <w:b/>
          <w:bCs/>
        </w:rPr>
        <w:t xml:space="preserve">Q. </w:t>
      </w:r>
      <w:r>
        <w:tab/>
      </w:r>
      <w:r w:rsidRPr="60FB715A">
        <w:rPr>
          <w:rFonts w:ascii="Times New Roman Bold" w:hAnsi="Times New Roman Bold"/>
          <w:b/>
          <w:bCs/>
          <w:caps/>
        </w:rPr>
        <w:t xml:space="preserve">How were risks communicated ON THE PROJECT AND TO </w:t>
      </w:r>
      <w:r>
        <w:rPr>
          <w:rFonts w:ascii="Times New Roman Bold" w:hAnsi="Times New Roman Bold"/>
          <w:b/>
          <w:bCs/>
          <w:caps/>
        </w:rPr>
        <w:t xml:space="preserve">PROJECT </w:t>
      </w:r>
      <w:r w:rsidRPr="60FB715A">
        <w:rPr>
          <w:rFonts w:ascii="Times New Roman Bold" w:hAnsi="Times New Roman Bold"/>
          <w:b/>
          <w:bCs/>
          <w:caps/>
        </w:rPr>
        <w:t xml:space="preserve">EXECUTIVE MANAGEMENT?  </w:t>
      </w:r>
    </w:p>
    <w:p w14:paraId="4021BB77" w14:textId="2BDF8480" w:rsidR="00182DDF" w:rsidRPr="00F3521A" w:rsidRDefault="00182DDF" w:rsidP="00285A72">
      <w:pPr>
        <w:suppressAutoHyphens/>
        <w:spacing w:after="240"/>
      </w:pPr>
      <w:r>
        <w:t>A.</w:t>
      </w:r>
      <w:r>
        <w:tab/>
        <w:t>While the risk register itself serve</w:t>
      </w:r>
      <w:r w:rsidR="2DD1F78B">
        <w:t>d</w:t>
      </w:r>
      <w:r>
        <w:t xml:space="preserve"> as </w:t>
      </w:r>
      <w:r w:rsidR="342CC51C">
        <w:t>a</w:t>
      </w:r>
      <w:r>
        <w:t xml:space="preserve"> primary document that communicate</w:t>
      </w:r>
      <w:r w:rsidR="255F3A04">
        <w:t>d</w:t>
      </w:r>
      <w:r>
        <w:t xml:space="preserve"> the risks and their respective statuses to the project participants, risks </w:t>
      </w:r>
      <w:r w:rsidR="2066E826">
        <w:t>were</w:t>
      </w:r>
      <w:r>
        <w:t xml:space="preserve"> also communicated through the RMWG meetings, risk workshops/reviews, and quarterly meetings with senior executives.  For example, SNC’s monthly project review meetings highlight top risks from the reporting period for review and discussion; the VPMB reviews and discusses the key risks during its meetings; and key risks are presented as part of the Project updates presented to the Southern Company and GPC BODs.</w:t>
      </w:r>
      <w:r w:rsidR="00C31B0F">
        <w:rPr>
          <w:rStyle w:val="FootnoteReference"/>
        </w:rPr>
        <w:footnoteReference w:id="51"/>
      </w:r>
      <w:r>
        <w:t xml:space="preserve"> Risks are also communicated to the Commission and Staff via </w:t>
      </w:r>
      <w:r w:rsidR="00413DAA">
        <w:t>GPC</w:t>
      </w:r>
      <w:r>
        <w:t>’s monthly status reports through Staff’s request STF-142-4</w:t>
      </w:r>
      <w:r w:rsidR="002F4AAE">
        <w:t xml:space="preserve">, which </w:t>
      </w:r>
      <w:r>
        <w:t xml:space="preserve">requests monthly risk updates. </w:t>
      </w:r>
      <w:r>
        <w:rPr>
          <w:bCs/>
          <w:szCs w:val="24"/>
        </w:rPr>
        <w:t xml:space="preserve"> </w:t>
      </w:r>
    </w:p>
    <w:p w14:paraId="21A316C9" w14:textId="77777777" w:rsidR="001F76B3" w:rsidRPr="00087084" w:rsidRDefault="001F76B3" w:rsidP="00C55F10">
      <w:pPr>
        <w:suppressAutoHyphens/>
        <w:rPr>
          <w:rFonts w:eastAsia="Segoe UI"/>
          <w:color w:val="000000" w:themeColor="text1"/>
        </w:rPr>
      </w:pPr>
      <w:r w:rsidRPr="00087084">
        <w:rPr>
          <w:rFonts w:eastAsia="Segoe UI"/>
          <w:b/>
          <w:bCs/>
          <w:color w:val="000000" w:themeColor="text1"/>
        </w:rPr>
        <w:t>Q.</w:t>
      </w:r>
      <w:r w:rsidRPr="00087084">
        <w:tab/>
      </w:r>
      <w:r w:rsidR="0021797B" w:rsidRPr="00087084">
        <w:rPr>
          <w:rFonts w:eastAsia="Segoe UI"/>
          <w:b/>
          <w:bCs/>
          <w:color w:val="000000" w:themeColor="text1"/>
        </w:rPr>
        <w:t xml:space="preserve">DID BECHTEL </w:t>
      </w:r>
      <w:r w:rsidR="004E356A">
        <w:rPr>
          <w:b/>
          <w:szCs w:val="24"/>
        </w:rPr>
        <w:t>PARTICIPATE IN THE RISK MANAGEMENT EFFORTS ON THE PROJECT</w:t>
      </w:r>
      <w:r w:rsidRPr="00087084">
        <w:rPr>
          <w:rFonts w:eastAsia="Segoe UI"/>
          <w:b/>
          <w:bCs/>
          <w:color w:val="000000" w:themeColor="text1"/>
        </w:rPr>
        <w:t>?</w:t>
      </w:r>
    </w:p>
    <w:p w14:paraId="08ADD585" w14:textId="207F8A00" w:rsidR="002D3991" w:rsidRPr="002D3991" w:rsidRDefault="4357ACB5" w:rsidP="00C55F10">
      <w:pPr>
        <w:suppressAutoHyphens/>
        <w:spacing w:after="240"/>
      </w:pPr>
      <w:r w:rsidRPr="15D523FD">
        <w:rPr>
          <w:rFonts w:eastAsia="Segoe UI"/>
          <w:color w:val="000000" w:themeColor="text1"/>
        </w:rPr>
        <w:t>A.</w:t>
      </w:r>
      <w:r w:rsidR="001F76B3">
        <w:tab/>
      </w:r>
      <w:r w:rsidR="27DCE3F0">
        <w:t>Yes</w:t>
      </w:r>
      <w:r w:rsidR="6EB7006E">
        <w:t xml:space="preserve">. </w:t>
      </w:r>
      <w:r w:rsidR="12F2EE2A">
        <w:t xml:space="preserve">Bechtel was responsible for performing risk management over its scope of work. Its risk management practices were similar in function to those of SNC, such as monthly risk reviews and risk register updates. In addition, SNC’s risk manager conducted monthly reviews of Bechtel’s risk register to assess for variances and/or gaps between Bechtel and </w:t>
      </w:r>
      <w:r w:rsidR="12F2EE2A">
        <w:lastRenderedPageBreak/>
        <w:t xml:space="preserve">SNC’s risk registers to ensure qualified risks were captured and being managed appropriately. </w:t>
      </w:r>
    </w:p>
    <w:p w14:paraId="0FE50126" w14:textId="77777777" w:rsidR="00182DDF" w:rsidRDefault="00182DDF" w:rsidP="00D43CD8">
      <w:pPr>
        <w:keepNext/>
        <w:suppressAutoHyphens/>
        <w:rPr>
          <w:b/>
          <w:szCs w:val="24"/>
        </w:rPr>
      </w:pPr>
      <w:r>
        <w:rPr>
          <w:b/>
          <w:szCs w:val="24"/>
        </w:rPr>
        <w:t>Q.</w:t>
      </w:r>
      <w:r>
        <w:rPr>
          <w:b/>
          <w:szCs w:val="24"/>
        </w:rPr>
        <w:tab/>
        <w:t>DO THE RISK MANAGEMENT PROCESSES ESTABLISHED ON THE PROJECT ALIGN WITH INDUSTRY STANDARDS?</w:t>
      </w:r>
    </w:p>
    <w:p w14:paraId="5F69BA43" w14:textId="77777777" w:rsidR="00182DDF" w:rsidRPr="004C7998" w:rsidRDefault="00182DDF" w:rsidP="00C55F10">
      <w:pPr>
        <w:suppressAutoHyphens/>
        <w:spacing w:after="240"/>
      </w:pPr>
      <w:r>
        <w:t>A.</w:t>
      </w:r>
      <w:r>
        <w:tab/>
        <w:t>Yes. The Risk Management Program established for the Project is more granular in its detail, which is expected from a Project-specific process compared to a broader industry standard, but the Risk Management Program contained all the fundamental processes described within industry standards. In addition, the Project Management Team monitored and reviewed the implementation of the Risk Management Program during execution of the Project and updated it as needed.</w:t>
      </w:r>
    </w:p>
    <w:p w14:paraId="761B83AA" w14:textId="77777777" w:rsidR="00182DDF" w:rsidRPr="00F2275B" w:rsidRDefault="00182DDF" w:rsidP="00C55F10">
      <w:pPr>
        <w:suppressAutoHyphens/>
        <w:rPr>
          <w:b/>
          <w:szCs w:val="24"/>
        </w:rPr>
      </w:pPr>
      <w:r w:rsidRPr="00F2275B">
        <w:rPr>
          <w:b/>
          <w:szCs w:val="24"/>
        </w:rPr>
        <w:t xml:space="preserve">Q. </w:t>
      </w:r>
      <w:r>
        <w:rPr>
          <w:b/>
          <w:szCs w:val="24"/>
        </w:rPr>
        <w:tab/>
      </w:r>
      <w:r w:rsidRPr="00F2275B">
        <w:rPr>
          <w:b/>
          <w:szCs w:val="24"/>
        </w:rPr>
        <w:t xml:space="preserve">WAS THE RISK MANAGEMENT PROCESS TYPICAL OF WHAT </w:t>
      </w:r>
      <w:r>
        <w:rPr>
          <w:b/>
          <w:szCs w:val="24"/>
        </w:rPr>
        <w:t xml:space="preserve">YOU HAVE </w:t>
      </w:r>
      <w:r w:rsidRPr="00F2275B">
        <w:rPr>
          <w:b/>
          <w:szCs w:val="24"/>
        </w:rPr>
        <w:t>FOUND ON OTHER POWER</w:t>
      </w:r>
      <w:r>
        <w:rPr>
          <w:b/>
          <w:szCs w:val="24"/>
        </w:rPr>
        <w:t xml:space="preserve"> </w:t>
      </w:r>
      <w:r w:rsidRPr="00F2275B">
        <w:rPr>
          <w:b/>
          <w:szCs w:val="24"/>
        </w:rPr>
        <w:t>PLANT PROJECTS?</w:t>
      </w:r>
    </w:p>
    <w:p w14:paraId="1896FD1B" w14:textId="77777777" w:rsidR="00182DDF" w:rsidRDefault="00182DDF" w:rsidP="00C55F10">
      <w:pPr>
        <w:suppressAutoHyphens/>
        <w:spacing w:after="240"/>
      </w:pPr>
      <w:r>
        <w:t xml:space="preserve">A. </w:t>
      </w:r>
      <w:r>
        <w:tab/>
        <w:t>Yes, the risk management process is typical of what we have experienced on other large projects of this size, magnitude</w:t>
      </w:r>
      <w:r w:rsidR="008D34E5">
        <w:t>,</w:t>
      </w:r>
      <w:r>
        <w:t xml:space="preserve"> and complexity.</w:t>
      </w:r>
    </w:p>
    <w:p w14:paraId="7378C175" w14:textId="77777777" w:rsidR="00182DDF" w:rsidRDefault="00182DDF" w:rsidP="00C55F10">
      <w:pPr>
        <w:suppressAutoHyphens/>
        <w:rPr>
          <w:b/>
          <w:szCs w:val="24"/>
        </w:rPr>
      </w:pPr>
      <w:r>
        <w:rPr>
          <w:b/>
          <w:szCs w:val="24"/>
        </w:rPr>
        <w:t>Q.</w:t>
      </w:r>
      <w:r>
        <w:rPr>
          <w:b/>
          <w:szCs w:val="24"/>
        </w:rPr>
        <w:tab/>
        <w:t>HOW DOES RISK MANAGEMENT INFORM THE CURRENT VIEW OF CONTINGENCY FOR THE PROJECT?</w:t>
      </w:r>
    </w:p>
    <w:p w14:paraId="7AA29EBC" w14:textId="77777777" w:rsidR="00182DDF" w:rsidRPr="00903114" w:rsidRDefault="00182DDF" w:rsidP="00C55F10">
      <w:pPr>
        <w:suppressAutoHyphens/>
        <w:spacing w:after="240"/>
      </w:pPr>
      <w:r>
        <w:t>A.</w:t>
      </w:r>
      <w:r>
        <w:tab/>
        <w:t xml:space="preserve">Overall project contingency is managed by SNC with the contingency balance informed by an assessment of the project risks. The project team utilizes the risk register, reviews the work to-go, assesses risks and opportunities across each functional area, including looking at both short-term and long-term risks and impacts. Based on this review of risk </w:t>
      </w:r>
      <w:r>
        <w:lastRenderedPageBreak/>
        <w:t>items, cost drivers, and schedule and site performance, the project team presents a contingency forecast for management approval.</w:t>
      </w:r>
    </w:p>
    <w:p w14:paraId="4BB08E9A" w14:textId="361C9F47" w:rsidR="00182DDF" w:rsidRDefault="00182DDF" w:rsidP="00D43CD8">
      <w:pPr>
        <w:keepNext/>
        <w:ind w:right="720"/>
        <w:rPr>
          <w:b/>
          <w:bCs/>
        </w:rPr>
      </w:pPr>
      <w:r>
        <w:rPr>
          <w:b/>
          <w:bCs/>
        </w:rPr>
        <w:t>Q.</w:t>
      </w:r>
      <w:r>
        <w:rPr>
          <w:b/>
          <w:bCs/>
        </w:rPr>
        <w:tab/>
        <w:t>HOW WAS CONTINGENCY DEVELOPED?</w:t>
      </w:r>
    </w:p>
    <w:p w14:paraId="4F5B90F9" w14:textId="57DDF64B" w:rsidR="00182DDF" w:rsidRDefault="00182DDF" w:rsidP="00F51215">
      <w:pPr>
        <w:spacing w:after="240"/>
      </w:pPr>
      <w:r w:rsidRPr="0001460E">
        <w:t>A.</w:t>
      </w:r>
      <w:r>
        <w:tab/>
        <w:t>There were multiple types of contingency on the Project</w:t>
      </w:r>
      <w:r w:rsidR="002C5EA4">
        <w:t xml:space="preserve">: </w:t>
      </w:r>
      <w:r>
        <w:t xml:space="preserve"> </w:t>
      </w:r>
      <w:r w:rsidR="0038728F">
        <w:t xml:space="preserve">SNC </w:t>
      </w:r>
      <w:r>
        <w:t>Project contingency</w:t>
      </w:r>
      <w:r w:rsidR="0038728F">
        <w:t>;</w:t>
      </w:r>
      <w:r>
        <w:t xml:space="preserve"> </w:t>
      </w:r>
      <w:r w:rsidR="0038728F">
        <w:t>SNC</w:t>
      </w:r>
      <w:r>
        <w:t xml:space="preserve"> management reserve</w:t>
      </w:r>
      <w:r w:rsidR="0038728F">
        <w:t>;</w:t>
      </w:r>
      <w:r>
        <w:t xml:space="preserve"> </w:t>
      </w:r>
      <w:r w:rsidR="0038728F">
        <w:t>Bechtel</w:t>
      </w:r>
      <w:r>
        <w:t xml:space="preserve"> construction contingency</w:t>
      </w:r>
      <w:r w:rsidR="0038728F">
        <w:t>; Bechtel</w:t>
      </w:r>
      <w:r>
        <w:t xml:space="preserve"> management reserve</w:t>
      </w:r>
      <w:r w:rsidR="002C5EA4">
        <w:t>;</w:t>
      </w:r>
      <w:r>
        <w:t xml:space="preserve"> </w:t>
      </w:r>
      <w:r w:rsidR="002C5EA4">
        <w:t xml:space="preserve">and </w:t>
      </w:r>
      <w:r>
        <w:t>SNC schedule reserve. We discuss each of these below.</w:t>
      </w:r>
    </w:p>
    <w:p w14:paraId="455A3772" w14:textId="6E1B67C5" w:rsidR="00182DDF" w:rsidRDefault="00182DDF" w:rsidP="00F51215">
      <w:pPr>
        <w:spacing w:after="240"/>
        <w:ind w:firstLine="0"/>
      </w:pPr>
      <w:r>
        <w:t xml:space="preserve">As part of the </w:t>
      </w:r>
      <w:r w:rsidR="001E0D2D">
        <w:t xml:space="preserve">Project </w:t>
      </w:r>
      <w:r>
        <w:t xml:space="preserve">Transition, SNC recalculated the necessary contingency for the Project. SNC considered the updated Risk Register, as well as the risks associated with the risk of VC Summer cancellation and the potential need for craft per diem.  SNC arrived at updated contingency for the Project of $1.1 billion, which included $400 million of management reserves. Management reserves were unallocated but were reserved in part for </w:t>
      </w:r>
      <w:r w:rsidR="00303D7E">
        <w:t>Cost Performance Index (“</w:t>
      </w:r>
      <w:r>
        <w:t>CPI</w:t>
      </w:r>
      <w:r w:rsidR="00303D7E">
        <w:t>”)</w:t>
      </w:r>
      <w:r>
        <w:t xml:space="preserve"> performance gaps for construction execution.</w:t>
      </w:r>
      <w:r w:rsidRPr="002C1F74">
        <w:t xml:space="preserve"> </w:t>
      </w:r>
      <w:r>
        <w:t xml:space="preserve">The category also accounts for unknowns, </w:t>
      </w:r>
      <w:r w:rsidR="004402D1">
        <w:t>i.e.,</w:t>
      </w:r>
      <w:r>
        <w:t xml:space="preserve"> issues that will be encountered during construction that have not been foreseen.</w:t>
      </w:r>
      <w:r>
        <w:rPr>
          <w:rStyle w:val="FootnoteReference"/>
        </w:rPr>
        <w:footnoteReference w:id="52"/>
      </w:r>
    </w:p>
    <w:p w14:paraId="0044D5BE" w14:textId="7F081888" w:rsidR="00182DDF" w:rsidRDefault="00182DDF" w:rsidP="004D6D5D">
      <w:pPr>
        <w:suppressAutoHyphens/>
        <w:spacing w:after="240"/>
        <w:ind w:firstLine="0"/>
      </w:pPr>
      <w:r>
        <w:t>Schedule contingency was established during the VCM 17 process to represent the delta between the +23 and the +29 ETC.</w:t>
      </w:r>
      <w:r>
        <w:rPr>
          <w:rStyle w:val="FootnoteReference"/>
        </w:rPr>
        <w:footnoteReference w:id="53"/>
      </w:r>
      <w:r>
        <w:t xml:space="preserve"> The contingency level was adjusted as the Project schedule was updated.</w:t>
      </w:r>
      <w:r>
        <w:rPr>
          <w:rStyle w:val="FootnoteReference"/>
        </w:rPr>
        <w:footnoteReference w:id="54"/>
      </w:r>
      <w:r>
        <w:t xml:space="preserve"> </w:t>
      </w:r>
      <w:r w:rsidR="003A47AA">
        <w:t xml:space="preserve">(See discussion below for definitions and details on the </w:t>
      </w:r>
      <w:r w:rsidR="002A28C2">
        <w:t>“+23” and “+29” schedules.)</w:t>
      </w:r>
    </w:p>
    <w:p w14:paraId="2571CB92" w14:textId="50C708DD" w:rsidR="00182DDF" w:rsidRPr="003A7F2F" w:rsidRDefault="00182DDF" w:rsidP="00D41241">
      <w:pPr>
        <w:suppressAutoHyphens/>
        <w:spacing w:after="240"/>
        <w:ind w:firstLine="0"/>
      </w:pPr>
      <w:r>
        <w:lastRenderedPageBreak/>
        <w:t>Bechtel also established a construction contingency and a management reserve. Bechtel established a drawdown plan</w:t>
      </w:r>
      <w:r w:rsidR="001B22CA">
        <w:t>,</w:t>
      </w:r>
      <w:r>
        <w:t xml:space="preserve"> which it monitored over the course of the Project.</w:t>
      </w:r>
      <w:r>
        <w:rPr>
          <w:rStyle w:val="FootnoteReference"/>
        </w:rPr>
        <w:footnoteReference w:id="55"/>
      </w:r>
      <w:r>
        <w:t xml:space="preserve"> The monthly cost review included a review of SNC contingency, including the need for drawdowns or additions. SNC also reported on the level of Bechtel construction contingency and management reserve.</w:t>
      </w:r>
      <w:r>
        <w:rPr>
          <w:rStyle w:val="FootnoteReference"/>
        </w:rPr>
        <w:footnoteReference w:id="56"/>
      </w:r>
      <w:r>
        <w:t xml:space="preserve"> Presentations to the VPMB, GPC BOD, and S</w:t>
      </w:r>
      <w:r w:rsidR="00016506">
        <w:t>outhern Company</w:t>
      </w:r>
      <w:r>
        <w:t xml:space="preserve"> BOD included information on the status of contingency.</w:t>
      </w:r>
      <w:r>
        <w:rPr>
          <w:rStyle w:val="FootnoteReference"/>
        </w:rPr>
        <w:footnoteReference w:id="57"/>
      </w:r>
      <w:r>
        <w:t xml:space="preserve">   </w:t>
      </w:r>
    </w:p>
    <w:p w14:paraId="199B6055" w14:textId="121A2F49" w:rsidR="00182DDF" w:rsidRDefault="00182DDF" w:rsidP="00D41241">
      <w:pPr>
        <w:suppressAutoHyphens/>
        <w:rPr>
          <w:b/>
        </w:rPr>
      </w:pPr>
      <w:r w:rsidRPr="680CF608">
        <w:rPr>
          <w:b/>
        </w:rPr>
        <w:t>Q.</w:t>
      </w:r>
      <w:r>
        <w:tab/>
      </w:r>
      <w:r w:rsidRPr="680CF608">
        <w:rPr>
          <w:b/>
        </w:rPr>
        <w:t xml:space="preserve">HOW </w:t>
      </w:r>
      <w:r w:rsidR="0A3F0969" w:rsidRPr="2FCE4DF4">
        <w:rPr>
          <w:b/>
          <w:bCs/>
        </w:rPr>
        <w:t>WAS</w:t>
      </w:r>
      <w:r w:rsidRPr="680CF608">
        <w:rPr>
          <w:b/>
        </w:rPr>
        <w:t xml:space="preserve"> SNC CONTINGENCY FUNDED?</w:t>
      </w:r>
    </w:p>
    <w:p w14:paraId="78CB4A82" w14:textId="640B4E7E" w:rsidR="00182DDF" w:rsidRPr="001F6458" w:rsidRDefault="00182DDF" w:rsidP="007428AD">
      <w:pPr>
        <w:suppressAutoHyphens/>
        <w:spacing w:after="240"/>
      </w:pPr>
      <w:r>
        <w:t>A.</w:t>
      </w:r>
      <w:r>
        <w:tab/>
      </w:r>
      <w:r w:rsidR="00A24F41">
        <w:t>The VPMB monitor</w:t>
      </w:r>
      <w:r w:rsidR="6B02F5AA">
        <w:t>ed</w:t>
      </w:r>
      <w:r w:rsidR="00A24F41">
        <w:t xml:space="preserve"> the level of contingency </w:t>
      </w:r>
      <w:r w:rsidR="00FE0512">
        <w:t>and approve</w:t>
      </w:r>
      <w:r w:rsidR="02EE4889">
        <w:t>d</w:t>
      </w:r>
      <w:r w:rsidR="00FE0512">
        <w:t xml:space="preserve"> additional funding as needed.  If the request impact</w:t>
      </w:r>
      <w:r w:rsidR="4EC652DC">
        <w:t>ed</w:t>
      </w:r>
      <w:r w:rsidR="00FE0512">
        <w:t xml:space="preserve"> </w:t>
      </w:r>
      <w:r w:rsidR="00434165">
        <w:t>Southern Company’s financial plan, GPC request</w:t>
      </w:r>
      <w:r w:rsidR="1AA27254">
        <w:t>ed</w:t>
      </w:r>
      <w:r w:rsidR="00434165">
        <w:t xml:space="preserve"> approval by the Southern Company BOD.</w:t>
      </w:r>
      <w:r w:rsidR="00836BB1">
        <w:rPr>
          <w:rStyle w:val="FootnoteReference"/>
        </w:rPr>
        <w:footnoteReference w:id="58"/>
      </w:r>
      <w:r w:rsidR="00434165">
        <w:t xml:space="preserve"> </w:t>
      </w:r>
      <w:r w:rsidR="00A24F41">
        <w:t xml:space="preserve"> </w:t>
      </w:r>
    </w:p>
    <w:p w14:paraId="29F64ED2" w14:textId="77777777" w:rsidR="001F76B3" w:rsidRPr="0016609C" w:rsidRDefault="00597E7D" w:rsidP="007428AD">
      <w:pPr>
        <w:suppressAutoHyphens/>
        <w:rPr>
          <w:rFonts w:eastAsia="Segoe UI"/>
          <w:color w:val="000000" w:themeColor="text1"/>
        </w:rPr>
      </w:pPr>
      <w:r>
        <w:rPr>
          <w:b/>
          <w:szCs w:val="24"/>
        </w:rPr>
        <w:t>Q.</w:t>
      </w:r>
      <w:r>
        <w:rPr>
          <w:b/>
          <w:szCs w:val="24"/>
        </w:rPr>
        <w:tab/>
        <w:t xml:space="preserve">IS CONTINGENCY EXPECTED TO BE </w:t>
      </w:r>
      <w:r w:rsidR="009E0367">
        <w:rPr>
          <w:b/>
          <w:szCs w:val="24"/>
        </w:rPr>
        <w:t>SPENT</w:t>
      </w:r>
      <w:r w:rsidR="000C4826">
        <w:rPr>
          <w:b/>
          <w:szCs w:val="24"/>
        </w:rPr>
        <w:t xml:space="preserve"> ON A PROJECT</w:t>
      </w:r>
      <w:r w:rsidR="001F76B3" w:rsidRPr="00087084">
        <w:rPr>
          <w:rFonts w:eastAsia="Segoe UI"/>
          <w:b/>
          <w:bCs/>
          <w:color w:val="000000" w:themeColor="text1"/>
        </w:rPr>
        <w:t>?</w:t>
      </w:r>
    </w:p>
    <w:p w14:paraId="02B839F3" w14:textId="74D5BE74" w:rsidR="00EA0446" w:rsidRDefault="00182DDF" w:rsidP="007428AD">
      <w:pPr>
        <w:suppressAutoHyphens/>
      </w:pPr>
      <w:r w:rsidRPr="00087084">
        <w:rPr>
          <w:rFonts w:eastAsia="Segoe UI"/>
          <w:color w:val="000000" w:themeColor="text1"/>
        </w:rPr>
        <w:t>A</w:t>
      </w:r>
      <w:r w:rsidRPr="001F6458">
        <w:t>.</w:t>
      </w:r>
      <w:r w:rsidRPr="00087084">
        <w:tab/>
      </w:r>
      <w:r w:rsidRPr="00087084">
        <w:rPr>
          <w:rFonts w:eastAsia="Segoe UI"/>
          <w:color w:val="000000" w:themeColor="text1"/>
        </w:rPr>
        <w:t>Yes</w:t>
      </w:r>
      <w:r w:rsidRPr="60FB715A">
        <w:t>, as noted by the AACE, contingency is</w:t>
      </w:r>
      <w:r w:rsidR="00EA0446">
        <w:t>:</w:t>
      </w:r>
      <w:r w:rsidR="00EA0446" w:rsidRPr="00EA0446">
        <w:rPr>
          <w:rStyle w:val="FootnoteReference"/>
        </w:rPr>
        <w:t xml:space="preserve"> </w:t>
      </w:r>
      <w:r w:rsidR="00EA0446" w:rsidRPr="60FB715A">
        <w:rPr>
          <w:rStyle w:val="FootnoteReference"/>
        </w:rPr>
        <w:footnoteReference w:id="59"/>
      </w:r>
    </w:p>
    <w:p w14:paraId="693A8FD9" w14:textId="23161CC3" w:rsidR="00182DDF" w:rsidRDefault="00EA0446" w:rsidP="007428AD">
      <w:pPr>
        <w:suppressAutoHyphens/>
        <w:spacing w:after="240" w:line="240" w:lineRule="auto"/>
        <w:ind w:left="1440" w:right="630" w:firstLine="0"/>
      </w:pPr>
      <w:r>
        <w:t xml:space="preserve">… </w:t>
      </w:r>
      <w:r w:rsidR="00182DDF" w:rsidRPr="00C93058">
        <w:t>[a]</w:t>
      </w:r>
      <w:r w:rsidR="00182DDF" w:rsidRPr="002D672C">
        <w:t>n amount</w:t>
      </w:r>
      <w:r w:rsidR="00182DDF" w:rsidRPr="00C93058">
        <w:rPr>
          <w:bCs/>
        </w:rPr>
        <w:t xml:space="preserve"> </w:t>
      </w:r>
      <w:r w:rsidR="00182DDF" w:rsidRPr="002D672C">
        <w:t>added to an estimate to allow for items, conditions, or events for which the state, occurrence, or effect is uncertain and that experience shows will likely result, in aggregate, in additional costs…and is expected to be expended.</w:t>
      </w:r>
    </w:p>
    <w:p w14:paraId="4F3D1B74" w14:textId="77777777" w:rsidR="00EA0446" w:rsidRPr="000C4826" w:rsidRDefault="00EA0446" w:rsidP="007428AD">
      <w:pPr>
        <w:suppressAutoHyphens/>
        <w:spacing w:line="240" w:lineRule="auto"/>
        <w:ind w:left="1440" w:right="630" w:firstLine="0"/>
      </w:pPr>
    </w:p>
    <w:p w14:paraId="2A49CA8D" w14:textId="77777777" w:rsidR="00182DDF" w:rsidRPr="00F2275B" w:rsidRDefault="00182DDF" w:rsidP="001A1F11">
      <w:pPr>
        <w:suppressAutoHyphens/>
        <w:rPr>
          <w:b/>
        </w:rPr>
      </w:pPr>
      <w:r w:rsidRPr="5A7E72B3">
        <w:rPr>
          <w:b/>
        </w:rPr>
        <w:t xml:space="preserve">Q. </w:t>
      </w:r>
      <w:r>
        <w:tab/>
      </w:r>
      <w:r w:rsidRPr="5A7E72B3">
        <w:rPr>
          <w:b/>
        </w:rPr>
        <w:t>WAS THE CONTINGENCY PROCESS TYPICAL OF WHAT YOU HAVE FOUND ON OTHER POWER PLANT PROJECTS?</w:t>
      </w:r>
    </w:p>
    <w:p w14:paraId="6BEC4515" w14:textId="77777777" w:rsidR="00182DDF" w:rsidRDefault="00182DDF" w:rsidP="007428AD">
      <w:pPr>
        <w:suppressAutoHyphens/>
        <w:spacing w:after="240"/>
      </w:pPr>
      <w:r>
        <w:lastRenderedPageBreak/>
        <w:t xml:space="preserve">A. </w:t>
      </w:r>
      <w:r>
        <w:tab/>
        <w:t>Yes, the contingency process is typical of what we have experienced on other large projects of this size, magnitude</w:t>
      </w:r>
      <w:r w:rsidR="0038728F">
        <w:t>,</w:t>
      </w:r>
      <w:r>
        <w:t xml:space="preserve"> and complexity.</w:t>
      </w:r>
    </w:p>
    <w:p w14:paraId="4F7E8F4B" w14:textId="55430E90" w:rsidR="00F81392" w:rsidRPr="00A12EFB" w:rsidRDefault="0090686A" w:rsidP="00D43CD8">
      <w:pPr>
        <w:keepNext/>
        <w:keepLines/>
        <w:suppressAutoHyphens/>
        <w:spacing w:before="240" w:after="240"/>
        <w:ind w:left="0" w:firstLine="0"/>
        <w:outlineLvl w:val="1"/>
        <w:rPr>
          <w:b/>
        </w:rPr>
      </w:pPr>
      <w:r>
        <w:rPr>
          <w:b/>
        </w:rPr>
        <w:t>H.</w:t>
      </w:r>
      <w:r w:rsidRPr="001A1F11">
        <w:rPr>
          <w:b/>
        </w:rPr>
        <w:tab/>
      </w:r>
      <w:r w:rsidR="00F81392" w:rsidRPr="680CF608">
        <w:rPr>
          <w:b/>
        </w:rPr>
        <w:t xml:space="preserve">PROJECT </w:t>
      </w:r>
      <w:r w:rsidR="0259749C" w:rsidRPr="55760B2A">
        <w:rPr>
          <w:b/>
          <w:bCs/>
        </w:rPr>
        <w:t>CONTROL</w:t>
      </w:r>
      <w:r w:rsidR="3CA52342" w:rsidRPr="55760B2A">
        <w:rPr>
          <w:b/>
          <w:bCs/>
        </w:rPr>
        <w:t>S REPORTING</w:t>
      </w:r>
    </w:p>
    <w:p w14:paraId="454C1E64" w14:textId="233B2DEF" w:rsidR="00F81392" w:rsidRPr="00A12EFB" w:rsidRDefault="00F81392" w:rsidP="00406CA9">
      <w:pPr>
        <w:keepLines/>
        <w:suppressAutoHyphens/>
        <w:rPr>
          <w:b/>
          <w:szCs w:val="24"/>
        </w:rPr>
      </w:pPr>
      <w:r w:rsidRPr="00A12EFB">
        <w:rPr>
          <w:b/>
          <w:szCs w:val="24"/>
        </w:rPr>
        <w:t xml:space="preserve">Q. </w:t>
      </w:r>
      <w:r w:rsidRPr="001A1F11">
        <w:rPr>
          <w:b/>
        </w:rPr>
        <w:tab/>
      </w:r>
      <w:r w:rsidRPr="00A12EFB">
        <w:rPr>
          <w:b/>
          <w:szCs w:val="24"/>
        </w:rPr>
        <w:t xml:space="preserve">WHAT ARE THE GENERAL OBJECTIVES OF PROJECT </w:t>
      </w:r>
      <w:r w:rsidR="0259749C" w:rsidRPr="55760B2A">
        <w:rPr>
          <w:b/>
          <w:bCs/>
        </w:rPr>
        <w:t>CONTROL</w:t>
      </w:r>
      <w:r w:rsidR="248FA225" w:rsidRPr="55760B2A">
        <w:rPr>
          <w:b/>
          <w:bCs/>
        </w:rPr>
        <w:t>S REPORTING</w:t>
      </w:r>
      <w:r w:rsidRPr="00A12EFB">
        <w:rPr>
          <w:b/>
          <w:szCs w:val="24"/>
        </w:rPr>
        <w:t>?</w:t>
      </w:r>
    </w:p>
    <w:p w14:paraId="1436BC9F" w14:textId="1E050D5E" w:rsidR="00F81392" w:rsidRPr="00980FF0" w:rsidRDefault="00F81392" w:rsidP="00406CA9">
      <w:pPr>
        <w:keepLines/>
        <w:suppressAutoHyphens/>
        <w:spacing w:after="240"/>
        <w:rPr>
          <w:bCs/>
          <w:szCs w:val="24"/>
        </w:rPr>
      </w:pPr>
      <w:r>
        <w:t xml:space="preserve">A. </w:t>
      </w:r>
      <w:r>
        <w:tab/>
        <w:t xml:space="preserve">The main objective of reporting is to provide the necessary information to project management in a reasonable time and in an understandable format that allows management to make the necessary decisions based on the project’s reported status. As noted above, decision-making requires information flow as part of the process.  </w:t>
      </w:r>
      <w:r>
        <w:rPr>
          <w:bCs/>
          <w:szCs w:val="24"/>
        </w:rPr>
        <w:t xml:space="preserve">Project reporting offers a collection of performance data to monitor the project.  </w:t>
      </w:r>
    </w:p>
    <w:p w14:paraId="12EECE85" w14:textId="77777777" w:rsidR="00F81392" w:rsidRDefault="00F81392" w:rsidP="001A1F11">
      <w:pPr>
        <w:suppressAutoHyphens/>
        <w:rPr>
          <w:b/>
          <w:szCs w:val="24"/>
        </w:rPr>
      </w:pPr>
      <w:r w:rsidRPr="001B1C8F">
        <w:rPr>
          <w:b/>
          <w:szCs w:val="24"/>
        </w:rPr>
        <w:t xml:space="preserve">Q. </w:t>
      </w:r>
      <w:r w:rsidRPr="001B1C8F">
        <w:rPr>
          <w:b/>
          <w:szCs w:val="24"/>
        </w:rPr>
        <w:tab/>
        <w:t xml:space="preserve">CAN YOU DESCRIBE THE BASIC </w:t>
      </w:r>
      <w:r>
        <w:rPr>
          <w:b/>
          <w:szCs w:val="24"/>
        </w:rPr>
        <w:t xml:space="preserve">PROGRESS </w:t>
      </w:r>
      <w:r w:rsidRPr="001B1C8F">
        <w:rPr>
          <w:b/>
          <w:szCs w:val="24"/>
        </w:rPr>
        <w:t>REPORTING PROCESS USED ON THIS PROJECT?</w:t>
      </w:r>
    </w:p>
    <w:p w14:paraId="2CD86453" w14:textId="25657EE8" w:rsidR="00F81392" w:rsidRDefault="00F81392" w:rsidP="00FB0B8C">
      <w:pPr>
        <w:suppressAutoHyphens/>
        <w:spacing w:after="240"/>
      </w:pPr>
      <w:r>
        <w:t>A.</w:t>
      </w:r>
      <w:r>
        <w:tab/>
        <w:t xml:space="preserve">Progress reporting on the Project centered on the development and distribution of key metrics to monitor the status of the Project. </w:t>
      </w:r>
      <w:r w:rsidRPr="00075CAF">
        <w:rPr>
          <w:iCs/>
        </w:rPr>
        <w:t xml:space="preserve">Project metrics </w:t>
      </w:r>
      <w:r w:rsidR="00E8475F">
        <w:rPr>
          <w:iCs/>
        </w:rPr>
        <w:t>focused on</w:t>
      </w:r>
      <w:r w:rsidRPr="00075CAF">
        <w:rPr>
          <w:iCs/>
        </w:rPr>
        <w:t xml:space="preserve"> Project execution, industrial safety, quality/compliance, schedule, and regulatory/other.</w:t>
      </w:r>
      <w:r w:rsidR="00E8475F" w:rsidRPr="00E76333">
        <w:rPr>
          <w:rStyle w:val="FootnoteReference"/>
        </w:rPr>
        <w:footnoteReference w:id="60"/>
      </w:r>
      <w:r w:rsidR="00E8475F">
        <w:t xml:space="preserve"> </w:t>
      </w:r>
      <w:r w:rsidR="00652496" w:rsidRPr="60FB715A">
        <w:t>The Project Metrics Reporting procedure identified three primary types of metrics reports: monthly metrics; monthly project report; and weekly metrics.</w:t>
      </w:r>
      <w:r w:rsidR="00652496" w:rsidRPr="60FB715A">
        <w:rPr>
          <w:rStyle w:val="FootnoteReference"/>
        </w:rPr>
        <w:footnoteReference w:id="61"/>
      </w:r>
      <w:r w:rsidR="00BE5DBA">
        <w:t xml:space="preserve"> </w:t>
      </w:r>
      <w:r>
        <w:t xml:space="preserve">Beyond the metrics reports, other reports or progress review meetings on the Project included SNC and Bechtel monthly project </w:t>
      </w:r>
      <w:r>
        <w:lastRenderedPageBreak/>
        <w:t>reviews and reports, VPMB meetings, VCRB meetings, and GPC/Southern BOD presentations.</w:t>
      </w:r>
    </w:p>
    <w:p w14:paraId="4477D309" w14:textId="58121BBF" w:rsidR="00F81392" w:rsidRDefault="00F81392" w:rsidP="008165F5">
      <w:pPr>
        <w:keepNext/>
        <w:suppressAutoHyphens/>
        <w:rPr>
          <w:b/>
          <w:bCs/>
        </w:rPr>
      </w:pPr>
      <w:r>
        <w:rPr>
          <w:b/>
          <w:bCs/>
        </w:rPr>
        <w:t>Q.</w:t>
      </w:r>
      <w:r>
        <w:rPr>
          <w:b/>
          <w:bCs/>
        </w:rPr>
        <w:tab/>
        <w:t>WERE THERE OTHER REPORT</w:t>
      </w:r>
      <w:r w:rsidR="00D06319">
        <w:rPr>
          <w:b/>
          <w:bCs/>
        </w:rPr>
        <w:t>ING OBLIGATIONS ASSOCIATED WITH</w:t>
      </w:r>
      <w:r>
        <w:rPr>
          <w:b/>
          <w:bCs/>
        </w:rPr>
        <w:t xml:space="preserve"> THE PROJECT?</w:t>
      </w:r>
    </w:p>
    <w:p w14:paraId="494CBC28" w14:textId="40B96B32" w:rsidR="00F81392" w:rsidRDefault="3DBBC046" w:rsidP="00EC2C9C">
      <w:pPr>
        <w:spacing w:after="240"/>
      </w:pPr>
      <w:r>
        <w:t>A.</w:t>
      </w:r>
      <w:r w:rsidR="00F81392">
        <w:tab/>
      </w:r>
      <w:r>
        <w:t xml:space="preserve">In addition to the standard project management and executive reporting, the Project had regulatory reporting requirements that included reports for the GPSC and reports to meet requirements of the </w:t>
      </w:r>
      <w:r w:rsidR="7466E455">
        <w:t xml:space="preserve">U.S. </w:t>
      </w:r>
      <w:r>
        <w:t>D</w:t>
      </w:r>
      <w:r w:rsidR="7466E455">
        <w:t>epartment of Energy (“</w:t>
      </w:r>
      <w:r>
        <w:t>DOE</w:t>
      </w:r>
      <w:r w:rsidR="7466E455">
        <w:t>”)</w:t>
      </w:r>
      <w:r>
        <w:t xml:space="preserve"> loan guarantee. As mentioned previously, the GPSC also engaged a CM to independently monitor and report on the status of the Project.</w:t>
      </w:r>
      <w:r w:rsidR="07265B28">
        <w:t xml:space="preserve"> </w:t>
      </w:r>
      <w:r>
        <w:t xml:space="preserve">The GPSC reports generally covered cost, schedule, and scope updates and were issued in monthly summary reports and semi-annual construction monitoring reports. The DOE reports </w:t>
      </w:r>
      <w:r w:rsidR="00645291">
        <w:t xml:space="preserve">essentially </w:t>
      </w:r>
      <w:r>
        <w:t xml:space="preserve">included </w:t>
      </w:r>
      <w:r w:rsidR="00645291">
        <w:t>the same material as sent to the PSC staff</w:t>
      </w:r>
      <w:r w:rsidRPr="007B012B">
        <w:t xml:space="preserve">, </w:t>
      </w:r>
      <w:r w:rsidRPr="00E4753C">
        <w:t>including</w:t>
      </w:r>
      <w:r>
        <w:t xml:space="preserve"> the construction status, information from GPSC filings, VPMB meeting materials, filings with the SEC and other financial information, and similar requirements. </w:t>
      </w:r>
      <w:r w:rsidDel="00E4753C">
        <w:t>The CM reports were also issued to the GPSC and were based on the CM attending the monthly project review meetings held on the Project. These reports summarized the status of the reporting period’s activities and included observations on the status from the CM’s viewpoint.</w:t>
      </w:r>
    </w:p>
    <w:p w14:paraId="1FDB262C" w14:textId="49389390" w:rsidR="00F81392" w:rsidRPr="00AE4C8A" w:rsidRDefault="00F81392" w:rsidP="008165F5">
      <w:pPr>
        <w:keepNext/>
        <w:suppressAutoHyphens/>
        <w:rPr>
          <w:b/>
        </w:rPr>
      </w:pPr>
      <w:r w:rsidRPr="76439717">
        <w:rPr>
          <w:b/>
        </w:rPr>
        <w:t xml:space="preserve">Q. </w:t>
      </w:r>
      <w:r>
        <w:tab/>
      </w:r>
      <w:r w:rsidRPr="76439717">
        <w:rPr>
          <w:b/>
        </w:rPr>
        <w:t xml:space="preserve">WAS THE PROJECT </w:t>
      </w:r>
      <w:r w:rsidR="0259749C" w:rsidRPr="55760B2A">
        <w:rPr>
          <w:b/>
          <w:bCs/>
        </w:rPr>
        <w:t>CONTROL</w:t>
      </w:r>
      <w:r w:rsidR="4A136BCD" w:rsidRPr="55760B2A">
        <w:rPr>
          <w:b/>
          <w:bCs/>
        </w:rPr>
        <w:t>S</w:t>
      </w:r>
      <w:r w:rsidRPr="76439717">
        <w:rPr>
          <w:b/>
        </w:rPr>
        <w:t xml:space="preserve"> REPORTING ON THE PROJECT TYPICAL OF WHAT </w:t>
      </w:r>
      <w:r w:rsidR="54A0BD18" w:rsidRPr="76439717">
        <w:rPr>
          <w:b/>
          <w:bCs/>
        </w:rPr>
        <w:t xml:space="preserve">YOU HAVE </w:t>
      </w:r>
      <w:r w:rsidRPr="76439717">
        <w:rPr>
          <w:b/>
        </w:rPr>
        <w:t>SEEN ON OTHER POWER PLANT PROJECTS?</w:t>
      </w:r>
    </w:p>
    <w:p w14:paraId="35541F15" w14:textId="245224F3" w:rsidR="00F81392" w:rsidRDefault="00F81392" w:rsidP="00E2368B">
      <w:pPr>
        <w:suppressAutoHyphens/>
        <w:spacing w:after="240"/>
      </w:pPr>
      <w:r>
        <w:t xml:space="preserve">A. </w:t>
      </w:r>
      <w:r>
        <w:tab/>
        <w:t>Yes, and the project control</w:t>
      </w:r>
      <w:r w:rsidR="004B0A30">
        <w:t>s</w:t>
      </w:r>
      <w:r>
        <w:t xml:space="preserve"> reporting on this Project is also what would be expected of a project of this size, magnitude</w:t>
      </w:r>
      <w:r w:rsidR="00B35AC6">
        <w:t>,</w:t>
      </w:r>
      <w:r>
        <w:t xml:space="preserve"> and complexity.</w:t>
      </w:r>
    </w:p>
    <w:p w14:paraId="007AE1F5" w14:textId="7FD6C4CC" w:rsidR="00626814" w:rsidRDefault="00AB5E3B" w:rsidP="00E2368B">
      <w:pPr>
        <w:spacing w:after="240"/>
        <w:ind w:left="0" w:firstLine="0"/>
        <w:outlineLvl w:val="1"/>
        <w:rPr>
          <w:b/>
          <w:szCs w:val="24"/>
        </w:rPr>
      </w:pPr>
      <w:r>
        <w:rPr>
          <w:b/>
          <w:szCs w:val="24"/>
        </w:rPr>
        <w:t>I</w:t>
      </w:r>
      <w:r w:rsidR="00626814">
        <w:rPr>
          <w:b/>
          <w:szCs w:val="24"/>
        </w:rPr>
        <w:t>.</w:t>
      </w:r>
      <w:r w:rsidR="00626814">
        <w:tab/>
      </w:r>
      <w:r w:rsidR="00626814">
        <w:rPr>
          <w:b/>
          <w:szCs w:val="24"/>
        </w:rPr>
        <w:t>LESSONS LEARNED</w:t>
      </w:r>
    </w:p>
    <w:p w14:paraId="4E071747" w14:textId="292BEAE8" w:rsidR="00626814" w:rsidRDefault="00FB48DA" w:rsidP="00FB0B8C">
      <w:pPr>
        <w:suppressAutoHyphens/>
        <w:rPr>
          <w:b/>
          <w:bCs/>
        </w:rPr>
      </w:pPr>
      <w:r>
        <w:rPr>
          <w:b/>
          <w:bCs/>
        </w:rPr>
        <w:lastRenderedPageBreak/>
        <w:t>Q.</w:t>
      </w:r>
      <w:r>
        <w:rPr>
          <w:b/>
          <w:bCs/>
        </w:rPr>
        <w:tab/>
        <w:t>W</w:t>
      </w:r>
      <w:r w:rsidR="00884E23">
        <w:rPr>
          <w:b/>
          <w:bCs/>
        </w:rPr>
        <w:t>ITHIN PROJECT MANAGEMENT, WHAT ARE LESSONS LEARNED?</w:t>
      </w:r>
    </w:p>
    <w:p w14:paraId="4275EE70" w14:textId="47690D9E" w:rsidR="00884E23" w:rsidRDefault="00884E23" w:rsidP="00E2368B">
      <w:pPr>
        <w:spacing w:after="240"/>
      </w:pPr>
      <w:r>
        <w:t>A.</w:t>
      </w:r>
      <w:r>
        <w:tab/>
      </w:r>
      <w:r w:rsidR="00A4269B">
        <w:t xml:space="preserve">Lessons learned </w:t>
      </w:r>
      <w:r w:rsidR="00B95E78">
        <w:t>within project management</w:t>
      </w:r>
      <w:r w:rsidR="003E3C1B">
        <w:t xml:space="preserve"> </w:t>
      </w:r>
      <w:r w:rsidR="00DD4019">
        <w:t xml:space="preserve">involve the identification </w:t>
      </w:r>
      <w:r w:rsidR="00480767">
        <w:t xml:space="preserve">and capturing of the </w:t>
      </w:r>
      <w:r w:rsidR="00584C9C">
        <w:t xml:space="preserve">actual experience encountered on a project to inform the </w:t>
      </w:r>
      <w:r w:rsidR="004F56A4">
        <w:t xml:space="preserve">planning and </w:t>
      </w:r>
      <w:r w:rsidR="00BE3AC4">
        <w:t xml:space="preserve">execution of future efforts (which can be applied </w:t>
      </w:r>
      <w:r w:rsidR="00C00450">
        <w:t>to the next phase of the same project and/or used on future projects).</w:t>
      </w:r>
      <w:r w:rsidR="00F54375">
        <w:t xml:space="preserve"> </w:t>
      </w:r>
    </w:p>
    <w:p w14:paraId="16E13010" w14:textId="2547210F" w:rsidR="00CF00EE" w:rsidRDefault="00CF00EE" w:rsidP="00BB5F43">
      <w:pPr>
        <w:suppressAutoHyphens/>
        <w:rPr>
          <w:b/>
          <w:bCs/>
        </w:rPr>
      </w:pPr>
      <w:r>
        <w:rPr>
          <w:b/>
          <w:bCs/>
        </w:rPr>
        <w:t>Q.</w:t>
      </w:r>
      <w:r w:rsidR="007013A0">
        <w:rPr>
          <w:b/>
          <w:bCs/>
        </w:rPr>
        <w:tab/>
        <w:t>WHAT PROCESSES WERE IN PLACE FOR LESSONS LEARNED FOR THE PROJECT?</w:t>
      </w:r>
    </w:p>
    <w:p w14:paraId="6EA3B4A6" w14:textId="7E603233" w:rsidR="00C241BD" w:rsidRDefault="007013A0" w:rsidP="00C241BD">
      <w:pPr>
        <w:suppressAutoHyphens/>
        <w:spacing w:after="240"/>
      </w:pPr>
      <w:r>
        <w:t>A.</w:t>
      </w:r>
      <w:r>
        <w:tab/>
      </w:r>
      <w:r w:rsidR="00155303">
        <w:t>SNC’s</w:t>
      </w:r>
      <w:r w:rsidR="00A339CA">
        <w:t xml:space="preserve"> goal was to develop a lessons learned and best practices program to include lessons learned from AP1000 projects in China as well as from its own construction </w:t>
      </w:r>
      <w:r w:rsidR="008D5851">
        <w:t>experience</w:t>
      </w:r>
      <w:r w:rsidR="00A339CA">
        <w:t>.</w:t>
      </w:r>
      <w:r w:rsidR="00155303">
        <w:rPr>
          <w:rStyle w:val="FootnoteReference"/>
        </w:rPr>
        <w:footnoteReference w:id="62"/>
      </w:r>
      <w:r w:rsidR="008D5851">
        <w:t xml:space="preserve">  </w:t>
      </w:r>
      <w:r w:rsidR="00257164">
        <w:t>As part of this effort, SNC tracked the progress and performance from the Chinese AP1000 projects to capture and incorporate lessons learned from the FOAK technology.</w:t>
      </w:r>
      <w:r w:rsidR="00257164">
        <w:rPr>
          <w:rStyle w:val="FootnoteReference"/>
        </w:rPr>
        <w:footnoteReference w:id="63"/>
      </w:r>
      <w:r w:rsidR="00257164">
        <w:t xml:space="preserve"> In addition, lessons learned from Bechtel’s extensive construction experience were incorporated into the Project. For example, Bechtel utilized lessons learned from its </w:t>
      </w:r>
      <w:bookmarkStart w:id="21" w:name="_Int_4zBzqkOt"/>
      <w:r w:rsidR="00257164">
        <w:t>past experience</w:t>
      </w:r>
      <w:bookmarkEnd w:id="21"/>
      <w:r w:rsidR="00257164">
        <w:t xml:space="preserve"> in developing its crane plan for the Project. </w:t>
      </w:r>
    </w:p>
    <w:p w14:paraId="567D1635" w14:textId="0DBC95C2" w:rsidR="00155303" w:rsidRDefault="005B005D" w:rsidP="00F4582A">
      <w:pPr>
        <w:suppressAutoHyphens/>
        <w:spacing w:after="240"/>
        <w:ind w:firstLine="0"/>
      </w:pPr>
      <w:r>
        <w:t xml:space="preserve">In practice, following the Project Transition, the implementation of the lessons learned program on the Project was through three primary approaches: 1) SNC’s </w:t>
      </w:r>
      <w:r w:rsidR="002C0757">
        <w:t>Corrective Action Program (“</w:t>
      </w:r>
      <w:r>
        <w:t>CAP</w:t>
      </w:r>
      <w:r w:rsidR="002C0757">
        <w:t>”)</w:t>
      </w:r>
      <w:r>
        <w:t>; 2) Bechtel’s QA program (primarily construction focused); and 3) WEC</w:t>
      </w:r>
      <w:r w:rsidR="002C0757">
        <w:t>’s program</w:t>
      </w:r>
      <w:r>
        <w:t xml:space="preserve"> (primarily design focused). Lessons learned identified by Bechtel and WEC were assessed and implemented by SNC as warranted. </w:t>
      </w:r>
      <w:r w:rsidR="00E7075F">
        <w:t xml:space="preserve">Lessons learned were a part of </w:t>
      </w:r>
      <w:r w:rsidR="00A5724C">
        <w:t xml:space="preserve">the reporting and </w:t>
      </w:r>
      <w:r w:rsidR="00E7075F">
        <w:t>communications with Project and Executive Leadership</w:t>
      </w:r>
      <w:r w:rsidR="00376501">
        <w:t xml:space="preserve"> and were </w:t>
      </w:r>
      <w:r w:rsidR="00A5724C">
        <w:lastRenderedPageBreak/>
        <w:t xml:space="preserve">regularly </w:t>
      </w:r>
      <w:r w:rsidR="00376501">
        <w:t xml:space="preserve">reviewed </w:t>
      </w:r>
      <w:r w:rsidR="00A5724C">
        <w:t xml:space="preserve">in the </w:t>
      </w:r>
      <w:r w:rsidR="00EC27CC">
        <w:t xml:space="preserve">Monthly Project Review Meetings, </w:t>
      </w:r>
      <w:r w:rsidR="00A5724C">
        <w:t>VPMB</w:t>
      </w:r>
      <w:r w:rsidR="00EC27CC">
        <w:t xml:space="preserve"> meetings, </w:t>
      </w:r>
      <w:r w:rsidR="001A0B81">
        <w:t xml:space="preserve">Bechtel monthly reports, </w:t>
      </w:r>
      <w:r w:rsidR="00442BA3">
        <w:t>WEC monthly reports</w:t>
      </w:r>
      <w:r w:rsidR="00F85CDA">
        <w:t xml:space="preserve">, </w:t>
      </w:r>
      <w:r w:rsidR="005104DB">
        <w:t>and</w:t>
      </w:r>
      <w:r w:rsidR="00F85CDA">
        <w:t xml:space="preserve"> other</w:t>
      </w:r>
      <w:r w:rsidR="00E7075F">
        <w:t xml:space="preserve"> meetings</w:t>
      </w:r>
      <w:r w:rsidR="00F85CDA">
        <w:t xml:space="preserve"> and reports</w:t>
      </w:r>
      <w:r w:rsidR="00E7075F">
        <w:t xml:space="preserve">. </w:t>
      </w:r>
      <w:r w:rsidR="006C3DC0">
        <w:t xml:space="preserve">  </w:t>
      </w:r>
    </w:p>
    <w:p w14:paraId="67267CB1" w14:textId="4F1AE345" w:rsidR="001C3FA3" w:rsidRDefault="001C3FA3" w:rsidP="007127E4">
      <w:pPr>
        <w:rPr>
          <w:b/>
          <w:bCs/>
        </w:rPr>
      </w:pPr>
      <w:r>
        <w:rPr>
          <w:b/>
          <w:bCs/>
        </w:rPr>
        <w:t>Q.</w:t>
      </w:r>
      <w:r>
        <w:rPr>
          <w:b/>
          <w:bCs/>
        </w:rPr>
        <w:tab/>
        <w:t>WHAT ARE EXAMPLES OF MORE NOTABLE LESSONS LEARNED APPLIED ON THE PROJECT?</w:t>
      </w:r>
    </w:p>
    <w:p w14:paraId="5000F0EF" w14:textId="4FCB4997" w:rsidR="001C3FA3" w:rsidRDefault="001C3FA3" w:rsidP="00222543">
      <w:pPr>
        <w:spacing w:after="240"/>
      </w:pPr>
      <w:r>
        <w:t>A.</w:t>
      </w:r>
      <w:r w:rsidR="004575DA">
        <w:tab/>
      </w:r>
      <w:r w:rsidR="00613BBC">
        <w:t>L</w:t>
      </w:r>
      <w:r w:rsidR="00135084">
        <w:t xml:space="preserve">essons learned were collected and applied on the Project in </w:t>
      </w:r>
      <w:r w:rsidR="008F6F43">
        <w:t>multiple areas and disciplines</w:t>
      </w:r>
      <w:r w:rsidR="0001433A">
        <w:t xml:space="preserve">, including in the </w:t>
      </w:r>
      <w:r w:rsidR="002C37F9">
        <w:t xml:space="preserve">design, construction, and start </w:t>
      </w:r>
      <w:r w:rsidR="00E4753C">
        <w:t>u</w:t>
      </w:r>
      <w:r w:rsidR="002C37F9">
        <w:t>p and testing aspects of the Project.</w:t>
      </w:r>
      <w:r w:rsidR="00135084">
        <w:t xml:space="preserve"> </w:t>
      </w:r>
      <w:r w:rsidR="002C37F9">
        <w:t xml:space="preserve">For example, </w:t>
      </w:r>
      <w:r w:rsidR="00C6295C">
        <w:t>design changes</w:t>
      </w:r>
      <w:r w:rsidR="2E5FD82F">
        <w:t xml:space="preserve"> on Unit 3</w:t>
      </w:r>
      <w:r w:rsidR="00C6295C">
        <w:t xml:space="preserve"> were applied to</w:t>
      </w:r>
      <w:r w:rsidR="2E5FD82F">
        <w:t xml:space="preserve"> Unit 4 prior to testing. </w:t>
      </w:r>
      <w:r w:rsidR="00661C8B">
        <w:t xml:space="preserve">From a project execution standpoint, </w:t>
      </w:r>
      <w:r w:rsidR="00C6295C">
        <w:t xml:space="preserve">one of the most notable and concentrated efforts on the Project was assessing craft performance and identifying actions to improve that performance. These lessons learned productivity improvement initiatives are discussed in </w:t>
      </w:r>
      <w:r w:rsidR="00C6295C">
        <w:rPr>
          <w:b/>
          <w:bCs/>
        </w:rPr>
        <w:t xml:space="preserve">Section </w:t>
      </w:r>
      <w:r w:rsidR="00C6295C" w:rsidRPr="2FCE4DF4">
        <w:rPr>
          <w:b/>
          <w:bCs/>
        </w:rPr>
        <w:t>X</w:t>
      </w:r>
      <w:r w:rsidR="00C6295C">
        <w:rPr>
          <w:b/>
          <w:bCs/>
        </w:rPr>
        <w:t>.</w:t>
      </w:r>
      <w:r w:rsidR="00C90FAA">
        <w:rPr>
          <w:b/>
          <w:bCs/>
        </w:rPr>
        <w:t>D</w:t>
      </w:r>
      <w:r w:rsidR="00C6295C">
        <w:rPr>
          <w:b/>
          <w:bCs/>
        </w:rPr>
        <w:t xml:space="preserve">. </w:t>
      </w:r>
      <w:r w:rsidR="00C6295C" w:rsidRPr="00C6295C">
        <w:t xml:space="preserve">Other examples of impactful lessons learned were </w:t>
      </w:r>
      <w:r w:rsidR="007B7F37">
        <w:t xml:space="preserve">the change in approach to scaffolding </w:t>
      </w:r>
      <w:r w:rsidR="002858D8">
        <w:t xml:space="preserve">and </w:t>
      </w:r>
      <w:r w:rsidR="00EE3766">
        <w:t xml:space="preserve">having Bechtel </w:t>
      </w:r>
      <w:r w:rsidR="001F3D29">
        <w:t xml:space="preserve">complete </w:t>
      </w:r>
      <w:r w:rsidR="00C6295C">
        <w:t xml:space="preserve">work closeouts </w:t>
      </w:r>
      <w:r w:rsidR="001F3D29">
        <w:t>earlier</w:t>
      </w:r>
      <w:r w:rsidR="00BD514F">
        <w:t>.  These lessons learne</w:t>
      </w:r>
      <w:r w:rsidR="00AB1576">
        <w:t>d were</w:t>
      </w:r>
      <w:r w:rsidR="00F86DD0">
        <w:t xml:space="preserve"> </w:t>
      </w:r>
      <w:r w:rsidR="00A72051">
        <w:t xml:space="preserve">applied to </w:t>
      </w:r>
      <w:r w:rsidR="0045214E">
        <w:t>Unit 4, based on the experience observed on Unit 3.</w:t>
      </w:r>
      <w:r w:rsidR="7520557B">
        <w:t xml:space="preserve"> </w:t>
      </w:r>
      <w:r w:rsidR="00C6295C">
        <w:t>In addition, lessons learned on</w:t>
      </w:r>
      <w:r w:rsidR="7520557B">
        <w:t xml:space="preserve"> the </w:t>
      </w:r>
      <w:r w:rsidR="00C6295C">
        <w:t xml:space="preserve">Unit 3 </w:t>
      </w:r>
      <w:r w:rsidR="7520557B">
        <w:t xml:space="preserve">test sequence were </w:t>
      </w:r>
      <w:r w:rsidR="00C6295C">
        <w:t>applied</w:t>
      </w:r>
      <w:r w:rsidR="7B86EBDF">
        <w:t xml:space="preserve"> to Unit 4. Further, as we discuss later in our testimony, </w:t>
      </w:r>
      <w:r w:rsidR="00C6295C">
        <w:t>lessons learned on</w:t>
      </w:r>
      <w:r w:rsidR="7B86EBDF">
        <w:t xml:space="preserve"> the PRT</w:t>
      </w:r>
      <w:r w:rsidR="000224FC">
        <w:t>s</w:t>
      </w:r>
      <w:r w:rsidR="7B86EBDF">
        <w:t xml:space="preserve"> performed on Unit 3 allowed SNC to scope Unit 4 more strategically to </w:t>
      </w:r>
      <w:r w:rsidR="006C0F15">
        <w:t xml:space="preserve">reduce the number of </w:t>
      </w:r>
      <w:r w:rsidR="2FC19BA5">
        <w:t>PRTs</w:t>
      </w:r>
      <w:r w:rsidR="006C0F15">
        <w:t xml:space="preserve"> employed on Unit 4</w:t>
      </w:r>
      <w:r w:rsidR="2FC19BA5">
        <w:t xml:space="preserve">. </w:t>
      </w:r>
    </w:p>
    <w:p w14:paraId="198C1646" w14:textId="5F1A1929" w:rsidR="001C3FA3" w:rsidRDefault="002A7EAC" w:rsidP="0074505E">
      <w:pPr>
        <w:suppressAutoHyphens/>
        <w:rPr>
          <w:b/>
        </w:rPr>
      </w:pPr>
      <w:r>
        <w:rPr>
          <w:b/>
          <w:bCs/>
        </w:rPr>
        <w:t>Q.</w:t>
      </w:r>
      <w:r>
        <w:tab/>
      </w:r>
      <w:r w:rsidR="00BF6F6D">
        <w:rPr>
          <w:b/>
          <w:bCs/>
        </w:rPr>
        <w:t>WHAT WERE YOUR OVERALL FINDINGS ON THE VOGTLE LESSONS LEARNED PROGRAM?</w:t>
      </w:r>
    </w:p>
    <w:p w14:paraId="1B03DCC6" w14:textId="77777777" w:rsidR="00C273BB" w:rsidRDefault="00BF6F6D" w:rsidP="002418F8">
      <w:pPr>
        <w:spacing w:after="240"/>
      </w:pPr>
      <w:r>
        <w:t>A.</w:t>
      </w:r>
      <w:r>
        <w:tab/>
      </w:r>
      <w:r w:rsidR="00CF3F3F">
        <w:rPr>
          <w:bCs/>
        </w:rPr>
        <w:t xml:space="preserve">In reviewing the lessons learned </w:t>
      </w:r>
      <w:r w:rsidR="0032101D">
        <w:rPr>
          <w:bCs/>
        </w:rPr>
        <w:t>program on the Project,</w:t>
      </w:r>
      <w:r w:rsidR="00CF3F3F">
        <w:rPr>
          <w:bCs/>
        </w:rPr>
        <w:t xml:space="preserve"> </w:t>
      </w:r>
      <w:r w:rsidR="00777BC3">
        <w:rPr>
          <w:bCs/>
        </w:rPr>
        <w:t>we have found that SNC</w:t>
      </w:r>
      <w:r w:rsidR="00CF3F3F" w:rsidRPr="00C16593">
        <w:rPr>
          <w:bCs/>
        </w:rPr>
        <w:t xml:space="preserve"> </w:t>
      </w:r>
      <w:r w:rsidR="00CF3F3F">
        <w:rPr>
          <w:bCs/>
        </w:rPr>
        <w:t>appropriately</w:t>
      </w:r>
      <w:r w:rsidR="00CF3F3F" w:rsidRPr="00C16593">
        <w:rPr>
          <w:bCs/>
        </w:rPr>
        <w:t xml:space="preserve"> capture</w:t>
      </w:r>
      <w:r w:rsidR="00CF3F3F">
        <w:rPr>
          <w:bCs/>
        </w:rPr>
        <w:t>d</w:t>
      </w:r>
      <w:r w:rsidR="00CF3F3F" w:rsidRPr="00C16593">
        <w:rPr>
          <w:bCs/>
        </w:rPr>
        <w:t xml:space="preserve"> lessons learned from the </w:t>
      </w:r>
      <w:r w:rsidR="00777BC3">
        <w:rPr>
          <w:bCs/>
        </w:rPr>
        <w:t xml:space="preserve">actual project experience, the Chinese </w:t>
      </w:r>
      <w:r w:rsidR="00777BC3">
        <w:t>AP1000</w:t>
      </w:r>
      <w:r w:rsidR="00777BC3">
        <w:rPr>
          <w:bCs/>
        </w:rPr>
        <w:t xml:space="preserve"> projects, and other </w:t>
      </w:r>
      <w:r w:rsidR="005F17E7">
        <w:rPr>
          <w:bCs/>
        </w:rPr>
        <w:t xml:space="preserve">nuclear industry </w:t>
      </w:r>
      <w:r w:rsidR="00D77535">
        <w:rPr>
          <w:bCs/>
        </w:rPr>
        <w:t>initiatives</w:t>
      </w:r>
      <w:r w:rsidR="00CF3F3F" w:rsidRPr="00C16593">
        <w:rPr>
          <w:bCs/>
        </w:rPr>
        <w:t xml:space="preserve"> that </w:t>
      </w:r>
      <w:r w:rsidR="00CF3F3F">
        <w:rPr>
          <w:bCs/>
        </w:rPr>
        <w:t>were</w:t>
      </w:r>
      <w:r w:rsidR="00CF3F3F" w:rsidRPr="00C16593">
        <w:rPr>
          <w:bCs/>
        </w:rPr>
        <w:t xml:space="preserve"> </w:t>
      </w:r>
      <w:r w:rsidR="00D77535">
        <w:rPr>
          <w:bCs/>
        </w:rPr>
        <w:t xml:space="preserve">reviewed and </w:t>
      </w:r>
      <w:r w:rsidR="00CF3F3F" w:rsidRPr="00C16593">
        <w:rPr>
          <w:bCs/>
        </w:rPr>
        <w:t xml:space="preserve">incorporated into the </w:t>
      </w:r>
      <w:r w:rsidR="00D77535">
        <w:rPr>
          <w:bCs/>
        </w:rPr>
        <w:t xml:space="preserve">execution </w:t>
      </w:r>
      <w:r w:rsidR="00CA0B8F">
        <w:rPr>
          <w:bCs/>
        </w:rPr>
        <w:t xml:space="preserve">of the Project </w:t>
      </w:r>
      <w:r w:rsidR="00D77535">
        <w:rPr>
          <w:bCs/>
        </w:rPr>
        <w:t>as appropriate</w:t>
      </w:r>
      <w:r w:rsidR="00CF3F3F" w:rsidRPr="00C16593">
        <w:rPr>
          <w:bCs/>
        </w:rPr>
        <w:t xml:space="preserve">. </w:t>
      </w:r>
    </w:p>
    <w:p w14:paraId="488C4165" w14:textId="44D302D7" w:rsidR="00B17F55" w:rsidRDefault="00B17F55" w:rsidP="008165F5">
      <w:pPr>
        <w:spacing w:after="240"/>
        <w:ind w:firstLine="0"/>
      </w:pPr>
      <w:r>
        <w:lastRenderedPageBreak/>
        <w:t>By implementing</w:t>
      </w:r>
      <w:r w:rsidR="001E16DD">
        <w:rPr>
          <w:bCs/>
        </w:rPr>
        <w:t xml:space="preserve"> a</w:t>
      </w:r>
      <w:r w:rsidR="00CF3F3F" w:rsidRPr="006B37D8">
        <w:t xml:space="preserve"> robust lessons learned program</w:t>
      </w:r>
      <w:r w:rsidR="001E16DD">
        <w:t>, SNC</w:t>
      </w:r>
      <w:r w:rsidR="00CF3F3F" w:rsidRPr="006B37D8">
        <w:t xml:space="preserve"> </w:t>
      </w:r>
      <w:r>
        <w:t>was able</w:t>
      </w:r>
      <w:r w:rsidR="00E8516E">
        <w:t xml:space="preserve"> to </w:t>
      </w:r>
      <w:r>
        <w:t xml:space="preserve">identify and apply lessons learned from its experience to reduce risks to the Project and </w:t>
      </w:r>
      <w:r w:rsidR="00E8516E">
        <w:t xml:space="preserve">improve performance </w:t>
      </w:r>
      <w:r>
        <w:t xml:space="preserve">on the remaining work. </w:t>
      </w:r>
      <w:r w:rsidR="00834C3A">
        <w:t>Application of these</w:t>
      </w:r>
      <w:r>
        <w:t xml:space="preserve"> lessons learned often resulted in </w:t>
      </w:r>
      <w:r w:rsidR="0024316E">
        <w:t xml:space="preserve">enhanced </w:t>
      </w:r>
      <w:r w:rsidR="00AE7F2D">
        <w:t>craft performance</w:t>
      </w:r>
      <w:r w:rsidR="00CF3F3F" w:rsidRPr="006B37D8">
        <w:t xml:space="preserve"> and work</w:t>
      </w:r>
      <w:r w:rsidR="00AE7F2D">
        <w:t>er</w:t>
      </w:r>
      <w:r w:rsidR="00CF3F3F" w:rsidRPr="006B37D8">
        <w:t xml:space="preserve"> safety</w:t>
      </w:r>
      <w:r>
        <w:t xml:space="preserve"> among other benefits to the Project. </w:t>
      </w:r>
    </w:p>
    <w:p w14:paraId="6368617B" w14:textId="1E44E590" w:rsidR="00BB06E3" w:rsidRPr="00F2275B" w:rsidRDefault="00BB06E3" w:rsidP="000C1018">
      <w:pPr>
        <w:suppressAutoHyphens/>
        <w:rPr>
          <w:b/>
          <w:szCs w:val="24"/>
        </w:rPr>
      </w:pPr>
      <w:r w:rsidRPr="00970036">
        <w:rPr>
          <w:b/>
          <w:bCs/>
        </w:rPr>
        <w:t xml:space="preserve">Q. </w:t>
      </w:r>
      <w:r w:rsidRPr="00970036">
        <w:rPr>
          <w:b/>
          <w:bCs/>
        </w:rPr>
        <w:tab/>
        <w:t xml:space="preserve">WAS THE </w:t>
      </w:r>
      <w:r w:rsidRPr="00970036">
        <w:rPr>
          <w:b/>
          <w:bCs/>
          <w:szCs w:val="24"/>
        </w:rPr>
        <w:t>LESSONS</w:t>
      </w:r>
      <w:r>
        <w:rPr>
          <w:b/>
          <w:szCs w:val="24"/>
        </w:rPr>
        <w:t xml:space="preserve"> LEARNED</w:t>
      </w:r>
      <w:r w:rsidRPr="00F2275B">
        <w:rPr>
          <w:b/>
          <w:szCs w:val="24"/>
        </w:rPr>
        <w:t xml:space="preserve"> PROCESS TYPICAL OF WHAT </w:t>
      </w:r>
      <w:r>
        <w:rPr>
          <w:b/>
          <w:szCs w:val="24"/>
        </w:rPr>
        <w:t xml:space="preserve">YOU HAVE </w:t>
      </w:r>
      <w:r w:rsidRPr="00F2275B">
        <w:rPr>
          <w:b/>
          <w:szCs w:val="24"/>
        </w:rPr>
        <w:t>FOUND ON OTHER POWER</w:t>
      </w:r>
      <w:r>
        <w:rPr>
          <w:b/>
          <w:szCs w:val="24"/>
        </w:rPr>
        <w:t xml:space="preserve"> </w:t>
      </w:r>
      <w:r w:rsidRPr="00F2275B">
        <w:rPr>
          <w:b/>
          <w:szCs w:val="24"/>
        </w:rPr>
        <w:t>PLANT PROJECTS?</w:t>
      </w:r>
    </w:p>
    <w:p w14:paraId="0D357371" w14:textId="64B02ACB" w:rsidR="00D96D67" w:rsidRPr="00F2275B" w:rsidRDefault="00BB06E3" w:rsidP="00A304C9">
      <w:pPr>
        <w:suppressAutoHyphens/>
        <w:spacing w:after="240"/>
      </w:pPr>
      <w:r w:rsidRPr="000C1018">
        <w:rPr>
          <w:bCs/>
          <w:szCs w:val="24"/>
        </w:rPr>
        <w:t xml:space="preserve">A. </w:t>
      </w:r>
      <w:r w:rsidRPr="000C1018">
        <w:rPr>
          <w:bCs/>
          <w:szCs w:val="24"/>
        </w:rPr>
        <w:tab/>
        <w:t>Yes, the Vogtle</w:t>
      </w:r>
      <w:r w:rsidRPr="000C1018">
        <w:rPr>
          <w:bCs/>
        </w:rPr>
        <w:t xml:space="preserve"> Project’s</w:t>
      </w:r>
      <w:r>
        <w:t xml:space="preserve"> lessons learned process is typical of what we have experienced on other large projects of this size, magnitude</w:t>
      </w:r>
      <w:r w:rsidR="00C011B0">
        <w:t>,</w:t>
      </w:r>
      <w:r>
        <w:t xml:space="preserve"> and complexity.</w:t>
      </w:r>
    </w:p>
    <w:p w14:paraId="1027F90C" w14:textId="78985DA5" w:rsidR="00C912C7" w:rsidRPr="00C912C7" w:rsidRDefault="004960B1" w:rsidP="009F5E1B">
      <w:pPr>
        <w:spacing w:after="240"/>
        <w:ind w:left="0" w:firstLine="0"/>
        <w:outlineLvl w:val="1"/>
        <w:rPr>
          <w:b/>
        </w:rPr>
      </w:pPr>
      <w:r w:rsidRPr="7633531A">
        <w:rPr>
          <w:b/>
        </w:rPr>
        <w:t>J</w:t>
      </w:r>
      <w:r w:rsidR="00C912C7" w:rsidRPr="7633531A">
        <w:rPr>
          <w:b/>
        </w:rPr>
        <w:t>.</w:t>
      </w:r>
      <w:r w:rsidR="00CC6655">
        <w:tab/>
      </w:r>
      <w:r w:rsidR="00C96CED">
        <w:rPr>
          <w:b/>
        </w:rPr>
        <w:t>INTERNAL AND EXTERNAL AUDITS</w:t>
      </w:r>
    </w:p>
    <w:p w14:paraId="6889F49C" w14:textId="3FE7B1F5" w:rsidR="00C912C7" w:rsidRPr="00C912C7" w:rsidRDefault="00C912C7" w:rsidP="00A85A95">
      <w:pPr>
        <w:suppressAutoHyphens/>
        <w:ind w:left="0" w:firstLine="0"/>
        <w:rPr>
          <w:b/>
          <w:szCs w:val="24"/>
        </w:rPr>
      </w:pPr>
      <w:r w:rsidRPr="00C912C7">
        <w:rPr>
          <w:b/>
          <w:szCs w:val="24"/>
        </w:rPr>
        <w:t xml:space="preserve">Q. </w:t>
      </w:r>
      <w:r>
        <w:rPr>
          <w:b/>
          <w:szCs w:val="24"/>
        </w:rPr>
        <w:tab/>
      </w:r>
      <w:r w:rsidR="000C4806">
        <w:rPr>
          <w:b/>
          <w:szCs w:val="24"/>
        </w:rPr>
        <w:t>WHAT IS THE PURPOSE OF AUDITS</w:t>
      </w:r>
      <w:r w:rsidR="008446E2" w:rsidRPr="00C912C7">
        <w:rPr>
          <w:b/>
          <w:szCs w:val="24"/>
        </w:rPr>
        <w:t>?</w:t>
      </w:r>
    </w:p>
    <w:p w14:paraId="4882579A" w14:textId="6E20DBE7" w:rsidR="001B604E" w:rsidRPr="00A85A95" w:rsidRDefault="00C912C7" w:rsidP="009F5E1B">
      <w:pPr>
        <w:spacing w:after="240"/>
        <w:rPr>
          <w:i/>
        </w:rPr>
      </w:pPr>
      <w:r>
        <w:t xml:space="preserve">A. </w:t>
      </w:r>
      <w:r>
        <w:tab/>
      </w:r>
      <w:r w:rsidR="000C4806">
        <w:t xml:space="preserve">Audits are a </w:t>
      </w:r>
      <w:r>
        <w:t>common method for the assessment of project controls</w:t>
      </w:r>
      <w:r w:rsidR="00EA7493">
        <w:t>.  P</w:t>
      </w:r>
      <w:r>
        <w:t xml:space="preserve">olicies, </w:t>
      </w:r>
      <w:r w:rsidR="258E77EE">
        <w:t>procedures,</w:t>
      </w:r>
      <w:r>
        <w:t xml:space="preserve"> and controls in place </w:t>
      </w:r>
      <w:r w:rsidR="00EA7493">
        <w:t xml:space="preserve">are audited </w:t>
      </w:r>
      <w:r>
        <w:t>to determine if they are meeting their intended</w:t>
      </w:r>
      <w:r w:rsidR="001B604E">
        <w:t xml:space="preserve"> objectives and, if they are not, to recommend possible improvement actions. As noted in the PMBOK</w:t>
      </w:r>
      <w:r w:rsidR="001B604E" w:rsidRPr="004A12EB">
        <w:rPr>
          <w:vertAlign w:val="superscript"/>
        </w:rPr>
        <w:t>®</w:t>
      </w:r>
      <w:r w:rsidR="004A12EB">
        <w:t xml:space="preserve"> Guide</w:t>
      </w:r>
      <w:r w:rsidR="001B604E">
        <w:t>,</w:t>
      </w:r>
      <w:r w:rsidR="0A0C499B">
        <w:t xml:space="preserve"> audits are an</w:t>
      </w:r>
      <w:r w:rsidR="001B604E">
        <w:t xml:space="preserve"> independent process to determine </w:t>
      </w:r>
      <w:r w:rsidR="0A0C499B">
        <w:t>whether the</w:t>
      </w:r>
      <w:r w:rsidR="001B604E">
        <w:t xml:space="preserve"> project activities </w:t>
      </w:r>
      <w:r w:rsidR="0A0C499B">
        <w:t>are complying</w:t>
      </w:r>
      <w:r w:rsidR="001B604E">
        <w:t xml:space="preserve"> with </w:t>
      </w:r>
      <w:r w:rsidR="0A0C499B">
        <w:t xml:space="preserve">the </w:t>
      </w:r>
      <w:r w:rsidR="001B604E">
        <w:t>organizational policies, processes</w:t>
      </w:r>
      <w:r w:rsidR="00F42898">
        <w:t>,</w:t>
      </w:r>
      <w:r w:rsidR="001B604E">
        <w:t xml:space="preserve"> and procedures. </w:t>
      </w:r>
      <w:r w:rsidR="006B4B78">
        <w:t xml:space="preserve">Audits typically identify what are the best practices being implemented as well as </w:t>
      </w:r>
      <w:r w:rsidR="0D387840">
        <w:t xml:space="preserve">the identification of any nonconformities and gaps. Audits assist management by proactively </w:t>
      </w:r>
      <w:bookmarkStart w:id="22" w:name="_Int_VkzTFRke"/>
      <w:r w:rsidR="0D387840">
        <w:t xml:space="preserve">providing assistance </w:t>
      </w:r>
      <w:r w:rsidR="53F8F58C">
        <w:t>to</w:t>
      </w:r>
      <w:bookmarkEnd w:id="22"/>
      <w:r w:rsidR="53F8F58C">
        <w:t xml:space="preserve"> improve implementation of the processes.</w:t>
      </w:r>
      <w:r w:rsidR="001B604E" w:rsidRPr="00B1163E">
        <w:rPr>
          <w:rStyle w:val="FootnoteReference"/>
        </w:rPr>
        <w:footnoteReference w:id="64"/>
      </w:r>
      <w:r w:rsidR="00D04951">
        <w:rPr>
          <w:i/>
        </w:rPr>
        <w:t xml:space="preserve"> </w:t>
      </w:r>
    </w:p>
    <w:p w14:paraId="07979F05" w14:textId="77777777" w:rsidR="0009296A" w:rsidRPr="00604BCF" w:rsidRDefault="0009296A" w:rsidP="00A85A95">
      <w:pPr>
        <w:pStyle w:val="BodyText"/>
        <w:spacing w:after="0"/>
      </w:pPr>
      <w:r w:rsidRPr="00604BCF">
        <w:t xml:space="preserve">Q. </w:t>
      </w:r>
      <w:r w:rsidRPr="00604BCF">
        <w:tab/>
        <w:t>ARE AUDITS AN IMPORTANT PART OF THE STRUCTURE OF THE MANAGEMENT DECISION-MAKING PROCESS?</w:t>
      </w:r>
    </w:p>
    <w:p w14:paraId="5EBC38D7" w14:textId="284A72AB" w:rsidR="0009296A" w:rsidRPr="00604BCF" w:rsidRDefault="0009296A" w:rsidP="009F5E1B">
      <w:pPr>
        <w:pStyle w:val="BodyText"/>
        <w:rPr>
          <w:b w:val="0"/>
        </w:rPr>
      </w:pPr>
      <w:r w:rsidRPr="00604BCF">
        <w:rPr>
          <w:b w:val="0"/>
        </w:rPr>
        <w:lastRenderedPageBreak/>
        <w:t xml:space="preserve">A. </w:t>
      </w:r>
      <w:r>
        <w:tab/>
      </w:r>
      <w:r w:rsidRPr="00604BCF">
        <w:rPr>
          <w:b w:val="0"/>
        </w:rPr>
        <w:t xml:space="preserve">Yes. </w:t>
      </w:r>
      <w:r w:rsidR="006207C9" w:rsidRPr="00604BCF">
        <w:rPr>
          <w:b w:val="0"/>
        </w:rPr>
        <w:t>Conducting, using, and reviewing audits is prudent management practice and is essentially a form of ongoing, real-time prudence self-review by the utility.</w:t>
      </w:r>
      <w:r w:rsidR="006207C9">
        <w:rPr>
          <w:b w:val="0"/>
        </w:rPr>
        <w:t xml:space="preserve"> </w:t>
      </w:r>
      <w:r w:rsidRPr="00604BCF">
        <w:rPr>
          <w:b w:val="0"/>
        </w:rPr>
        <w:t>In addition to its own internal audit group, utilities may retain outside consultants to review, audit, and make recommendations relative to project performance.</w:t>
      </w:r>
      <w:r w:rsidR="00C57D9F">
        <w:rPr>
          <w:b w:val="0"/>
        </w:rPr>
        <w:t xml:space="preserve"> </w:t>
      </w:r>
      <w:r w:rsidR="00C57D9F" w:rsidRPr="00604BCF">
        <w:rPr>
          <w:b w:val="0"/>
        </w:rPr>
        <w:t>Our prudence review included reviewing various internal and independent audit reports prepared over the Vogtle Units 3 and 4 Project.</w:t>
      </w:r>
    </w:p>
    <w:p w14:paraId="0781CF10" w14:textId="3F470055" w:rsidR="003370BD" w:rsidRDefault="001B604E" w:rsidP="00A85A95">
      <w:pPr>
        <w:pStyle w:val="BodyText"/>
        <w:suppressAutoHyphens/>
        <w:spacing w:after="0"/>
        <w:rPr>
          <w:bCs w:val="0"/>
        </w:rPr>
      </w:pPr>
      <w:r>
        <w:t>Q.</w:t>
      </w:r>
      <w:r w:rsidR="00EA57FC">
        <w:tab/>
      </w:r>
      <w:r w:rsidR="008446E2">
        <w:t>WHAT</w:t>
      </w:r>
      <w:r w:rsidR="003370BD">
        <w:rPr>
          <w:bCs w:val="0"/>
        </w:rPr>
        <w:t xml:space="preserve"> ARE THE VARIOUS TYPES OF AUDITS?</w:t>
      </w:r>
    </w:p>
    <w:p w14:paraId="7569C628" w14:textId="26A2E136" w:rsidR="003370BD" w:rsidRDefault="003370BD" w:rsidP="009F5E1B">
      <w:pPr>
        <w:pStyle w:val="BodyText"/>
        <w:rPr>
          <w:b w:val="0"/>
        </w:rPr>
      </w:pPr>
      <w:r>
        <w:rPr>
          <w:b w:val="0"/>
        </w:rPr>
        <w:t>A.</w:t>
      </w:r>
      <w:r>
        <w:rPr>
          <w:b w:val="0"/>
        </w:rPr>
        <w:tab/>
      </w:r>
      <w:r w:rsidR="00EB09AB">
        <w:rPr>
          <w:b w:val="0"/>
        </w:rPr>
        <w:t xml:space="preserve">Audits can be performed to evaluate many things other than financial accuracy. Audits can evaluate governance processes; compliance with policies, plans, procedures, laws, and regulations; the efficiency and effectiveness of resource deployment; </w:t>
      </w:r>
      <w:r w:rsidR="00354D51">
        <w:rPr>
          <w:b w:val="0"/>
        </w:rPr>
        <w:t xml:space="preserve">the effectiveness of </w:t>
      </w:r>
      <w:r w:rsidR="0035205C">
        <w:rPr>
          <w:b w:val="0"/>
        </w:rPr>
        <w:t xml:space="preserve">the </w:t>
      </w:r>
      <w:r w:rsidR="00354D51">
        <w:rPr>
          <w:b w:val="0"/>
        </w:rPr>
        <w:t xml:space="preserve">risk management process; </w:t>
      </w:r>
      <w:r w:rsidR="00EB09AB">
        <w:rPr>
          <w:b w:val="0"/>
        </w:rPr>
        <w:t>and the means of safeguarding assets. Audits can be performed by an internal audit function that is functionally separate from the area audited or by external auditors.</w:t>
      </w:r>
      <w:r w:rsidR="00EB09AB">
        <w:rPr>
          <w:rStyle w:val="FootnoteReference"/>
          <w:b w:val="0"/>
        </w:rPr>
        <w:footnoteReference w:id="65"/>
      </w:r>
      <w:r w:rsidR="00EB09AB">
        <w:rPr>
          <w:b w:val="0"/>
        </w:rPr>
        <w:t xml:space="preserve"> </w:t>
      </w:r>
      <w:r w:rsidR="003C757D">
        <w:rPr>
          <w:b w:val="0"/>
        </w:rPr>
        <w:t xml:space="preserve">In addition, QA audits are performed </w:t>
      </w:r>
      <w:r w:rsidR="00AF03F5">
        <w:rPr>
          <w:b w:val="0"/>
        </w:rPr>
        <w:t>to ensure the quality of c</w:t>
      </w:r>
      <w:r w:rsidR="00D419D6">
        <w:rPr>
          <w:b w:val="0"/>
        </w:rPr>
        <w:t>onstruction.</w:t>
      </w:r>
      <w:r w:rsidR="0011451B">
        <w:rPr>
          <w:rStyle w:val="FootnoteReference"/>
          <w:b w:val="0"/>
        </w:rPr>
        <w:footnoteReference w:id="66"/>
      </w:r>
    </w:p>
    <w:p w14:paraId="5A200C20" w14:textId="7F86C9DA" w:rsidR="00C912C7" w:rsidRPr="00EA57FC" w:rsidRDefault="001B604E" w:rsidP="008165F5">
      <w:pPr>
        <w:keepNext/>
        <w:suppressAutoHyphens/>
        <w:rPr>
          <w:b/>
          <w:szCs w:val="24"/>
        </w:rPr>
      </w:pPr>
      <w:r w:rsidRPr="00EA57FC">
        <w:rPr>
          <w:b/>
          <w:szCs w:val="24"/>
        </w:rPr>
        <w:t xml:space="preserve">Q. </w:t>
      </w:r>
      <w:r w:rsidR="00EA57FC" w:rsidRPr="00EA57FC">
        <w:rPr>
          <w:b/>
          <w:szCs w:val="24"/>
        </w:rPr>
        <w:tab/>
      </w:r>
      <w:r w:rsidR="008446E2" w:rsidRPr="00EA57FC">
        <w:rPr>
          <w:b/>
          <w:szCs w:val="24"/>
        </w:rPr>
        <w:t xml:space="preserve">WHAT </w:t>
      </w:r>
      <w:r w:rsidR="00C7131E">
        <w:rPr>
          <w:b/>
          <w:szCs w:val="24"/>
        </w:rPr>
        <w:t>INTERNAL</w:t>
      </w:r>
      <w:r w:rsidR="008446E2" w:rsidRPr="00EA57FC">
        <w:rPr>
          <w:b/>
          <w:szCs w:val="24"/>
        </w:rPr>
        <w:t xml:space="preserve"> AUDIT POLICIES, PROCEDURES</w:t>
      </w:r>
      <w:r w:rsidR="007A7A2F">
        <w:rPr>
          <w:b/>
          <w:szCs w:val="24"/>
        </w:rPr>
        <w:t>,</w:t>
      </w:r>
      <w:r w:rsidR="008446E2" w:rsidRPr="00EA57FC">
        <w:rPr>
          <w:b/>
          <w:szCs w:val="24"/>
        </w:rPr>
        <w:t xml:space="preserve"> OR PROCESSES </w:t>
      </w:r>
      <w:r w:rsidR="008446E2">
        <w:rPr>
          <w:b/>
          <w:szCs w:val="24"/>
        </w:rPr>
        <w:t>WERE USED</w:t>
      </w:r>
      <w:r w:rsidR="008446E2" w:rsidRPr="00EA57FC">
        <w:rPr>
          <w:b/>
          <w:szCs w:val="24"/>
        </w:rPr>
        <w:t xml:space="preserve"> ON THE PROJECT?</w:t>
      </w:r>
    </w:p>
    <w:p w14:paraId="616773BD" w14:textId="2E41516D" w:rsidR="00113C8F" w:rsidRDefault="00EA57FC" w:rsidP="008B5713">
      <w:pPr>
        <w:suppressAutoHyphens/>
        <w:spacing w:after="240"/>
      </w:pPr>
      <w:r>
        <w:t>A.</w:t>
      </w:r>
      <w:r>
        <w:tab/>
      </w:r>
      <w:r w:rsidR="00D24AEB">
        <w:t xml:space="preserve">The </w:t>
      </w:r>
      <w:r w:rsidR="48A975DB">
        <w:t>I</w:t>
      </w:r>
      <w:r w:rsidR="6A750104">
        <w:t xml:space="preserve">nternal </w:t>
      </w:r>
      <w:r w:rsidR="0FC815FD">
        <w:t>A</w:t>
      </w:r>
      <w:r w:rsidR="00D24AEB">
        <w:t xml:space="preserve">udit </w:t>
      </w:r>
      <w:r w:rsidR="00706A5E">
        <w:t xml:space="preserve">(“IA”) </w:t>
      </w:r>
      <w:r w:rsidR="00D24AEB">
        <w:t xml:space="preserve">process for </w:t>
      </w:r>
      <w:r w:rsidR="00C7131E">
        <w:t xml:space="preserve">SNC is under the </w:t>
      </w:r>
      <w:r w:rsidR="00052778">
        <w:t>oversight</w:t>
      </w:r>
      <w:r w:rsidR="00C7131E">
        <w:t xml:space="preserve"> of the </w:t>
      </w:r>
      <w:r w:rsidR="00052778">
        <w:t xml:space="preserve">Audit Committee of the Southern Company BOD.  </w:t>
      </w:r>
      <w:r w:rsidR="00393AEE">
        <w:t>According to the I</w:t>
      </w:r>
      <w:r w:rsidR="00706A5E">
        <w:t>A</w:t>
      </w:r>
      <w:r w:rsidR="00393AEE">
        <w:t xml:space="preserve"> Charter</w:t>
      </w:r>
      <w:r w:rsidR="00113C8F">
        <w:t>:</w:t>
      </w:r>
      <w:r w:rsidR="00113C8F" w:rsidRPr="00113C8F">
        <w:rPr>
          <w:rStyle w:val="FootnoteReference"/>
        </w:rPr>
        <w:t xml:space="preserve"> </w:t>
      </w:r>
      <w:r w:rsidR="00113C8F">
        <w:rPr>
          <w:rStyle w:val="FootnoteReference"/>
        </w:rPr>
        <w:footnoteReference w:id="67"/>
      </w:r>
      <w:r w:rsidR="00393AEE">
        <w:t xml:space="preserve"> </w:t>
      </w:r>
    </w:p>
    <w:p w14:paraId="725D7D77" w14:textId="7C764CA6" w:rsidR="00113C8F" w:rsidRDefault="00113C8F" w:rsidP="00B2406A">
      <w:pPr>
        <w:suppressAutoHyphens/>
        <w:spacing w:line="240" w:lineRule="auto"/>
        <w:ind w:left="1440" w:right="720" w:firstLine="0"/>
      </w:pPr>
      <w:r>
        <w:t xml:space="preserve">Internal Auditing is responsible for assessing the adequacy and effectiveness of governance, risk management, and internal control, providing recommendations to improve business processes, and timely </w:t>
      </w:r>
      <w:r>
        <w:lastRenderedPageBreak/>
        <w:t>reporting of its activities to the Audit Committee, Controls and Compliance Committees and other similar committees and management.</w:t>
      </w:r>
    </w:p>
    <w:p w14:paraId="1BF37AAB" w14:textId="7FA29126" w:rsidR="00120118" w:rsidRDefault="00281940" w:rsidP="009F5E1B">
      <w:pPr>
        <w:suppressAutoHyphens/>
        <w:spacing w:before="240" w:after="240"/>
        <w:ind w:firstLine="0"/>
      </w:pPr>
      <w:r>
        <w:t xml:space="preserve">The SNC Internal Audit Policy is set forth in the IA Internal Requirements and Guidelines document. These guidelines </w:t>
      </w:r>
      <w:r w:rsidR="004332CB">
        <w:t>make clear that when an internal audit is performed, the auditors have “free, full and unrestricted access to all records, properties, functions and personnel necessary to effectively discharge its responsibilities.”</w:t>
      </w:r>
      <w:r w:rsidR="004332CB">
        <w:rPr>
          <w:rStyle w:val="FootnoteReference"/>
        </w:rPr>
        <w:footnoteReference w:id="68"/>
      </w:r>
      <w:r w:rsidR="004332CB">
        <w:t xml:space="preserve"> </w:t>
      </w:r>
      <w:r w:rsidR="00842FD6">
        <w:t>The IA function also has the Southern Company Internal Auditing Playbook, which outlines the policies, procedures</w:t>
      </w:r>
      <w:r w:rsidR="004D36E8">
        <w:t>,</w:t>
      </w:r>
      <w:r w:rsidR="00842FD6">
        <w:t xml:space="preserve"> and work practices for internal auditing, tying each to the</w:t>
      </w:r>
      <w:r w:rsidR="005E30FC">
        <w:t xml:space="preserve"> International Standards for the Professional Practice of Internal Auditing.</w:t>
      </w:r>
      <w:r w:rsidR="00670672">
        <w:rPr>
          <w:rStyle w:val="FootnoteReference"/>
        </w:rPr>
        <w:footnoteReference w:id="69"/>
      </w:r>
      <w:r w:rsidR="00D24AEB">
        <w:t xml:space="preserve">  </w:t>
      </w:r>
    </w:p>
    <w:p w14:paraId="45AF7952" w14:textId="63FF91F5" w:rsidR="00BA5E77" w:rsidRDefault="00EF2159" w:rsidP="009F5E1B">
      <w:pPr>
        <w:spacing w:after="240"/>
        <w:ind w:firstLine="0"/>
      </w:pPr>
      <w:r>
        <w:t xml:space="preserve">The SNC </w:t>
      </w:r>
      <w:r w:rsidR="009B4AEC">
        <w:t>PEP</w:t>
      </w:r>
      <w:r>
        <w:t xml:space="preserve"> included plans </w:t>
      </w:r>
      <w:r w:rsidR="007B635A">
        <w:t xml:space="preserve">to </w:t>
      </w:r>
      <w:r w:rsidR="00A55A63">
        <w:t>perform</w:t>
      </w:r>
      <w:r w:rsidR="007B635A">
        <w:t xml:space="preserve"> internal</w:t>
      </w:r>
      <w:r>
        <w:t xml:space="preserve"> </w:t>
      </w:r>
      <w:r w:rsidR="00A55A63">
        <w:t xml:space="preserve">and external </w:t>
      </w:r>
      <w:r>
        <w:t>audits</w:t>
      </w:r>
      <w:r w:rsidR="00754A62">
        <w:t xml:space="preserve"> of various </w:t>
      </w:r>
      <w:r w:rsidR="00D16629">
        <w:t>departments</w:t>
      </w:r>
      <w:r w:rsidR="00804165">
        <w:t>, suppliers, and/or contractors</w:t>
      </w:r>
      <w:r>
        <w:t>.</w:t>
      </w:r>
      <w:r w:rsidR="001F3026">
        <w:rPr>
          <w:rStyle w:val="FootnoteReference"/>
        </w:rPr>
        <w:footnoteReference w:id="70"/>
      </w:r>
      <w:r>
        <w:t xml:space="preserve"> </w:t>
      </w:r>
      <w:r w:rsidR="004B2660">
        <w:t xml:space="preserve">The Bechtel </w:t>
      </w:r>
      <w:r w:rsidR="00A60247">
        <w:t>transition plan</w:t>
      </w:r>
      <w:r w:rsidR="004B2660">
        <w:t xml:space="preserve"> </w:t>
      </w:r>
      <w:r w:rsidR="006F4DDF">
        <w:t xml:space="preserve">similarly </w:t>
      </w:r>
      <w:r w:rsidR="004B2660">
        <w:t>committed to implement a comprehensive project QA internal audit program.</w:t>
      </w:r>
      <w:r w:rsidR="004B2660">
        <w:rPr>
          <w:rStyle w:val="FootnoteReference"/>
        </w:rPr>
        <w:footnoteReference w:id="71"/>
      </w:r>
      <w:r w:rsidR="004B2660">
        <w:t xml:space="preserve"> </w:t>
      </w:r>
      <w:r w:rsidR="00120118">
        <w:t>The SNC audit plan also includes a requirement for an annual independent peer audit of the QA organization.</w:t>
      </w:r>
      <w:r w:rsidR="00120118">
        <w:rPr>
          <w:rStyle w:val="FootnoteReference"/>
        </w:rPr>
        <w:footnoteReference w:id="72"/>
      </w:r>
      <w:r w:rsidR="00120118">
        <w:t xml:space="preserve"> </w:t>
      </w:r>
      <w:r w:rsidR="00BA5E77">
        <w:t>Bechtel performed limited scope audits of its processes and procedures</w:t>
      </w:r>
      <w:r w:rsidR="00125287">
        <w:t xml:space="preserve"> and SNC conducted monthly audits of Bechtel’s QA program.</w:t>
      </w:r>
      <w:r w:rsidR="00775D4F">
        <w:rPr>
          <w:rStyle w:val="FootnoteReference"/>
        </w:rPr>
        <w:footnoteReference w:id="73"/>
      </w:r>
      <w:r w:rsidR="00125287">
        <w:t xml:space="preserve"> </w:t>
      </w:r>
      <w:r w:rsidR="00052E33">
        <w:t>Bechtel reported its audit findings in its monthly status reports, including corrective action plans related to findings.</w:t>
      </w:r>
      <w:r w:rsidR="006D3BFF">
        <w:rPr>
          <w:rStyle w:val="FootnoteReference"/>
        </w:rPr>
        <w:footnoteReference w:id="74"/>
      </w:r>
      <w:r w:rsidR="00052E33">
        <w:t xml:space="preserve">  </w:t>
      </w:r>
    </w:p>
    <w:p w14:paraId="4F239952" w14:textId="4460B398" w:rsidR="00D24AEB" w:rsidRDefault="00D24AEB" w:rsidP="008165F5">
      <w:pPr>
        <w:keepNext/>
        <w:suppressAutoHyphens/>
        <w:rPr>
          <w:b/>
          <w:bCs/>
        </w:rPr>
      </w:pPr>
      <w:r>
        <w:rPr>
          <w:b/>
          <w:bCs/>
        </w:rPr>
        <w:lastRenderedPageBreak/>
        <w:t>Q.</w:t>
      </w:r>
      <w:r>
        <w:rPr>
          <w:b/>
          <w:bCs/>
        </w:rPr>
        <w:tab/>
        <w:t xml:space="preserve">HOW WERE INTERNAL AUDITS </w:t>
      </w:r>
      <w:r w:rsidR="00235022">
        <w:rPr>
          <w:b/>
          <w:bCs/>
        </w:rPr>
        <w:t>CONDUCTED</w:t>
      </w:r>
      <w:r>
        <w:rPr>
          <w:b/>
          <w:bCs/>
        </w:rPr>
        <w:t>?</w:t>
      </w:r>
    </w:p>
    <w:p w14:paraId="6EB4A1B8" w14:textId="5BFD74F4" w:rsidR="00D24AEB" w:rsidRDefault="00D24AEB" w:rsidP="003F449F">
      <w:pPr>
        <w:spacing w:after="240"/>
      </w:pPr>
      <w:r>
        <w:t>A.</w:t>
      </w:r>
      <w:r>
        <w:tab/>
      </w:r>
      <w:r w:rsidR="005A3107">
        <w:t>Southern Company</w:t>
      </w:r>
      <w:r w:rsidR="57252431">
        <w:t xml:space="preserve"> </w:t>
      </w:r>
      <w:r>
        <w:t xml:space="preserve">Internal Audit personnel continually monitored the </w:t>
      </w:r>
      <w:r w:rsidR="5121817E">
        <w:t>P</w:t>
      </w:r>
      <w:r>
        <w:t xml:space="preserve">roject. Each summer, an audit plan for the upcoming year </w:t>
      </w:r>
      <w:r w:rsidR="00D50306">
        <w:t>was</w:t>
      </w:r>
      <w:r>
        <w:t xml:space="preserve"> developed based on the observations of Internal Audit with advice from Project leadership. </w:t>
      </w:r>
      <w:r w:rsidR="00D92095">
        <w:t xml:space="preserve">A typical list of internal audits conducted in any given year is provided in </w:t>
      </w:r>
      <w:r w:rsidR="00D92095" w:rsidRPr="000716F1">
        <w:rPr>
          <w:b/>
        </w:rPr>
        <w:t xml:space="preserve">Exhibit </w:t>
      </w:r>
      <w:r w:rsidR="00CF5944">
        <w:rPr>
          <w:b/>
        </w:rPr>
        <w:t>6</w:t>
      </w:r>
      <w:r w:rsidR="00D92095">
        <w:t xml:space="preserve">. </w:t>
      </w:r>
      <w:r w:rsidR="005E3936">
        <w:t xml:space="preserve">Audit plans and results were presented to the </w:t>
      </w:r>
      <w:r w:rsidR="001A02C2">
        <w:t xml:space="preserve">Southern BOD Audit Committee and to the </w:t>
      </w:r>
      <w:r>
        <w:t xml:space="preserve">Nuclear Oversight </w:t>
      </w:r>
      <w:r w:rsidR="009F3EE8">
        <w:t>Committee (“</w:t>
      </w:r>
      <w:r w:rsidR="005E3936">
        <w:t>NOC</w:t>
      </w:r>
      <w:r w:rsidR="009F3EE8">
        <w:t>”)</w:t>
      </w:r>
      <w:r w:rsidR="005E3936">
        <w:t xml:space="preserve"> regularly.</w:t>
      </w:r>
      <w:r w:rsidR="00375081">
        <w:rPr>
          <w:rStyle w:val="FootnoteReference"/>
        </w:rPr>
        <w:footnoteReference w:id="75"/>
      </w:r>
      <w:r w:rsidR="005E3936">
        <w:t xml:space="preserve"> </w:t>
      </w:r>
      <w:r w:rsidR="009D6E5A">
        <w:t>Findings and Observations Logs tracked audit results as well as management action items.</w:t>
      </w:r>
      <w:r w:rsidR="00375081">
        <w:rPr>
          <w:rStyle w:val="FootnoteReference"/>
        </w:rPr>
        <w:footnoteReference w:id="76"/>
      </w:r>
      <w:r w:rsidR="00D03284">
        <w:t xml:space="preserve"> Reports were issued to report close out of action plans, where appropriate.</w:t>
      </w:r>
      <w:r w:rsidR="00375081">
        <w:rPr>
          <w:rStyle w:val="FootnoteReference"/>
        </w:rPr>
        <w:footnoteReference w:id="77"/>
      </w:r>
      <w:r w:rsidR="00704DFE">
        <w:t xml:space="preserve">  </w:t>
      </w:r>
    </w:p>
    <w:p w14:paraId="186C6B45" w14:textId="352142C2" w:rsidR="003F646E" w:rsidRPr="00806901" w:rsidRDefault="003F646E" w:rsidP="00E67DE0">
      <w:pPr>
        <w:suppressAutoHyphens/>
        <w:rPr>
          <w:b/>
          <w:bCs/>
          <w:szCs w:val="24"/>
        </w:rPr>
      </w:pPr>
      <w:r w:rsidRPr="00806901">
        <w:rPr>
          <w:b/>
          <w:bCs/>
          <w:szCs w:val="24"/>
        </w:rPr>
        <w:t xml:space="preserve">Q. </w:t>
      </w:r>
      <w:r w:rsidRPr="000B05C8">
        <w:rPr>
          <w:b/>
        </w:rPr>
        <w:tab/>
      </w:r>
      <w:r w:rsidRPr="00806901">
        <w:rPr>
          <w:b/>
          <w:bCs/>
          <w:szCs w:val="24"/>
        </w:rPr>
        <w:t>SHOULD INDIVIDUAL AUDIT FINDINGS BE USED TO DRAW CONCLUSIONS ABOUT IMPRUDENT PROJECT MANAGEMENT?</w:t>
      </w:r>
    </w:p>
    <w:p w14:paraId="125BEB91" w14:textId="7E1E2A5F" w:rsidR="003F646E" w:rsidRPr="009A1E97" w:rsidRDefault="003F646E" w:rsidP="00CA0AF8">
      <w:pPr>
        <w:pStyle w:val="BodyText"/>
        <w:rPr>
          <w:b w:val="0"/>
          <w:bCs w:val="0"/>
        </w:rPr>
      </w:pPr>
      <w:r w:rsidRPr="001F3026">
        <w:rPr>
          <w:b w:val="0"/>
        </w:rPr>
        <w:t xml:space="preserve">A. </w:t>
      </w:r>
      <w:r w:rsidRPr="001F3026">
        <w:tab/>
      </w:r>
      <w:r w:rsidRPr="001F3026">
        <w:rPr>
          <w:b w:val="0"/>
        </w:rPr>
        <w:t xml:space="preserve">No. It is prudent for management to evaluate its processes </w:t>
      </w:r>
      <w:bookmarkStart w:id="23" w:name="_Int_DnQ706k7"/>
      <w:r w:rsidRPr="001F3026">
        <w:rPr>
          <w:b w:val="0"/>
        </w:rPr>
        <w:t>during the course of</w:t>
      </w:r>
      <w:bookmarkEnd w:id="23"/>
      <w:r w:rsidRPr="001F3026">
        <w:rPr>
          <w:b w:val="0"/>
        </w:rPr>
        <w:t xml:space="preserve"> a large</w:t>
      </w:r>
      <w:r w:rsidR="00705923">
        <w:rPr>
          <w:b w:val="0"/>
        </w:rPr>
        <w:t>,</w:t>
      </w:r>
      <w:r w:rsidRPr="001F3026">
        <w:rPr>
          <w:b w:val="0"/>
        </w:rPr>
        <w:t xml:space="preserve"> complex project and to correct any deficiencies or make any improvements or adjustments as the project continues. To attack management on its self-critical findings not only discourages the self-evaluation and improvements that result from this tool, but also the transparency associated with it. That said, audits are not automatically conclusive of prudency either. Audits are typically conducted to ensure compliance in the use of practices and processes across targeted functional areas, including, but not limited to, accounting practices, financial reporting, engineering quality practices, project management </w:t>
      </w:r>
      <w:r w:rsidRPr="001F3026">
        <w:rPr>
          <w:b w:val="0"/>
        </w:rPr>
        <w:lastRenderedPageBreak/>
        <w:t>performance, and construction execution.</w:t>
      </w:r>
      <w:r w:rsidRPr="001F3026">
        <w:rPr>
          <w:rStyle w:val="FootnoteReference"/>
          <w:b w:val="0"/>
        </w:rPr>
        <w:footnoteReference w:id="78"/>
      </w:r>
      <w:r w:rsidRPr="001F3026">
        <w:rPr>
          <w:b w:val="0"/>
        </w:rPr>
        <w:t xml:space="preserve"> Audits are just one of a selection of information sources a utility should consider in making decisions.</w:t>
      </w:r>
    </w:p>
    <w:p w14:paraId="30F1BC3C" w14:textId="77777777" w:rsidR="00F85686" w:rsidRDefault="00F85686" w:rsidP="00BE6AA7">
      <w:pPr>
        <w:keepNext/>
        <w:suppressAutoHyphens/>
        <w:rPr>
          <w:b/>
          <w:bCs/>
        </w:rPr>
      </w:pPr>
      <w:r>
        <w:rPr>
          <w:b/>
          <w:bCs/>
        </w:rPr>
        <w:t>Q.</w:t>
      </w:r>
      <w:r>
        <w:rPr>
          <w:b/>
          <w:bCs/>
        </w:rPr>
        <w:tab/>
        <w:t>WERE THERE EXTERNAL AUDITS AS WELL?</w:t>
      </w:r>
    </w:p>
    <w:p w14:paraId="44CF0717" w14:textId="257C8DCF" w:rsidR="00F85686" w:rsidRPr="00223E22" w:rsidRDefault="00F85686" w:rsidP="00CA0AF8">
      <w:pPr>
        <w:spacing w:after="240"/>
      </w:pPr>
      <w:r>
        <w:t>A.</w:t>
      </w:r>
      <w:r>
        <w:tab/>
        <w:t>Yes. For example, an independent industry peer audit of the Nuclear Development QA Organization was conducted in 2017.</w:t>
      </w:r>
      <w:r w:rsidR="00CE23DC">
        <w:rPr>
          <w:rStyle w:val="FootnoteReference"/>
        </w:rPr>
        <w:footnoteReference w:id="79"/>
      </w:r>
      <w:r>
        <w:t xml:space="preserve">  </w:t>
      </w:r>
    </w:p>
    <w:p w14:paraId="6516BF34" w14:textId="37D34F25" w:rsidR="001F3026" w:rsidRPr="00F2275B" w:rsidRDefault="001F3026" w:rsidP="00E67DE0">
      <w:pPr>
        <w:suppressAutoHyphens/>
        <w:rPr>
          <w:b/>
          <w:szCs w:val="24"/>
        </w:rPr>
      </w:pPr>
      <w:r w:rsidRPr="00F2275B">
        <w:rPr>
          <w:b/>
          <w:szCs w:val="24"/>
        </w:rPr>
        <w:t xml:space="preserve">Q. </w:t>
      </w:r>
      <w:r>
        <w:rPr>
          <w:b/>
          <w:szCs w:val="24"/>
        </w:rPr>
        <w:tab/>
      </w:r>
      <w:r w:rsidRPr="00F2275B">
        <w:rPr>
          <w:b/>
          <w:szCs w:val="24"/>
        </w:rPr>
        <w:t xml:space="preserve">WAS THE </w:t>
      </w:r>
      <w:r>
        <w:rPr>
          <w:b/>
          <w:szCs w:val="24"/>
        </w:rPr>
        <w:t>INTERNAL AND EXTERNAL AUDIT</w:t>
      </w:r>
      <w:r w:rsidRPr="00F2275B">
        <w:rPr>
          <w:b/>
          <w:szCs w:val="24"/>
        </w:rPr>
        <w:t xml:space="preserve"> PROCESS TYPICAL OF WHAT </w:t>
      </w:r>
      <w:r>
        <w:rPr>
          <w:b/>
          <w:szCs w:val="24"/>
        </w:rPr>
        <w:t xml:space="preserve">YOU HAVE </w:t>
      </w:r>
      <w:r w:rsidRPr="00F2275B">
        <w:rPr>
          <w:b/>
          <w:szCs w:val="24"/>
        </w:rPr>
        <w:t>FOUND ON OTHER POWER</w:t>
      </w:r>
      <w:r>
        <w:rPr>
          <w:b/>
          <w:szCs w:val="24"/>
        </w:rPr>
        <w:t xml:space="preserve"> </w:t>
      </w:r>
      <w:r w:rsidRPr="00F2275B">
        <w:rPr>
          <w:b/>
          <w:szCs w:val="24"/>
        </w:rPr>
        <w:t>PLANT PROJECTS?</w:t>
      </w:r>
    </w:p>
    <w:p w14:paraId="554FC729" w14:textId="30F643EF" w:rsidR="00F85686" w:rsidRDefault="001F3026" w:rsidP="00CA0AF8">
      <w:pPr>
        <w:suppressAutoHyphens/>
        <w:spacing w:after="240"/>
        <w:rPr>
          <w:rFonts w:eastAsia="Segoe UI"/>
          <w:color w:val="000000" w:themeColor="text1"/>
        </w:rPr>
      </w:pPr>
      <w:r>
        <w:t xml:space="preserve">A. </w:t>
      </w:r>
      <w:r>
        <w:tab/>
        <w:t>Yes, the Vogtle Project’s audit processes are typical of what we have experienced on other large projects of this size, magnitude</w:t>
      </w:r>
      <w:r w:rsidR="00D50306">
        <w:t>,</w:t>
      </w:r>
      <w:r>
        <w:t xml:space="preserve"> and complexity.</w:t>
      </w:r>
    </w:p>
    <w:p w14:paraId="6AD753FC" w14:textId="45F69C5C" w:rsidR="009E115B" w:rsidRPr="009E115B" w:rsidRDefault="004960B1" w:rsidP="00CA0AF8">
      <w:pPr>
        <w:keepNext/>
        <w:spacing w:after="240"/>
        <w:outlineLvl w:val="1"/>
        <w:rPr>
          <w:b/>
        </w:rPr>
      </w:pPr>
      <w:r w:rsidRPr="796D848D">
        <w:rPr>
          <w:b/>
        </w:rPr>
        <w:t>K</w:t>
      </w:r>
      <w:r w:rsidR="009E115B" w:rsidRPr="796D848D">
        <w:rPr>
          <w:b/>
        </w:rPr>
        <w:t>.</w:t>
      </w:r>
      <w:r w:rsidR="00112891">
        <w:tab/>
      </w:r>
      <w:r w:rsidR="009E115B" w:rsidRPr="796D848D">
        <w:rPr>
          <w:b/>
        </w:rPr>
        <w:t>OVERALL ASSESSMENT OF PROJECT CONTROLS</w:t>
      </w:r>
    </w:p>
    <w:p w14:paraId="61BDC8F4" w14:textId="25BD4BAA" w:rsidR="009E115B" w:rsidRPr="009E115B" w:rsidRDefault="009E115B" w:rsidP="00E67DE0">
      <w:pPr>
        <w:suppressAutoHyphens/>
        <w:rPr>
          <w:b/>
          <w:szCs w:val="24"/>
        </w:rPr>
      </w:pPr>
      <w:r w:rsidRPr="009E115B">
        <w:rPr>
          <w:b/>
          <w:szCs w:val="24"/>
        </w:rPr>
        <w:t xml:space="preserve">Q. </w:t>
      </w:r>
      <w:r w:rsidR="00112891">
        <w:rPr>
          <w:b/>
          <w:szCs w:val="24"/>
        </w:rPr>
        <w:tab/>
      </w:r>
      <w:r w:rsidR="008446E2" w:rsidRPr="009E115B">
        <w:rPr>
          <w:b/>
          <w:szCs w:val="24"/>
        </w:rPr>
        <w:t xml:space="preserve">WHAT IS </w:t>
      </w:r>
      <w:r w:rsidR="008446E2">
        <w:rPr>
          <w:b/>
          <w:szCs w:val="24"/>
        </w:rPr>
        <w:t xml:space="preserve">YOUR </w:t>
      </w:r>
      <w:r w:rsidR="008446E2" w:rsidRPr="009E115B">
        <w:rPr>
          <w:b/>
          <w:szCs w:val="24"/>
        </w:rPr>
        <w:t>OVERALL ASSESSMENT OF THE PROJECT CONTROLS?</w:t>
      </w:r>
    </w:p>
    <w:p w14:paraId="0AA2DE06" w14:textId="10A95B2F" w:rsidR="009E115B" w:rsidRDefault="009E115B" w:rsidP="00CA0AF8">
      <w:pPr>
        <w:suppressAutoHyphens/>
        <w:spacing w:after="240"/>
      </w:pPr>
      <w:r>
        <w:t xml:space="preserve">A. </w:t>
      </w:r>
      <w:r>
        <w:tab/>
      </w:r>
      <w:r w:rsidR="008446E2">
        <w:t xml:space="preserve">We </w:t>
      </w:r>
      <w:r>
        <w:t xml:space="preserve">reviewed substantial documentation in the form of policies, procedures, processes, reports, detailed schedule and cost files, and other </w:t>
      </w:r>
      <w:r w:rsidR="00771669">
        <w:t>p</w:t>
      </w:r>
      <w:r>
        <w:t xml:space="preserve">roject documentation. Based on this review, </w:t>
      </w:r>
      <w:r w:rsidR="002E1B93">
        <w:t xml:space="preserve">we </w:t>
      </w:r>
      <w:r w:rsidR="27F5684B">
        <w:t>found</w:t>
      </w:r>
      <w:r>
        <w:t xml:space="preserve"> that the</w:t>
      </w:r>
      <w:r w:rsidR="00EE11F3">
        <w:t xml:space="preserve"> project controls </w:t>
      </w:r>
      <w:r w:rsidR="2C7FB48A">
        <w:t>either met or exceeded</w:t>
      </w:r>
      <w:r w:rsidR="00EE11F3">
        <w:t xml:space="preserve"> what would be expected on a project of this size, magnitude, </w:t>
      </w:r>
      <w:r w:rsidR="3A0545E0">
        <w:t>scope,</w:t>
      </w:r>
      <w:r w:rsidR="00EE11F3">
        <w:t xml:space="preserve"> and complexity and generally align with common industry practices.</w:t>
      </w:r>
      <w:r w:rsidR="003157AF">
        <w:t xml:space="preserve"> </w:t>
      </w:r>
    </w:p>
    <w:p w14:paraId="6B7C9938" w14:textId="4B31764F" w:rsidR="003D274F" w:rsidRPr="00075BD2" w:rsidRDefault="003D274F" w:rsidP="00BE6AA7">
      <w:pPr>
        <w:keepNext/>
        <w:suppressAutoHyphens/>
        <w:spacing w:before="240" w:after="240"/>
        <w:outlineLvl w:val="0"/>
        <w:rPr>
          <w:rFonts w:ascii="Times New Roman Bold" w:hAnsi="Times New Roman Bold"/>
          <w:b/>
          <w:caps/>
          <w:sz w:val="26"/>
          <w:szCs w:val="22"/>
        </w:rPr>
      </w:pPr>
      <w:r w:rsidRPr="00075BD2">
        <w:rPr>
          <w:b/>
          <w:sz w:val="28"/>
          <w:szCs w:val="22"/>
        </w:rPr>
        <w:lastRenderedPageBreak/>
        <w:t>VII</w:t>
      </w:r>
      <w:r w:rsidR="009B1BF4">
        <w:rPr>
          <w:b/>
          <w:sz w:val="28"/>
          <w:szCs w:val="22"/>
        </w:rPr>
        <w:t>I</w:t>
      </w:r>
      <w:r w:rsidRPr="00075BD2">
        <w:rPr>
          <w:b/>
          <w:sz w:val="28"/>
          <w:szCs w:val="22"/>
        </w:rPr>
        <w:t>.</w:t>
      </w:r>
      <w:r w:rsidRPr="00075BD2">
        <w:rPr>
          <w:b/>
          <w:sz w:val="28"/>
          <w:szCs w:val="22"/>
        </w:rPr>
        <w:tab/>
      </w:r>
      <w:r w:rsidR="00AE3063" w:rsidRPr="00075BD2">
        <w:rPr>
          <w:b/>
          <w:sz w:val="28"/>
          <w:szCs w:val="22"/>
        </w:rPr>
        <w:t>CONSTRUCTION MANAGEMENT/OVERSIGHT</w:t>
      </w:r>
    </w:p>
    <w:p w14:paraId="7C2CCE88" w14:textId="1816E90B" w:rsidR="00B41837" w:rsidRPr="00B41837" w:rsidRDefault="00B41837" w:rsidP="00BE6AA7">
      <w:pPr>
        <w:keepNext/>
        <w:suppressAutoHyphens/>
        <w:spacing w:before="240" w:after="240"/>
        <w:outlineLvl w:val="1"/>
        <w:rPr>
          <w:rFonts w:ascii="Times New Roman Bold" w:hAnsi="Times New Roman Bold"/>
          <w:b/>
          <w:bCs/>
          <w:caps/>
        </w:rPr>
      </w:pPr>
      <w:r w:rsidRPr="00B41837">
        <w:rPr>
          <w:rFonts w:ascii="Times New Roman Bold" w:hAnsi="Times New Roman Bold"/>
          <w:b/>
          <w:bCs/>
          <w:caps/>
        </w:rPr>
        <w:t>A.</w:t>
      </w:r>
      <w:r w:rsidRPr="00B41837">
        <w:rPr>
          <w:rFonts w:ascii="Times New Roman Bold" w:hAnsi="Times New Roman Bold"/>
          <w:b/>
          <w:bCs/>
          <w:caps/>
        </w:rPr>
        <w:tab/>
        <w:t>C</w:t>
      </w:r>
      <w:r w:rsidR="00AE3063">
        <w:rPr>
          <w:rFonts w:ascii="Times New Roman Bold" w:hAnsi="Times New Roman Bold"/>
          <w:b/>
          <w:bCs/>
          <w:caps/>
        </w:rPr>
        <w:t xml:space="preserve">ONSTRUCTION </w:t>
      </w:r>
      <w:r w:rsidR="007D2967">
        <w:rPr>
          <w:rFonts w:ascii="Times New Roman Bold" w:hAnsi="Times New Roman Bold"/>
          <w:b/>
          <w:bCs/>
          <w:caps/>
        </w:rPr>
        <w:t>MANAGEMENT APPROACH</w:t>
      </w:r>
    </w:p>
    <w:p w14:paraId="58522812" w14:textId="1BAD531F" w:rsidR="00927DE6" w:rsidRDefault="00F44647" w:rsidP="00BE6AA7">
      <w:pPr>
        <w:keepNext/>
        <w:suppressAutoHyphens/>
        <w:rPr>
          <w:b/>
          <w:bCs/>
        </w:rPr>
      </w:pPr>
      <w:r>
        <w:rPr>
          <w:b/>
          <w:bCs/>
        </w:rPr>
        <w:t>Q.</w:t>
      </w:r>
      <w:r>
        <w:tab/>
      </w:r>
      <w:r w:rsidR="00C267AF">
        <w:rPr>
          <w:b/>
        </w:rPr>
        <w:t xml:space="preserve">WHAT </w:t>
      </w:r>
      <w:r w:rsidR="00F3622B">
        <w:rPr>
          <w:b/>
        </w:rPr>
        <w:t>DOES CONSTRUCTION MANAGEMENT INVOLVE</w:t>
      </w:r>
      <w:r w:rsidR="00C267AF">
        <w:rPr>
          <w:b/>
        </w:rPr>
        <w:t>?</w:t>
      </w:r>
    </w:p>
    <w:p w14:paraId="669E0919" w14:textId="43948074" w:rsidR="00BD1943" w:rsidRDefault="00C267AF" w:rsidP="00CA0AF8">
      <w:pPr>
        <w:suppressAutoHyphens/>
        <w:spacing w:after="240"/>
        <w:rPr>
          <w:bCs/>
        </w:rPr>
      </w:pPr>
      <w:r>
        <w:rPr>
          <w:bCs/>
        </w:rPr>
        <w:t>A.</w:t>
      </w:r>
      <w:r>
        <w:rPr>
          <w:bCs/>
        </w:rPr>
        <w:tab/>
      </w:r>
      <w:r w:rsidR="003245B8">
        <w:rPr>
          <w:bCs/>
        </w:rPr>
        <w:t xml:space="preserve">Construction management is the oversight and implementation of the execution phase of a project. </w:t>
      </w:r>
      <w:r w:rsidR="00CD7771">
        <w:rPr>
          <w:bCs/>
        </w:rPr>
        <w:t>According to CMAA’s Construction Management Standards of Practice</w:t>
      </w:r>
      <w:r w:rsidR="00BD1943">
        <w:rPr>
          <w:bCs/>
        </w:rPr>
        <w:t>:</w:t>
      </w:r>
      <w:r w:rsidR="00BD1943" w:rsidRPr="00BD1943">
        <w:rPr>
          <w:rStyle w:val="FootnoteReference"/>
          <w:bCs/>
        </w:rPr>
        <w:t xml:space="preserve"> </w:t>
      </w:r>
      <w:r w:rsidR="00BD1943" w:rsidRPr="00DF024A">
        <w:rPr>
          <w:rStyle w:val="FootnoteReference"/>
          <w:bCs/>
        </w:rPr>
        <w:footnoteReference w:id="80"/>
      </w:r>
      <w:r w:rsidR="00CD7771">
        <w:rPr>
          <w:bCs/>
        </w:rPr>
        <w:t xml:space="preserve"> </w:t>
      </w:r>
    </w:p>
    <w:p w14:paraId="31D849B2" w14:textId="240FAAD2" w:rsidR="00C267AF" w:rsidRDefault="00DC0795" w:rsidP="00CA0AF8">
      <w:pPr>
        <w:suppressAutoHyphens/>
        <w:spacing w:after="240" w:line="240" w:lineRule="auto"/>
        <w:ind w:left="1440" w:right="720" w:firstLine="0"/>
        <w:rPr>
          <w:bCs/>
        </w:rPr>
      </w:pPr>
      <w:r w:rsidRPr="00BD1943">
        <w:rPr>
          <w:bCs/>
        </w:rPr>
        <w:t>Construction management is the practice of professional management applied to the planning, design, and construction of capital projects from inceptions to completion for the purpose of achieving project objectives, including meeting all time, scope, cost, and quality goals.</w:t>
      </w:r>
    </w:p>
    <w:p w14:paraId="2770B944" w14:textId="77777777" w:rsidR="00BD1943" w:rsidRPr="00BD1943" w:rsidRDefault="00BD1943" w:rsidP="00166B16">
      <w:pPr>
        <w:suppressAutoHyphens/>
        <w:spacing w:line="240" w:lineRule="auto"/>
        <w:ind w:left="1440" w:right="720" w:firstLine="0"/>
        <w:rPr>
          <w:bCs/>
        </w:rPr>
      </w:pPr>
    </w:p>
    <w:p w14:paraId="5B3BA550" w14:textId="2513A61B" w:rsidR="00F44647" w:rsidRDefault="00F44647" w:rsidP="0089369A">
      <w:pPr>
        <w:keepNext/>
        <w:suppressAutoHyphens/>
        <w:rPr>
          <w:b/>
          <w:bCs/>
        </w:rPr>
      </w:pPr>
      <w:r>
        <w:rPr>
          <w:b/>
          <w:bCs/>
        </w:rPr>
        <w:t>Q.</w:t>
      </w:r>
      <w:r w:rsidRPr="0089369A">
        <w:rPr>
          <w:b/>
        </w:rPr>
        <w:tab/>
      </w:r>
      <w:r w:rsidR="00AF3BE2">
        <w:rPr>
          <w:b/>
          <w:bCs/>
        </w:rPr>
        <w:t>WHO WAS RESPONSIBLE FOR OVERSEEING CONSTRUCTION ON THE PROJECT?</w:t>
      </w:r>
    </w:p>
    <w:p w14:paraId="77A6CF91" w14:textId="0E1C816F" w:rsidR="00AF3BE2" w:rsidRDefault="00AF3BE2" w:rsidP="0089369A">
      <w:pPr>
        <w:keepNext/>
        <w:suppressAutoHyphens/>
        <w:spacing w:after="240"/>
      </w:pPr>
      <w:r>
        <w:t>A.</w:t>
      </w:r>
      <w:r>
        <w:tab/>
      </w:r>
      <w:r w:rsidR="000D6C12">
        <w:t xml:space="preserve">While Bechtel was engaged </w:t>
      </w:r>
      <w:r w:rsidR="000E245A">
        <w:t xml:space="preserve">at the Project Transition </w:t>
      </w:r>
      <w:r w:rsidR="004434E1">
        <w:t xml:space="preserve">for </w:t>
      </w:r>
      <w:r w:rsidR="00503F6A">
        <w:t>managing and completing the construction of the Project,</w:t>
      </w:r>
      <w:r w:rsidR="000D6C12">
        <w:t xml:space="preserve"> </w:t>
      </w:r>
      <w:r w:rsidR="0DAE7148">
        <w:t xml:space="preserve">SNC was </w:t>
      </w:r>
      <w:r w:rsidR="00503F6A">
        <w:t>u</w:t>
      </w:r>
      <w:r w:rsidR="00974FA1">
        <w:t>ltimate</w:t>
      </w:r>
      <w:r w:rsidR="43D553D2">
        <w:t>ly</w:t>
      </w:r>
      <w:r w:rsidR="00974FA1">
        <w:t xml:space="preserve"> responsibl</w:t>
      </w:r>
      <w:r w:rsidR="002C1FD0">
        <w:t xml:space="preserve">e </w:t>
      </w:r>
      <w:r w:rsidR="00974FA1">
        <w:t xml:space="preserve">for overseeing </w:t>
      </w:r>
      <w:r w:rsidR="3252F1C1">
        <w:t>the completion of</w:t>
      </w:r>
      <w:r w:rsidR="00681AAF">
        <w:t xml:space="preserve"> the </w:t>
      </w:r>
      <w:r w:rsidR="3252F1C1">
        <w:t xml:space="preserve">entire </w:t>
      </w:r>
      <w:r w:rsidR="00681AAF">
        <w:t>Project</w:t>
      </w:r>
      <w:r w:rsidR="00EC758D">
        <w:t xml:space="preserve"> on behalf of the Co-Owners</w:t>
      </w:r>
      <w:r w:rsidR="001E4DE5">
        <w:t xml:space="preserve"> including GPC</w:t>
      </w:r>
      <w:r w:rsidR="00EC758D">
        <w:t>.</w:t>
      </w:r>
    </w:p>
    <w:p w14:paraId="4E210D6F" w14:textId="77777777" w:rsidR="001F76B3" w:rsidRPr="00000474" w:rsidRDefault="00EA690C" w:rsidP="0089369A">
      <w:pPr>
        <w:suppressAutoHyphens/>
        <w:rPr>
          <w:rFonts w:ascii="Times New Roman Bold" w:eastAsia="Segoe UI" w:hAnsi="Times New Roman Bold"/>
          <w:b/>
          <w:caps/>
          <w:color w:val="000000" w:themeColor="text1"/>
        </w:rPr>
      </w:pPr>
      <w:r>
        <w:rPr>
          <w:b/>
          <w:bCs/>
        </w:rPr>
        <w:t>Q.</w:t>
      </w:r>
      <w:r>
        <w:rPr>
          <w:b/>
          <w:bCs/>
        </w:rPr>
        <w:tab/>
      </w:r>
      <w:r w:rsidR="00D77CBE">
        <w:rPr>
          <w:b/>
          <w:bCs/>
        </w:rPr>
        <w:t>IN PRACTICE, HOW WAS THE CONSTRUCTION MONITORED ON THE PROJECT</w:t>
      </w:r>
      <w:r w:rsidR="001F76B3" w:rsidRPr="00000474">
        <w:rPr>
          <w:rFonts w:ascii="Times New Roman Bold" w:eastAsia="Segoe UI" w:hAnsi="Times New Roman Bold"/>
          <w:b/>
          <w:caps/>
          <w:color w:val="000000" w:themeColor="text1"/>
        </w:rPr>
        <w:t>?</w:t>
      </w:r>
    </w:p>
    <w:p w14:paraId="066C232E" w14:textId="2E05FB71" w:rsidR="00D77CBE" w:rsidRDefault="001F76B3" w:rsidP="0089369A">
      <w:pPr>
        <w:suppressAutoHyphens/>
        <w:spacing w:after="240"/>
      </w:pPr>
      <w:r w:rsidRPr="00087084">
        <w:rPr>
          <w:rFonts w:eastAsia="Segoe UI"/>
          <w:color w:val="000000" w:themeColor="text1"/>
        </w:rPr>
        <w:t>A.</w:t>
      </w:r>
      <w:r w:rsidRPr="00087084">
        <w:tab/>
      </w:r>
      <w:r>
        <w:t xml:space="preserve">On </w:t>
      </w:r>
      <w:r w:rsidR="0087472B">
        <w:t xml:space="preserve">the site, </w:t>
      </w:r>
      <w:r w:rsidR="00461F9B">
        <w:t xml:space="preserve">there were </w:t>
      </w:r>
      <w:r w:rsidR="0067671B">
        <w:t>recurring daily</w:t>
      </w:r>
      <w:r w:rsidR="005901CD">
        <w:t xml:space="preserve">, weekly, and monthly meetings to </w:t>
      </w:r>
      <w:r w:rsidR="008D59B4">
        <w:t xml:space="preserve">assess and review the </w:t>
      </w:r>
      <w:r w:rsidR="00972A0A">
        <w:t>status of the construction efforts on the Project. This included</w:t>
      </w:r>
      <w:r w:rsidR="005B1AC7">
        <w:t xml:space="preserve">, among </w:t>
      </w:r>
      <w:r w:rsidR="00D178BD">
        <w:t xml:space="preserve">several </w:t>
      </w:r>
      <w:r w:rsidR="005C79B6">
        <w:t xml:space="preserve">other </w:t>
      </w:r>
      <w:r w:rsidR="00D178BD">
        <w:t>meeting types,</w:t>
      </w:r>
      <w:r w:rsidR="00972A0A">
        <w:t xml:space="preserve"> </w:t>
      </w:r>
      <w:r w:rsidR="0006460E">
        <w:t xml:space="preserve">a “Plan of the Day” meeting, </w:t>
      </w:r>
      <w:r w:rsidR="004F029A">
        <w:t xml:space="preserve">“Work to Go” meetings, </w:t>
      </w:r>
      <w:r w:rsidR="00644F6A">
        <w:t xml:space="preserve">Testing Control </w:t>
      </w:r>
      <w:r w:rsidR="00644F6A">
        <w:lastRenderedPageBreak/>
        <w:t>Center and Operation Control Center meetings</w:t>
      </w:r>
      <w:r w:rsidR="00543C04">
        <w:t xml:space="preserve"> and was supplemented b</w:t>
      </w:r>
      <w:r w:rsidR="00DB1601">
        <w:t xml:space="preserve">y </w:t>
      </w:r>
      <w:r w:rsidR="00D2741B">
        <w:t xml:space="preserve">topical deep dive meetings as </w:t>
      </w:r>
      <w:r w:rsidR="0077122D">
        <w:t>warranted.</w:t>
      </w:r>
      <w:r w:rsidR="0077122D">
        <w:rPr>
          <w:rStyle w:val="FootnoteReference"/>
        </w:rPr>
        <w:footnoteReference w:id="81"/>
      </w:r>
    </w:p>
    <w:p w14:paraId="00073EC2" w14:textId="769E4A2D" w:rsidR="009A7C0E" w:rsidRDefault="00CD5ADC" w:rsidP="00B94817">
      <w:pPr>
        <w:suppressAutoHyphens/>
        <w:ind w:firstLine="0"/>
      </w:pPr>
      <w:r>
        <w:t>Weekly scorecards</w:t>
      </w:r>
      <w:r w:rsidR="555D5604">
        <w:t>, critical path analysis</w:t>
      </w:r>
      <w:r w:rsidR="00472779">
        <w:t>,</w:t>
      </w:r>
      <w:r>
        <w:t xml:space="preserve"> and metric reports were produced and distributed</w:t>
      </w:r>
      <w:r w:rsidR="00E8362F">
        <w:t xml:space="preserve"> that provided current views of production, productivity, and schedule performance across the unit, building, and major commodity </w:t>
      </w:r>
      <w:r w:rsidR="00BF124B">
        <w:t>detail levels.</w:t>
      </w:r>
      <w:r w:rsidR="00CA6A3D">
        <w:t xml:space="preserve"> </w:t>
      </w:r>
      <w:r w:rsidR="00570F78">
        <w:t xml:space="preserve">Within the monthly project review meetings, </w:t>
      </w:r>
      <w:r w:rsidR="00196759">
        <w:t>many different aspects of the construction execution were reviewed</w:t>
      </w:r>
      <w:r w:rsidR="00061695">
        <w:t>, including</w:t>
      </w:r>
      <w:r w:rsidR="009A7C0E">
        <w:t>:</w:t>
      </w:r>
    </w:p>
    <w:p w14:paraId="3CF5701D" w14:textId="5EAB5D7F" w:rsidR="007B5459" w:rsidRDefault="009A7C0E" w:rsidP="00B94817">
      <w:pPr>
        <w:pStyle w:val="ListParagraph"/>
        <w:numPr>
          <w:ilvl w:val="0"/>
          <w:numId w:val="23"/>
        </w:numPr>
      </w:pPr>
      <w:r>
        <w:t>C</w:t>
      </w:r>
      <w:r w:rsidR="006256CE">
        <w:t xml:space="preserve">onstruction </w:t>
      </w:r>
      <w:r w:rsidR="007D4617">
        <w:t>metrics</w:t>
      </w:r>
      <w:r>
        <w:t>,</w:t>
      </w:r>
      <w:r w:rsidR="007D4617">
        <w:t xml:space="preserve"> such as </w:t>
      </w:r>
      <w:r w:rsidR="006256CE">
        <w:t>percent complete</w:t>
      </w:r>
      <w:r>
        <w:t xml:space="preserve"> and CPI/SPI;</w:t>
      </w:r>
    </w:p>
    <w:p w14:paraId="5423B4B4" w14:textId="59313587" w:rsidR="009A7C0E" w:rsidRDefault="004537C5" w:rsidP="00B94817">
      <w:pPr>
        <w:pStyle w:val="ListParagraph"/>
        <w:numPr>
          <w:ilvl w:val="0"/>
          <w:numId w:val="23"/>
        </w:numPr>
      </w:pPr>
      <w:r>
        <w:t>Upcoming construction activities/milestones;</w:t>
      </w:r>
    </w:p>
    <w:p w14:paraId="480EBB13" w14:textId="22946C1D" w:rsidR="004537C5" w:rsidRDefault="00EA1278" w:rsidP="00B94817">
      <w:pPr>
        <w:pStyle w:val="ListParagraph"/>
        <w:numPr>
          <w:ilvl w:val="0"/>
          <w:numId w:val="23"/>
        </w:numPr>
      </w:pPr>
      <w:r>
        <w:t>The critical path schedule</w:t>
      </w:r>
      <w:r w:rsidR="00FA49DF">
        <w:t>;</w:t>
      </w:r>
    </w:p>
    <w:p w14:paraId="36A9632B" w14:textId="2379DE76" w:rsidR="00FA49DF" w:rsidRDefault="00FA49DF" w:rsidP="00B94817">
      <w:pPr>
        <w:pStyle w:val="ListParagraph"/>
        <w:numPr>
          <w:ilvl w:val="0"/>
          <w:numId w:val="23"/>
        </w:numPr>
      </w:pPr>
      <w:r>
        <w:t xml:space="preserve">Work package development/completion; </w:t>
      </w:r>
      <w:r w:rsidR="00754495">
        <w:t>and,</w:t>
      </w:r>
    </w:p>
    <w:p w14:paraId="4F3B2960" w14:textId="76D41788" w:rsidR="00FA49DF" w:rsidRDefault="00754495" w:rsidP="00B94817">
      <w:pPr>
        <w:pStyle w:val="ListParagraph"/>
        <w:numPr>
          <w:ilvl w:val="0"/>
          <w:numId w:val="23"/>
        </w:numPr>
      </w:pPr>
      <w:r>
        <w:t>Construction quality.</w:t>
      </w:r>
    </w:p>
    <w:p w14:paraId="1FD5796C" w14:textId="32AFB402" w:rsidR="001F76B3" w:rsidRDefault="6A43FD62" w:rsidP="00B94817">
      <w:pPr>
        <w:suppressAutoHyphens/>
        <w:spacing w:before="240" w:after="240"/>
        <w:ind w:firstLine="0"/>
        <w:rPr>
          <w:rFonts w:eastAsia="Segoe UI"/>
          <w:color w:val="000000" w:themeColor="text1"/>
        </w:rPr>
      </w:pPr>
      <w:r>
        <w:t xml:space="preserve">This information </w:t>
      </w:r>
      <w:r w:rsidR="0F5DDCDF">
        <w:t xml:space="preserve">generally included </w:t>
      </w:r>
      <w:r w:rsidR="376C4F16">
        <w:t xml:space="preserve">data specific for </w:t>
      </w:r>
      <w:r w:rsidR="561B8525">
        <w:t>Unit 3 and Unit 4 as well as the overall Project</w:t>
      </w:r>
      <w:r w:rsidR="2D9CD736">
        <w:t xml:space="preserve"> and </w:t>
      </w:r>
      <w:r w:rsidR="7A884BA5">
        <w:t>was then reviewed and discussed with the</w:t>
      </w:r>
      <w:r w:rsidR="4BC64272">
        <w:t xml:space="preserve"> </w:t>
      </w:r>
      <w:r w:rsidR="01F0D2EB">
        <w:t xml:space="preserve">meeting participants, which typically included </w:t>
      </w:r>
      <w:r w:rsidR="34A2C00C">
        <w:t>senior and executive management from SNC, GPC</w:t>
      </w:r>
      <w:r w:rsidR="6B919D05">
        <w:t>, representatives from Oglethorpe</w:t>
      </w:r>
      <w:r w:rsidR="00FF254B">
        <w:t>, Dalton</w:t>
      </w:r>
      <w:r w:rsidR="00666026">
        <w:t>,</w:t>
      </w:r>
      <w:r w:rsidR="6B919D05">
        <w:t xml:space="preserve"> and MEAG, Bechtel</w:t>
      </w:r>
      <w:r w:rsidR="007D3E80">
        <w:t>,</w:t>
      </w:r>
      <w:r w:rsidR="00E5495C">
        <w:t xml:space="preserve"> and the</w:t>
      </w:r>
      <w:r w:rsidR="009F1F2C">
        <w:t xml:space="preserve"> G</w:t>
      </w:r>
      <w:r w:rsidR="005D7B88">
        <w:t>PSC’s CM and PIA Staff</w:t>
      </w:r>
      <w:r w:rsidR="4357ACB5">
        <w:rPr>
          <w:rFonts w:eastAsia="Segoe UI"/>
          <w:color w:val="000000" w:themeColor="text1"/>
        </w:rPr>
        <w:t>.</w:t>
      </w:r>
      <w:r w:rsidR="008D7E0E">
        <w:rPr>
          <w:rStyle w:val="FootnoteReference"/>
          <w:rFonts w:eastAsia="Segoe UI"/>
          <w:color w:val="000000" w:themeColor="text1"/>
        </w:rPr>
        <w:footnoteReference w:id="82"/>
      </w:r>
    </w:p>
    <w:p w14:paraId="5B9FED10" w14:textId="77777777" w:rsidR="001F76B3" w:rsidRPr="00087084" w:rsidRDefault="001F76B3" w:rsidP="00B94817">
      <w:pPr>
        <w:suppressAutoHyphens/>
        <w:rPr>
          <w:rFonts w:eastAsia="Segoe UI"/>
          <w:b/>
          <w:bCs/>
          <w:color w:val="000000" w:themeColor="text1"/>
        </w:rPr>
      </w:pPr>
      <w:r w:rsidRPr="00087084">
        <w:rPr>
          <w:rFonts w:eastAsia="Segoe UI"/>
          <w:b/>
          <w:bCs/>
          <w:color w:val="000000" w:themeColor="text1"/>
        </w:rPr>
        <w:t>Q.</w:t>
      </w:r>
      <w:r w:rsidRPr="00087084">
        <w:tab/>
      </w:r>
      <w:r w:rsidR="008936B9">
        <w:rPr>
          <w:b/>
          <w:bCs/>
        </w:rPr>
        <w:t xml:space="preserve">HOW DID SNC RESPOND TO </w:t>
      </w:r>
      <w:r w:rsidR="00DF122F">
        <w:rPr>
          <w:b/>
          <w:bCs/>
        </w:rPr>
        <w:t>CONSTRUCTION-RELATED ISSUES ON THE PROJECT</w:t>
      </w:r>
      <w:r w:rsidR="00422282" w:rsidRPr="00087084">
        <w:rPr>
          <w:rFonts w:eastAsia="Segoe UI"/>
          <w:b/>
          <w:bCs/>
          <w:color w:val="000000" w:themeColor="text1"/>
        </w:rPr>
        <w:t>?</w:t>
      </w:r>
    </w:p>
    <w:p w14:paraId="552A2303" w14:textId="2E57B745" w:rsidR="00DF122F" w:rsidRDefault="001F76B3" w:rsidP="00B94817">
      <w:pPr>
        <w:suppressAutoHyphens/>
      </w:pPr>
      <w:r w:rsidRPr="00092068">
        <w:rPr>
          <w:rFonts w:eastAsia="Segoe UI"/>
          <w:color w:val="000000" w:themeColor="text1"/>
        </w:rPr>
        <w:t>A.</w:t>
      </w:r>
      <w:r>
        <w:tab/>
      </w:r>
      <w:r w:rsidR="004C601B">
        <w:t xml:space="preserve">Through the </w:t>
      </w:r>
      <w:r w:rsidR="009F43A6">
        <w:t>recurring</w:t>
      </w:r>
      <w:r w:rsidR="004C601B">
        <w:t xml:space="preserve"> monitoring of construction</w:t>
      </w:r>
      <w:r w:rsidR="00D03C4E">
        <w:t xml:space="preserve"> progress, </w:t>
      </w:r>
      <w:r w:rsidR="00DE2072">
        <w:t xml:space="preserve">SNC </w:t>
      </w:r>
      <w:r w:rsidR="009F43A6">
        <w:t>regularly</w:t>
      </w:r>
      <w:r w:rsidR="00943651">
        <w:t xml:space="preserve"> </w:t>
      </w:r>
      <w:r w:rsidR="00EB0442">
        <w:t xml:space="preserve">identified </w:t>
      </w:r>
      <w:r w:rsidR="00DE2072">
        <w:t>actions to</w:t>
      </w:r>
      <w:r w:rsidR="0097696B">
        <w:t xml:space="preserve"> </w:t>
      </w:r>
      <w:r w:rsidR="5F8E17F8">
        <w:t xml:space="preserve">mitigate </w:t>
      </w:r>
      <w:r w:rsidR="006F768B">
        <w:t xml:space="preserve">issues and </w:t>
      </w:r>
      <w:r w:rsidR="0097696B">
        <w:t>improve performance</w:t>
      </w:r>
      <w:r w:rsidR="009F43A6">
        <w:t xml:space="preserve">. </w:t>
      </w:r>
      <w:r w:rsidR="001F1C01">
        <w:t>For example, in the April 2018 monthly project review meeting</w:t>
      </w:r>
      <w:r w:rsidR="00F20463">
        <w:t>,</w:t>
      </w:r>
      <w:r w:rsidR="00AC65E0">
        <w:t xml:space="preserve"> process</w:t>
      </w:r>
      <w:r w:rsidR="00086561">
        <w:t xml:space="preserve"> and </w:t>
      </w:r>
      <w:r w:rsidR="00764E5A">
        <w:t>organizational</w:t>
      </w:r>
      <w:r w:rsidR="00AC65E0">
        <w:t xml:space="preserve"> improvements were </w:t>
      </w:r>
      <w:r w:rsidR="00F005CF">
        <w:t>introduced to support</w:t>
      </w:r>
      <w:r w:rsidR="009D5B53">
        <w:t xml:space="preserve"> construction</w:t>
      </w:r>
      <w:r w:rsidR="00086561">
        <w:t xml:space="preserve"> including:</w:t>
      </w:r>
      <w:r w:rsidR="004402F3">
        <w:rPr>
          <w:rStyle w:val="FootnoteReference"/>
        </w:rPr>
        <w:footnoteReference w:id="83"/>
      </w:r>
    </w:p>
    <w:p w14:paraId="16FD3AC7" w14:textId="62964461" w:rsidR="00FF282C" w:rsidRDefault="00764E5A" w:rsidP="00436091">
      <w:pPr>
        <w:pStyle w:val="ListParagraph"/>
        <w:numPr>
          <w:ilvl w:val="0"/>
          <w:numId w:val="24"/>
        </w:numPr>
      </w:pPr>
      <w:r>
        <w:lastRenderedPageBreak/>
        <w:t xml:space="preserve">Resurrecting the </w:t>
      </w:r>
      <w:r w:rsidR="009B047B">
        <w:t xml:space="preserve">Project Management Organization </w:t>
      </w:r>
      <w:r>
        <w:t>to increase construction accountability;</w:t>
      </w:r>
    </w:p>
    <w:p w14:paraId="6BA7E313" w14:textId="5BD49DD4" w:rsidR="0086215C" w:rsidRDefault="00FF282C" w:rsidP="00436091">
      <w:pPr>
        <w:pStyle w:val="ListParagraph"/>
        <w:numPr>
          <w:ilvl w:val="0"/>
          <w:numId w:val="24"/>
        </w:numPr>
      </w:pPr>
      <w:r>
        <w:t xml:space="preserve">Establishing a Construction Support Center to provide rapid response to </w:t>
      </w:r>
      <w:r w:rsidR="0041407E">
        <w:t>issues impeding field construction;</w:t>
      </w:r>
      <w:r w:rsidR="00546F51">
        <w:t xml:space="preserve"> and,</w:t>
      </w:r>
    </w:p>
    <w:p w14:paraId="7294601B" w14:textId="1E8D14F7" w:rsidR="00086561" w:rsidRDefault="00275AAE" w:rsidP="00436091">
      <w:pPr>
        <w:pStyle w:val="ListParagraph"/>
        <w:numPr>
          <w:ilvl w:val="0"/>
          <w:numId w:val="24"/>
        </w:numPr>
      </w:pPr>
      <w:r>
        <w:t xml:space="preserve">Implementing </w:t>
      </w:r>
      <w:r w:rsidR="00546F51">
        <w:t>process improvements</w:t>
      </w:r>
      <w:r w:rsidR="00764E5A">
        <w:t xml:space="preserve"> </w:t>
      </w:r>
      <w:r w:rsidR="004402F3">
        <w:t>that included:</w:t>
      </w:r>
    </w:p>
    <w:p w14:paraId="141CB143" w14:textId="663B7B1F" w:rsidR="004402F3" w:rsidRDefault="00A93CFC" w:rsidP="00436091">
      <w:pPr>
        <w:pStyle w:val="ListParagraph"/>
        <w:numPr>
          <w:ilvl w:val="1"/>
          <w:numId w:val="24"/>
        </w:numPr>
      </w:pPr>
      <w:r>
        <w:t>Reducing the delay in g</w:t>
      </w:r>
      <w:r w:rsidR="004402F3">
        <w:t xml:space="preserve">etting material in </w:t>
      </w:r>
      <w:r>
        <w:t>the</w:t>
      </w:r>
      <w:r w:rsidR="004402F3">
        <w:t xml:space="preserve"> hands of craft;</w:t>
      </w:r>
    </w:p>
    <w:p w14:paraId="6EC131A1" w14:textId="51C04F5B" w:rsidR="004402F3" w:rsidRDefault="004402F3" w:rsidP="00436091">
      <w:pPr>
        <w:pStyle w:val="ListParagraph"/>
        <w:numPr>
          <w:ilvl w:val="1"/>
          <w:numId w:val="24"/>
        </w:numPr>
      </w:pPr>
      <w:r>
        <w:t>Minimiz</w:t>
      </w:r>
      <w:r w:rsidR="00A93CFC">
        <w:t>ing</w:t>
      </w:r>
      <w:r>
        <w:t xml:space="preserve"> impact of engineering </w:t>
      </w:r>
      <w:r w:rsidR="00CB39B0">
        <w:t xml:space="preserve">changes </w:t>
      </w:r>
      <w:r>
        <w:t>in the field;</w:t>
      </w:r>
    </w:p>
    <w:p w14:paraId="6471FD31" w14:textId="78DFB806" w:rsidR="004402F3" w:rsidRDefault="004402F3" w:rsidP="00436091">
      <w:pPr>
        <w:pStyle w:val="ListParagraph"/>
        <w:numPr>
          <w:ilvl w:val="1"/>
          <w:numId w:val="24"/>
        </w:numPr>
      </w:pPr>
      <w:r>
        <w:t>Revising the corrective action program; and,</w:t>
      </w:r>
    </w:p>
    <w:p w14:paraId="68707794" w14:textId="73F81841" w:rsidR="004402F3" w:rsidRDefault="004402F3" w:rsidP="00436091">
      <w:pPr>
        <w:pStyle w:val="ListParagraph"/>
        <w:numPr>
          <w:ilvl w:val="1"/>
          <w:numId w:val="24"/>
        </w:numPr>
      </w:pPr>
      <w:r>
        <w:t>Reducing the time needed to onboard new craft.</w:t>
      </w:r>
    </w:p>
    <w:p w14:paraId="00C757CF" w14:textId="0E4E7697" w:rsidR="001F76B3" w:rsidRDefault="001A2BF1" w:rsidP="00436091">
      <w:pPr>
        <w:suppressAutoHyphens/>
        <w:spacing w:before="240" w:after="240"/>
        <w:ind w:firstLine="0"/>
        <w:rPr>
          <w:rFonts w:eastAsia="Segoe UI"/>
          <w:color w:val="000000" w:themeColor="text1"/>
        </w:rPr>
      </w:pPr>
      <w:r>
        <w:t xml:space="preserve">These </w:t>
      </w:r>
      <w:r w:rsidR="4FEFF296">
        <w:t>types</w:t>
      </w:r>
      <w:r w:rsidR="002E2867">
        <w:t xml:space="preserve"> of </w:t>
      </w:r>
      <w:r w:rsidR="00C03328">
        <w:t xml:space="preserve">process and organization improvements </w:t>
      </w:r>
      <w:r w:rsidR="00356B0C">
        <w:t xml:space="preserve">were </w:t>
      </w:r>
      <w:r w:rsidR="00A76875">
        <w:t>implemented throughout the execution of the Project in response to the issues and needs at the time</w:t>
      </w:r>
      <w:r w:rsidR="001F76B3">
        <w:rPr>
          <w:rFonts w:eastAsia="Segoe UI"/>
          <w:color w:val="000000" w:themeColor="text1"/>
        </w:rPr>
        <w:t>.</w:t>
      </w:r>
    </w:p>
    <w:p w14:paraId="38E9E34C" w14:textId="1D6FD270" w:rsidR="009B48DE" w:rsidRDefault="001F76B3" w:rsidP="00436091">
      <w:pPr>
        <w:suppressAutoHyphens/>
        <w:rPr>
          <w:b/>
          <w:bCs/>
        </w:rPr>
      </w:pPr>
      <w:r w:rsidRPr="00087084">
        <w:rPr>
          <w:rFonts w:eastAsia="Segoe UI"/>
          <w:b/>
          <w:bCs/>
          <w:color w:val="000000" w:themeColor="text1"/>
        </w:rPr>
        <w:t>Q.</w:t>
      </w:r>
      <w:r w:rsidRPr="00087084">
        <w:tab/>
      </w:r>
      <w:r w:rsidR="009B48DE">
        <w:rPr>
          <w:b/>
          <w:bCs/>
        </w:rPr>
        <w:t>DID SNC IMPLEMENT SITE-WIDE STAND-DOWNS?</w:t>
      </w:r>
    </w:p>
    <w:p w14:paraId="0F1B7BC2" w14:textId="19996D32" w:rsidR="008F1FE5" w:rsidRPr="003C4DD8" w:rsidRDefault="009B48DE" w:rsidP="00DE48A7">
      <w:pPr>
        <w:suppressAutoHyphens/>
        <w:spacing w:after="240"/>
      </w:pPr>
      <w:r>
        <w:t>A.</w:t>
      </w:r>
      <w:r>
        <w:tab/>
      </w:r>
      <w:r w:rsidR="00F15811">
        <w:t xml:space="preserve">Yes. </w:t>
      </w:r>
      <w:r w:rsidR="008F1FE5">
        <w:t>On July 25, 2018, a site wide stand-down occurred to address project performance issues, establish leadership expectations</w:t>
      </w:r>
      <w:r w:rsidR="008C46DA">
        <w:t>,</w:t>
      </w:r>
      <w:r w:rsidR="008F1FE5">
        <w:t xml:space="preserve"> and reinforce </w:t>
      </w:r>
      <w:r w:rsidR="003A15F6">
        <w:t xml:space="preserve">work product </w:t>
      </w:r>
      <w:r w:rsidR="008F1FE5">
        <w:t xml:space="preserve">ownership. </w:t>
      </w:r>
      <w:r w:rsidR="00986DFD">
        <w:t xml:space="preserve">Site walkdowns and inspections were performed to identify actions needed to </w:t>
      </w:r>
      <w:r w:rsidR="007A1952">
        <w:t>reset project performance and</w:t>
      </w:r>
      <w:r w:rsidR="7D48DA5A">
        <w:t xml:space="preserve"> </w:t>
      </w:r>
      <w:r w:rsidR="00986DFD">
        <w:t xml:space="preserve">restore site </w:t>
      </w:r>
      <w:r w:rsidR="00906426">
        <w:t>productivity</w:t>
      </w:r>
      <w:r w:rsidR="7D48DA5A">
        <w:t xml:space="preserve"> </w:t>
      </w:r>
      <w:r w:rsidR="005A7B80">
        <w:t xml:space="preserve">in line with </w:t>
      </w:r>
      <w:r w:rsidR="00D13671">
        <w:t xml:space="preserve">expectations. </w:t>
      </w:r>
      <w:r w:rsidR="00986DFD">
        <w:t xml:space="preserve"> </w:t>
      </w:r>
    </w:p>
    <w:p w14:paraId="6957AF0C" w14:textId="55905627" w:rsidR="001F76B3" w:rsidRPr="00087084" w:rsidRDefault="001F76B3" w:rsidP="00DE48A7">
      <w:pPr>
        <w:suppressAutoHyphens/>
        <w:rPr>
          <w:rFonts w:eastAsia="Segoe UI"/>
          <w:b/>
          <w:bCs/>
          <w:color w:val="000000" w:themeColor="text1"/>
        </w:rPr>
      </w:pPr>
      <w:r w:rsidRPr="00087084">
        <w:rPr>
          <w:rFonts w:eastAsia="Segoe UI"/>
          <w:b/>
          <w:bCs/>
          <w:color w:val="000000" w:themeColor="text1"/>
        </w:rPr>
        <w:t>Q.</w:t>
      </w:r>
      <w:r w:rsidRPr="00087084">
        <w:tab/>
      </w:r>
      <w:r w:rsidR="0047069E">
        <w:rPr>
          <w:b/>
          <w:bCs/>
        </w:rPr>
        <w:t>CAN YOU PROVIDE AN EXAMPLE OF THE TYPE OF</w:t>
      </w:r>
      <w:r w:rsidR="00066E56">
        <w:rPr>
          <w:b/>
          <w:bCs/>
        </w:rPr>
        <w:t xml:space="preserve"> PROGRESS MONIT</w:t>
      </w:r>
      <w:r w:rsidR="00CA6A3D">
        <w:rPr>
          <w:b/>
          <w:bCs/>
        </w:rPr>
        <w:t>OR</w:t>
      </w:r>
      <w:r w:rsidR="00066E56">
        <w:rPr>
          <w:b/>
          <w:bCs/>
        </w:rPr>
        <w:t>ING THAT OCCURRED ON THE PROJECT AND HOW THAT INFORMED MANAGEMENT ACTIONS</w:t>
      </w:r>
      <w:r w:rsidRPr="00000474">
        <w:rPr>
          <w:rFonts w:ascii="Times New Roman Bold" w:eastAsia="Segoe UI" w:hAnsi="Times New Roman Bold"/>
          <w:b/>
          <w:caps/>
          <w:color w:val="000000" w:themeColor="text1"/>
        </w:rPr>
        <w:t>?</w:t>
      </w:r>
    </w:p>
    <w:p w14:paraId="63E353B9" w14:textId="6BF821C0" w:rsidR="001F76B3" w:rsidRDefault="001F76B3" w:rsidP="00C4413C">
      <w:pPr>
        <w:spacing w:after="240"/>
      </w:pPr>
      <w:r w:rsidRPr="00087084">
        <w:rPr>
          <w:rFonts w:eastAsia="Segoe UI"/>
          <w:color w:val="000000" w:themeColor="text1"/>
        </w:rPr>
        <w:t>A.</w:t>
      </w:r>
      <w:r w:rsidRPr="00087084">
        <w:tab/>
      </w:r>
      <w:r>
        <w:t>Yes</w:t>
      </w:r>
      <w:r w:rsidR="006879D0">
        <w:t>.</w:t>
      </w:r>
      <w:r w:rsidR="000B0CE0">
        <w:t xml:space="preserve"> </w:t>
      </w:r>
      <w:r w:rsidR="006879D0">
        <w:t>I</w:t>
      </w:r>
      <w:r w:rsidR="000B0CE0">
        <w:t>n April 2020</w:t>
      </w:r>
      <w:r w:rsidR="00CA6A3D">
        <w:t>,</w:t>
      </w:r>
      <w:r w:rsidR="000B0CE0">
        <w:t xml:space="preserve"> the monthly progress review meeting </w:t>
      </w:r>
      <w:r w:rsidR="00A21EDB">
        <w:t xml:space="preserve">reported the earned hours per discipline </w:t>
      </w:r>
      <w:r w:rsidR="00E60546">
        <w:t xml:space="preserve">was behind the </w:t>
      </w:r>
      <w:r w:rsidR="008C3E2D">
        <w:t>schedule refinement plan from February 2020.</w:t>
      </w:r>
      <w:r w:rsidR="00BF1378">
        <w:rPr>
          <w:rStyle w:val="FootnoteReference"/>
        </w:rPr>
        <w:footnoteReference w:id="84"/>
      </w:r>
      <w:r w:rsidR="008C3E2D">
        <w:t xml:space="preserve"> </w:t>
      </w:r>
      <w:r w:rsidR="006B5E8E">
        <w:t>The variance was predominantly within the electrical discipline</w:t>
      </w:r>
      <w:r w:rsidR="006403C8">
        <w:t xml:space="preserve">, which prompted an improvement plan </w:t>
      </w:r>
      <w:r w:rsidR="008D31A3">
        <w:t xml:space="preserve">that identified the factors impacting production and identified actions to address those items. </w:t>
      </w:r>
      <w:r>
        <w:t xml:space="preserve"> </w:t>
      </w:r>
    </w:p>
    <w:p w14:paraId="4DC4C74D" w14:textId="4EDB64FC" w:rsidR="00FC1ACE" w:rsidRDefault="00C03EF2" w:rsidP="00BE6AA7">
      <w:pPr>
        <w:keepNext/>
        <w:suppressAutoHyphens/>
        <w:rPr>
          <w:b/>
          <w:bCs/>
        </w:rPr>
      </w:pPr>
      <w:r>
        <w:rPr>
          <w:b/>
          <w:bCs/>
        </w:rPr>
        <w:lastRenderedPageBreak/>
        <w:t>Q.</w:t>
      </w:r>
      <w:r>
        <w:rPr>
          <w:b/>
          <w:bCs/>
        </w:rPr>
        <w:tab/>
      </w:r>
      <w:r w:rsidR="00FC1ACE">
        <w:rPr>
          <w:b/>
          <w:bCs/>
        </w:rPr>
        <w:t>WHAT ARE YOUR OVERALL FINDINGS ON THE CONSTRUCTION MANAGEMENT APPROACH USED ON THE PROJECT?</w:t>
      </w:r>
    </w:p>
    <w:p w14:paraId="32688C08" w14:textId="4CE329D9" w:rsidR="0016451B" w:rsidRDefault="00FC1ACE" w:rsidP="00B51A64">
      <w:pPr>
        <w:suppressAutoHyphens/>
        <w:spacing w:after="240"/>
      </w:pPr>
      <w:r>
        <w:t>A.</w:t>
      </w:r>
      <w:r>
        <w:tab/>
      </w:r>
      <w:r w:rsidR="00950A04">
        <w:t xml:space="preserve">While there were </w:t>
      </w:r>
      <w:r w:rsidR="39390FB1">
        <w:t>several</w:t>
      </w:r>
      <w:r w:rsidR="00950A04">
        <w:t xml:space="preserve"> </w:t>
      </w:r>
      <w:r w:rsidR="00FD3815">
        <w:t xml:space="preserve">challenges encountered throughout the execution of the Project, we find that </w:t>
      </w:r>
      <w:r w:rsidR="00E66780">
        <w:t>appropriate processes and resources</w:t>
      </w:r>
      <w:r w:rsidR="00881255">
        <w:t>, as well as the use of a continuous improvement approach,</w:t>
      </w:r>
      <w:r w:rsidR="00E66780">
        <w:t xml:space="preserve"> </w:t>
      </w:r>
      <w:r w:rsidR="00D54E24">
        <w:t xml:space="preserve">were </w:t>
      </w:r>
      <w:r w:rsidR="00E66780">
        <w:t>in place to plan, monitor, and actively manage the construction efforts on the Project.</w:t>
      </w:r>
      <w:r w:rsidR="00826106">
        <w:t xml:space="preserve"> </w:t>
      </w:r>
      <w:r w:rsidR="00E66780">
        <w:t xml:space="preserve"> </w:t>
      </w:r>
    </w:p>
    <w:p w14:paraId="7BEE2DDE" w14:textId="0B758B75" w:rsidR="00B41837" w:rsidRDefault="00B41837" w:rsidP="00B51A64">
      <w:pPr>
        <w:spacing w:after="240"/>
        <w:ind w:left="0" w:firstLine="0"/>
        <w:outlineLvl w:val="1"/>
        <w:rPr>
          <w:b/>
          <w:bCs/>
        </w:rPr>
      </w:pPr>
      <w:r>
        <w:rPr>
          <w:b/>
          <w:bCs/>
        </w:rPr>
        <w:t>B.</w:t>
      </w:r>
      <w:r>
        <w:tab/>
      </w:r>
      <w:r w:rsidR="00AE3327">
        <w:rPr>
          <w:b/>
          <w:bCs/>
        </w:rPr>
        <w:t>SUBCONTRACT</w:t>
      </w:r>
      <w:r>
        <w:rPr>
          <w:b/>
          <w:bCs/>
        </w:rPr>
        <w:t xml:space="preserve"> APPROACH AND MANAGEMENT</w:t>
      </w:r>
    </w:p>
    <w:p w14:paraId="583CAD74" w14:textId="1B777661" w:rsidR="00C830E2" w:rsidRPr="006767BB" w:rsidRDefault="4C3F90E4" w:rsidP="00794B2C">
      <w:pPr>
        <w:suppressAutoHyphens/>
        <w:rPr>
          <w:b/>
        </w:rPr>
      </w:pPr>
      <w:r w:rsidRPr="2DA88B15">
        <w:rPr>
          <w:b/>
          <w:bCs/>
        </w:rPr>
        <w:t>Q</w:t>
      </w:r>
      <w:r w:rsidR="625D211C" w:rsidRPr="2DA88B15">
        <w:rPr>
          <w:b/>
          <w:bCs/>
        </w:rPr>
        <w:t>.</w:t>
      </w:r>
      <w:r w:rsidR="005D0F9D">
        <w:rPr>
          <w:b/>
          <w:bCs/>
        </w:rPr>
        <w:t xml:space="preserve"> </w:t>
      </w:r>
      <w:r>
        <w:tab/>
      </w:r>
      <w:r w:rsidR="006767BB">
        <w:rPr>
          <w:b/>
          <w:bCs/>
        </w:rPr>
        <w:t>WHAT</w:t>
      </w:r>
      <w:r w:rsidR="008315DB">
        <w:rPr>
          <w:b/>
          <w:bCs/>
        </w:rPr>
        <w:t xml:space="preserve"> ARE THE INDUSTRY STANDARDS CONCERNING SUBCONTRACTOR MANAGEMENT?</w:t>
      </w:r>
    </w:p>
    <w:p w14:paraId="6BFB13F7" w14:textId="5D64C54B" w:rsidR="00C830E2" w:rsidRPr="00C830E2" w:rsidRDefault="00C830E2" w:rsidP="00B51A64">
      <w:pPr>
        <w:spacing w:after="240"/>
      </w:pPr>
      <w:r>
        <w:t>A.</w:t>
      </w:r>
      <w:r>
        <w:tab/>
      </w:r>
      <w:r w:rsidR="00955592">
        <w:t xml:space="preserve">Within the construction industry, the use of subcontractors is </w:t>
      </w:r>
      <w:r w:rsidR="005C3CB6">
        <w:t xml:space="preserve">a common approach to address specific skills, scopes, or other </w:t>
      </w:r>
      <w:r w:rsidR="00BB45CA">
        <w:t xml:space="preserve">services </w:t>
      </w:r>
      <w:r w:rsidR="005C3CB6">
        <w:t xml:space="preserve">needed to support the overall Project objectives. </w:t>
      </w:r>
      <w:r w:rsidR="00D81846">
        <w:t>CMAA’s Construction Management Standards of Practice</w:t>
      </w:r>
      <w:r w:rsidR="002B7E7E">
        <w:t xml:space="preserve"> identifies common practices towards subcontractor management </w:t>
      </w:r>
      <w:r w:rsidR="00741096">
        <w:t>from the procurement of subcontractors</w:t>
      </w:r>
      <w:r w:rsidR="00BE4AE2">
        <w:t xml:space="preserve"> through execution of the works to contractor closeout.</w:t>
      </w:r>
      <w:r w:rsidR="00060329">
        <w:rPr>
          <w:rStyle w:val="FootnoteReference"/>
        </w:rPr>
        <w:footnoteReference w:id="85"/>
      </w:r>
      <w:r w:rsidR="00BE4AE2">
        <w:t xml:space="preserve"> </w:t>
      </w:r>
      <w:r w:rsidR="003C755A">
        <w:t xml:space="preserve">In general, these practices </w:t>
      </w:r>
      <w:r w:rsidR="005B4163">
        <w:t xml:space="preserve">are </w:t>
      </w:r>
      <w:bookmarkStart w:id="24" w:name="_Int_Xhr5wCsX"/>
      <w:r w:rsidR="005B4163">
        <w:t>similar to</w:t>
      </w:r>
      <w:bookmarkEnd w:id="24"/>
      <w:r w:rsidR="005B4163">
        <w:t xml:space="preserve"> the approaches used on construction management and involve the planning and coordination of the work, </w:t>
      </w:r>
      <w:r w:rsidR="007B7693">
        <w:t>monitoring the execution of the work, and verifying the quality and status of the work.</w:t>
      </w:r>
    </w:p>
    <w:p w14:paraId="3C53FE60" w14:textId="7BD775CA" w:rsidR="00A711ED" w:rsidRPr="002D672C" w:rsidRDefault="00A711ED" w:rsidP="00794B2C">
      <w:pPr>
        <w:suppressAutoHyphens/>
        <w:rPr>
          <w:rFonts w:eastAsia="Calibri"/>
          <w:b/>
          <w:bCs/>
        </w:rPr>
      </w:pPr>
      <w:r w:rsidRPr="002D672C">
        <w:rPr>
          <w:rFonts w:eastAsia="Calibri"/>
          <w:b/>
          <w:bCs/>
        </w:rPr>
        <w:t xml:space="preserve">Q. </w:t>
      </w:r>
      <w:r>
        <w:rPr>
          <w:rFonts w:eastAsia="Calibri"/>
        </w:rPr>
        <w:tab/>
      </w:r>
      <w:r w:rsidRPr="002D672C">
        <w:rPr>
          <w:rFonts w:eastAsia="Calibri"/>
          <w:b/>
          <w:bCs/>
        </w:rPr>
        <w:t xml:space="preserve">WHAT </w:t>
      </w:r>
      <w:r w:rsidR="0004661A">
        <w:rPr>
          <w:rFonts w:eastAsia="Calibri"/>
          <w:b/>
          <w:bCs/>
        </w:rPr>
        <w:t xml:space="preserve">PROCESSES DID SNC AND BECHTEL USE IN THE </w:t>
      </w:r>
      <w:r w:rsidR="00B95ACE">
        <w:rPr>
          <w:rFonts w:eastAsia="Calibri"/>
          <w:b/>
          <w:bCs/>
        </w:rPr>
        <w:t>SELECTION AND MONITORING OF SUBCONTRACTORS</w:t>
      </w:r>
      <w:r w:rsidRPr="002D672C">
        <w:rPr>
          <w:rFonts w:eastAsia="Calibri"/>
          <w:b/>
          <w:bCs/>
        </w:rPr>
        <w:t>?</w:t>
      </w:r>
    </w:p>
    <w:p w14:paraId="0A24A100" w14:textId="3F1668F3" w:rsidR="00A02025" w:rsidRPr="005C70E8" w:rsidRDefault="00D22E60" w:rsidP="000E690E">
      <w:pPr>
        <w:spacing w:after="240"/>
        <w:rPr>
          <w:rFonts w:eastAsia="Calibri"/>
          <w:i/>
        </w:rPr>
      </w:pPr>
      <w:r>
        <w:rPr>
          <w:rFonts w:eastAsia="Calibri"/>
        </w:rPr>
        <w:lastRenderedPageBreak/>
        <w:t>A.</w:t>
      </w:r>
      <w:r>
        <w:rPr>
          <w:rFonts w:eastAsia="Calibri"/>
        </w:rPr>
        <w:tab/>
      </w:r>
      <w:r w:rsidR="002E4CBC">
        <w:t>Most of the existing subcontracts were rejected in the WEC bankruptcy. SNC entered in</w:t>
      </w:r>
      <w:r w:rsidR="005B56B2">
        <w:t>to</w:t>
      </w:r>
      <w:r w:rsidR="002E4CBC">
        <w:t xml:space="preserve"> bridge agreements to contractually cover the period between the rejected WEC subcontracts and SNC’s long-term agreements</w:t>
      </w:r>
      <w:r w:rsidR="00821EAC">
        <w:t>, thus</w:t>
      </w:r>
      <w:r w:rsidR="002E4CBC">
        <w:t xml:space="preserve"> allowing construction to continue while SNC and Bechtel renegotiated subcontracts under the new </w:t>
      </w:r>
      <w:r w:rsidR="00B66ACB">
        <w:t>P</w:t>
      </w:r>
      <w:r w:rsidR="002E4CBC">
        <w:t>roject structure.</w:t>
      </w:r>
      <w:r w:rsidR="002E4CBC">
        <w:rPr>
          <w:rStyle w:val="FootnoteReference"/>
        </w:rPr>
        <w:footnoteReference w:id="86"/>
      </w:r>
      <w:r w:rsidR="002E4CBC">
        <w:t xml:space="preserve"> </w:t>
      </w:r>
      <w:r w:rsidR="00013D8A">
        <w:t xml:space="preserve">The </w:t>
      </w:r>
      <w:r w:rsidR="00013D8A" w:rsidRPr="00612606">
        <w:t>Bechtel CCA</w:t>
      </w:r>
      <w:r w:rsidR="00013D8A">
        <w:t xml:space="preserve"> </w:t>
      </w:r>
      <w:r w:rsidR="00013D8A" w:rsidRPr="00DC0B14">
        <w:rPr>
          <w:rFonts w:eastAsia="Calibri"/>
        </w:rPr>
        <w:t xml:space="preserve">outlined the scope of work to be performed by </w:t>
      </w:r>
      <w:r w:rsidR="00133AE0">
        <w:rPr>
          <w:rFonts w:eastAsia="Calibri"/>
        </w:rPr>
        <w:t>SNC</w:t>
      </w:r>
      <w:r w:rsidR="00013D8A" w:rsidRPr="00DC0B14">
        <w:rPr>
          <w:rFonts w:eastAsia="Calibri"/>
        </w:rPr>
        <w:t>-</w:t>
      </w:r>
      <w:r w:rsidR="00013D8A">
        <w:rPr>
          <w:rFonts w:eastAsia="Calibri"/>
        </w:rPr>
        <w:t>m</w:t>
      </w:r>
      <w:r w:rsidR="00013D8A" w:rsidRPr="00DC0B14">
        <w:rPr>
          <w:rFonts w:eastAsia="Calibri"/>
        </w:rPr>
        <w:t xml:space="preserve">anaged </w:t>
      </w:r>
      <w:r w:rsidR="00013D8A">
        <w:rPr>
          <w:rFonts w:eastAsia="Calibri"/>
        </w:rPr>
        <w:t>s</w:t>
      </w:r>
      <w:r w:rsidR="00013D8A" w:rsidRPr="00DC0B14">
        <w:rPr>
          <w:rFonts w:eastAsia="Calibri"/>
        </w:rPr>
        <w:t>ubcontracts</w:t>
      </w:r>
      <w:r w:rsidR="00013D8A">
        <w:rPr>
          <w:rFonts w:eastAsia="Calibri"/>
        </w:rPr>
        <w:t xml:space="preserve"> and</w:t>
      </w:r>
      <w:r w:rsidR="00013D8A" w:rsidRPr="00DC0B14">
        <w:rPr>
          <w:rFonts w:eastAsia="Calibri"/>
        </w:rPr>
        <w:t xml:space="preserve"> </w:t>
      </w:r>
      <w:r w:rsidR="00075C09">
        <w:rPr>
          <w:rFonts w:eastAsia="Calibri"/>
        </w:rPr>
        <w:t>scope to be</w:t>
      </w:r>
      <w:r w:rsidR="002C2EA5">
        <w:rPr>
          <w:rFonts w:eastAsia="Calibri"/>
        </w:rPr>
        <w:t xml:space="preserve"> performed by Bechtel-managed subcontracts.</w:t>
      </w:r>
      <w:r w:rsidR="00013D8A" w:rsidRPr="21BD7B70">
        <w:rPr>
          <w:color w:val="000000"/>
          <w:vertAlign w:val="superscript"/>
        </w:rPr>
        <w:footnoteReference w:id="87"/>
      </w:r>
      <w:r w:rsidR="00A02025" w:rsidRPr="00A02025">
        <w:rPr>
          <w:rFonts w:eastAsia="Calibri"/>
        </w:rPr>
        <w:t xml:space="preserve"> </w:t>
      </w:r>
      <w:r w:rsidR="00A02025" w:rsidRPr="00211E51">
        <w:rPr>
          <w:rFonts w:eastAsia="Calibri"/>
        </w:rPr>
        <w:t xml:space="preserve">As the team worked on the Subcontract Alignment Process, </w:t>
      </w:r>
      <w:r w:rsidR="00A02025">
        <w:rPr>
          <w:rFonts w:eastAsia="Calibri"/>
        </w:rPr>
        <w:t>which</w:t>
      </w:r>
      <w:r w:rsidR="00A02025" w:rsidRPr="00211E51">
        <w:rPr>
          <w:rFonts w:eastAsia="Calibri"/>
        </w:rPr>
        <w:t xml:space="preserve"> </w:t>
      </w:r>
      <w:r w:rsidR="00A02025">
        <w:rPr>
          <w:rFonts w:eastAsia="Calibri"/>
        </w:rPr>
        <w:t xml:space="preserve">was </w:t>
      </w:r>
      <w:r w:rsidR="00A02025" w:rsidRPr="00211E51">
        <w:rPr>
          <w:rFonts w:eastAsia="Calibri"/>
        </w:rPr>
        <w:t>complet</w:t>
      </w:r>
      <w:r w:rsidR="00A02025">
        <w:rPr>
          <w:rFonts w:eastAsia="Calibri"/>
        </w:rPr>
        <w:t>ed</w:t>
      </w:r>
      <w:r w:rsidR="00A02025" w:rsidRPr="00211E51">
        <w:rPr>
          <w:rFonts w:eastAsia="Calibri"/>
        </w:rPr>
        <w:t xml:space="preserve"> </w:t>
      </w:r>
      <w:r w:rsidR="00ED7890">
        <w:rPr>
          <w:rFonts w:eastAsia="Calibri"/>
        </w:rPr>
        <w:t xml:space="preserve">in </w:t>
      </w:r>
      <w:r w:rsidR="00A02025" w:rsidRPr="00211E51">
        <w:rPr>
          <w:rFonts w:eastAsia="Calibri"/>
        </w:rPr>
        <w:t>October 2018, SNC, GPC and Bechtel continually challenged the contract values and adjusted some scope to direct hire</w:t>
      </w:r>
      <w:r w:rsidR="00A02025">
        <w:rPr>
          <w:rFonts w:eastAsia="Calibri"/>
        </w:rPr>
        <w:t>.</w:t>
      </w:r>
      <w:r w:rsidR="00A02025" w:rsidRPr="60FB715A">
        <w:rPr>
          <w:rStyle w:val="FootnoteReference"/>
        </w:rPr>
        <w:footnoteReference w:id="88"/>
      </w:r>
      <w:r w:rsidR="00A02025" w:rsidRPr="76439717">
        <w:rPr>
          <w:rStyle w:val="FootnoteReference"/>
        </w:rPr>
        <w:t xml:space="preserve"> </w:t>
      </w:r>
    </w:p>
    <w:p w14:paraId="743E45B6" w14:textId="078618D4" w:rsidR="002E4CBC" w:rsidRPr="00DC0B14" w:rsidRDefault="002E4CBC" w:rsidP="009E262F">
      <w:pPr>
        <w:suppressAutoHyphens/>
        <w:rPr>
          <w:rFonts w:eastAsia="Calibri"/>
        </w:rPr>
      </w:pPr>
      <w:r>
        <w:rPr>
          <w:rFonts w:eastAsia="Calibri"/>
        </w:rPr>
        <w:tab/>
        <w:t xml:space="preserve">The </w:t>
      </w:r>
      <w:r w:rsidRPr="00146FC8">
        <w:t>Bechtel</w:t>
      </w:r>
      <w:r w:rsidRPr="00146FC8">
        <w:rPr>
          <w:rFonts w:eastAsia="Calibri"/>
        </w:rPr>
        <w:t xml:space="preserve"> CCA</w:t>
      </w:r>
      <w:r w:rsidRPr="00DC0B14">
        <w:rPr>
          <w:rFonts w:eastAsia="Calibri"/>
        </w:rPr>
        <w:t xml:space="preserve"> outlined a three (3) phased process to align existing subcontractors post</w:t>
      </w:r>
      <w:r>
        <w:rPr>
          <w:rFonts w:eastAsia="Calibri"/>
        </w:rPr>
        <w:t>-Project T</w:t>
      </w:r>
      <w:r w:rsidRPr="00DC0B14">
        <w:rPr>
          <w:rFonts w:eastAsia="Calibri"/>
        </w:rPr>
        <w:t>ransition (</w:t>
      </w:r>
      <w:r>
        <w:rPr>
          <w:rFonts w:eastAsia="Calibri"/>
        </w:rPr>
        <w:t>“</w:t>
      </w:r>
      <w:r w:rsidRPr="00DC0B14">
        <w:rPr>
          <w:rFonts w:eastAsia="Calibri"/>
        </w:rPr>
        <w:t>Subcontractor Alignment Process</w:t>
      </w:r>
      <w:r w:rsidR="009E262F">
        <w:rPr>
          <w:rFonts w:eastAsia="Calibri"/>
        </w:rPr>
        <w:t>”).</w:t>
      </w:r>
      <w:r>
        <w:rPr>
          <w:rFonts w:eastAsia="Calibri"/>
        </w:rPr>
        <w:t xml:space="preserve"> </w:t>
      </w:r>
      <w:r w:rsidRPr="00DC0B14">
        <w:rPr>
          <w:rFonts w:eastAsia="Calibri"/>
        </w:rPr>
        <w:t>The Subcontractor Alignment Process was conducted in three phases:</w:t>
      </w:r>
      <w:r w:rsidR="009E262F" w:rsidRPr="009E262F">
        <w:rPr>
          <w:color w:val="000000"/>
          <w:vertAlign w:val="superscript"/>
        </w:rPr>
        <w:t xml:space="preserve"> </w:t>
      </w:r>
      <w:r w:rsidR="009E262F" w:rsidRPr="21BD7B70">
        <w:rPr>
          <w:color w:val="000000"/>
          <w:vertAlign w:val="superscript"/>
        </w:rPr>
        <w:footnoteReference w:id="89"/>
      </w:r>
    </w:p>
    <w:p w14:paraId="14054890" w14:textId="77777777" w:rsidR="002E4CBC" w:rsidRPr="00DC0B14" w:rsidRDefault="002E4CBC" w:rsidP="002E4CBC">
      <w:pPr>
        <w:pStyle w:val="ListParagraph"/>
        <w:numPr>
          <w:ilvl w:val="1"/>
          <w:numId w:val="11"/>
        </w:numPr>
        <w:suppressAutoHyphens/>
        <w:spacing w:line="480" w:lineRule="auto"/>
        <w:jc w:val="both"/>
      </w:pPr>
      <w:r w:rsidRPr="00DC0B14">
        <w:t xml:space="preserve">Phase 1 – Review </w:t>
      </w:r>
      <w:r>
        <w:t>e</w:t>
      </w:r>
      <w:r w:rsidRPr="00DC0B14">
        <w:t xml:space="preserve">xisting </w:t>
      </w:r>
      <w:r>
        <w:t>s</w:t>
      </w:r>
      <w:r w:rsidRPr="00DC0B14">
        <w:t>ubcontract/</w:t>
      </w:r>
      <w:r>
        <w:t>s</w:t>
      </w:r>
      <w:r w:rsidRPr="00DC0B14">
        <w:t xml:space="preserve">cope to </w:t>
      </w:r>
      <w:r>
        <w:t>a</w:t>
      </w:r>
      <w:r w:rsidRPr="00DC0B14">
        <w:t xml:space="preserve">ssess </w:t>
      </w:r>
      <w:r>
        <w:t>c</w:t>
      </w:r>
      <w:r w:rsidRPr="00DC0B14">
        <w:t xml:space="preserve">urrent </w:t>
      </w:r>
      <w:r>
        <w:t>ETC</w:t>
      </w:r>
      <w:r w:rsidRPr="00DC0B14">
        <w:t xml:space="preserve"> </w:t>
      </w:r>
    </w:p>
    <w:p w14:paraId="29BD7017" w14:textId="77777777" w:rsidR="002E4CBC" w:rsidRPr="00DC0B14" w:rsidRDefault="002E4CBC" w:rsidP="002E4CBC">
      <w:pPr>
        <w:pStyle w:val="ListParagraph"/>
        <w:numPr>
          <w:ilvl w:val="1"/>
          <w:numId w:val="11"/>
        </w:numPr>
        <w:suppressAutoHyphens/>
        <w:spacing w:line="480" w:lineRule="auto"/>
        <w:jc w:val="both"/>
      </w:pPr>
      <w:r w:rsidRPr="00DC0B14">
        <w:t xml:space="preserve">Phase 2 – Review </w:t>
      </w:r>
      <w:r>
        <w:t>r</w:t>
      </w:r>
      <w:r w:rsidRPr="00DC0B14">
        <w:t>e-</w:t>
      </w:r>
      <w:r>
        <w:t>b</w:t>
      </w:r>
      <w:r w:rsidRPr="00DC0B14">
        <w:t>id/</w:t>
      </w:r>
      <w:r>
        <w:t>n</w:t>
      </w:r>
      <w:r w:rsidRPr="00DC0B14">
        <w:t xml:space="preserve">egotiation of </w:t>
      </w:r>
      <w:r>
        <w:t>s</w:t>
      </w:r>
      <w:r w:rsidRPr="00DC0B14">
        <w:t xml:space="preserve">ubcontract </w:t>
      </w:r>
      <w:r>
        <w:t>s</w:t>
      </w:r>
      <w:r w:rsidRPr="00DC0B14">
        <w:t xml:space="preserve">cope to </w:t>
      </w:r>
      <w:r>
        <w:t>a</w:t>
      </w:r>
      <w:r w:rsidRPr="00DC0B14">
        <w:t xml:space="preserve">ssess </w:t>
      </w:r>
      <w:r>
        <w:t>c</w:t>
      </w:r>
      <w:r w:rsidRPr="00DC0B14">
        <w:t xml:space="preserve">urrent </w:t>
      </w:r>
      <w:r>
        <w:t>ETC</w:t>
      </w:r>
    </w:p>
    <w:p w14:paraId="6381E989" w14:textId="77777777" w:rsidR="002E4CBC" w:rsidRPr="00DC0B14" w:rsidRDefault="002E4CBC" w:rsidP="002E4CBC">
      <w:pPr>
        <w:pStyle w:val="ListParagraph"/>
        <w:numPr>
          <w:ilvl w:val="1"/>
          <w:numId w:val="11"/>
        </w:numPr>
        <w:suppressAutoHyphens/>
        <w:spacing w:after="240" w:line="480" w:lineRule="auto"/>
        <w:jc w:val="both"/>
      </w:pPr>
      <w:r w:rsidRPr="00DC0B14">
        <w:t xml:space="preserve">Phase 3 – Agreement with Owners on </w:t>
      </w:r>
      <w:r>
        <w:t>a</w:t>
      </w:r>
      <w:r w:rsidRPr="00DC0B14">
        <w:t xml:space="preserve">djustment </w:t>
      </w:r>
      <w:r>
        <w:t>n</w:t>
      </w:r>
      <w:r w:rsidRPr="00DC0B14">
        <w:t>eeded (if any)</w:t>
      </w:r>
      <w:r>
        <w:t xml:space="preserve"> </w:t>
      </w:r>
      <w:r w:rsidRPr="00DC0B14">
        <w:t xml:space="preserve">to </w:t>
      </w:r>
      <w:r>
        <w:t>t</w:t>
      </w:r>
      <w:r w:rsidRPr="00DC0B14">
        <w:t xml:space="preserve">arget </w:t>
      </w:r>
      <w:r>
        <w:t>c</w:t>
      </w:r>
      <w:r w:rsidRPr="00DC0B14">
        <w:t xml:space="preserve">onstruction </w:t>
      </w:r>
      <w:r>
        <w:t>c</w:t>
      </w:r>
      <w:r w:rsidRPr="00DC0B14">
        <w:t xml:space="preserve">ost and </w:t>
      </w:r>
      <w:r>
        <w:t>ta</w:t>
      </w:r>
      <w:r w:rsidRPr="00DC0B14">
        <w:t xml:space="preserve">rget </w:t>
      </w:r>
      <w:r>
        <w:t>c</w:t>
      </w:r>
      <w:r w:rsidRPr="00DC0B14">
        <w:t xml:space="preserve">ompletion </w:t>
      </w:r>
      <w:r>
        <w:t>d</w:t>
      </w:r>
      <w:r w:rsidRPr="00DC0B14">
        <w:t xml:space="preserve">ate(s) </w:t>
      </w:r>
      <w:r w:rsidRPr="008D6B0E">
        <w:t>(if any)</w:t>
      </w:r>
      <w:r>
        <w:t>.</w:t>
      </w:r>
    </w:p>
    <w:p w14:paraId="7FD83078" w14:textId="25B3D1C6" w:rsidR="4C3F90E4" w:rsidRPr="00211E51" w:rsidRDefault="58AFDF88" w:rsidP="009E262F">
      <w:pPr>
        <w:suppressAutoHyphens/>
        <w:spacing w:after="240"/>
        <w:ind w:firstLine="0"/>
        <w:rPr>
          <w:rFonts w:eastAsia="Calibri"/>
        </w:rPr>
      </w:pPr>
      <w:r w:rsidRPr="00DC0B14">
        <w:rPr>
          <w:rFonts w:eastAsia="Calibri"/>
        </w:rPr>
        <w:t>The</w:t>
      </w:r>
      <w:r w:rsidR="005C63D7">
        <w:rPr>
          <w:rFonts w:eastAsia="Calibri"/>
        </w:rPr>
        <w:t>se</w:t>
      </w:r>
      <w:r w:rsidR="4C3F90E4" w:rsidRPr="00DC0B14">
        <w:rPr>
          <w:rFonts w:eastAsia="Calibri"/>
        </w:rPr>
        <w:t xml:space="preserve"> </w:t>
      </w:r>
      <w:r w:rsidR="00686CE5">
        <w:rPr>
          <w:rFonts w:eastAsia="Calibri"/>
        </w:rPr>
        <w:t>c</w:t>
      </w:r>
      <w:r w:rsidR="4C3F90E4" w:rsidRPr="00DC0B14">
        <w:rPr>
          <w:rFonts w:eastAsia="Calibri"/>
        </w:rPr>
        <w:t>ontractor-</w:t>
      </w:r>
      <w:r w:rsidR="00686CE5">
        <w:rPr>
          <w:rFonts w:eastAsia="Calibri"/>
        </w:rPr>
        <w:t>m</w:t>
      </w:r>
      <w:r w:rsidR="4C3F90E4" w:rsidRPr="00DC0B14">
        <w:rPr>
          <w:rFonts w:eastAsia="Calibri"/>
        </w:rPr>
        <w:t xml:space="preserve">anaged </w:t>
      </w:r>
      <w:r w:rsidR="00686CE5">
        <w:rPr>
          <w:rFonts w:eastAsia="Calibri"/>
        </w:rPr>
        <w:t>s</w:t>
      </w:r>
      <w:r w:rsidR="4C3F90E4" w:rsidRPr="00DC0B14">
        <w:rPr>
          <w:rFonts w:eastAsia="Calibri"/>
        </w:rPr>
        <w:t xml:space="preserve">ubcontracts included mostly specialty subcontractors </w:t>
      </w:r>
      <w:r w:rsidR="006E0639">
        <w:rPr>
          <w:rFonts w:eastAsia="Calibri"/>
        </w:rPr>
        <w:t>such as the subcontract with</w:t>
      </w:r>
      <w:r w:rsidR="4C3F90E4" w:rsidRPr="00211E51">
        <w:rPr>
          <w:rFonts w:eastAsia="Calibri"/>
        </w:rPr>
        <w:t xml:space="preserve"> FE Moran </w:t>
      </w:r>
      <w:r w:rsidR="006E0639">
        <w:rPr>
          <w:rFonts w:eastAsia="Calibri"/>
        </w:rPr>
        <w:t>for</w:t>
      </w:r>
      <w:r w:rsidR="4C3F90E4" w:rsidRPr="00211E51">
        <w:rPr>
          <w:rFonts w:eastAsia="Calibri"/>
        </w:rPr>
        <w:t xml:space="preserve"> </w:t>
      </w:r>
      <w:r w:rsidR="00686CE5">
        <w:rPr>
          <w:rFonts w:eastAsia="Calibri"/>
        </w:rPr>
        <w:t>f</w:t>
      </w:r>
      <w:r w:rsidR="4C3F90E4" w:rsidRPr="00211E51">
        <w:rPr>
          <w:rFonts w:eastAsia="Calibri"/>
        </w:rPr>
        <w:t xml:space="preserve">ire </w:t>
      </w:r>
      <w:r w:rsidR="00686CE5">
        <w:rPr>
          <w:rFonts w:eastAsia="Calibri"/>
        </w:rPr>
        <w:t>p</w:t>
      </w:r>
      <w:r w:rsidR="4C3F90E4" w:rsidRPr="00211E51">
        <w:rPr>
          <w:rFonts w:eastAsia="Calibri"/>
        </w:rPr>
        <w:t>rotection\</w:t>
      </w:r>
      <w:r w:rsidR="00686CE5">
        <w:rPr>
          <w:rFonts w:eastAsia="Calibri"/>
        </w:rPr>
        <w:t>d</w:t>
      </w:r>
      <w:r w:rsidR="4C3F90E4" w:rsidRPr="00211E51">
        <w:rPr>
          <w:rFonts w:eastAsia="Calibri"/>
        </w:rPr>
        <w:t>etection\</w:t>
      </w:r>
      <w:r w:rsidR="00686CE5">
        <w:rPr>
          <w:rFonts w:eastAsia="Calibri"/>
        </w:rPr>
        <w:t>s</w:t>
      </w:r>
      <w:r w:rsidR="4C3F90E4" w:rsidRPr="00211E51">
        <w:rPr>
          <w:rFonts w:eastAsia="Calibri"/>
        </w:rPr>
        <w:t>uppression.</w:t>
      </w:r>
      <w:r w:rsidR="00F52533" w:rsidRPr="21BD7B70">
        <w:rPr>
          <w:rStyle w:val="FootnoteReference"/>
        </w:rPr>
        <w:footnoteReference w:id="90"/>
      </w:r>
      <w:r w:rsidR="4C3F90E4" w:rsidRPr="00211E51">
        <w:rPr>
          <w:rFonts w:eastAsia="Calibri"/>
        </w:rPr>
        <w:t xml:space="preserve"> </w:t>
      </w:r>
      <w:r w:rsidR="00E7471A">
        <w:rPr>
          <w:rFonts w:eastAsia="Calibri"/>
        </w:rPr>
        <w:t>Bechtel determined that s</w:t>
      </w:r>
      <w:r w:rsidR="4C3F90E4" w:rsidRPr="00211E51">
        <w:rPr>
          <w:rFonts w:eastAsia="Calibri"/>
        </w:rPr>
        <w:t xml:space="preserve">ubcontracting work to specialized outfits who predominately do the </w:t>
      </w:r>
      <w:r w:rsidR="4C3F90E4" w:rsidRPr="00211E51">
        <w:rPr>
          <w:rFonts w:eastAsia="Calibri"/>
        </w:rPr>
        <w:lastRenderedPageBreak/>
        <w:t xml:space="preserve">related type of work is far more productive than Bechtel supervising direct hire craft who would likely have limited experience in this type of work. Also, to minimize impact to the schedule, </w:t>
      </w:r>
      <w:r w:rsidR="00243E2A">
        <w:rPr>
          <w:rFonts w:eastAsia="Calibri"/>
        </w:rPr>
        <w:t xml:space="preserve">Bechtel </w:t>
      </w:r>
      <w:r w:rsidR="00E7471A" w:rsidRPr="00211E51">
        <w:rPr>
          <w:rFonts w:eastAsia="Calibri"/>
        </w:rPr>
        <w:t xml:space="preserve">awarded </w:t>
      </w:r>
      <w:r w:rsidR="4C3F90E4" w:rsidRPr="00211E51">
        <w:rPr>
          <w:rFonts w:eastAsia="Calibri"/>
        </w:rPr>
        <w:t>critical subcontract</w:t>
      </w:r>
      <w:r w:rsidR="00B91755">
        <w:rPr>
          <w:rFonts w:eastAsia="Calibri"/>
        </w:rPr>
        <w:t>s</w:t>
      </w:r>
      <w:r w:rsidR="4C3F90E4" w:rsidRPr="00211E51">
        <w:rPr>
          <w:rFonts w:eastAsia="Calibri"/>
        </w:rPr>
        <w:t xml:space="preserve"> to </w:t>
      </w:r>
      <w:r w:rsidR="00E7471A">
        <w:rPr>
          <w:rFonts w:eastAsia="Calibri"/>
        </w:rPr>
        <w:t xml:space="preserve">trusted </w:t>
      </w:r>
      <w:r w:rsidR="00632212">
        <w:rPr>
          <w:rFonts w:eastAsia="Calibri"/>
        </w:rPr>
        <w:t>and approved</w:t>
      </w:r>
      <w:r w:rsidR="00E7471A">
        <w:rPr>
          <w:rFonts w:eastAsia="Calibri"/>
        </w:rPr>
        <w:t xml:space="preserve"> contractors</w:t>
      </w:r>
      <w:r w:rsidR="00E7471A" w:rsidRPr="00211E51">
        <w:rPr>
          <w:rFonts w:eastAsia="Calibri"/>
        </w:rPr>
        <w:t xml:space="preserve"> </w:t>
      </w:r>
      <w:r w:rsidR="4C3F90E4" w:rsidRPr="00211E51">
        <w:rPr>
          <w:rFonts w:eastAsia="Calibri"/>
        </w:rPr>
        <w:t>to support near term construction</w:t>
      </w:r>
      <w:r w:rsidR="00671C9C">
        <w:rPr>
          <w:rFonts w:eastAsia="Calibri"/>
        </w:rPr>
        <w:t xml:space="preserve"> milestones.</w:t>
      </w:r>
      <w:r w:rsidR="005002F8" w:rsidRPr="21BD7B70">
        <w:rPr>
          <w:rStyle w:val="FootnoteReference"/>
        </w:rPr>
        <w:footnoteReference w:id="91"/>
      </w:r>
      <w:r w:rsidR="00671C9C">
        <w:rPr>
          <w:rFonts w:eastAsia="Calibri"/>
        </w:rPr>
        <w:t xml:space="preserve"> </w:t>
      </w:r>
    </w:p>
    <w:p w14:paraId="05274015" w14:textId="59C4FD6E" w:rsidR="002E4CBC" w:rsidRDefault="00CC013E" w:rsidP="00262434">
      <w:pPr>
        <w:suppressAutoHyphens/>
        <w:spacing w:after="240"/>
        <w:ind w:firstLine="0"/>
        <w:rPr>
          <w:rFonts w:eastAsia="Calibri"/>
        </w:rPr>
      </w:pPr>
      <w:r>
        <w:t>In November 2018, SNC’s subcontract</w:t>
      </w:r>
      <w:r w:rsidR="00EA1334">
        <w:t xml:space="preserve"> team initiated </w:t>
      </w:r>
      <w:r w:rsidR="00FF2485">
        <w:t xml:space="preserve">a series of cross-functional workshops to formally identify, trend, and develop </w:t>
      </w:r>
      <w:r w:rsidR="001A3EE8">
        <w:t>mitigating action plans for subcontract risks and opportunities</w:t>
      </w:r>
      <w:r w:rsidR="00A33557">
        <w:t xml:space="preserve">. The subcontracts team reviewed these actions </w:t>
      </w:r>
      <w:r w:rsidR="008F029A">
        <w:t xml:space="preserve">on a weekly basis and </w:t>
      </w:r>
      <w:r w:rsidR="00225114">
        <w:t xml:space="preserve">conducted schedule integration workshops </w:t>
      </w:r>
      <w:r w:rsidR="00060B65">
        <w:t xml:space="preserve">to ensure proper planning </w:t>
      </w:r>
      <w:r w:rsidR="00EB0B79">
        <w:t>was in place</w:t>
      </w:r>
      <w:r w:rsidR="00955DCF">
        <w:t xml:space="preserve"> </w:t>
      </w:r>
      <w:r w:rsidR="00EB0B79">
        <w:t>for the subcontractors</w:t>
      </w:r>
      <w:r w:rsidR="00955DCF">
        <w:t xml:space="preserve"> in alignment with the</w:t>
      </w:r>
      <w:r w:rsidR="009D1ED9">
        <w:t xml:space="preserve"> Project needs</w:t>
      </w:r>
      <w:r w:rsidR="00EB0B79">
        <w:t>.</w:t>
      </w:r>
      <w:r w:rsidR="009A7A5B">
        <w:rPr>
          <w:rStyle w:val="FootnoteReference"/>
        </w:rPr>
        <w:footnoteReference w:id="92"/>
      </w:r>
    </w:p>
    <w:p w14:paraId="7348C1DD" w14:textId="1CCB6AFC" w:rsidR="00C830E2" w:rsidRDefault="00C830E2" w:rsidP="00845F51">
      <w:pPr>
        <w:suppressAutoHyphens/>
        <w:rPr>
          <w:b/>
          <w:bCs/>
        </w:rPr>
      </w:pPr>
      <w:r>
        <w:rPr>
          <w:b/>
          <w:bCs/>
        </w:rPr>
        <w:t>Q.</w:t>
      </w:r>
      <w:r>
        <w:rPr>
          <w:b/>
          <w:bCs/>
        </w:rPr>
        <w:tab/>
      </w:r>
      <w:r w:rsidRPr="2DA88B15">
        <w:rPr>
          <w:b/>
          <w:bCs/>
        </w:rPr>
        <w:t xml:space="preserve">WHAT </w:t>
      </w:r>
      <w:r>
        <w:rPr>
          <w:b/>
          <w:bCs/>
        </w:rPr>
        <w:t xml:space="preserve">PROCESS </w:t>
      </w:r>
      <w:r w:rsidR="00A02025">
        <w:rPr>
          <w:b/>
          <w:bCs/>
        </w:rPr>
        <w:t>WAS USED TO PROVIDE UPDATES ON SUBCONTRACTOR PERFORMANCE</w:t>
      </w:r>
      <w:r w:rsidRPr="2DA88B15">
        <w:rPr>
          <w:b/>
          <w:bCs/>
        </w:rPr>
        <w:t>?</w:t>
      </w:r>
    </w:p>
    <w:p w14:paraId="163393A9" w14:textId="753B45EA" w:rsidR="00C830E2" w:rsidRPr="00B30504" w:rsidRDefault="00C830E2" w:rsidP="00523BD9">
      <w:pPr>
        <w:suppressAutoHyphens/>
        <w:spacing w:after="240"/>
        <w:rPr>
          <w:rFonts w:eastAsia="Calibri"/>
        </w:rPr>
      </w:pPr>
      <w:r>
        <w:t>A.</w:t>
      </w:r>
      <w:r>
        <w:tab/>
      </w:r>
      <w:r w:rsidR="006B712A">
        <w:t>SNC</w:t>
      </w:r>
      <w:r w:rsidR="00CC345C">
        <w:t xml:space="preserve"> and Bechtel</w:t>
      </w:r>
      <w:r w:rsidR="00B9526B">
        <w:t xml:space="preserve"> included subcontractor </w:t>
      </w:r>
      <w:r w:rsidR="001B49C1">
        <w:t>p</w:t>
      </w:r>
      <w:r w:rsidR="00D522D8">
        <w:t>rogress in the</w:t>
      </w:r>
      <w:r w:rsidR="00CC345C">
        <w:t xml:space="preserve"> weekly </w:t>
      </w:r>
      <w:r w:rsidR="00031F31">
        <w:t>metrics</w:t>
      </w:r>
      <w:r w:rsidR="00CD5CB5">
        <w:t>,</w:t>
      </w:r>
      <w:r w:rsidR="00031F31">
        <w:t xml:space="preserve"> </w:t>
      </w:r>
      <w:r w:rsidR="00D941E5">
        <w:t xml:space="preserve">which </w:t>
      </w:r>
      <w:r w:rsidR="00C064BC">
        <w:t>provid</w:t>
      </w:r>
      <w:r w:rsidR="00D941E5">
        <w:t>ed</w:t>
      </w:r>
      <w:r w:rsidR="00DB4F83">
        <w:t xml:space="preserve"> greater </w:t>
      </w:r>
      <w:r w:rsidR="00C064BC">
        <w:t xml:space="preserve">visibility </w:t>
      </w:r>
      <w:r w:rsidR="0098223F">
        <w:t>into subcontractor performance</w:t>
      </w:r>
      <w:r w:rsidR="00FB1FF8">
        <w:t>.</w:t>
      </w:r>
      <w:r w:rsidR="006B712A">
        <w:t xml:space="preserve"> </w:t>
      </w:r>
      <w:r w:rsidR="00392121">
        <w:t xml:space="preserve">SNC and Bechtel also established </w:t>
      </w:r>
      <w:r w:rsidR="00441215">
        <w:t xml:space="preserve">“war rooms” </w:t>
      </w:r>
      <w:r w:rsidR="004C0749">
        <w:t xml:space="preserve">for </w:t>
      </w:r>
      <w:r w:rsidR="000828EA">
        <w:t>subcontractors and Bechtel to</w:t>
      </w:r>
      <w:r w:rsidR="0085633E">
        <w:t xml:space="preserve"> </w:t>
      </w:r>
      <w:r w:rsidR="0092291B">
        <w:t>work through coordination challenges</w:t>
      </w:r>
      <w:r w:rsidR="00241EAB">
        <w:t>.</w:t>
      </w:r>
      <w:r w:rsidR="00241EAB">
        <w:rPr>
          <w:rStyle w:val="FootnoteReference"/>
        </w:rPr>
        <w:footnoteReference w:id="93"/>
      </w:r>
      <w:r w:rsidR="000828EA">
        <w:t xml:space="preserve"> </w:t>
      </w:r>
    </w:p>
    <w:p w14:paraId="5CDF3ADA" w14:textId="534E6E51" w:rsidR="0041430A" w:rsidRPr="00F2275B" w:rsidRDefault="0041430A" w:rsidP="008137CF">
      <w:pPr>
        <w:suppressAutoHyphens/>
        <w:rPr>
          <w:b/>
          <w:szCs w:val="24"/>
        </w:rPr>
      </w:pPr>
      <w:r w:rsidRPr="00F2275B">
        <w:rPr>
          <w:b/>
          <w:szCs w:val="24"/>
        </w:rPr>
        <w:t xml:space="preserve">Q. </w:t>
      </w:r>
      <w:r>
        <w:rPr>
          <w:b/>
          <w:szCs w:val="24"/>
        </w:rPr>
        <w:tab/>
      </w:r>
      <w:r w:rsidRPr="00F2275B">
        <w:rPr>
          <w:b/>
          <w:szCs w:val="24"/>
        </w:rPr>
        <w:t xml:space="preserve">WAS THE </w:t>
      </w:r>
      <w:r w:rsidR="00CA4B69">
        <w:rPr>
          <w:b/>
          <w:szCs w:val="24"/>
        </w:rPr>
        <w:t>SUBCONTRACTS MANAGEMENT</w:t>
      </w:r>
      <w:r w:rsidRPr="00F2275B">
        <w:rPr>
          <w:b/>
          <w:szCs w:val="24"/>
        </w:rPr>
        <w:t xml:space="preserve"> PROCESS TYPICAL OF WHAT </w:t>
      </w:r>
      <w:r>
        <w:rPr>
          <w:b/>
          <w:szCs w:val="24"/>
        </w:rPr>
        <w:t xml:space="preserve">YOU HAVE </w:t>
      </w:r>
      <w:r w:rsidRPr="00F2275B">
        <w:rPr>
          <w:b/>
          <w:szCs w:val="24"/>
        </w:rPr>
        <w:t>FOUND ON OTHER POWER</w:t>
      </w:r>
      <w:r>
        <w:rPr>
          <w:b/>
          <w:szCs w:val="24"/>
        </w:rPr>
        <w:t xml:space="preserve"> </w:t>
      </w:r>
      <w:r w:rsidRPr="00F2275B">
        <w:rPr>
          <w:b/>
          <w:szCs w:val="24"/>
        </w:rPr>
        <w:t>PLANT PROJECTS?</w:t>
      </w:r>
    </w:p>
    <w:p w14:paraId="6A06315C" w14:textId="7C39EFE9" w:rsidR="00C830E2" w:rsidRPr="00211E51" w:rsidRDefault="0041430A" w:rsidP="005C70E8">
      <w:pPr>
        <w:suppressAutoHyphens/>
        <w:spacing w:after="240"/>
      </w:pPr>
      <w:r>
        <w:t xml:space="preserve">A. </w:t>
      </w:r>
      <w:r>
        <w:tab/>
        <w:t xml:space="preserve">Yes, the Vogtle Project’s </w:t>
      </w:r>
      <w:r w:rsidR="00CA4B69">
        <w:t>subcontracts management</w:t>
      </w:r>
      <w:r>
        <w:t xml:space="preserve"> process is typical of what we have experienced on other large projects of this size, magnitude</w:t>
      </w:r>
      <w:r w:rsidR="002166EF">
        <w:t>,</w:t>
      </w:r>
      <w:r>
        <w:t xml:space="preserve"> and complexity.</w:t>
      </w:r>
    </w:p>
    <w:p w14:paraId="0CA2BF65" w14:textId="3D26A464" w:rsidR="00AE3327" w:rsidRDefault="00AE3327" w:rsidP="008165F5">
      <w:pPr>
        <w:keepNext/>
        <w:spacing w:after="240"/>
        <w:ind w:left="0" w:firstLine="0"/>
        <w:outlineLvl w:val="1"/>
        <w:rPr>
          <w:b/>
          <w:bCs/>
        </w:rPr>
      </w:pPr>
      <w:r>
        <w:rPr>
          <w:b/>
          <w:bCs/>
        </w:rPr>
        <w:lastRenderedPageBreak/>
        <w:t>C.</w:t>
      </w:r>
      <w:r>
        <w:tab/>
      </w:r>
      <w:r>
        <w:rPr>
          <w:b/>
          <w:bCs/>
        </w:rPr>
        <w:t>SUPPLIER APPROACH AND MANAGEMENT</w:t>
      </w:r>
    </w:p>
    <w:p w14:paraId="132D0826" w14:textId="59DA4387" w:rsidR="006840FA" w:rsidRPr="004C3AD2" w:rsidRDefault="006840FA" w:rsidP="008165F5">
      <w:pPr>
        <w:keepNext/>
        <w:suppressAutoHyphens/>
        <w:rPr>
          <w:b/>
        </w:rPr>
      </w:pPr>
      <w:r w:rsidRPr="004C3AD2">
        <w:rPr>
          <w:b/>
        </w:rPr>
        <w:t xml:space="preserve">Q. </w:t>
      </w:r>
      <w:r w:rsidRPr="004C3AD2">
        <w:rPr>
          <w:b/>
        </w:rPr>
        <w:tab/>
        <w:t xml:space="preserve">WHAT WAS SNC’S </w:t>
      </w:r>
      <w:r w:rsidR="0081151F">
        <w:rPr>
          <w:b/>
        </w:rPr>
        <w:t>PROCUREMENT AND</w:t>
      </w:r>
      <w:r w:rsidRPr="004C3AD2">
        <w:rPr>
          <w:b/>
        </w:rPr>
        <w:t xml:space="preserve"> SUPPLIER MANAGEMENT APPROACH?  </w:t>
      </w:r>
    </w:p>
    <w:p w14:paraId="44BF76C9" w14:textId="081044E1" w:rsidR="0081151F" w:rsidRDefault="006840FA">
      <w:pPr>
        <w:suppressAutoHyphens/>
        <w:spacing w:after="240"/>
      </w:pPr>
      <w:r>
        <w:t xml:space="preserve">A. </w:t>
      </w:r>
      <w:r>
        <w:tab/>
      </w:r>
      <w:r w:rsidR="00FD455B">
        <w:t xml:space="preserve">Prior to the </w:t>
      </w:r>
      <w:r w:rsidR="001E0D2D">
        <w:t xml:space="preserve">Project </w:t>
      </w:r>
      <w:r w:rsidR="00FD455B">
        <w:t>Transition, most</w:t>
      </w:r>
      <w:r w:rsidR="005C7CCE">
        <w:t xml:space="preserve"> of the </w:t>
      </w:r>
      <w:r w:rsidR="00FD455B">
        <w:t>procurement risk resided with WEC as the EP</w:t>
      </w:r>
      <w:r w:rsidR="00BB0F25">
        <w:t>C</w:t>
      </w:r>
      <w:r w:rsidR="00FD455B">
        <w:t xml:space="preserve"> contractor.</w:t>
      </w:r>
      <w:r w:rsidR="005C7CCE">
        <w:t xml:space="preserve"> </w:t>
      </w:r>
      <w:r w:rsidR="00454B97">
        <w:t>However, GPC oversaw</w:t>
      </w:r>
      <w:r>
        <w:t xml:space="preserve"> the fabrication of major equipment at international and domestic vendor locations</w:t>
      </w:r>
      <w:r w:rsidR="00454B97">
        <w:t xml:space="preserve"> and paid close attention to challenges</w:t>
      </w:r>
      <w:r>
        <w:t xml:space="preserve"> associated with design and testing to ensure those </w:t>
      </w:r>
      <w:r w:rsidR="006F4129">
        <w:t>we</w:t>
      </w:r>
      <w:r>
        <w:t>re adequately resolved before installation.</w:t>
      </w:r>
      <w:r w:rsidR="00454B97">
        <w:rPr>
          <w:rStyle w:val="FootnoteReference"/>
        </w:rPr>
        <w:footnoteReference w:id="94"/>
      </w:r>
      <w:r w:rsidR="005C7CCE">
        <w:t xml:space="preserve"> </w:t>
      </w:r>
      <w:r>
        <w:t>In VCM 17, GPC</w:t>
      </w:r>
      <w:r w:rsidR="00BD4FFA">
        <w:t xml:space="preserve"> explained that</w:t>
      </w:r>
      <w:r w:rsidR="6232580F">
        <w:t xml:space="preserve"> </w:t>
      </w:r>
      <w:r w:rsidR="004D575B">
        <w:t>although</w:t>
      </w:r>
      <w:r w:rsidR="00BD4FFA">
        <w:t xml:space="preserve"> the Owners would assume</w:t>
      </w:r>
      <w:r w:rsidR="00AC7C28">
        <w:t xml:space="preserve"> many of the </w:t>
      </w:r>
      <w:r w:rsidR="00BD4FFA">
        <w:t>purchase orders</w:t>
      </w:r>
      <w:r w:rsidR="00AC7C28">
        <w:t xml:space="preserve"> from WEC</w:t>
      </w:r>
      <w:r w:rsidR="116A5A9B">
        <w:t>,</w:t>
      </w:r>
      <w:r w:rsidR="00AC7C28">
        <w:t xml:space="preserve"> WEC</w:t>
      </w:r>
      <w:r w:rsidR="004D575B">
        <w:t xml:space="preserve"> would continue to</w:t>
      </w:r>
      <w:r w:rsidR="00AC7C28">
        <w:t xml:space="preserve"> support the</w:t>
      </w:r>
      <w:r w:rsidR="001E0D2D">
        <w:t xml:space="preserve"> Project</w:t>
      </w:r>
      <w:r w:rsidR="00AC7C28">
        <w:t xml:space="preserve"> pursuant to the Services Agreement. </w:t>
      </w:r>
      <w:r w:rsidR="00BD4FFA">
        <w:t>In some cases, the Owners did not assume the existing contracts but instead renegotiated agreements with the same parties or reached agreements with new parties.</w:t>
      </w:r>
      <w:r w:rsidR="006B3685">
        <w:rPr>
          <w:rStyle w:val="FootnoteReference"/>
        </w:rPr>
        <w:footnoteReference w:id="95"/>
      </w:r>
      <w:r w:rsidR="00BD4FFA">
        <w:t xml:space="preserve"> </w:t>
      </w:r>
    </w:p>
    <w:p w14:paraId="753FBA7A" w14:textId="74C44780" w:rsidR="008B1443" w:rsidRDefault="0081151F" w:rsidP="005C70E8">
      <w:pPr>
        <w:suppressAutoHyphens/>
        <w:spacing w:after="240"/>
        <w:ind w:firstLine="0"/>
      </w:pPr>
      <w:r>
        <w:t>Nevertheless</w:t>
      </w:r>
      <w:r w:rsidR="00CF73D6">
        <w:t>, GPC</w:t>
      </w:r>
      <w:r w:rsidR="450C96CA">
        <w:t xml:space="preserve"> </w:t>
      </w:r>
      <w:r w:rsidR="00D87C64">
        <w:t xml:space="preserve">identified procurement as a risk that </w:t>
      </w:r>
      <w:r w:rsidR="004327F3">
        <w:t>could impact the cost and schedule</w:t>
      </w:r>
      <w:r w:rsidR="00E5624B">
        <w:t xml:space="preserve">. </w:t>
      </w:r>
      <w:r w:rsidR="00070BFF">
        <w:t xml:space="preserve">SNC committed in VCM 17 to </w:t>
      </w:r>
      <w:r w:rsidR="00070BFF" w:rsidRPr="00070BFF">
        <w:t xml:space="preserve">maintain a robust oversight program for procurement and </w:t>
      </w:r>
      <w:r w:rsidR="00536D12">
        <w:t>to add</w:t>
      </w:r>
      <w:r w:rsidR="00070BFF" w:rsidRPr="00070BFF">
        <w:t xml:space="preserve"> resources to oversee vendors who </w:t>
      </w:r>
      <w:r w:rsidR="00536D12">
        <w:t>did not perform</w:t>
      </w:r>
      <w:r w:rsidR="00070BFF" w:rsidRPr="00070BFF">
        <w:t xml:space="preserve"> to expectation or where additional oversight resources </w:t>
      </w:r>
      <w:r w:rsidR="00536D12">
        <w:t>were</w:t>
      </w:r>
      <w:r w:rsidR="00070BFF" w:rsidRPr="00070BFF">
        <w:t xml:space="preserve"> otherwise deemed appropriate.</w:t>
      </w:r>
      <w:r w:rsidR="00904261">
        <w:rPr>
          <w:rStyle w:val="FootnoteReference"/>
        </w:rPr>
        <w:footnoteReference w:id="96"/>
      </w:r>
      <w:r w:rsidR="00070BFF" w:rsidRPr="00070BFF">
        <w:t xml:space="preserve"> </w:t>
      </w:r>
      <w:r w:rsidR="005B6B74">
        <w:t>There was also a recognition that the VC Summer abandonment could affect procurement costs.</w:t>
      </w:r>
      <w:r w:rsidR="005B6B74">
        <w:rPr>
          <w:rStyle w:val="FootnoteReference"/>
        </w:rPr>
        <w:footnoteReference w:id="97"/>
      </w:r>
    </w:p>
    <w:p w14:paraId="0DD054F9" w14:textId="77777777" w:rsidR="00A110A2" w:rsidRDefault="008B11FF" w:rsidP="00D43CD8">
      <w:pPr>
        <w:keepNext/>
        <w:suppressAutoHyphens/>
        <w:rPr>
          <w:b/>
          <w:bCs/>
        </w:rPr>
      </w:pPr>
      <w:r>
        <w:rPr>
          <w:b/>
          <w:bCs/>
        </w:rPr>
        <w:lastRenderedPageBreak/>
        <w:t>Q.</w:t>
      </w:r>
      <w:r>
        <w:rPr>
          <w:b/>
          <w:bCs/>
        </w:rPr>
        <w:tab/>
      </w:r>
      <w:r w:rsidR="00C17963">
        <w:rPr>
          <w:b/>
          <w:bCs/>
        </w:rPr>
        <w:t xml:space="preserve">HOW DID </w:t>
      </w:r>
      <w:r w:rsidR="00DE0EE5">
        <w:rPr>
          <w:b/>
          <w:bCs/>
        </w:rPr>
        <w:t xml:space="preserve">SNC MONITOR </w:t>
      </w:r>
      <w:r w:rsidR="00A80735">
        <w:rPr>
          <w:b/>
          <w:bCs/>
        </w:rPr>
        <w:t>SUPPLIERS</w:t>
      </w:r>
      <w:r w:rsidR="00334A5E">
        <w:rPr>
          <w:rFonts w:eastAsia="Segoe UI"/>
          <w:b/>
        </w:rPr>
        <w:t>?</w:t>
      </w:r>
      <w:r w:rsidR="00374667">
        <w:rPr>
          <w:b/>
          <w:bCs/>
        </w:rPr>
        <w:tab/>
      </w:r>
    </w:p>
    <w:p w14:paraId="69D68D40" w14:textId="28F7F98E" w:rsidR="006840FA" w:rsidRDefault="00A110A2" w:rsidP="00D43CD8">
      <w:pPr>
        <w:suppressAutoHyphens/>
        <w:spacing w:after="240"/>
      </w:pPr>
      <w:r w:rsidRPr="00A110A2">
        <w:t>A.</w:t>
      </w:r>
      <w:r>
        <w:tab/>
      </w:r>
      <w:r w:rsidR="006840FA">
        <w:t xml:space="preserve">SNC conducted </w:t>
      </w:r>
      <w:r w:rsidR="00F42CA6">
        <w:t xml:space="preserve">frequent </w:t>
      </w:r>
      <w:r w:rsidR="001231D6">
        <w:t xml:space="preserve">internal </w:t>
      </w:r>
      <w:r w:rsidR="006840FA">
        <w:t xml:space="preserve">audits </w:t>
      </w:r>
      <w:r w:rsidR="00F42CA6">
        <w:t>related to procurement</w:t>
      </w:r>
      <w:r w:rsidR="006840FA">
        <w:t xml:space="preserve"> </w:t>
      </w:r>
      <w:r w:rsidR="00765CA0">
        <w:t xml:space="preserve">with </w:t>
      </w:r>
      <w:r w:rsidR="006840FA">
        <w:t>no deficiencies or findings, except in the August 2020 audit.</w:t>
      </w:r>
      <w:r w:rsidR="005D0F9D" w:rsidRPr="00765CA0">
        <w:rPr>
          <w:rStyle w:val="FootnoteReference"/>
          <w:rFonts w:eastAsiaTheme="minorEastAsia"/>
          <w:kern w:val="2"/>
          <w14:ligatures w14:val="standardContextual"/>
        </w:rPr>
        <w:t xml:space="preserve"> </w:t>
      </w:r>
      <w:r w:rsidR="00765CA0" w:rsidRPr="60FB715A">
        <w:rPr>
          <w:rStyle w:val="FootnoteReference"/>
          <w:rFonts w:eastAsiaTheme="minorEastAsia"/>
          <w:kern w:val="2"/>
          <w14:ligatures w14:val="standardContextual"/>
        </w:rPr>
        <w:footnoteReference w:id="98"/>
      </w:r>
      <w:r w:rsidR="005D0F9D">
        <w:t xml:space="preserve"> </w:t>
      </w:r>
      <w:r w:rsidR="00CE7210">
        <w:t>The audit called for additional training of supply chain personnel. Subsequent audits in 2021, 2022</w:t>
      </w:r>
      <w:r w:rsidR="00B91A9E">
        <w:t>,</w:t>
      </w:r>
      <w:r w:rsidR="00CE7210">
        <w:t xml:space="preserve"> a</w:t>
      </w:r>
      <w:r w:rsidR="00B91A9E">
        <w:t>n</w:t>
      </w:r>
      <w:r w:rsidR="00CE7210">
        <w:t xml:space="preserve">d 2023 evaluated the effectiveness </w:t>
      </w:r>
      <w:r w:rsidR="003B095A">
        <w:t xml:space="preserve">of </w:t>
      </w:r>
      <w:r w:rsidR="00CE7210">
        <w:t>SNC’s Subcontracts Management program implementation including training records and had no further findings.</w:t>
      </w:r>
      <w:r w:rsidR="00CE7210">
        <w:rPr>
          <w:rStyle w:val="FootnoteReference"/>
        </w:rPr>
        <w:footnoteReference w:id="99"/>
      </w:r>
      <w:r w:rsidR="00CE7210">
        <w:t xml:space="preserve"> </w:t>
      </w:r>
    </w:p>
    <w:p w14:paraId="5BFF4456" w14:textId="4543BED1" w:rsidR="00312EB2" w:rsidDel="006712BF" w:rsidRDefault="00312EB2" w:rsidP="00FC07F5">
      <w:pPr>
        <w:suppressAutoHyphens/>
        <w:rPr>
          <w:b/>
        </w:rPr>
      </w:pPr>
      <w:r>
        <w:rPr>
          <w:b/>
          <w:bCs/>
        </w:rPr>
        <w:t>Q.</w:t>
      </w:r>
      <w:r>
        <w:tab/>
      </w:r>
      <w:r>
        <w:rPr>
          <w:b/>
          <w:bCs/>
        </w:rPr>
        <w:t xml:space="preserve">WHAT SPECIFIC PROCUREMENT/SUPPLY CHAIN CHALLENGES </w:t>
      </w:r>
      <w:r w:rsidR="00F92DEC">
        <w:rPr>
          <w:b/>
          <w:bCs/>
        </w:rPr>
        <w:t>DID THE PROJECT EXPERIENCE AND H</w:t>
      </w:r>
      <w:r w:rsidR="0001385B">
        <w:rPr>
          <w:b/>
          <w:bCs/>
        </w:rPr>
        <w:t>OW</w:t>
      </w:r>
      <w:r w:rsidR="00F92DEC">
        <w:rPr>
          <w:b/>
          <w:bCs/>
        </w:rPr>
        <w:t xml:space="preserve"> WERE THESE CHALLENGES HANDLED?</w:t>
      </w:r>
    </w:p>
    <w:p w14:paraId="2A21049F" w14:textId="08A38B4C" w:rsidR="00F92DEC" w:rsidRPr="00D26E8E" w:rsidDel="006712BF" w:rsidRDefault="00CA181B" w:rsidP="002364DB">
      <w:pPr>
        <w:spacing w:after="240"/>
        <w:rPr>
          <w:b/>
          <w:bCs/>
        </w:rPr>
      </w:pPr>
      <w:r>
        <w:t xml:space="preserve">A. </w:t>
      </w:r>
      <w:r>
        <w:tab/>
      </w:r>
      <w:r w:rsidR="00B0478A">
        <w:t>The completely unknown and unforeseeable COVID-19 global pandemic that affected the Project since early 2020</w:t>
      </w:r>
      <w:r w:rsidR="004739BD">
        <w:t xml:space="preserve"> also created </w:t>
      </w:r>
      <w:r w:rsidR="00A46D6B">
        <w:t>supply chain challenges</w:t>
      </w:r>
      <w:r w:rsidR="00B0478A">
        <w:t>. The</w:t>
      </w:r>
      <w:r w:rsidR="00D5651B">
        <w:t xml:space="preserve"> pandemic</w:t>
      </w:r>
      <w:r w:rsidR="00B0478A">
        <w:t xml:space="preserve"> exposed </w:t>
      </w:r>
      <w:r w:rsidR="00A46D6B">
        <w:t>the Project</w:t>
      </w:r>
      <w:r w:rsidR="00B0478A">
        <w:t xml:space="preserve"> to many of the same supply chain</w:t>
      </w:r>
      <w:r w:rsidR="005B085A">
        <w:t xml:space="preserve"> </w:t>
      </w:r>
      <w:r w:rsidR="00B0478A">
        <w:t xml:space="preserve">issues </w:t>
      </w:r>
      <w:r w:rsidR="005B085A">
        <w:t xml:space="preserve">and delivery delays </w:t>
      </w:r>
      <w:r w:rsidR="00B0478A">
        <w:t xml:space="preserve">as other industries.  </w:t>
      </w:r>
      <w:r w:rsidR="00D26E8E" w:rsidRPr="009832D1">
        <w:t>GPC and SNC</w:t>
      </w:r>
      <w:r w:rsidR="005B085A">
        <w:t>’s</w:t>
      </w:r>
      <w:r w:rsidR="00D26E8E" w:rsidRPr="009832D1">
        <w:t xml:space="preserve"> response to COVID</w:t>
      </w:r>
      <w:r w:rsidR="00FC105B">
        <w:t>-19</w:t>
      </w:r>
      <w:r w:rsidR="00D26E8E" w:rsidRPr="009832D1">
        <w:t xml:space="preserve"> challenges is discussed in </w:t>
      </w:r>
      <w:r w:rsidR="00D26E8E" w:rsidRPr="00D26E8E">
        <w:rPr>
          <w:b/>
          <w:bCs/>
        </w:rPr>
        <w:t xml:space="preserve">Section </w:t>
      </w:r>
      <w:r w:rsidR="00D26E8E" w:rsidRPr="2FCE4DF4">
        <w:rPr>
          <w:b/>
          <w:bCs/>
        </w:rPr>
        <w:t>X</w:t>
      </w:r>
      <w:r w:rsidR="00A110A2">
        <w:rPr>
          <w:b/>
          <w:bCs/>
        </w:rPr>
        <w:t>.</w:t>
      </w:r>
      <w:r w:rsidR="00C90FAA">
        <w:rPr>
          <w:b/>
          <w:bCs/>
        </w:rPr>
        <w:t>E</w:t>
      </w:r>
      <w:r w:rsidR="00D26E8E" w:rsidRPr="00D26E8E">
        <w:rPr>
          <w:b/>
          <w:bCs/>
        </w:rPr>
        <w:t xml:space="preserve">. </w:t>
      </w:r>
    </w:p>
    <w:p w14:paraId="72A0D480" w14:textId="0251F103" w:rsidR="009B19E5" w:rsidRPr="00F2275B" w:rsidRDefault="009B19E5" w:rsidP="00FC07F5">
      <w:pPr>
        <w:suppressAutoHyphens/>
        <w:rPr>
          <w:b/>
          <w:szCs w:val="24"/>
        </w:rPr>
      </w:pPr>
      <w:r w:rsidRPr="00F2275B">
        <w:rPr>
          <w:b/>
          <w:szCs w:val="24"/>
        </w:rPr>
        <w:t xml:space="preserve">Q. </w:t>
      </w:r>
      <w:r>
        <w:rPr>
          <w:b/>
          <w:szCs w:val="24"/>
        </w:rPr>
        <w:tab/>
      </w:r>
      <w:r w:rsidRPr="00F2275B">
        <w:rPr>
          <w:b/>
          <w:szCs w:val="24"/>
        </w:rPr>
        <w:t xml:space="preserve">WAS THE </w:t>
      </w:r>
      <w:r>
        <w:rPr>
          <w:b/>
          <w:szCs w:val="24"/>
        </w:rPr>
        <w:t>PROCUREMENT</w:t>
      </w:r>
      <w:r w:rsidRPr="00F2275B">
        <w:rPr>
          <w:b/>
          <w:szCs w:val="24"/>
        </w:rPr>
        <w:t xml:space="preserve"> PROCESS TYPICAL OF WHAT </w:t>
      </w:r>
      <w:r>
        <w:rPr>
          <w:b/>
          <w:szCs w:val="24"/>
        </w:rPr>
        <w:t xml:space="preserve">YOU HAVE </w:t>
      </w:r>
      <w:r w:rsidRPr="00F2275B">
        <w:rPr>
          <w:b/>
          <w:szCs w:val="24"/>
        </w:rPr>
        <w:t>FOUND ON OTHER POWER</w:t>
      </w:r>
      <w:r>
        <w:rPr>
          <w:b/>
          <w:szCs w:val="24"/>
        </w:rPr>
        <w:t xml:space="preserve"> </w:t>
      </w:r>
      <w:r w:rsidRPr="00F2275B">
        <w:rPr>
          <w:b/>
          <w:szCs w:val="24"/>
        </w:rPr>
        <w:t>PLANT PROJECTS?</w:t>
      </w:r>
    </w:p>
    <w:p w14:paraId="1F053434" w14:textId="353AE1D9" w:rsidR="009B19E5" w:rsidRPr="00F2275B" w:rsidRDefault="009B19E5" w:rsidP="00AC4589">
      <w:pPr>
        <w:suppressAutoHyphens/>
        <w:spacing w:after="240"/>
      </w:pPr>
      <w:r>
        <w:t xml:space="preserve">A. </w:t>
      </w:r>
      <w:r>
        <w:tab/>
        <w:t>Yes, the Vogtle Project’s procurement process is typical of what we have experienced on other large projects of this size, magnitude</w:t>
      </w:r>
      <w:r w:rsidR="006B2061">
        <w:t>,</w:t>
      </w:r>
      <w:r>
        <w:t xml:space="preserve"> and complexity.</w:t>
      </w:r>
    </w:p>
    <w:p w14:paraId="3A3D0AA7" w14:textId="48B6636E" w:rsidR="00AE3327" w:rsidRDefault="00AE3327" w:rsidP="00A20D31">
      <w:pPr>
        <w:spacing w:after="240"/>
        <w:ind w:left="0" w:firstLine="0"/>
        <w:outlineLvl w:val="1"/>
        <w:rPr>
          <w:b/>
          <w:bCs/>
        </w:rPr>
      </w:pPr>
      <w:r>
        <w:rPr>
          <w:b/>
          <w:bCs/>
        </w:rPr>
        <w:lastRenderedPageBreak/>
        <w:t>D.</w:t>
      </w:r>
      <w:r>
        <w:tab/>
      </w:r>
      <w:r>
        <w:rPr>
          <w:b/>
          <w:bCs/>
        </w:rPr>
        <w:t xml:space="preserve">QUALITY </w:t>
      </w:r>
      <w:r w:rsidR="00DF63F2">
        <w:rPr>
          <w:b/>
          <w:bCs/>
        </w:rPr>
        <w:t>ASSURANCE</w:t>
      </w:r>
      <w:r>
        <w:rPr>
          <w:b/>
          <w:bCs/>
        </w:rPr>
        <w:t xml:space="preserve"> PROCESS</w:t>
      </w:r>
    </w:p>
    <w:p w14:paraId="10B05ABF" w14:textId="68D7F721" w:rsidR="00D72D13" w:rsidRPr="00087084" w:rsidRDefault="00D72D13" w:rsidP="00FC07F5">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 xml:space="preserve">WHAT ARE THE GENERAL OBJECTIVES OF QUALITY CONTROL </w:t>
      </w:r>
      <w:r w:rsidR="0072118B">
        <w:rPr>
          <w:rFonts w:eastAsia="Segoe UI"/>
          <w:b/>
          <w:bCs/>
          <w:color w:val="000000" w:themeColor="text1"/>
        </w:rPr>
        <w:t xml:space="preserve">(“QC”) </w:t>
      </w:r>
      <w:r w:rsidR="00A23432">
        <w:rPr>
          <w:rFonts w:eastAsia="Segoe UI"/>
          <w:b/>
          <w:bCs/>
          <w:color w:val="000000" w:themeColor="text1"/>
        </w:rPr>
        <w:t>AND</w:t>
      </w:r>
      <w:r>
        <w:rPr>
          <w:rFonts w:eastAsia="Segoe UI"/>
          <w:b/>
          <w:bCs/>
          <w:color w:val="000000" w:themeColor="text1"/>
        </w:rPr>
        <w:t xml:space="preserve"> QUALITY ASSURANCE</w:t>
      </w:r>
      <w:r w:rsidR="0072118B">
        <w:rPr>
          <w:rFonts w:eastAsia="Segoe UI"/>
          <w:b/>
          <w:bCs/>
          <w:color w:val="000000" w:themeColor="text1"/>
        </w:rPr>
        <w:t xml:space="preserve"> (“QA”)</w:t>
      </w:r>
      <w:r>
        <w:rPr>
          <w:rFonts w:eastAsia="Segoe UI"/>
          <w:b/>
          <w:bCs/>
          <w:color w:val="000000" w:themeColor="text1"/>
        </w:rPr>
        <w:t>?</w:t>
      </w:r>
    </w:p>
    <w:p w14:paraId="58961499" w14:textId="487AA234" w:rsidR="00D72D13" w:rsidRDefault="00D72D13" w:rsidP="00A20D31">
      <w:pPr>
        <w:suppressAutoHyphens/>
        <w:spacing w:after="240"/>
      </w:pPr>
      <w:r w:rsidRPr="00087084">
        <w:rPr>
          <w:rFonts w:eastAsia="Segoe UI"/>
          <w:color w:val="000000" w:themeColor="text1"/>
        </w:rPr>
        <w:t>A.</w:t>
      </w:r>
      <w:r>
        <w:rPr>
          <w:rFonts w:eastAsia="Segoe UI"/>
          <w:color w:val="000000" w:themeColor="text1"/>
        </w:rPr>
        <w:t xml:space="preserve"> </w:t>
      </w:r>
      <w:r w:rsidR="00F37C15">
        <w:rPr>
          <w:rFonts w:eastAsia="Segoe UI"/>
          <w:color w:val="000000" w:themeColor="text1"/>
        </w:rPr>
        <w:tab/>
      </w:r>
      <w:r>
        <w:rPr>
          <w:rFonts w:eastAsia="Segoe UI"/>
          <w:color w:val="000000" w:themeColor="text1"/>
        </w:rPr>
        <w:t>A</w:t>
      </w:r>
      <w:r w:rsidR="6108560D">
        <w:rPr>
          <w:rFonts w:eastAsia="Segoe UI"/>
          <w:color w:val="000000" w:themeColor="text1"/>
        </w:rPr>
        <w:t xml:space="preserve"> </w:t>
      </w:r>
      <w:r>
        <w:rPr>
          <w:rFonts w:eastAsia="Segoe UI"/>
          <w:color w:val="000000" w:themeColor="text1"/>
        </w:rPr>
        <w:t>Quality Management Plan (</w:t>
      </w:r>
      <w:r w:rsidR="004E69F3">
        <w:rPr>
          <w:rFonts w:eastAsia="Segoe UI"/>
          <w:color w:val="000000" w:themeColor="text1"/>
        </w:rPr>
        <w:t>“</w:t>
      </w:r>
      <w:r>
        <w:rPr>
          <w:rFonts w:eastAsia="Segoe UI"/>
          <w:color w:val="000000" w:themeColor="text1"/>
        </w:rPr>
        <w:t>QMP</w:t>
      </w:r>
      <w:r w:rsidR="004E69F3">
        <w:rPr>
          <w:rFonts w:eastAsia="Segoe UI"/>
          <w:color w:val="000000" w:themeColor="text1"/>
        </w:rPr>
        <w:t>”</w:t>
      </w:r>
      <w:r>
        <w:rPr>
          <w:rFonts w:eastAsia="Segoe UI"/>
          <w:color w:val="000000" w:themeColor="text1"/>
        </w:rPr>
        <w:t>)</w:t>
      </w:r>
      <w:r w:rsidR="009B4FE8">
        <w:rPr>
          <w:rFonts w:eastAsia="Segoe UI"/>
          <w:color w:val="000000" w:themeColor="text1"/>
        </w:rPr>
        <w:t>,</w:t>
      </w:r>
      <w:r>
        <w:rPr>
          <w:rFonts w:eastAsia="Segoe UI"/>
          <w:color w:val="000000" w:themeColor="text1"/>
        </w:rPr>
        <w:t xml:space="preserve"> </w:t>
      </w:r>
      <w:r w:rsidR="7C38A28D">
        <w:rPr>
          <w:rFonts w:eastAsia="Segoe UI"/>
          <w:color w:val="000000" w:themeColor="text1"/>
        </w:rPr>
        <w:t xml:space="preserve">helps </w:t>
      </w:r>
      <w:r w:rsidR="762ADD3B">
        <w:rPr>
          <w:rFonts w:eastAsia="Segoe UI"/>
          <w:color w:val="000000" w:themeColor="text1"/>
        </w:rPr>
        <w:t>ensure</w:t>
      </w:r>
      <w:r>
        <w:rPr>
          <w:rFonts w:eastAsia="Segoe UI"/>
          <w:color w:val="000000" w:themeColor="text1"/>
        </w:rPr>
        <w:t xml:space="preserve"> that the project as built meets the owner’s expectations and intended purpose and complies with all applicable rules and regulations. The QMP will contain all aspects of the </w:t>
      </w:r>
      <w:r w:rsidR="18048BF3">
        <w:rPr>
          <w:rFonts w:eastAsia="Segoe UI"/>
          <w:color w:val="000000" w:themeColor="text1"/>
        </w:rPr>
        <w:t>project's</w:t>
      </w:r>
      <w:r>
        <w:rPr>
          <w:rFonts w:eastAsia="Segoe UI"/>
          <w:color w:val="000000" w:themeColor="text1"/>
        </w:rPr>
        <w:t xml:space="preserve"> quality oversight, including QC and QA. </w:t>
      </w:r>
      <w:r>
        <w:t>As defined by the CMAA</w:t>
      </w:r>
      <w:r w:rsidR="00D81CD2">
        <w:t xml:space="preserve"> in its Standard of Practice</w:t>
      </w:r>
      <w:r>
        <w:t>:</w:t>
      </w:r>
      <w:r>
        <w:rPr>
          <w:rStyle w:val="FootnoteReference"/>
          <w:rFonts w:eastAsia="Times"/>
        </w:rPr>
        <w:footnoteReference w:id="100"/>
      </w:r>
    </w:p>
    <w:p w14:paraId="10A108CD" w14:textId="5DDCA30B" w:rsidR="00D72D13" w:rsidRPr="002D672C" w:rsidRDefault="00D72D13" w:rsidP="00840801">
      <w:pPr>
        <w:suppressAutoHyphens/>
        <w:spacing w:line="240" w:lineRule="auto"/>
        <w:ind w:left="1440" w:right="720" w:firstLine="0"/>
        <w:rPr>
          <w:b/>
        </w:rPr>
      </w:pPr>
      <w:r w:rsidRPr="002D672C">
        <w:rPr>
          <w:b/>
        </w:rPr>
        <w:t>Quality Control</w:t>
      </w:r>
    </w:p>
    <w:p w14:paraId="0CDB6470" w14:textId="77777777" w:rsidR="00D72D13" w:rsidRPr="002D672C" w:rsidRDefault="00D72D13" w:rsidP="00840801">
      <w:pPr>
        <w:suppressAutoHyphens/>
        <w:spacing w:line="240" w:lineRule="auto"/>
        <w:ind w:left="1440" w:right="720" w:firstLine="0"/>
      </w:pPr>
      <w:r w:rsidRPr="002D672C">
        <w:t>The continuous review, certification, inspection, and testing of project components, including persons, systems, materials, documents, techniques, and workmanship to determine whether or not such components conform to the plans, specifications, applicable standards, and project requirements.</w:t>
      </w:r>
    </w:p>
    <w:p w14:paraId="57A8C67F" w14:textId="54125DA6" w:rsidR="00D72D13" w:rsidRPr="002D672C" w:rsidRDefault="00D72D13" w:rsidP="00840801">
      <w:pPr>
        <w:suppressAutoHyphens/>
        <w:spacing w:line="240" w:lineRule="auto"/>
        <w:ind w:left="1440" w:right="720" w:firstLine="0"/>
        <w:rPr>
          <w:b/>
        </w:rPr>
      </w:pPr>
      <w:r w:rsidRPr="002D672C">
        <w:rPr>
          <w:b/>
        </w:rPr>
        <w:t>Quality Assurance</w:t>
      </w:r>
    </w:p>
    <w:p w14:paraId="00D3DD9E" w14:textId="77777777" w:rsidR="00D72D13" w:rsidRPr="002D672C" w:rsidRDefault="00D72D13" w:rsidP="00840801">
      <w:pPr>
        <w:suppressAutoHyphens/>
        <w:spacing w:line="240" w:lineRule="auto"/>
        <w:ind w:left="1440" w:right="720" w:firstLine="0"/>
      </w:pPr>
      <w:r w:rsidRPr="002D672C">
        <w:t xml:space="preserve">The application of planned and systematic examinations or verifications, which demonstrate that quality control procedures are being effectively implemented. </w:t>
      </w:r>
    </w:p>
    <w:p w14:paraId="271FE1F3" w14:textId="77777777" w:rsidR="00FF6891" w:rsidRDefault="00FF6891" w:rsidP="00840801">
      <w:pPr>
        <w:suppressAutoHyphens/>
        <w:ind w:right="720" w:firstLine="0"/>
      </w:pPr>
    </w:p>
    <w:p w14:paraId="5AE9A3F4" w14:textId="75BDB753" w:rsidR="00D72D13" w:rsidRDefault="00D72D13" w:rsidP="00840801">
      <w:pPr>
        <w:suppressAutoHyphens/>
        <w:spacing w:after="240"/>
        <w:ind w:right="720" w:firstLine="0"/>
      </w:pPr>
      <w:r>
        <w:t xml:space="preserve">Essentially, QC is the verification of </w:t>
      </w:r>
      <w:r w:rsidRPr="006E23BD">
        <w:t xml:space="preserve">the </w:t>
      </w:r>
      <w:r w:rsidR="006E23BD" w:rsidRPr="006E23BD">
        <w:t>installed</w:t>
      </w:r>
      <w:r w:rsidR="006E23BD">
        <w:t xml:space="preserve"> and completed work</w:t>
      </w:r>
      <w:r>
        <w:t xml:space="preserve"> to ensure it meets all requirements, and QA verifies that the QC policies and procedures are being followed on the Project. </w:t>
      </w:r>
    </w:p>
    <w:p w14:paraId="5043B244" w14:textId="2E3BCD56" w:rsidR="00D72D13" w:rsidRPr="00087084" w:rsidRDefault="00D72D13" w:rsidP="00840801">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 xml:space="preserve">WHAT </w:t>
      </w:r>
      <w:r w:rsidR="004235FB">
        <w:rPr>
          <w:rFonts w:eastAsia="Segoe UI"/>
          <w:b/>
          <w:bCs/>
          <w:color w:val="000000" w:themeColor="text1"/>
        </w:rPr>
        <w:t xml:space="preserve">INDUSTRY STANDARD </w:t>
      </w:r>
      <w:r>
        <w:rPr>
          <w:rFonts w:eastAsia="Segoe UI"/>
          <w:b/>
          <w:bCs/>
          <w:color w:val="000000" w:themeColor="text1"/>
        </w:rPr>
        <w:t xml:space="preserve">PROCESSES ARE </w:t>
      </w:r>
      <w:r w:rsidR="001231D6">
        <w:rPr>
          <w:rFonts w:eastAsia="Segoe UI"/>
          <w:b/>
          <w:bCs/>
          <w:color w:val="000000" w:themeColor="text1"/>
        </w:rPr>
        <w:t xml:space="preserve">INVOLVED </w:t>
      </w:r>
      <w:r>
        <w:rPr>
          <w:rFonts w:eastAsia="Segoe UI"/>
          <w:b/>
          <w:bCs/>
          <w:color w:val="000000" w:themeColor="text1"/>
        </w:rPr>
        <w:t>IN PERFORMING Q</w:t>
      </w:r>
      <w:r w:rsidR="00EE67EC">
        <w:rPr>
          <w:rFonts w:eastAsia="Segoe UI"/>
          <w:b/>
          <w:bCs/>
          <w:color w:val="000000" w:themeColor="text1"/>
        </w:rPr>
        <w:t>A</w:t>
      </w:r>
      <w:r>
        <w:rPr>
          <w:rFonts w:eastAsia="Segoe UI"/>
          <w:b/>
          <w:bCs/>
          <w:color w:val="000000" w:themeColor="text1"/>
        </w:rPr>
        <w:t>/QC MANAGEMENT</w:t>
      </w:r>
      <w:r w:rsidRPr="00087084">
        <w:rPr>
          <w:rFonts w:eastAsia="Segoe UI"/>
          <w:b/>
          <w:bCs/>
          <w:color w:val="000000" w:themeColor="text1"/>
        </w:rPr>
        <w:t>?</w:t>
      </w:r>
    </w:p>
    <w:p w14:paraId="2A3F992C" w14:textId="4F4B9B7B" w:rsidR="00D72D13" w:rsidRDefault="00D72D13" w:rsidP="00840801">
      <w:pPr>
        <w:suppressAutoHyphens/>
        <w:spacing w:after="240"/>
      </w:pPr>
      <w:r w:rsidRPr="00087084">
        <w:rPr>
          <w:rFonts w:eastAsia="Segoe UI"/>
          <w:color w:val="000000" w:themeColor="text1"/>
        </w:rPr>
        <w:t>A.</w:t>
      </w:r>
      <w:r w:rsidRPr="00087084">
        <w:tab/>
      </w:r>
      <w:r w:rsidR="00641737">
        <w:t>P</w:t>
      </w:r>
      <w:r w:rsidR="00881FB1">
        <w:t xml:space="preserve">roject quality management </w:t>
      </w:r>
      <w:r w:rsidR="00AE1568">
        <w:t>includes</w:t>
      </w:r>
      <w:r w:rsidR="00881FB1">
        <w:t xml:space="preserve"> the processes and activities to ensure the project fulfills the purpose for which it was undertaken</w:t>
      </w:r>
      <w:r w:rsidR="00993701">
        <w:t xml:space="preserve"> and</w:t>
      </w:r>
      <w:r w:rsidR="00881FB1">
        <w:t xml:space="preserve"> involve</w:t>
      </w:r>
      <w:r w:rsidR="00993701">
        <w:t>s</w:t>
      </w:r>
      <w:r w:rsidR="00881FB1">
        <w:t xml:space="preserve"> putting into place objectives, </w:t>
      </w:r>
      <w:r w:rsidR="00881FB1">
        <w:lastRenderedPageBreak/>
        <w:t>policies, and roles and responsibilities to that end.</w:t>
      </w:r>
      <w:r w:rsidR="00881FB1">
        <w:rPr>
          <w:rStyle w:val="FootnoteReference"/>
        </w:rPr>
        <w:footnoteReference w:id="101"/>
      </w:r>
      <w:r w:rsidR="00D26E8E">
        <w:t xml:space="preserve"> </w:t>
      </w:r>
      <w:r w:rsidR="1B8151C6">
        <w:t xml:space="preserve">The </w:t>
      </w:r>
      <w:r w:rsidR="00A8407A">
        <w:t>PMBOK</w:t>
      </w:r>
      <w:r w:rsidR="004A12EB" w:rsidRPr="004A12EB">
        <w:rPr>
          <w:vertAlign w:val="superscript"/>
        </w:rPr>
        <w:t>®</w:t>
      </w:r>
      <w:r w:rsidR="004A12EB" w:rsidRPr="004A12EB">
        <w:t xml:space="preserve"> Guide</w:t>
      </w:r>
      <w:r>
        <w:t xml:space="preserve"> lay</w:t>
      </w:r>
      <w:r w:rsidR="2A7248EF">
        <w:t>s</w:t>
      </w:r>
      <w:r>
        <w:t xml:space="preserve"> out the three key quality management processes as:</w:t>
      </w:r>
      <w:r w:rsidR="00514D32">
        <w:t xml:space="preserve"> 1) Plan Quality Management – identifying the requirements/standards for the project and defining </w:t>
      </w:r>
      <w:r w:rsidR="00F34EDE">
        <w:t>deliverables to demonstrate compliance; 2) Management Quality – translating the quality management plan into executable activities; and 3) Control Quality – monitoring the results of performing quality management activities.</w:t>
      </w:r>
      <w:r w:rsidR="00412EBF">
        <w:rPr>
          <w:rStyle w:val="FootnoteReference"/>
        </w:rPr>
        <w:footnoteReference w:id="102"/>
      </w:r>
    </w:p>
    <w:p w14:paraId="5D3AF422" w14:textId="5B1F0105" w:rsidR="00D72D13" w:rsidRPr="00087084" w:rsidRDefault="00D72D13" w:rsidP="00840801">
      <w:pPr>
        <w:keepNext/>
        <w:suppressAutoHyphens/>
        <w:rPr>
          <w:rFonts w:eastAsia="Segoe UI"/>
          <w:color w:val="000000" w:themeColor="text1"/>
        </w:rPr>
      </w:pPr>
      <w:r w:rsidRPr="00087084">
        <w:rPr>
          <w:rFonts w:eastAsia="Segoe UI"/>
          <w:b/>
          <w:bCs/>
          <w:color w:val="000000" w:themeColor="text1"/>
        </w:rPr>
        <w:t>Q.</w:t>
      </w:r>
      <w:r w:rsidRPr="00087084">
        <w:tab/>
      </w:r>
      <w:r w:rsidR="000B766D">
        <w:rPr>
          <w:rFonts w:eastAsia="Segoe UI"/>
          <w:b/>
          <w:bCs/>
          <w:color w:val="000000" w:themeColor="text1"/>
        </w:rPr>
        <w:t>ARE THE</w:t>
      </w:r>
      <w:r w:rsidR="00E830C5">
        <w:rPr>
          <w:rFonts w:eastAsia="Segoe UI"/>
          <w:b/>
          <w:bCs/>
          <w:color w:val="000000" w:themeColor="text1"/>
        </w:rPr>
        <w:t>R</w:t>
      </w:r>
      <w:r w:rsidR="000B766D">
        <w:rPr>
          <w:rFonts w:eastAsia="Segoe UI"/>
          <w:b/>
          <w:bCs/>
          <w:color w:val="000000" w:themeColor="text1"/>
        </w:rPr>
        <w:t>E SPECIFIC QA</w:t>
      </w:r>
      <w:r w:rsidR="00163BD4">
        <w:rPr>
          <w:rFonts w:eastAsia="Segoe UI"/>
          <w:b/>
          <w:bCs/>
          <w:color w:val="000000" w:themeColor="text1"/>
        </w:rPr>
        <w:t>/QC</w:t>
      </w:r>
      <w:r w:rsidR="000B766D">
        <w:rPr>
          <w:rFonts w:eastAsia="Segoe UI"/>
          <w:b/>
          <w:bCs/>
          <w:color w:val="000000" w:themeColor="text1"/>
        </w:rPr>
        <w:t xml:space="preserve"> REQUIREMENTS FROM THE NRC?</w:t>
      </w:r>
    </w:p>
    <w:p w14:paraId="39B4B3A3" w14:textId="22988FF5" w:rsidR="00D72D13" w:rsidRDefault="00D72D13" w:rsidP="00042837">
      <w:pPr>
        <w:keepNext/>
        <w:suppressAutoHyphens/>
      </w:pPr>
      <w:r w:rsidRPr="00087084">
        <w:rPr>
          <w:rFonts w:eastAsia="Segoe UI"/>
          <w:color w:val="000000" w:themeColor="text1"/>
        </w:rPr>
        <w:t>A.</w:t>
      </w:r>
      <w:r w:rsidRPr="00087084">
        <w:tab/>
      </w:r>
      <w:r w:rsidR="00B32A82">
        <w:t xml:space="preserve">Yes. </w:t>
      </w:r>
      <w:r w:rsidR="00E54961">
        <w:t xml:space="preserve">The NRC requires all </w:t>
      </w:r>
      <w:r w:rsidR="54D613F4">
        <w:t>applicants</w:t>
      </w:r>
      <w:r w:rsidR="00E54961">
        <w:t xml:space="preserve"> for an operating license or a combined license to establish a </w:t>
      </w:r>
      <w:r w:rsidR="0065298B">
        <w:t>Q</w:t>
      </w:r>
      <w:r w:rsidR="00E54961">
        <w:t xml:space="preserve">uality </w:t>
      </w:r>
      <w:r w:rsidR="0065298B">
        <w:t>A</w:t>
      </w:r>
      <w:r w:rsidR="00E54961">
        <w:t xml:space="preserve">ssurance </w:t>
      </w:r>
      <w:r w:rsidR="0065298B">
        <w:t>P</w:t>
      </w:r>
      <w:r w:rsidR="00286F84">
        <w:t>rogram</w:t>
      </w:r>
      <w:r w:rsidR="00D90CB5">
        <w:t>,</w:t>
      </w:r>
      <w:r w:rsidR="00E54961">
        <w:t xml:space="preserve"> </w:t>
      </w:r>
      <w:r w:rsidR="00825DE7">
        <w:t xml:space="preserve">which comprises all systemic actions necessary to ensure that the plant </w:t>
      </w:r>
      <w:r w:rsidR="005D6C0F">
        <w:t xml:space="preserve">will perform satisfactorily </w:t>
      </w:r>
      <w:r w:rsidR="00493FFD">
        <w:t>during operations.</w:t>
      </w:r>
      <w:r w:rsidR="00E54961">
        <w:t xml:space="preserve"> </w:t>
      </w:r>
      <w:r w:rsidR="00731E23">
        <w:t xml:space="preserve">The </w:t>
      </w:r>
      <w:r w:rsidR="0065298B">
        <w:t xml:space="preserve">Quality Assurance Program </w:t>
      </w:r>
      <w:r w:rsidR="00E248C1">
        <w:t xml:space="preserve">includes </w:t>
      </w:r>
      <w:r w:rsidR="00E8715B">
        <w:t>and governs</w:t>
      </w:r>
      <w:r w:rsidR="00E248C1">
        <w:t xml:space="preserve"> </w:t>
      </w:r>
      <w:r w:rsidR="00E8715B">
        <w:t xml:space="preserve">all </w:t>
      </w:r>
      <w:r w:rsidR="00E248C1">
        <w:t>Quality Control activities.</w:t>
      </w:r>
      <w:r w:rsidR="00E5696A">
        <w:rPr>
          <w:rStyle w:val="FootnoteReference"/>
        </w:rPr>
        <w:footnoteReference w:id="103"/>
      </w:r>
      <w:r w:rsidR="00E54961">
        <w:t xml:space="preserve"> </w:t>
      </w:r>
      <w:r>
        <w:t>The Q</w:t>
      </w:r>
      <w:r w:rsidR="0059759C">
        <w:t>A</w:t>
      </w:r>
      <w:r>
        <w:t xml:space="preserve">/QC program must meet all quality requirements </w:t>
      </w:r>
      <w:r w:rsidR="00B32A82">
        <w:t>prescribed</w:t>
      </w:r>
      <w:r>
        <w:t xml:space="preserve"> by the NRC. Specifically, the program </w:t>
      </w:r>
      <w:r w:rsidR="00B32A82">
        <w:t>must meet:</w:t>
      </w:r>
      <w:r w:rsidR="00562991">
        <w:rPr>
          <w:rStyle w:val="FootnoteReference"/>
        </w:rPr>
        <w:footnoteReference w:id="104"/>
      </w:r>
    </w:p>
    <w:p w14:paraId="645C54A5" w14:textId="77777777" w:rsidR="00D72D13" w:rsidRDefault="00930B03" w:rsidP="00840801">
      <w:pPr>
        <w:pStyle w:val="ListParagraph"/>
        <w:numPr>
          <w:ilvl w:val="0"/>
          <w:numId w:val="18"/>
        </w:numPr>
        <w:suppressAutoHyphens/>
        <w:spacing w:after="160" w:line="259" w:lineRule="auto"/>
        <w:jc w:val="both"/>
        <w:rPr>
          <w:rFonts w:eastAsia="Segoe UI"/>
          <w:color w:val="000000" w:themeColor="text1"/>
        </w:rPr>
      </w:pPr>
      <w:r>
        <w:rPr>
          <w:rFonts w:eastAsia="Segoe UI"/>
          <w:color w:val="000000" w:themeColor="text1"/>
        </w:rPr>
        <w:t>10 CRF 50.55</w:t>
      </w:r>
      <w:r w:rsidR="00F86CB2">
        <w:rPr>
          <w:rFonts w:eastAsia="Segoe UI"/>
          <w:color w:val="000000" w:themeColor="text1"/>
        </w:rPr>
        <w:t>, Conditions of construction permits, early site permits, combined licenses, and manufacturing licenses,</w:t>
      </w:r>
      <w:r w:rsidR="00121057">
        <w:rPr>
          <w:rFonts w:eastAsia="Segoe UI"/>
          <w:color w:val="000000" w:themeColor="text1"/>
        </w:rPr>
        <w:t xml:space="preserve"> </w:t>
      </w:r>
      <w:r>
        <w:rPr>
          <w:rFonts w:eastAsia="Segoe UI"/>
          <w:color w:val="000000" w:themeColor="text1"/>
        </w:rPr>
        <w:t xml:space="preserve">and </w:t>
      </w:r>
      <w:r w:rsidR="00D72D13">
        <w:rPr>
          <w:rFonts w:eastAsia="Segoe UI"/>
          <w:color w:val="000000" w:themeColor="text1"/>
        </w:rPr>
        <w:t>10 CRF 50, Appendix B, Quality Assurance Criteria for Nuclear Power Plants and Fuel Reprocessing Plants;</w:t>
      </w:r>
    </w:p>
    <w:p w14:paraId="45283561" w14:textId="77777777" w:rsidR="00D72D13" w:rsidRDefault="00D72D13" w:rsidP="00840801">
      <w:pPr>
        <w:pStyle w:val="ListParagraph"/>
        <w:numPr>
          <w:ilvl w:val="0"/>
          <w:numId w:val="18"/>
        </w:numPr>
        <w:suppressAutoHyphens/>
        <w:spacing w:after="160" w:line="259" w:lineRule="auto"/>
        <w:jc w:val="both"/>
        <w:rPr>
          <w:rFonts w:eastAsia="Segoe UI"/>
          <w:color w:val="000000" w:themeColor="text1"/>
        </w:rPr>
      </w:pPr>
      <w:r>
        <w:rPr>
          <w:rFonts w:eastAsia="Segoe UI"/>
          <w:color w:val="000000" w:themeColor="text1"/>
        </w:rPr>
        <w:t>10 CRF 52, Licenses, Certifications, and approvals for Nuclear Power Plants; and,</w:t>
      </w:r>
    </w:p>
    <w:p w14:paraId="3294923F" w14:textId="29474270" w:rsidR="00D72D13" w:rsidRDefault="00D72D13" w:rsidP="007A03AC">
      <w:pPr>
        <w:pStyle w:val="ListParagraph"/>
        <w:numPr>
          <w:ilvl w:val="0"/>
          <w:numId w:val="18"/>
        </w:numPr>
        <w:suppressAutoHyphens/>
        <w:spacing w:after="240" w:line="259" w:lineRule="auto"/>
        <w:contextualSpacing w:val="0"/>
        <w:jc w:val="both"/>
        <w:rPr>
          <w:rFonts w:eastAsia="Segoe UI"/>
          <w:color w:val="000000" w:themeColor="text1"/>
        </w:rPr>
      </w:pPr>
      <w:r>
        <w:rPr>
          <w:rFonts w:eastAsia="Segoe UI"/>
          <w:color w:val="000000" w:themeColor="text1"/>
        </w:rPr>
        <w:t>A</w:t>
      </w:r>
      <w:r w:rsidR="00800181">
        <w:rPr>
          <w:rFonts w:eastAsia="Segoe UI"/>
          <w:color w:val="000000" w:themeColor="text1"/>
        </w:rPr>
        <w:t xml:space="preserve">merican </w:t>
      </w:r>
      <w:r>
        <w:rPr>
          <w:rFonts w:eastAsia="Segoe UI"/>
          <w:color w:val="000000" w:themeColor="text1"/>
        </w:rPr>
        <w:t>S</w:t>
      </w:r>
      <w:r w:rsidR="00800181">
        <w:rPr>
          <w:rFonts w:eastAsia="Segoe UI"/>
          <w:color w:val="000000" w:themeColor="text1"/>
        </w:rPr>
        <w:t xml:space="preserve">ociety of </w:t>
      </w:r>
      <w:r>
        <w:rPr>
          <w:rFonts w:eastAsia="Segoe UI"/>
          <w:color w:val="000000" w:themeColor="text1"/>
        </w:rPr>
        <w:t>M</w:t>
      </w:r>
      <w:r w:rsidR="00800181">
        <w:rPr>
          <w:rFonts w:eastAsia="Segoe UI"/>
          <w:color w:val="000000" w:themeColor="text1"/>
        </w:rPr>
        <w:t xml:space="preserve">echanical </w:t>
      </w:r>
      <w:r>
        <w:rPr>
          <w:rFonts w:eastAsia="Segoe UI"/>
          <w:color w:val="000000" w:themeColor="text1"/>
        </w:rPr>
        <w:t>E</w:t>
      </w:r>
      <w:r w:rsidR="00800181">
        <w:rPr>
          <w:rFonts w:eastAsia="Segoe UI"/>
          <w:color w:val="000000" w:themeColor="text1"/>
        </w:rPr>
        <w:t>ngineers (“</w:t>
      </w:r>
      <w:r>
        <w:rPr>
          <w:rFonts w:eastAsia="Segoe UI"/>
          <w:color w:val="000000" w:themeColor="text1"/>
        </w:rPr>
        <w:t>ASME</w:t>
      </w:r>
      <w:r w:rsidR="00800181">
        <w:rPr>
          <w:rFonts w:eastAsia="Segoe UI"/>
          <w:color w:val="000000" w:themeColor="text1"/>
        </w:rPr>
        <w:t>”)</w:t>
      </w:r>
      <w:r>
        <w:rPr>
          <w:rFonts w:eastAsia="Segoe UI"/>
          <w:color w:val="000000" w:themeColor="text1"/>
        </w:rPr>
        <w:t xml:space="preserve"> NQA-1-1194, Quality Assurance Requirements for Nuclear Facility Applications.</w:t>
      </w:r>
    </w:p>
    <w:p w14:paraId="258A9ACC" w14:textId="5C87E8EE" w:rsidR="00E830C5" w:rsidRPr="00087084" w:rsidRDefault="00E830C5" w:rsidP="007A03AC">
      <w:pPr>
        <w:spacing w:before="240"/>
        <w:rPr>
          <w:rFonts w:eastAsia="Segoe UI"/>
          <w:color w:val="000000" w:themeColor="text1"/>
        </w:rPr>
      </w:pPr>
      <w:r>
        <w:rPr>
          <w:rFonts w:eastAsia="Segoe UI"/>
          <w:b/>
          <w:bCs/>
          <w:color w:val="000000" w:themeColor="text1"/>
        </w:rPr>
        <w:lastRenderedPageBreak/>
        <w:t>Q.</w:t>
      </w:r>
      <w:r>
        <w:rPr>
          <w:rFonts w:eastAsia="Segoe UI"/>
          <w:b/>
          <w:bCs/>
          <w:color w:val="000000" w:themeColor="text1"/>
        </w:rPr>
        <w:tab/>
        <w:t>WHAT WERE THE QA/QC PROCESSES UTILIZED ON THE PROJECT BY SNC AND WERE THEY APPROPRIATE FOR THE PROJECT</w:t>
      </w:r>
      <w:r w:rsidRPr="00087084">
        <w:rPr>
          <w:rFonts w:eastAsia="Segoe UI"/>
          <w:b/>
          <w:bCs/>
          <w:color w:val="000000" w:themeColor="text1"/>
        </w:rPr>
        <w:t>?</w:t>
      </w:r>
    </w:p>
    <w:p w14:paraId="03588EF4" w14:textId="07D17872" w:rsidR="00D72D13" w:rsidRDefault="00E830C5" w:rsidP="007A03AC">
      <w:pPr>
        <w:suppressAutoHyphens/>
        <w:spacing w:after="240"/>
        <w:rPr>
          <w:rFonts w:eastAsia="Segoe UI"/>
          <w:color w:val="000000" w:themeColor="text1"/>
        </w:rPr>
      </w:pPr>
      <w:r w:rsidRPr="00087084">
        <w:rPr>
          <w:rFonts w:eastAsia="Segoe UI"/>
          <w:color w:val="000000" w:themeColor="text1"/>
        </w:rPr>
        <w:t>A.</w:t>
      </w:r>
      <w:r w:rsidRPr="00087084">
        <w:tab/>
      </w:r>
      <w:r>
        <w:t xml:space="preserve">Yes. </w:t>
      </w:r>
      <w:r w:rsidR="00D72D13">
        <w:rPr>
          <w:rFonts w:eastAsia="Segoe UI"/>
        </w:rPr>
        <w:t>The</w:t>
      </w:r>
      <w:r w:rsidR="00D72D13">
        <w:rPr>
          <w:rFonts w:eastAsia="Segoe UI"/>
          <w:color w:val="000000" w:themeColor="text1"/>
        </w:rPr>
        <w:t xml:space="preserve"> Nuclear Development QA maintains the Nuclear Development Quality Assurance Manual (</w:t>
      </w:r>
      <w:r w:rsidR="00BE4438">
        <w:rPr>
          <w:rFonts w:eastAsia="Segoe UI"/>
          <w:color w:val="000000" w:themeColor="text1"/>
        </w:rPr>
        <w:t>“</w:t>
      </w:r>
      <w:r w:rsidR="00D72D13">
        <w:rPr>
          <w:rFonts w:eastAsia="Segoe UI"/>
          <w:color w:val="000000" w:themeColor="text1"/>
        </w:rPr>
        <w:t>NDQAM</w:t>
      </w:r>
      <w:r w:rsidR="00BE4438">
        <w:rPr>
          <w:rFonts w:eastAsia="Segoe UI"/>
          <w:color w:val="000000" w:themeColor="text1"/>
        </w:rPr>
        <w:t>”</w:t>
      </w:r>
      <w:r w:rsidR="00D72D13">
        <w:rPr>
          <w:rFonts w:eastAsia="Segoe UI"/>
          <w:color w:val="000000" w:themeColor="text1"/>
        </w:rPr>
        <w:t xml:space="preserve">), which describes the overarching nuclear quality program </w:t>
      </w:r>
      <w:r w:rsidR="00047CD8">
        <w:rPr>
          <w:rFonts w:eastAsia="Segoe UI"/>
          <w:color w:val="000000" w:themeColor="text1"/>
        </w:rPr>
        <w:t xml:space="preserve">with </w:t>
      </w:r>
      <w:r w:rsidR="00D72D13">
        <w:rPr>
          <w:rFonts w:eastAsia="Segoe UI"/>
          <w:color w:val="000000" w:themeColor="text1"/>
        </w:rPr>
        <w:t xml:space="preserve">which SNC, Bechtel, </w:t>
      </w:r>
      <w:r w:rsidR="009A333E">
        <w:rPr>
          <w:rFonts w:eastAsia="Segoe UI"/>
          <w:color w:val="000000" w:themeColor="text1"/>
        </w:rPr>
        <w:t>its</w:t>
      </w:r>
      <w:r w:rsidR="00D72D13">
        <w:rPr>
          <w:rFonts w:eastAsia="Segoe UI"/>
          <w:color w:val="000000" w:themeColor="text1"/>
        </w:rPr>
        <w:t xml:space="preserve"> subcontractors</w:t>
      </w:r>
      <w:r w:rsidR="00047CD8">
        <w:rPr>
          <w:rFonts w:eastAsia="Segoe UI"/>
          <w:color w:val="000000" w:themeColor="text1"/>
        </w:rPr>
        <w:t>,</w:t>
      </w:r>
      <w:r w:rsidR="00D72D13">
        <w:rPr>
          <w:rFonts w:eastAsia="Segoe UI"/>
          <w:color w:val="000000" w:themeColor="text1"/>
        </w:rPr>
        <w:t xml:space="preserve"> and project vendors are required to comply. </w:t>
      </w:r>
      <w:r w:rsidR="009A333E">
        <w:rPr>
          <w:rFonts w:eastAsia="Segoe UI"/>
          <w:color w:val="000000" w:themeColor="text1"/>
        </w:rPr>
        <w:t>The NDQAM is a regulatory document approved by the NRC as part of the preliminary safety analysis report, which must be submitted as part of the application for a construction permit.</w:t>
      </w:r>
      <w:r w:rsidR="009A333E">
        <w:rPr>
          <w:rStyle w:val="FootnoteReference"/>
          <w:rFonts w:eastAsia="Segoe UI"/>
          <w:color w:val="000000" w:themeColor="text1"/>
        </w:rPr>
        <w:footnoteReference w:id="105"/>
      </w:r>
      <w:r w:rsidR="009A333E">
        <w:rPr>
          <w:rFonts w:eastAsia="Segoe UI"/>
          <w:color w:val="000000" w:themeColor="text1"/>
        </w:rPr>
        <w:t xml:space="preserve"> The NDQAM establishes roles and responsibilities for the QA/QC process.  </w:t>
      </w:r>
      <w:r w:rsidR="00D72D13">
        <w:rPr>
          <w:rFonts w:eastAsia="Segoe UI"/>
          <w:color w:val="000000" w:themeColor="text1"/>
        </w:rPr>
        <w:t>Nuclear Development QA ensures and implements its program by:</w:t>
      </w:r>
      <w:r w:rsidR="00D72D13">
        <w:rPr>
          <w:rStyle w:val="FootnoteReference"/>
          <w:rFonts w:eastAsia="Segoe UI"/>
          <w:color w:val="000000" w:themeColor="text1"/>
        </w:rPr>
        <w:footnoteReference w:id="106"/>
      </w:r>
    </w:p>
    <w:p w14:paraId="7770CEE0" w14:textId="77777777" w:rsidR="00D72D13" w:rsidRDefault="00D72D13" w:rsidP="007A03AC">
      <w:pPr>
        <w:pStyle w:val="ListParagraph"/>
        <w:numPr>
          <w:ilvl w:val="0"/>
          <w:numId w:val="19"/>
        </w:numPr>
        <w:suppressAutoHyphens/>
        <w:spacing w:after="160" w:line="259" w:lineRule="auto"/>
        <w:jc w:val="both"/>
        <w:rPr>
          <w:rFonts w:eastAsia="Segoe UI"/>
          <w:color w:val="000000" w:themeColor="text1"/>
        </w:rPr>
      </w:pPr>
      <w:r>
        <w:rPr>
          <w:rFonts w:eastAsia="Segoe UI"/>
          <w:color w:val="000000" w:themeColor="text1"/>
        </w:rPr>
        <w:t>Ensuring compliance with regulatory requirements and procedures through audits and surveillances;</w:t>
      </w:r>
    </w:p>
    <w:p w14:paraId="3DBD55F8" w14:textId="77777777" w:rsidR="00D72D13" w:rsidRDefault="00D72D13" w:rsidP="0064018B">
      <w:pPr>
        <w:pStyle w:val="ListParagraph"/>
        <w:numPr>
          <w:ilvl w:val="0"/>
          <w:numId w:val="19"/>
        </w:numPr>
        <w:suppressAutoHyphens/>
        <w:spacing w:after="160" w:line="259" w:lineRule="auto"/>
        <w:jc w:val="both"/>
        <w:rPr>
          <w:rFonts w:eastAsia="Segoe UI"/>
          <w:color w:val="000000" w:themeColor="text1"/>
        </w:rPr>
      </w:pPr>
      <w:r>
        <w:rPr>
          <w:rFonts w:eastAsia="Segoe UI"/>
          <w:color w:val="000000" w:themeColor="text1"/>
        </w:rPr>
        <w:t>Monitoring processes to ensure conformance to commitments and licensing document requirements; and,</w:t>
      </w:r>
    </w:p>
    <w:p w14:paraId="2397E8D5" w14:textId="282614A7" w:rsidR="00D72D13" w:rsidRDefault="00D72D13" w:rsidP="007A03AC">
      <w:pPr>
        <w:pStyle w:val="ListParagraph"/>
        <w:numPr>
          <w:ilvl w:val="0"/>
          <w:numId w:val="19"/>
        </w:numPr>
        <w:suppressAutoHyphens/>
        <w:spacing w:after="240" w:line="259" w:lineRule="auto"/>
        <w:contextualSpacing w:val="0"/>
        <w:jc w:val="both"/>
        <w:rPr>
          <w:rFonts w:eastAsia="Segoe UI"/>
          <w:color w:val="000000" w:themeColor="text1"/>
        </w:rPr>
      </w:pPr>
      <w:r>
        <w:rPr>
          <w:rFonts w:eastAsia="Segoe UI"/>
          <w:color w:val="000000" w:themeColor="text1"/>
        </w:rPr>
        <w:t xml:space="preserve">Ensuring vendors </w:t>
      </w:r>
      <w:r w:rsidR="001D619F">
        <w:rPr>
          <w:rFonts w:eastAsia="Segoe UI"/>
          <w:color w:val="000000" w:themeColor="text1"/>
        </w:rPr>
        <w:t>provide</w:t>
      </w:r>
      <w:r>
        <w:rPr>
          <w:rFonts w:eastAsia="Segoe UI"/>
          <w:color w:val="000000" w:themeColor="text1"/>
        </w:rPr>
        <w:t xml:space="preserve"> quality services, parts, and materials to SNC </w:t>
      </w:r>
      <w:r w:rsidR="00406CA9">
        <w:rPr>
          <w:rFonts w:eastAsia="Segoe UI"/>
          <w:color w:val="000000" w:themeColor="text1"/>
        </w:rPr>
        <w:t>that</w:t>
      </w:r>
      <w:r>
        <w:rPr>
          <w:rFonts w:eastAsia="Segoe UI"/>
          <w:color w:val="000000" w:themeColor="text1"/>
        </w:rPr>
        <w:t xml:space="preserve"> meet the requirements of 10 CFR 50, Appendix B.</w:t>
      </w:r>
    </w:p>
    <w:p w14:paraId="6516EB8B" w14:textId="77777777" w:rsidR="00D72D13" w:rsidRPr="00087084" w:rsidRDefault="00D72D13" w:rsidP="005836C5">
      <w:pPr>
        <w:suppressAutoHyphens/>
        <w:spacing w:before="240"/>
        <w:rPr>
          <w:rFonts w:eastAsia="Segoe UI"/>
          <w:color w:val="000000" w:themeColor="text1"/>
        </w:rPr>
      </w:pPr>
      <w:r w:rsidRPr="00087084">
        <w:rPr>
          <w:rFonts w:eastAsia="Segoe UI"/>
          <w:b/>
          <w:bCs/>
          <w:color w:val="000000" w:themeColor="text1"/>
        </w:rPr>
        <w:t>Q.</w:t>
      </w:r>
      <w:r w:rsidRPr="00087084">
        <w:tab/>
      </w:r>
      <w:r w:rsidRPr="00045990">
        <w:rPr>
          <w:b/>
          <w:bCs/>
        </w:rPr>
        <w:t xml:space="preserve">HOW </w:t>
      </w:r>
      <w:r>
        <w:rPr>
          <w:rFonts w:eastAsia="Segoe UI"/>
          <w:b/>
          <w:bCs/>
          <w:color w:val="000000" w:themeColor="text1"/>
        </w:rPr>
        <w:t>WAS QA/QC REPORTED ON THE PROJECT</w:t>
      </w:r>
      <w:r w:rsidRPr="00087084">
        <w:rPr>
          <w:rFonts w:eastAsia="Segoe UI"/>
          <w:b/>
          <w:bCs/>
          <w:color w:val="000000" w:themeColor="text1"/>
        </w:rPr>
        <w:t>?</w:t>
      </w:r>
    </w:p>
    <w:p w14:paraId="3B573127" w14:textId="51D76E6A" w:rsidR="00D72D13" w:rsidRDefault="00D72D13" w:rsidP="6E7EA5CC">
      <w:pPr>
        <w:spacing w:after="240"/>
      </w:pPr>
      <w:r w:rsidRPr="00087084">
        <w:rPr>
          <w:rFonts w:eastAsia="Segoe UI"/>
          <w:color w:val="000000" w:themeColor="text1"/>
        </w:rPr>
        <w:t>A.</w:t>
      </w:r>
      <w:r>
        <w:rPr>
          <w:rFonts w:eastAsia="Segoe UI"/>
        </w:rPr>
        <w:tab/>
      </w:r>
      <w:r>
        <w:t xml:space="preserve">The Bechtel Monthly Status Reports contained a section for Quality Status, </w:t>
      </w:r>
      <w:r w:rsidR="007D5F03">
        <w:t xml:space="preserve">which </w:t>
      </w:r>
      <w:r>
        <w:t>review</w:t>
      </w:r>
      <w:r w:rsidR="00FB5CC5">
        <w:t>s</w:t>
      </w:r>
      <w:r>
        <w:t xml:space="preserve"> QA/QC activities conducted over the previous month. The reports detail any surveillances conducted on the quality assurance program, report on any significant conditions or </w:t>
      </w:r>
      <w:r>
        <w:lastRenderedPageBreak/>
        <w:t>deficiencies identified in construction and report metrics on quality performance. The reports also contain graphics that report construction quality performance by tracking the acceptance rate of inspected works and classifying them as satisfactory, monitoring or action required.</w:t>
      </w:r>
    </w:p>
    <w:p w14:paraId="792D0C77" w14:textId="0E362C9E" w:rsidR="00F014D2" w:rsidRPr="00087084" w:rsidRDefault="00F014D2" w:rsidP="0064018B">
      <w:pPr>
        <w:suppressAutoHyphens/>
        <w:rPr>
          <w:rFonts w:eastAsia="Segoe UI"/>
          <w:color w:val="000000" w:themeColor="text1"/>
        </w:rPr>
      </w:pPr>
      <w:r w:rsidRPr="00087084">
        <w:rPr>
          <w:rFonts w:eastAsia="Segoe UI"/>
          <w:b/>
          <w:bCs/>
          <w:color w:val="000000" w:themeColor="text1"/>
        </w:rPr>
        <w:t>Q.</w:t>
      </w:r>
      <w:r w:rsidRPr="00087084">
        <w:tab/>
      </w:r>
      <w:r w:rsidRPr="76439717">
        <w:rPr>
          <w:rFonts w:eastAsia="Segoe UI"/>
          <w:b/>
          <w:bCs/>
          <w:color w:val="000000" w:themeColor="text1"/>
        </w:rPr>
        <w:t>DO</w:t>
      </w:r>
      <w:r>
        <w:rPr>
          <w:rFonts w:eastAsia="Segoe UI"/>
          <w:b/>
          <w:bCs/>
          <w:color w:val="000000" w:themeColor="text1"/>
        </w:rPr>
        <w:t xml:space="preserve"> THE QA/QC PROCESS</w:t>
      </w:r>
      <w:r w:rsidR="00F7145C">
        <w:rPr>
          <w:rFonts w:eastAsia="Segoe UI"/>
          <w:b/>
          <w:bCs/>
          <w:color w:val="000000" w:themeColor="text1"/>
        </w:rPr>
        <w:t>ES</w:t>
      </w:r>
      <w:r>
        <w:rPr>
          <w:rFonts w:eastAsia="Segoe UI"/>
          <w:b/>
          <w:bCs/>
          <w:color w:val="000000" w:themeColor="text1"/>
        </w:rPr>
        <w:t xml:space="preserve"> ESTABLISHED ON THE PROJECT ALIGN WITH INDUSTRY STANDARDS</w:t>
      </w:r>
      <w:r w:rsidRPr="00087084">
        <w:rPr>
          <w:rFonts w:eastAsia="Segoe UI"/>
          <w:b/>
          <w:bCs/>
          <w:color w:val="000000" w:themeColor="text1"/>
        </w:rPr>
        <w:t>?</w:t>
      </w:r>
    </w:p>
    <w:p w14:paraId="50442358" w14:textId="17DF3CBE" w:rsidR="00F014D2" w:rsidRDefault="00F014D2" w:rsidP="6E7EA5CC">
      <w:pPr>
        <w:spacing w:after="240"/>
      </w:pPr>
      <w:r w:rsidRPr="00087084">
        <w:rPr>
          <w:rFonts w:eastAsia="Segoe UI"/>
          <w:color w:val="000000" w:themeColor="text1"/>
        </w:rPr>
        <w:t>A.</w:t>
      </w:r>
      <w:r w:rsidRPr="00087084">
        <w:tab/>
      </w:r>
      <w:r>
        <w:t>Yes. The policies and procedures used for QA/QC on the Project align with industry standards, but are also subject to NRC requirements, which are much more stringent tha</w:t>
      </w:r>
      <w:r w:rsidR="00C73739">
        <w:t>n</w:t>
      </w:r>
      <w:r>
        <w:t xml:space="preserve"> what the general construction industry would be required to use</w:t>
      </w:r>
      <w:r w:rsidR="00406EFA">
        <w:t>,</w:t>
      </w:r>
      <w:r w:rsidR="00653491">
        <w:t xml:space="preserve"> making</w:t>
      </w:r>
      <w:r>
        <w:t xml:space="preserve"> these policies and procedures much more detailed and defined than what would be recommended by comparable industry standards.</w:t>
      </w:r>
      <w:r w:rsidR="006B2061">
        <w:t xml:space="preserve"> The NDQAM incorporates industry standard QA/QC processes, which were defined and adopted for use on the Project.</w:t>
      </w:r>
    </w:p>
    <w:p w14:paraId="78D9DAF6" w14:textId="0460C43E" w:rsidR="002434B3" w:rsidRPr="00F2275B" w:rsidRDefault="002434B3" w:rsidP="00B6045C">
      <w:pPr>
        <w:suppressAutoHyphens/>
        <w:rPr>
          <w:b/>
          <w:szCs w:val="24"/>
        </w:rPr>
      </w:pPr>
      <w:r w:rsidRPr="00F2275B">
        <w:rPr>
          <w:b/>
          <w:szCs w:val="24"/>
        </w:rPr>
        <w:t xml:space="preserve">Q. </w:t>
      </w:r>
      <w:r>
        <w:rPr>
          <w:b/>
          <w:szCs w:val="24"/>
        </w:rPr>
        <w:tab/>
      </w:r>
      <w:r w:rsidRPr="00F2275B">
        <w:rPr>
          <w:b/>
          <w:szCs w:val="24"/>
        </w:rPr>
        <w:t xml:space="preserve">WAS THE </w:t>
      </w:r>
      <w:r w:rsidR="00653491">
        <w:rPr>
          <w:b/>
          <w:szCs w:val="24"/>
        </w:rPr>
        <w:t>QA/QC</w:t>
      </w:r>
      <w:r w:rsidRPr="00F2275B">
        <w:rPr>
          <w:b/>
          <w:szCs w:val="24"/>
        </w:rPr>
        <w:t xml:space="preserve"> PROCESS TYPICAL OF WHAT </w:t>
      </w:r>
      <w:r>
        <w:rPr>
          <w:b/>
          <w:szCs w:val="24"/>
        </w:rPr>
        <w:t xml:space="preserve">YOU HAVE </w:t>
      </w:r>
      <w:r w:rsidRPr="00F2275B">
        <w:rPr>
          <w:b/>
          <w:szCs w:val="24"/>
        </w:rPr>
        <w:t>FOUND ON OTHER POWER</w:t>
      </w:r>
      <w:r>
        <w:rPr>
          <w:b/>
          <w:szCs w:val="24"/>
        </w:rPr>
        <w:t xml:space="preserve"> </w:t>
      </w:r>
      <w:r w:rsidRPr="00F2275B">
        <w:rPr>
          <w:b/>
          <w:szCs w:val="24"/>
        </w:rPr>
        <w:t>PLANT PROJECTS?</w:t>
      </w:r>
    </w:p>
    <w:p w14:paraId="3F56BD96" w14:textId="08E8F988" w:rsidR="00F014D2" w:rsidRPr="00ED39E2" w:rsidRDefault="002434B3" w:rsidP="006A0F06">
      <w:pPr>
        <w:spacing w:after="240"/>
        <w:rPr>
          <w:rFonts w:eastAsia="Segoe UI"/>
          <w:color w:val="000000" w:themeColor="text1"/>
        </w:rPr>
      </w:pPr>
      <w:r>
        <w:t xml:space="preserve">A. </w:t>
      </w:r>
      <w:r>
        <w:tab/>
        <w:t xml:space="preserve">Yes, the Vogtle Project’s </w:t>
      </w:r>
      <w:r w:rsidR="00653491">
        <w:t>QA/QC</w:t>
      </w:r>
      <w:r>
        <w:t xml:space="preserve"> pr</w:t>
      </w:r>
      <w:r w:rsidR="00653491">
        <w:t>ogram</w:t>
      </w:r>
      <w:r>
        <w:t xml:space="preserve"> is typical of what we have experienced on other large projects of this size, magnitude</w:t>
      </w:r>
      <w:r w:rsidR="006B2061">
        <w:t>,</w:t>
      </w:r>
      <w:r>
        <w:t xml:space="preserve"> and complexity.</w:t>
      </w:r>
    </w:p>
    <w:p w14:paraId="46BD747D" w14:textId="3D235D88" w:rsidR="00396EAE" w:rsidRPr="0066788A" w:rsidRDefault="00396EAE" w:rsidP="6E7EA5CC">
      <w:pPr>
        <w:pStyle w:val="Heading2"/>
        <w:spacing w:before="0" w:after="240"/>
      </w:pPr>
      <w:r>
        <w:t>E</w:t>
      </w:r>
      <w:r w:rsidRPr="0066788A">
        <w:t>.</w:t>
      </w:r>
      <w:r w:rsidRPr="0066788A">
        <w:tab/>
        <w:t>SYSTEM COMPLETIONS</w:t>
      </w:r>
    </w:p>
    <w:p w14:paraId="6D2AB7F9" w14:textId="77777777" w:rsidR="00396EAE" w:rsidRPr="00087084" w:rsidRDefault="00396EAE" w:rsidP="00B6045C">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CAN YOU ELABORATE ON THE DIFFERENCES BETWEEN BULK COMMODITIES INSTALLATION AND COMPLETE SYSTEMS</w:t>
      </w:r>
      <w:r w:rsidRPr="00087084">
        <w:rPr>
          <w:rFonts w:eastAsia="Segoe UI"/>
          <w:b/>
          <w:bCs/>
          <w:color w:val="000000" w:themeColor="text1"/>
        </w:rPr>
        <w:t>?</w:t>
      </w:r>
    </w:p>
    <w:p w14:paraId="1AE0C01F" w14:textId="4657AF35" w:rsidR="00396EAE" w:rsidRPr="00087084" w:rsidRDefault="00396EAE" w:rsidP="05476E73">
      <w:pPr>
        <w:spacing w:after="240"/>
        <w:rPr>
          <w:rFonts w:eastAsia="Segoe UI"/>
          <w:color w:val="000000" w:themeColor="text1"/>
        </w:rPr>
      </w:pPr>
      <w:r w:rsidRPr="00087084">
        <w:rPr>
          <w:rFonts w:eastAsia="Segoe UI"/>
          <w:color w:val="000000" w:themeColor="text1"/>
        </w:rPr>
        <w:t>A.</w:t>
      </w:r>
      <w:r w:rsidRPr="00087084">
        <w:tab/>
      </w:r>
      <w:r>
        <w:t>Yes</w:t>
      </w:r>
      <w:r w:rsidRPr="00184491">
        <w:t>.</w:t>
      </w:r>
      <w:r>
        <w:t xml:space="preserve"> Bulk commodities installation is the process of installing large quantities of commodities in certain areas of the plant, such as pulling multiple cables </w:t>
      </w:r>
      <w:r w:rsidR="001B037C">
        <w:t>through</w:t>
      </w:r>
      <w:r w:rsidR="4FE14761">
        <w:t xml:space="preserve"> </w:t>
      </w:r>
      <w:r>
        <w:t xml:space="preserve">an </w:t>
      </w:r>
      <w:r>
        <w:lastRenderedPageBreak/>
        <w:t xml:space="preserve">electrical raceway at a single time. Normally this is referred to as working by “areas” in a construction project, such as a specific building. Before a project begins to start </w:t>
      </w:r>
      <w:r w:rsidR="150ECEA2">
        <w:t>its Initial Test Program (“ITP”)</w:t>
      </w:r>
      <w:r>
        <w:t xml:space="preserve"> activities, it begins to focus on completing “systems” which can encompass multiple areas and buildings. It is generally considered more efficient to stay in bulk commodities installation for as long as possible before focusing on completing individual systems. </w:t>
      </w:r>
    </w:p>
    <w:p w14:paraId="3B37380F" w14:textId="77777777" w:rsidR="00396EAE" w:rsidRPr="00087084" w:rsidRDefault="00396EAE" w:rsidP="007C149C">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IS THIS CONSISTENT WITH INDUSTRY BEST PRACTICES AND IS THIS COMMON IN THE INDUSTRY</w:t>
      </w:r>
      <w:r w:rsidRPr="00087084">
        <w:rPr>
          <w:rFonts w:eastAsia="Segoe UI"/>
          <w:b/>
          <w:bCs/>
          <w:color w:val="000000" w:themeColor="text1"/>
        </w:rPr>
        <w:t>?</w:t>
      </w:r>
    </w:p>
    <w:p w14:paraId="506E6646" w14:textId="6A29F4D3" w:rsidR="00396EAE" w:rsidRDefault="00396EAE" w:rsidP="05476E73">
      <w:pPr>
        <w:suppressAutoHyphens/>
        <w:spacing w:after="240"/>
      </w:pPr>
      <w:r w:rsidRPr="00087084">
        <w:rPr>
          <w:rFonts w:eastAsia="Segoe UI"/>
          <w:color w:val="000000" w:themeColor="text1"/>
        </w:rPr>
        <w:t>A.</w:t>
      </w:r>
      <w:r w:rsidRPr="00087084">
        <w:tab/>
      </w:r>
      <w:r>
        <w:t xml:space="preserve">Yes. In our experience, we find it is normal for construction projects to begin work in bulk commodities installation before transitioning to a systems completion-based focus. </w:t>
      </w:r>
      <w:r w:rsidR="00933654">
        <w:t>The Construction Industry Institute (“</w:t>
      </w:r>
      <w:r>
        <w:t>CII</w:t>
      </w:r>
      <w:r w:rsidR="00933654">
        <w:t>”)</w:t>
      </w:r>
      <w:r>
        <w:t xml:space="preserve"> highlights the importance of this transition as listed as Critical Success Factor Number 15 - Transition to Systems-Based Management:</w:t>
      </w:r>
      <w:r>
        <w:rPr>
          <w:rStyle w:val="FootnoteReference"/>
          <w:rFonts w:eastAsia="Times"/>
        </w:rPr>
        <w:footnoteReference w:id="107"/>
      </w:r>
      <w:r>
        <w:t xml:space="preserve"> </w:t>
      </w:r>
    </w:p>
    <w:p w14:paraId="36566891" w14:textId="48C7944B" w:rsidR="00396EAE" w:rsidRDefault="00396EAE" w:rsidP="008165F5">
      <w:pPr>
        <w:suppressAutoHyphens/>
        <w:spacing w:after="240" w:line="240" w:lineRule="auto"/>
        <w:ind w:left="1440" w:right="720" w:firstLine="0"/>
      </w:pPr>
      <w:r w:rsidRPr="0087701D">
        <w:t xml:space="preserve">Plan to transition from construction progress tracking on an area basis to a systems-completion basis so that construction forces may be most effectively redirected as needed. Involve </w:t>
      </w:r>
      <w:r w:rsidR="00855475">
        <w:t>[Construction/Start-up (“</w:t>
      </w:r>
      <w:r w:rsidRPr="0087701D">
        <w:t>CSU</w:t>
      </w:r>
      <w:r w:rsidR="00855475">
        <w:t>”)]</w:t>
      </w:r>
      <w:r w:rsidRPr="0087701D">
        <w:t xml:space="preserve"> staff in construction planning at approximately 60-80% system construction completion (for each single major system) </w:t>
      </w:r>
      <w:bookmarkStart w:id="26" w:name="_Int_cFHMbg7o"/>
      <w:r w:rsidRPr="0087701D">
        <w:t>in order to</w:t>
      </w:r>
      <w:bookmarkEnd w:id="26"/>
      <w:r w:rsidRPr="0087701D">
        <w:t xml:space="preserve"> help mitigate construction punch list items (with </w:t>
      </w:r>
      <w:bookmarkStart w:id="27" w:name="_Int_AKh8eO3G"/>
      <w:r w:rsidRPr="0087701D">
        <w:t>particular early</w:t>
      </w:r>
      <w:bookmarkEnd w:id="27"/>
      <w:r w:rsidRPr="0087701D">
        <w:t xml:space="preserve"> focus on utility systems).</w:t>
      </w:r>
    </w:p>
    <w:p w14:paraId="30B7BBE7" w14:textId="77777777" w:rsidR="0087701D" w:rsidRPr="0087701D" w:rsidRDefault="0087701D" w:rsidP="007C149C">
      <w:pPr>
        <w:suppressAutoHyphens/>
        <w:spacing w:line="240" w:lineRule="auto"/>
        <w:ind w:left="1440" w:right="720" w:firstLine="0"/>
      </w:pPr>
    </w:p>
    <w:p w14:paraId="2BF6540D" w14:textId="77777777" w:rsidR="00396EAE" w:rsidRPr="00FA40AA" w:rsidRDefault="00396EAE" w:rsidP="05476E73">
      <w:pPr>
        <w:spacing w:after="240"/>
        <w:ind w:firstLine="0"/>
      </w:pPr>
      <w:r>
        <w:t xml:space="preserve">CII states that CSU should be getting involved when construction reaches 60-80% completion. We agree with this approach. </w:t>
      </w:r>
    </w:p>
    <w:p w14:paraId="2403343E" w14:textId="54FEA923" w:rsidR="00396EAE" w:rsidRPr="00087084" w:rsidRDefault="00396EAE" w:rsidP="008165F5">
      <w:pPr>
        <w:keepNext/>
        <w:suppressAutoHyphens/>
        <w:rPr>
          <w:rFonts w:eastAsia="Segoe UI"/>
          <w:color w:val="000000" w:themeColor="text1"/>
        </w:rPr>
      </w:pPr>
      <w:r w:rsidRPr="00087084">
        <w:rPr>
          <w:rFonts w:eastAsia="Segoe UI"/>
          <w:b/>
          <w:bCs/>
          <w:color w:val="000000" w:themeColor="text1"/>
        </w:rPr>
        <w:lastRenderedPageBreak/>
        <w:t>Q.</w:t>
      </w:r>
      <w:r w:rsidRPr="00087084">
        <w:tab/>
      </w:r>
      <w:r>
        <w:rPr>
          <w:rFonts w:eastAsia="Segoe UI"/>
          <w:b/>
          <w:bCs/>
          <w:color w:val="000000" w:themeColor="text1"/>
        </w:rPr>
        <w:t xml:space="preserve">ARE YOU FAMILIAR WITH </w:t>
      </w:r>
      <w:r w:rsidR="00E5453F">
        <w:rPr>
          <w:rFonts w:eastAsia="Segoe UI"/>
          <w:b/>
          <w:bCs/>
          <w:color w:val="000000" w:themeColor="text1"/>
        </w:rPr>
        <w:t>SNC’S</w:t>
      </w:r>
      <w:r>
        <w:rPr>
          <w:rFonts w:eastAsia="Segoe UI"/>
          <w:b/>
          <w:bCs/>
          <w:color w:val="000000" w:themeColor="text1"/>
        </w:rPr>
        <w:t xml:space="preserve"> DECISION TO FOCUS ON CONSTRUCTION OF COMPLETE SYSTEMS INSTEAD OF BULK COMMODITIES INSTALLATION</w:t>
      </w:r>
      <w:r w:rsidRPr="00087084">
        <w:rPr>
          <w:rFonts w:eastAsia="Segoe UI"/>
          <w:b/>
          <w:bCs/>
          <w:color w:val="000000" w:themeColor="text1"/>
        </w:rPr>
        <w:t>?</w:t>
      </w:r>
    </w:p>
    <w:p w14:paraId="31342CBB" w14:textId="36D7097C" w:rsidR="00915EB1" w:rsidRDefault="00396EAE" w:rsidP="0A7CF9F6">
      <w:pPr>
        <w:suppressAutoHyphens/>
        <w:spacing w:after="240"/>
        <w:rPr>
          <w:rFonts w:eastAsia="Segoe UI"/>
          <w:color w:val="000000" w:themeColor="text1"/>
        </w:rPr>
      </w:pPr>
      <w:r w:rsidRPr="00087084">
        <w:rPr>
          <w:rFonts w:eastAsia="Segoe UI"/>
          <w:color w:val="000000" w:themeColor="text1"/>
        </w:rPr>
        <w:t>A.</w:t>
      </w:r>
      <w:r>
        <w:rPr>
          <w:rFonts w:eastAsia="Segoe UI"/>
        </w:rPr>
        <w:tab/>
      </w:r>
      <w:r>
        <w:rPr>
          <w:rFonts w:eastAsia="Segoe UI"/>
          <w:color w:val="000000" w:themeColor="text1"/>
        </w:rPr>
        <w:t xml:space="preserve">Yes. </w:t>
      </w:r>
      <w:r w:rsidR="002B3AD5">
        <w:rPr>
          <w:rFonts w:eastAsia="Segoe UI"/>
          <w:color w:val="000000" w:themeColor="text1"/>
        </w:rPr>
        <w:t>The Project planned to stay in bulk commodities installation for as long as possible</w:t>
      </w:r>
      <w:r w:rsidR="00D901C6">
        <w:rPr>
          <w:rFonts w:eastAsia="Segoe UI"/>
          <w:color w:val="000000" w:themeColor="text1"/>
        </w:rPr>
        <w:t xml:space="preserve"> while supporting the turnover of required systems to meet the startup schedule. </w:t>
      </w:r>
      <w:r>
        <w:rPr>
          <w:rFonts w:eastAsia="Segoe UI"/>
          <w:color w:val="000000" w:themeColor="text1"/>
        </w:rPr>
        <w:t>The Project did not abandon bulk commodities installations when it began to turnover partial systems</w:t>
      </w:r>
      <w:r w:rsidR="00E5453F">
        <w:rPr>
          <w:rFonts w:eastAsia="Segoe UI"/>
          <w:color w:val="000000" w:themeColor="text1"/>
        </w:rPr>
        <w:t>; rather</w:t>
      </w:r>
      <w:r>
        <w:rPr>
          <w:rFonts w:eastAsia="Segoe UI"/>
          <w:color w:val="000000" w:themeColor="text1"/>
        </w:rPr>
        <w:t xml:space="preserve">, it continued to work in bulk in areas that were available while it instituted system completion crews that focused </w:t>
      </w:r>
      <w:r w:rsidR="00715DEA">
        <w:rPr>
          <w:rFonts w:eastAsia="Segoe UI"/>
          <w:color w:val="000000" w:themeColor="text1"/>
        </w:rPr>
        <w:t xml:space="preserve">on </w:t>
      </w:r>
      <w:r>
        <w:rPr>
          <w:rFonts w:eastAsia="Segoe UI"/>
          <w:color w:val="000000" w:themeColor="text1"/>
        </w:rPr>
        <w:t xml:space="preserve">finishing construction for near term system turnovers. There was not a hard cutoff where bulk work stopped. </w:t>
      </w:r>
    </w:p>
    <w:p w14:paraId="0E49D866" w14:textId="0E97B860" w:rsidR="00396EAE" w:rsidRDefault="00396EAE" w:rsidP="0A7CF9F6">
      <w:pPr>
        <w:suppressAutoHyphens/>
        <w:spacing w:before="240" w:after="240"/>
        <w:ind w:firstLine="0"/>
      </w:pPr>
      <w:r>
        <w:rPr>
          <w:rFonts w:eastAsia="Segoe UI"/>
          <w:color w:val="000000" w:themeColor="text1"/>
        </w:rPr>
        <w:t>When the first partial system turnover was accelerated to August 2018</w:t>
      </w:r>
      <w:r w:rsidR="003F1C43">
        <w:rPr>
          <w:rFonts w:eastAsia="Segoe UI"/>
          <w:color w:val="000000" w:themeColor="text1"/>
        </w:rPr>
        <w:t>,</w:t>
      </w:r>
      <w:r>
        <w:rPr>
          <w:rFonts w:eastAsia="Segoe UI"/>
          <w:color w:val="000000" w:themeColor="text1"/>
        </w:rPr>
        <w:t xml:space="preserve"> </w:t>
      </w:r>
      <w:r w:rsidR="00331054">
        <w:rPr>
          <w:rFonts w:eastAsia="Segoe UI"/>
          <w:color w:val="000000" w:themeColor="text1"/>
        </w:rPr>
        <w:t xml:space="preserve">the total Project </w:t>
      </w:r>
      <w:r>
        <w:rPr>
          <w:rFonts w:eastAsia="Segoe UI"/>
          <w:color w:val="000000" w:themeColor="text1"/>
        </w:rPr>
        <w:t xml:space="preserve">was reported as </w:t>
      </w:r>
      <w:r w:rsidR="00E95CF3">
        <w:rPr>
          <w:rFonts w:eastAsia="Segoe UI"/>
          <w:color w:val="000000" w:themeColor="text1"/>
        </w:rPr>
        <w:t>69.6</w:t>
      </w:r>
      <w:r>
        <w:rPr>
          <w:rFonts w:eastAsia="Segoe UI"/>
          <w:color w:val="000000" w:themeColor="text1"/>
        </w:rPr>
        <w:t>% complete</w:t>
      </w:r>
      <w:r w:rsidR="00BD7A8F">
        <w:rPr>
          <w:rFonts w:eastAsia="Segoe UI"/>
          <w:color w:val="000000" w:themeColor="text1"/>
        </w:rPr>
        <w:t>,</w:t>
      </w:r>
      <w:r w:rsidR="00E95CF3">
        <w:rPr>
          <w:rFonts w:eastAsia="Segoe UI"/>
          <w:color w:val="000000" w:themeColor="text1"/>
        </w:rPr>
        <w:t xml:space="preserve"> with overall construction at 55.3% complete (combined U</w:t>
      </w:r>
      <w:r w:rsidR="005213A9">
        <w:rPr>
          <w:rFonts w:eastAsia="Segoe UI"/>
          <w:color w:val="000000" w:themeColor="text1"/>
        </w:rPr>
        <w:t>nit</w:t>
      </w:r>
      <w:r w:rsidR="00CC508E">
        <w:rPr>
          <w:rFonts w:eastAsia="Segoe UI"/>
          <w:color w:val="000000" w:themeColor="text1"/>
        </w:rPr>
        <w:t>s</w:t>
      </w:r>
      <w:r w:rsidR="005213A9">
        <w:rPr>
          <w:rFonts w:eastAsia="Segoe UI"/>
          <w:color w:val="000000" w:themeColor="text1"/>
        </w:rPr>
        <w:t xml:space="preserve"> 3 and 4, through the end of July 2018).</w:t>
      </w:r>
      <w:r w:rsidR="003409C1">
        <w:rPr>
          <w:rStyle w:val="FootnoteReference"/>
          <w:rFonts w:eastAsia="Segoe UI"/>
          <w:color w:val="000000" w:themeColor="text1"/>
        </w:rPr>
        <w:footnoteReference w:id="108"/>
      </w:r>
      <w:r>
        <w:rPr>
          <w:rFonts w:eastAsia="Segoe UI"/>
          <w:color w:val="000000" w:themeColor="text1"/>
        </w:rPr>
        <w:t xml:space="preserve"> </w:t>
      </w:r>
      <w:r w:rsidR="00E07777">
        <w:rPr>
          <w:rFonts w:eastAsia="Segoe UI"/>
          <w:color w:val="000000" w:themeColor="text1"/>
        </w:rPr>
        <w:t>This</w:t>
      </w:r>
      <w:r>
        <w:rPr>
          <w:rFonts w:eastAsia="Segoe UI"/>
          <w:color w:val="000000" w:themeColor="text1"/>
        </w:rPr>
        <w:t xml:space="preserve"> is </w:t>
      </w:r>
      <w:r w:rsidR="00E07777">
        <w:rPr>
          <w:rFonts w:eastAsia="Segoe UI"/>
          <w:color w:val="000000" w:themeColor="text1"/>
        </w:rPr>
        <w:t xml:space="preserve">slightly </w:t>
      </w:r>
      <w:r>
        <w:rPr>
          <w:rFonts w:eastAsia="Segoe UI"/>
          <w:color w:val="000000" w:themeColor="text1"/>
        </w:rPr>
        <w:t xml:space="preserve">earlier than </w:t>
      </w:r>
      <w:r w:rsidR="46FBF083">
        <w:rPr>
          <w:rFonts w:eastAsia="Segoe UI"/>
          <w:color w:val="000000" w:themeColor="text1"/>
        </w:rPr>
        <w:t>typical</w:t>
      </w:r>
      <w:r>
        <w:rPr>
          <w:rFonts w:eastAsia="Segoe UI"/>
          <w:color w:val="000000" w:themeColor="text1"/>
        </w:rPr>
        <w:t>, but th</w:t>
      </w:r>
      <w:r w:rsidR="00D85F51">
        <w:rPr>
          <w:rFonts w:eastAsia="Segoe UI"/>
          <w:color w:val="000000" w:themeColor="text1"/>
        </w:rPr>
        <w:t>is</w:t>
      </w:r>
      <w:r>
        <w:rPr>
          <w:rFonts w:eastAsia="Segoe UI"/>
          <w:color w:val="000000" w:themeColor="text1"/>
        </w:rPr>
        <w:t xml:space="preserve"> early turnover was done </w:t>
      </w:r>
      <w:r w:rsidR="00C72A11">
        <w:rPr>
          <w:rFonts w:eastAsia="Segoe UI"/>
          <w:color w:val="000000" w:themeColor="text1"/>
        </w:rPr>
        <w:t xml:space="preserve">as a ‘pilot’ </w:t>
      </w:r>
      <w:r>
        <w:rPr>
          <w:rFonts w:eastAsia="Segoe UI"/>
          <w:color w:val="000000" w:themeColor="text1"/>
        </w:rPr>
        <w:t>to capture lessons learned</w:t>
      </w:r>
      <w:r w:rsidR="00D85F51">
        <w:rPr>
          <w:rFonts w:eastAsia="Segoe UI"/>
          <w:color w:val="000000" w:themeColor="text1"/>
        </w:rPr>
        <w:t xml:space="preserve"> for </w:t>
      </w:r>
      <w:r w:rsidR="00C72A11">
        <w:rPr>
          <w:rFonts w:eastAsia="Segoe UI"/>
          <w:color w:val="000000" w:themeColor="text1"/>
        </w:rPr>
        <w:t>incorporation</w:t>
      </w:r>
      <w:r w:rsidR="004C06A4">
        <w:rPr>
          <w:rFonts w:eastAsia="Segoe UI"/>
          <w:color w:val="000000" w:themeColor="text1"/>
        </w:rPr>
        <w:t xml:space="preserve"> </w:t>
      </w:r>
      <w:r w:rsidR="00905100">
        <w:rPr>
          <w:rFonts w:eastAsia="Segoe UI"/>
          <w:color w:val="000000" w:themeColor="text1"/>
        </w:rPr>
        <w:t xml:space="preserve">into future </w:t>
      </w:r>
      <w:r w:rsidR="004C06A4">
        <w:rPr>
          <w:rFonts w:eastAsia="Segoe UI"/>
          <w:color w:val="000000" w:themeColor="text1"/>
        </w:rPr>
        <w:t xml:space="preserve"> system turnover efforts</w:t>
      </w:r>
      <w:r>
        <w:rPr>
          <w:rFonts w:eastAsia="Segoe UI"/>
          <w:color w:val="000000" w:themeColor="text1"/>
        </w:rPr>
        <w:t>.</w:t>
      </w:r>
      <w:r w:rsidR="00905100">
        <w:rPr>
          <w:rStyle w:val="FootnoteReference"/>
          <w:rFonts w:eastAsia="Segoe UI"/>
          <w:color w:val="000000" w:themeColor="text1"/>
        </w:rPr>
        <w:footnoteReference w:id="109"/>
      </w:r>
      <w:r>
        <w:rPr>
          <w:rFonts w:eastAsia="Segoe UI"/>
          <w:color w:val="000000" w:themeColor="text1"/>
        </w:rPr>
        <w:t xml:space="preserve"> The Project </w:t>
      </w:r>
      <w:r w:rsidR="256A1F23">
        <w:rPr>
          <w:rFonts w:eastAsia="Segoe UI"/>
          <w:color w:val="000000" w:themeColor="text1"/>
        </w:rPr>
        <w:t>ITP</w:t>
      </w:r>
      <w:r>
        <w:rPr>
          <w:rFonts w:eastAsia="Segoe UI"/>
          <w:color w:val="000000" w:themeColor="text1"/>
        </w:rPr>
        <w:t xml:space="preserve"> activities appear to have started around the earlier bound of the recommended percentages</w:t>
      </w:r>
      <w:r w:rsidR="00412F2A">
        <w:rPr>
          <w:rFonts w:eastAsia="Segoe UI"/>
          <w:color w:val="000000" w:themeColor="text1"/>
        </w:rPr>
        <w:t xml:space="preserve"> of</w:t>
      </w:r>
      <w:r>
        <w:rPr>
          <w:rFonts w:eastAsia="Segoe UI"/>
          <w:color w:val="000000" w:themeColor="text1"/>
        </w:rPr>
        <w:t xml:space="preserve"> 60-80%, but overall, we find their approach to early testing to be reasonable given it provided an early identification of issues that otherwise would have been encountered later in the startup process</w:t>
      </w:r>
      <w:r w:rsidR="003F1C43">
        <w:rPr>
          <w:rFonts w:eastAsia="Segoe UI"/>
          <w:color w:val="000000" w:themeColor="text1"/>
        </w:rPr>
        <w:t>, likely</w:t>
      </w:r>
      <w:r>
        <w:rPr>
          <w:rFonts w:eastAsia="Segoe UI"/>
          <w:color w:val="000000" w:themeColor="text1"/>
        </w:rPr>
        <w:t xml:space="preserve"> with greater impact.</w:t>
      </w:r>
      <w:r>
        <w:t xml:space="preserve"> </w:t>
      </w:r>
    </w:p>
    <w:p w14:paraId="135964C4" w14:textId="1EAB39ED" w:rsidR="00077EAD" w:rsidRPr="004C0B5E" w:rsidRDefault="00077EAD" w:rsidP="0A7CF9F6">
      <w:pPr>
        <w:suppressAutoHyphens/>
        <w:spacing w:before="240" w:after="240"/>
        <w:ind w:firstLine="0"/>
        <w:rPr>
          <w:rFonts w:eastAsia="Segoe UI"/>
          <w:color w:val="000000" w:themeColor="text1"/>
        </w:rPr>
      </w:pPr>
      <w:r>
        <w:t xml:space="preserve">We find the Project’s decision to </w:t>
      </w:r>
      <w:r w:rsidR="003F20F5">
        <w:t xml:space="preserve">remain in bulk construction for as long as possible while trying to </w:t>
      </w:r>
      <w:r w:rsidR="002B3AD5">
        <w:t>support the startup schedule with complete systems to be reasonable and prudent.</w:t>
      </w:r>
    </w:p>
    <w:p w14:paraId="4285CEF1" w14:textId="328CBC1F" w:rsidR="006E7E87" w:rsidRPr="00CA6B87" w:rsidRDefault="009B1BF4" w:rsidP="00325DA1">
      <w:pPr>
        <w:suppressAutoHyphens/>
        <w:spacing w:before="240" w:after="240"/>
        <w:outlineLvl w:val="0"/>
        <w:rPr>
          <w:b/>
          <w:sz w:val="28"/>
          <w:szCs w:val="28"/>
        </w:rPr>
      </w:pPr>
      <w:r>
        <w:rPr>
          <w:b/>
          <w:sz w:val="28"/>
          <w:szCs w:val="28"/>
        </w:rPr>
        <w:lastRenderedPageBreak/>
        <w:t>IX</w:t>
      </w:r>
      <w:r w:rsidR="006E7E87" w:rsidRPr="680CF608">
        <w:rPr>
          <w:b/>
          <w:sz w:val="28"/>
          <w:szCs w:val="28"/>
        </w:rPr>
        <w:t>.</w:t>
      </w:r>
      <w:r w:rsidR="006E7E87">
        <w:tab/>
      </w:r>
      <w:r w:rsidR="318244CD" w:rsidRPr="2228D0D5">
        <w:rPr>
          <w:b/>
          <w:bCs/>
          <w:sz w:val="28"/>
          <w:szCs w:val="28"/>
        </w:rPr>
        <w:t>INITIAL TEST PROGRAM</w:t>
      </w:r>
    </w:p>
    <w:p w14:paraId="1A8AC839" w14:textId="6BD8A2CF" w:rsidR="008546A0" w:rsidRPr="00087084" w:rsidRDefault="00A15652" w:rsidP="00325DA1">
      <w:pPr>
        <w:suppressAutoHyphens/>
        <w:rPr>
          <w:rFonts w:eastAsia="Segoe UI"/>
          <w:color w:val="000000" w:themeColor="text1"/>
        </w:rPr>
      </w:pPr>
      <w:r w:rsidRPr="00087084">
        <w:rPr>
          <w:rFonts w:eastAsia="Segoe UI"/>
          <w:b/>
          <w:bCs/>
          <w:color w:val="000000" w:themeColor="text1"/>
        </w:rPr>
        <w:t>Q.</w:t>
      </w:r>
      <w:r w:rsidRPr="00087084">
        <w:tab/>
      </w:r>
      <w:r w:rsidR="5B6F3A17" w:rsidRPr="2228D0D5">
        <w:rPr>
          <w:rFonts w:eastAsia="Segoe UI"/>
          <w:b/>
          <w:bCs/>
          <w:color w:val="000000" w:themeColor="text1"/>
        </w:rPr>
        <w:t>HOW IS</w:t>
      </w:r>
      <w:r>
        <w:rPr>
          <w:rFonts w:eastAsia="Segoe UI"/>
          <w:b/>
          <w:bCs/>
          <w:color w:val="000000" w:themeColor="text1"/>
        </w:rPr>
        <w:t xml:space="preserve"> THE </w:t>
      </w:r>
      <w:r w:rsidR="5B6F3A17" w:rsidRPr="2228D0D5">
        <w:rPr>
          <w:rFonts w:eastAsia="Segoe UI"/>
          <w:b/>
          <w:bCs/>
          <w:color w:val="000000" w:themeColor="text1"/>
        </w:rPr>
        <w:t>INITIAL TEST PROGRAM</w:t>
      </w:r>
      <w:r w:rsidR="008546A0">
        <w:rPr>
          <w:rFonts w:eastAsia="Segoe UI"/>
          <w:b/>
          <w:bCs/>
          <w:color w:val="000000" w:themeColor="text1"/>
        </w:rPr>
        <w:t xml:space="preserve"> USED IN THE NUCLEAR INDUSTRY</w:t>
      </w:r>
      <w:r w:rsidR="008546A0" w:rsidRPr="00087084">
        <w:rPr>
          <w:rFonts w:eastAsia="Segoe UI"/>
          <w:b/>
          <w:bCs/>
          <w:color w:val="000000" w:themeColor="text1"/>
        </w:rPr>
        <w:t>?</w:t>
      </w:r>
    </w:p>
    <w:p w14:paraId="712696A8" w14:textId="7FBCD11D" w:rsidR="00915EB1" w:rsidRDefault="008546A0" w:rsidP="4BD4D004">
      <w:pPr>
        <w:suppressAutoHyphens/>
        <w:spacing w:after="240"/>
      </w:pPr>
      <w:r w:rsidRPr="00087084">
        <w:rPr>
          <w:rFonts w:eastAsia="Segoe UI"/>
          <w:color w:val="000000" w:themeColor="text1"/>
        </w:rPr>
        <w:t>A.</w:t>
      </w:r>
      <w:r w:rsidRPr="00087084">
        <w:tab/>
      </w:r>
      <w:r w:rsidR="00B45E01">
        <w:t xml:space="preserve">The NRC requires all applicants for a combined license to </w:t>
      </w:r>
      <w:r w:rsidR="008E6023">
        <w:t xml:space="preserve">maintain </w:t>
      </w:r>
      <w:r w:rsidR="009D6D7E">
        <w:t>an ITP</w:t>
      </w:r>
      <w:r w:rsidR="008E6023">
        <w:t xml:space="preserve"> program that </w:t>
      </w:r>
      <w:r w:rsidR="008D2461">
        <w:t xml:space="preserve">verifies that all </w:t>
      </w:r>
      <w:r w:rsidR="002C35CB">
        <w:t>structures, systems, and components (</w:t>
      </w:r>
      <w:r w:rsidR="63EE9080">
        <w:t>“</w:t>
      </w:r>
      <w:r w:rsidR="00927E1E">
        <w:t>SSC</w:t>
      </w:r>
      <w:r w:rsidR="00CA6B87">
        <w:t>s</w:t>
      </w:r>
      <w:r w:rsidR="16D8AF05">
        <w:t>”</w:t>
      </w:r>
      <w:r w:rsidR="00927E1E">
        <w:t>)</w:t>
      </w:r>
      <w:r w:rsidR="00EB470F">
        <w:t xml:space="preserve"> </w:t>
      </w:r>
      <w:r w:rsidR="00E476D1">
        <w:t>will perform satisfactorily when the plant is in service.</w:t>
      </w:r>
      <w:r w:rsidR="003A7CD5">
        <w:rPr>
          <w:rStyle w:val="FootnoteReference"/>
        </w:rPr>
        <w:footnoteReference w:id="110"/>
      </w:r>
      <w:r w:rsidR="00E476D1">
        <w:t xml:space="preserve"> </w:t>
      </w:r>
      <w:r w:rsidR="005671A7">
        <w:t>The NRC provides guidance on specific tests that are recommended or required</w:t>
      </w:r>
      <w:r w:rsidR="00E35B4E">
        <w:t xml:space="preserve"> </w:t>
      </w:r>
      <w:r w:rsidR="00AC0E29">
        <w:t>to be performed, including tests on the reactor coolant system;</w:t>
      </w:r>
      <w:r w:rsidR="0017209D">
        <w:t xml:space="preserve"> reactor control systems; reactor protection systems; </w:t>
      </w:r>
      <w:r w:rsidR="00460BC4">
        <w:t xml:space="preserve">fuel </w:t>
      </w:r>
      <w:r w:rsidR="004166DB">
        <w:t xml:space="preserve">storage and handling systems; </w:t>
      </w:r>
      <w:r w:rsidR="00D07274">
        <w:t>power conversion system</w:t>
      </w:r>
      <w:r w:rsidR="00BE79B7">
        <w:t>;</w:t>
      </w:r>
      <w:r w:rsidR="00D07274">
        <w:t xml:space="preserve"> and </w:t>
      </w:r>
      <w:r w:rsidR="00460BC4">
        <w:t>preliminary and secondary containments.</w:t>
      </w:r>
      <w:r w:rsidR="00915EB1" w:rsidRPr="00915EB1">
        <w:rPr>
          <w:rStyle w:val="FootnoteReference"/>
        </w:rPr>
        <w:t xml:space="preserve"> </w:t>
      </w:r>
      <w:r w:rsidR="00915EB1">
        <w:rPr>
          <w:rStyle w:val="FootnoteReference"/>
        </w:rPr>
        <w:footnoteReference w:id="111"/>
      </w:r>
    </w:p>
    <w:p w14:paraId="4C379DE3" w14:textId="4DA498BD" w:rsidR="00A15652" w:rsidRPr="00087084" w:rsidRDefault="008D17FA" w:rsidP="4BD4D004">
      <w:pPr>
        <w:spacing w:after="240"/>
        <w:ind w:firstLine="0"/>
        <w:rPr>
          <w:rFonts w:eastAsia="Segoe UI"/>
          <w:color w:val="000000" w:themeColor="text1"/>
        </w:rPr>
      </w:pPr>
      <w:r>
        <w:rPr>
          <w:rFonts w:eastAsia="Segoe UI"/>
          <w:color w:val="000000" w:themeColor="text1"/>
        </w:rPr>
        <w:t>The ITP</w:t>
      </w:r>
      <w:r w:rsidR="005D6FFC">
        <w:rPr>
          <w:rFonts w:eastAsia="Segoe UI"/>
          <w:color w:val="000000" w:themeColor="text1"/>
        </w:rPr>
        <w:t xml:space="preserve"> consists of three phases of testing that align with industry standards</w:t>
      </w:r>
      <w:r w:rsidR="00D90656">
        <w:rPr>
          <w:rFonts w:eastAsia="Segoe UI"/>
          <w:color w:val="000000" w:themeColor="text1"/>
        </w:rPr>
        <w:t>:</w:t>
      </w:r>
      <w:r w:rsidR="005D6FFC">
        <w:rPr>
          <w:rFonts w:eastAsia="Segoe UI"/>
          <w:color w:val="000000" w:themeColor="text1"/>
        </w:rPr>
        <w:t xml:space="preserve"> </w:t>
      </w:r>
      <w:r w:rsidR="00B94044">
        <w:rPr>
          <w:rFonts w:eastAsia="Segoe UI"/>
          <w:color w:val="000000" w:themeColor="text1"/>
        </w:rPr>
        <w:t>(1)</w:t>
      </w:r>
      <w:r w:rsidR="005D6FFC">
        <w:rPr>
          <w:rFonts w:eastAsia="Segoe UI"/>
          <w:color w:val="000000" w:themeColor="text1"/>
        </w:rPr>
        <w:t xml:space="preserve"> </w:t>
      </w:r>
      <w:r w:rsidR="005B7637">
        <w:rPr>
          <w:rFonts w:eastAsia="Segoe UI"/>
          <w:color w:val="000000" w:themeColor="text1"/>
        </w:rPr>
        <w:t>c</w:t>
      </w:r>
      <w:r w:rsidR="00D90656">
        <w:rPr>
          <w:rFonts w:eastAsia="Segoe UI"/>
          <w:color w:val="000000" w:themeColor="text1"/>
        </w:rPr>
        <w:t xml:space="preserve">omponent </w:t>
      </w:r>
      <w:r w:rsidR="005B7637">
        <w:rPr>
          <w:rFonts w:eastAsia="Segoe UI"/>
          <w:color w:val="000000" w:themeColor="text1"/>
        </w:rPr>
        <w:t>t</w:t>
      </w:r>
      <w:r w:rsidR="00D90656">
        <w:rPr>
          <w:rFonts w:eastAsia="Segoe UI"/>
          <w:color w:val="000000" w:themeColor="text1"/>
        </w:rPr>
        <w:t>esting</w:t>
      </w:r>
      <w:r w:rsidR="00B94044">
        <w:rPr>
          <w:rFonts w:eastAsia="Segoe UI"/>
          <w:color w:val="000000" w:themeColor="text1"/>
        </w:rPr>
        <w:t>,</w:t>
      </w:r>
      <w:r w:rsidR="00D90656">
        <w:rPr>
          <w:rFonts w:eastAsia="Segoe UI"/>
          <w:color w:val="000000" w:themeColor="text1"/>
        </w:rPr>
        <w:t xml:space="preserve"> which aligns with pre-</w:t>
      </w:r>
      <w:r w:rsidR="00D90656">
        <w:t>commissioning activities</w:t>
      </w:r>
      <w:r w:rsidR="00B94044">
        <w:t>; (2)</w:t>
      </w:r>
      <w:r w:rsidR="00D90656">
        <w:t xml:space="preserve"> </w:t>
      </w:r>
      <w:r w:rsidR="005B7637">
        <w:t>p</w:t>
      </w:r>
      <w:r w:rsidR="00432273">
        <w:t xml:space="preserve">reoperational </w:t>
      </w:r>
      <w:r w:rsidR="005B7637">
        <w:t>t</w:t>
      </w:r>
      <w:r w:rsidR="00432273">
        <w:t>esting</w:t>
      </w:r>
      <w:r w:rsidR="00B94044">
        <w:t>,</w:t>
      </w:r>
      <w:r w:rsidR="00432273">
        <w:t xml:space="preserve"> which aligns with commissioning</w:t>
      </w:r>
      <w:r w:rsidR="00833536">
        <w:t xml:space="preserve"> </w:t>
      </w:r>
      <w:r w:rsidR="00790FE0">
        <w:t xml:space="preserve">activities </w:t>
      </w:r>
      <w:r w:rsidR="00833536">
        <w:t xml:space="preserve">and includes milestone tests </w:t>
      </w:r>
      <w:r w:rsidR="00323F17">
        <w:t xml:space="preserve">prior to </w:t>
      </w:r>
      <w:r w:rsidR="005B7637">
        <w:t>f</w:t>
      </w:r>
      <w:r w:rsidR="00323F17">
        <w:t xml:space="preserve">uel </w:t>
      </w:r>
      <w:r w:rsidR="005B7637">
        <w:t>l</w:t>
      </w:r>
      <w:r w:rsidR="00323F17">
        <w:t xml:space="preserve">oad </w:t>
      </w:r>
      <w:r w:rsidR="00833536">
        <w:t>such as</w:t>
      </w:r>
      <w:r w:rsidR="00245244">
        <w:t xml:space="preserve"> </w:t>
      </w:r>
      <w:r w:rsidR="005B7637">
        <w:t>i</w:t>
      </w:r>
      <w:r w:rsidR="00245244">
        <w:t xml:space="preserve">ntegrated </w:t>
      </w:r>
      <w:r w:rsidR="005B7637">
        <w:t>f</w:t>
      </w:r>
      <w:r w:rsidR="00245244">
        <w:t>lush and</w:t>
      </w:r>
      <w:r w:rsidR="00833536">
        <w:t xml:space="preserve"> </w:t>
      </w:r>
      <w:r w:rsidR="00424134">
        <w:t>Hot Functional Testing (“</w:t>
      </w:r>
      <w:r w:rsidR="00D55E8B">
        <w:t>HFT</w:t>
      </w:r>
      <w:r w:rsidR="00424134">
        <w:t>”)</w:t>
      </w:r>
      <w:r w:rsidR="00B94044">
        <w:t xml:space="preserve">; </w:t>
      </w:r>
      <w:r w:rsidR="00432273">
        <w:t xml:space="preserve">and </w:t>
      </w:r>
      <w:r w:rsidR="00B94044">
        <w:t>(3)</w:t>
      </w:r>
      <w:r w:rsidR="00432273">
        <w:t xml:space="preserve"> </w:t>
      </w:r>
      <w:r w:rsidR="00D55E8B">
        <w:t>s</w:t>
      </w:r>
      <w:r w:rsidR="00432273">
        <w:t>tartup</w:t>
      </w:r>
      <w:r w:rsidR="00B94044">
        <w:t>,</w:t>
      </w:r>
      <w:r w:rsidR="00432273">
        <w:t xml:space="preserve"> which is consisten</w:t>
      </w:r>
      <w:r w:rsidR="0087613C">
        <w:t>t across industries</w:t>
      </w:r>
      <w:r w:rsidR="00EA7160">
        <w:t xml:space="preserve"> and starts </w:t>
      </w:r>
      <w:r w:rsidR="00D062FD">
        <w:t>with</w:t>
      </w:r>
      <w:r w:rsidR="00EA7160">
        <w:t xml:space="preserve"> initial </w:t>
      </w:r>
      <w:r w:rsidR="00D55E8B">
        <w:t>f</w:t>
      </w:r>
      <w:r w:rsidR="00EA7160">
        <w:t xml:space="preserve">uel </w:t>
      </w:r>
      <w:r w:rsidR="00D55E8B">
        <w:t>l</w:t>
      </w:r>
      <w:r w:rsidR="00EA7160">
        <w:t xml:space="preserve">oad </w:t>
      </w:r>
      <w:r w:rsidR="000B3DF4">
        <w:t>an</w:t>
      </w:r>
      <w:r w:rsidR="00E304FB">
        <w:t xml:space="preserve">d </w:t>
      </w:r>
      <w:r w:rsidR="00FB3952">
        <w:t>goes through power ascension testing</w:t>
      </w:r>
      <w:r w:rsidR="0087613C">
        <w:t xml:space="preserve">. </w:t>
      </w:r>
    </w:p>
    <w:p w14:paraId="48C9EDC8" w14:textId="740AB8E4" w:rsidR="00A15652" w:rsidRPr="00087084" w:rsidRDefault="00A15652" w:rsidP="00325DA1">
      <w:pPr>
        <w:suppressAutoHyphens/>
        <w:ind w:left="0" w:firstLine="0"/>
        <w:rPr>
          <w:rFonts w:eastAsia="Segoe UI"/>
          <w:color w:val="000000" w:themeColor="text1"/>
        </w:rPr>
      </w:pPr>
      <w:r w:rsidRPr="00087084">
        <w:rPr>
          <w:rFonts w:eastAsia="Segoe UI"/>
          <w:b/>
          <w:bCs/>
          <w:color w:val="000000" w:themeColor="text1"/>
        </w:rPr>
        <w:t>Q.</w:t>
      </w:r>
      <w:r w:rsidRPr="00087084">
        <w:tab/>
      </w:r>
      <w:r w:rsidR="00FB3952">
        <w:rPr>
          <w:rFonts w:eastAsia="Segoe UI"/>
          <w:b/>
          <w:bCs/>
          <w:color w:val="000000" w:themeColor="text1"/>
        </w:rPr>
        <w:t>HOW WAS ITP ORGANIZED ON THE PROJECT</w:t>
      </w:r>
      <w:r w:rsidRPr="00087084">
        <w:rPr>
          <w:rFonts w:eastAsia="Segoe UI"/>
          <w:b/>
          <w:bCs/>
          <w:color w:val="000000" w:themeColor="text1"/>
        </w:rPr>
        <w:t>?</w:t>
      </w:r>
    </w:p>
    <w:p w14:paraId="2C2139D0" w14:textId="3E845CB5" w:rsidR="00A15652" w:rsidRDefault="00A15652" w:rsidP="355EDF25">
      <w:pPr>
        <w:spacing w:after="240"/>
        <w:ind w:right="720"/>
        <w:rPr>
          <w:rFonts w:eastAsia="Segoe UI"/>
          <w:i/>
          <w:iCs/>
          <w:color w:val="000000" w:themeColor="text1"/>
        </w:rPr>
      </w:pPr>
      <w:r w:rsidRPr="00087084">
        <w:rPr>
          <w:rFonts w:eastAsia="Segoe UI"/>
          <w:color w:val="000000" w:themeColor="text1"/>
        </w:rPr>
        <w:t>A.</w:t>
      </w:r>
      <w:r w:rsidRPr="00087084">
        <w:tab/>
      </w:r>
      <w:r>
        <w:t xml:space="preserve">The initial organization arrangement for </w:t>
      </w:r>
      <w:r w:rsidR="00FB3952">
        <w:t>ITP</w:t>
      </w:r>
      <w:r>
        <w:t xml:space="preserve"> was for </w:t>
      </w:r>
      <w:r w:rsidR="001B58CF">
        <w:t>the Bechtel</w:t>
      </w:r>
      <w:r>
        <w:t xml:space="preserve"> Construction Completion Group to coordinate completion of physical construction</w:t>
      </w:r>
      <w:r w:rsidR="001B58CF">
        <w:t xml:space="preserve">. </w:t>
      </w:r>
      <w:r w:rsidR="00F535E0">
        <w:t>T</w:t>
      </w:r>
      <w:r w:rsidR="001B58CF">
        <w:t xml:space="preserve">hen </w:t>
      </w:r>
      <w:r w:rsidR="001550DE">
        <w:t xml:space="preserve">the system or area would be </w:t>
      </w:r>
      <w:r>
        <w:t>turn</w:t>
      </w:r>
      <w:r w:rsidR="001550DE">
        <w:t xml:space="preserve">ed </w:t>
      </w:r>
      <w:r>
        <w:t xml:space="preserve">over to </w:t>
      </w:r>
      <w:r w:rsidR="001550DE">
        <w:t xml:space="preserve">the </w:t>
      </w:r>
      <w:r>
        <w:t>SNC</w:t>
      </w:r>
      <w:r w:rsidR="001550DE">
        <w:t xml:space="preserve"> ITP Group</w:t>
      </w:r>
      <w:r>
        <w:t xml:space="preserve">, which would be </w:t>
      </w:r>
      <w:r w:rsidR="001550DE">
        <w:t xml:space="preserve">responsible for </w:t>
      </w:r>
      <w:r>
        <w:t xml:space="preserve">managing the </w:t>
      </w:r>
      <w:r w:rsidR="004E10B4">
        <w:t>commissioning</w:t>
      </w:r>
      <w:r w:rsidR="001550DE">
        <w:t xml:space="preserve"> </w:t>
      </w:r>
      <w:r>
        <w:t>of the plant</w:t>
      </w:r>
      <w:r w:rsidR="004E10B4">
        <w:t xml:space="preserve"> systems, </w:t>
      </w:r>
      <w:r w:rsidR="007131C8">
        <w:t xml:space="preserve">testing during </w:t>
      </w:r>
      <w:r w:rsidR="007131C8">
        <w:lastRenderedPageBreak/>
        <w:t xml:space="preserve">startup activities, </w:t>
      </w:r>
      <w:r w:rsidR="004E10B4">
        <w:t xml:space="preserve">and finally </w:t>
      </w:r>
      <w:r w:rsidR="00B60936">
        <w:t>transitioning the systems to plant operations</w:t>
      </w:r>
      <w:r w:rsidR="004534C5">
        <w:t>,</w:t>
      </w:r>
      <w:r w:rsidR="00B60936">
        <w:t xml:space="preserve"> which</w:t>
      </w:r>
      <w:r w:rsidR="00B60936">
        <w:rPr>
          <w:rFonts w:eastAsia="Segoe UI"/>
        </w:rPr>
        <w:t xml:space="preserve"> would </w:t>
      </w:r>
      <w:r w:rsidR="00B60936">
        <w:t xml:space="preserve">operate the </w:t>
      </w:r>
      <w:r w:rsidR="003C7BE0">
        <w:t>plant.</w:t>
      </w:r>
    </w:p>
    <w:p w14:paraId="11B3A31A" w14:textId="1EB78058" w:rsidR="00A15652" w:rsidRPr="00087084" w:rsidRDefault="00A15652" w:rsidP="00325DA1">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 xml:space="preserve">WHAT WERE THE </w:t>
      </w:r>
      <w:r w:rsidR="00790A73">
        <w:rPr>
          <w:rFonts w:eastAsia="Segoe UI"/>
          <w:b/>
          <w:bCs/>
          <w:color w:val="000000" w:themeColor="text1"/>
        </w:rPr>
        <w:t>ITP</w:t>
      </w:r>
      <w:r>
        <w:rPr>
          <w:rFonts w:eastAsia="Segoe UI"/>
          <w:b/>
          <w:bCs/>
          <w:color w:val="000000" w:themeColor="text1"/>
        </w:rPr>
        <w:t xml:space="preserve"> PROCESSES UTILIZED ON THE PROJECT</w:t>
      </w:r>
      <w:r w:rsidRPr="00087084">
        <w:rPr>
          <w:rFonts w:eastAsia="Segoe UI"/>
          <w:b/>
          <w:bCs/>
          <w:color w:val="000000" w:themeColor="text1"/>
        </w:rPr>
        <w:t>?</w:t>
      </w:r>
    </w:p>
    <w:p w14:paraId="6CEA7534" w14:textId="634DCEE8" w:rsidR="009970CA" w:rsidRDefault="00A15652" w:rsidP="005F1283">
      <w:pPr>
        <w:suppressAutoHyphens/>
        <w:spacing w:after="240"/>
        <w:rPr>
          <w:rFonts w:eastAsia="Segoe UI"/>
          <w:color w:val="000000" w:themeColor="text1"/>
        </w:rPr>
      </w:pPr>
      <w:r w:rsidRPr="6DD3127E">
        <w:rPr>
          <w:rFonts w:eastAsia="Segoe UI"/>
          <w:color w:val="000000" w:themeColor="text1"/>
        </w:rPr>
        <w:t>A.</w:t>
      </w:r>
      <w:r>
        <w:tab/>
      </w:r>
      <w:r w:rsidR="46EE5E80" w:rsidRPr="6DD3127E">
        <w:rPr>
          <w:rFonts w:eastAsia="Segoe UI"/>
          <w:color w:val="000000" w:themeColor="text1"/>
        </w:rPr>
        <w:t xml:space="preserve">Before the Project </w:t>
      </w:r>
      <w:r w:rsidR="00940BEB">
        <w:rPr>
          <w:rFonts w:eastAsia="Segoe UI"/>
          <w:color w:val="000000" w:themeColor="text1"/>
        </w:rPr>
        <w:t>Tr</w:t>
      </w:r>
      <w:r w:rsidR="00940BEB" w:rsidRPr="6DD3127E">
        <w:rPr>
          <w:rFonts w:eastAsia="Segoe UI"/>
          <w:color w:val="000000" w:themeColor="text1"/>
        </w:rPr>
        <w:t>ansition</w:t>
      </w:r>
      <w:r w:rsidR="46EE5E80" w:rsidRPr="6DD3127E">
        <w:rPr>
          <w:rFonts w:eastAsia="Segoe UI"/>
          <w:color w:val="000000" w:themeColor="text1"/>
        </w:rPr>
        <w:t xml:space="preserve"> to SNC, SNC utilized the Conduct of Operations for </w:t>
      </w:r>
      <w:r w:rsidR="00F535E0">
        <w:rPr>
          <w:rFonts w:eastAsia="Segoe UI"/>
          <w:color w:val="000000" w:themeColor="text1"/>
        </w:rPr>
        <w:t>the ITP</w:t>
      </w:r>
      <w:r w:rsidR="46EE5E80" w:rsidRPr="6DD3127E">
        <w:rPr>
          <w:rFonts w:eastAsia="Segoe UI"/>
          <w:color w:val="000000" w:themeColor="text1"/>
        </w:rPr>
        <w:t xml:space="preserve"> Group</w:t>
      </w:r>
      <w:r w:rsidR="00D85DB7">
        <w:rPr>
          <w:rFonts w:eastAsia="Segoe UI"/>
          <w:color w:val="000000" w:themeColor="text1"/>
        </w:rPr>
        <w:t>.</w:t>
      </w:r>
      <w:r w:rsidR="00287588">
        <w:rPr>
          <w:rStyle w:val="FootnoteReference"/>
          <w:rFonts w:eastAsia="Segoe UI"/>
          <w:color w:val="000000" w:themeColor="text1"/>
        </w:rPr>
        <w:footnoteReference w:id="112"/>
      </w:r>
      <w:r w:rsidR="00BE44D7">
        <w:rPr>
          <w:rFonts w:eastAsia="Segoe UI"/>
          <w:color w:val="000000" w:themeColor="text1"/>
        </w:rPr>
        <w:t xml:space="preserve"> </w:t>
      </w:r>
      <w:r w:rsidR="00632518">
        <w:rPr>
          <w:rFonts w:eastAsia="Segoe UI"/>
          <w:color w:val="000000" w:themeColor="text1"/>
        </w:rPr>
        <w:t xml:space="preserve">The majority of the Conduct of Operations procedures </w:t>
      </w:r>
      <w:r w:rsidR="00036372">
        <w:rPr>
          <w:rFonts w:eastAsia="Segoe UI"/>
          <w:color w:val="000000" w:themeColor="text1"/>
        </w:rPr>
        <w:t xml:space="preserve">were </w:t>
      </w:r>
      <w:r w:rsidR="00FB1379">
        <w:rPr>
          <w:rFonts w:eastAsia="Segoe UI"/>
          <w:color w:val="000000" w:themeColor="text1"/>
        </w:rPr>
        <w:t>later</w:t>
      </w:r>
      <w:r w:rsidR="00036372">
        <w:rPr>
          <w:rFonts w:eastAsia="Segoe UI"/>
          <w:color w:val="000000" w:themeColor="text1"/>
        </w:rPr>
        <w:t xml:space="preserve"> superseded </w:t>
      </w:r>
      <w:r w:rsidR="00C237D3">
        <w:rPr>
          <w:rFonts w:eastAsia="Segoe UI"/>
          <w:color w:val="000000" w:themeColor="text1"/>
        </w:rPr>
        <w:t>and rolled into a single conduct of operations</w:t>
      </w:r>
      <w:r w:rsidR="004B7D60">
        <w:rPr>
          <w:rFonts w:eastAsia="Segoe UI"/>
          <w:color w:val="000000" w:themeColor="text1"/>
        </w:rPr>
        <w:t xml:space="preserve">. This Vogtle </w:t>
      </w:r>
      <w:r w:rsidR="005E4008">
        <w:rPr>
          <w:rFonts w:eastAsia="Segoe UI"/>
          <w:color w:val="000000" w:themeColor="text1"/>
        </w:rPr>
        <w:t>3 and 4</w:t>
      </w:r>
      <w:r w:rsidR="004B7D60">
        <w:rPr>
          <w:rFonts w:eastAsia="Segoe UI"/>
          <w:color w:val="000000" w:themeColor="text1"/>
        </w:rPr>
        <w:t xml:space="preserve"> Conduct of Operations</w:t>
      </w:r>
      <w:r w:rsidR="00CF0D31">
        <w:rPr>
          <w:rFonts w:eastAsia="Segoe UI"/>
          <w:color w:val="000000" w:themeColor="text1"/>
        </w:rPr>
        <w:t xml:space="preserve"> </w:t>
      </w:r>
      <w:r w:rsidR="00E84FD5">
        <w:rPr>
          <w:rFonts w:eastAsia="Segoe UI"/>
          <w:color w:val="000000" w:themeColor="text1"/>
        </w:rPr>
        <w:t xml:space="preserve">Procedure </w:t>
      </w:r>
      <w:r w:rsidR="00CF0D31">
        <w:rPr>
          <w:rFonts w:eastAsia="Segoe UI"/>
          <w:color w:val="000000" w:themeColor="text1"/>
        </w:rPr>
        <w:t xml:space="preserve">laid out the </w:t>
      </w:r>
      <w:r w:rsidR="003F1BC5">
        <w:rPr>
          <w:rFonts w:eastAsia="Segoe UI"/>
          <w:color w:val="000000" w:themeColor="text1"/>
        </w:rPr>
        <w:t>organization and functions of the SNC Project Staff from a high level.</w:t>
      </w:r>
      <w:r w:rsidR="00812A00">
        <w:rPr>
          <w:rFonts w:eastAsia="Segoe UI"/>
          <w:color w:val="000000" w:themeColor="text1"/>
        </w:rPr>
        <w:t xml:space="preserve"> This identified the Senior Manager of Testing and Turnover as being </w:t>
      </w:r>
      <w:r w:rsidR="004A3742">
        <w:rPr>
          <w:rFonts w:eastAsia="Segoe UI"/>
          <w:color w:val="000000" w:themeColor="text1"/>
        </w:rPr>
        <w:t xml:space="preserve">responsible for the </w:t>
      </w:r>
      <w:r w:rsidR="00E64F42">
        <w:rPr>
          <w:rFonts w:eastAsia="Segoe UI"/>
          <w:color w:val="000000" w:themeColor="text1"/>
        </w:rPr>
        <w:t>ITP Group.</w:t>
      </w:r>
      <w:r w:rsidR="00E84FD5">
        <w:rPr>
          <w:rStyle w:val="FootnoteReference"/>
          <w:rFonts w:eastAsia="Segoe UI"/>
          <w:color w:val="000000" w:themeColor="text1"/>
        </w:rPr>
        <w:footnoteReference w:id="113"/>
      </w:r>
      <w:r w:rsidR="00E64F42">
        <w:rPr>
          <w:rFonts w:eastAsia="Segoe UI"/>
          <w:color w:val="000000" w:themeColor="text1"/>
        </w:rPr>
        <w:t xml:space="preserve"> </w:t>
      </w:r>
      <w:r w:rsidR="009970CA">
        <w:rPr>
          <w:rFonts w:eastAsia="Segoe UI"/>
          <w:color w:val="000000" w:themeColor="text1"/>
        </w:rPr>
        <w:t xml:space="preserve">The Project also utilized the </w:t>
      </w:r>
      <w:r w:rsidR="00A36846">
        <w:rPr>
          <w:rFonts w:eastAsia="Segoe UI"/>
          <w:color w:val="000000" w:themeColor="text1"/>
        </w:rPr>
        <w:t>ITP Administration and Organization Manual.</w:t>
      </w:r>
      <w:r w:rsidR="000A043F">
        <w:rPr>
          <w:rFonts w:eastAsia="Segoe UI"/>
          <w:color w:val="000000" w:themeColor="text1"/>
        </w:rPr>
        <w:t xml:space="preserve"> </w:t>
      </w:r>
      <w:r w:rsidR="00A5686B">
        <w:rPr>
          <w:rFonts w:eastAsia="Segoe UI"/>
          <w:color w:val="000000" w:themeColor="text1"/>
        </w:rPr>
        <w:t xml:space="preserve">The ITP Administration Manual defines the procedures used to control the testing </w:t>
      </w:r>
      <w:r w:rsidR="00403240">
        <w:rPr>
          <w:rFonts w:eastAsia="Segoe UI"/>
          <w:color w:val="000000" w:themeColor="text1"/>
        </w:rPr>
        <w:t>activities</w:t>
      </w:r>
      <w:r w:rsidR="00E17B61">
        <w:rPr>
          <w:rFonts w:eastAsia="Segoe UI"/>
          <w:color w:val="000000" w:themeColor="text1"/>
        </w:rPr>
        <w:t>,</w:t>
      </w:r>
      <w:r w:rsidR="00403240">
        <w:rPr>
          <w:rFonts w:eastAsia="Segoe UI"/>
          <w:color w:val="000000" w:themeColor="text1"/>
        </w:rPr>
        <w:t xml:space="preserve"> including:</w:t>
      </w:r>
      <w:r w:rsidR="007076F6">
        <w:rPr>
          <w:rStyle w:val="FootnoteReference"/>
          <w:rFonts w:eastAsia="Segoe UI"/>
          <w:color w:val="000000" w:themeColor="text1"/>
        </w:rPr>
        <w:footnoteReference w:id="114"/>
      </w:r>
    </w:p>
    <w:p w14:paraId="01E6A542" w14:textId="76B84FE7" w:rsidR="00403240" w:rsidRDefault="00833A85" w:rsidP="00325DA1">
      <w:pPr>
        <w:pStyle w:val="ListParagraph"/>
        <w:numPr>
          <w:ilvl w:val="0"/>
          <w:numId w:val="30"/>
        </w:numPr>
        <w:rPr>
          <w:rFonts w:eastAsia="Segoe UI"/>
          <w:color w:val="000000" w:themeColor="text1"/>
        </w:rPr>
      </w:pPr>
      <w:r>
        <w:rPr>
          <w:rFonts w:eastAsia="Segoe UI"/>
          <w:color w:val="000000" w:themeColor="text1"/>
        </w:rPr>
        <w:t>Controls for test procedure contents</w:t>
      </w:r>
      <w:r w:rsidR="007076F6">
        <w:rPr>
          <w:rFonts w:eastAsia="Segoe UI"/>
          <w:color w:val="000000" w:themeColor="text1"/>
        </w:rPr>
        <w:t>;</w:t>
      </w:r>
    </w:p>
    <w:p w14:paraId="12BAE54D" w14:textId="2FC81CAA" w:rsidR="00833A85" w:rsidRDefault="007076F6" w:rsidP="00325DA1">
      <w:pPr>
        <w:pStyle w:val="ListParagraph"/>
        <w:numPr>
          <w:ilvl w:val="0"/>
          <w:numId w:val="30"/>
        </w:numPr>
        <w:rPr>
          <w:rFonts w:eastAsia="Segoe UI"/>
          <w:color w:val="000000" w:themeColor="text1"/>
        </w:rPr>
      </w:pPr>
      <w:r>
        <w:rPr>
          <w:rFonts w:eastAsia="Segoe UI"/>
          <w:color w:val="000000" w:themeColor="text1"/>
        </w:rPr>
        <w:t>Controls for the format of individual test procedures;</w:t>
      </w:r>
    </w:p>
    <w:p w14:paraId="20935F5D" w14:textId="096AE8DD" w:rsidR="007076F6" w:rsidRDefault="007076F6" w:rsidP="00325DA1">
      <w:pPr>
        <w:pStyle w:val="ListParagraph"/>
        <w:numPr>
          <w:ilvl w:val="0"/>
          <w:numId w:val="30"/>
        </w:numPr>
        <w:rPr>
          <w:rFonts w:eastAsia="Segoe UI"/>
          <w:color w:val="000000" w:themeColor="text1"/>
        </w:rPr>
      </w:pPr>
      <w:r>
        <w:rPr>
          <w:rFonts w:eastAsia="Segoe UI"/>
          <w:color w:val="000000" w:themeColor="text1"/>
        </w:rPr>
        <w:t>Controls to provide for participation of the Responsible Design Organization;</w:t>
      </w:r>
    </w:p>
    <w:p w14:paraId="330E25C0" w14:textId="76E5619E" w:rsidR="007076F6" w:rsidRDefault="007076F6" w:rsidP="00325DA1">
      <w:pPr>
        <w:pStyle w:val="ListParagraph"/>
        <w:numPr>
          <w:ilvl w:val="0"/>
          <w:numId w:val="30"/>
        </w:numPr>
        <w:rPr>
          <w:rFonts w:eastAsia="Segoe UI"/>
          <w:color w:val="000000" w:themeColor="text1"/>
        </w:rPr>
      </w:pPr>
      <w:r>
        <w:rPr>
          <w:rFonts w:eastAsia="Segoe UI"/>
          <w:color w:val="000000" w:themeColor="text1"/>
        </w:rPr>
        <w:t>Controls to provide for ITP personnel qualifications; and</w:t>
      </w:r>
    </w:p>
    <w:p w14:paraId="77A86548" w14:textId="66ED617A" w:rsidR="007076F6" w:rsidRDefault="007076F6" w:rsidP="008165F5">
      <w:pPr>
        <w:pStyle w:val="ListParagraph"/>
        <w:numPr>
          <w:ilvl w:val="0"/>
          <w:numId w:val="30"/>
        </w:numPr>
        <w:spacing w:after="240" w:line="480" w:lineRule="auto"/>
        <w:contextualSpacing w:val="0"/>
        <w:rPr>
          <w:rFonts w:eastAsia="Segoe UI"/>
          <w:color w:val="000000" w:themeColor="text1"/>
        </w:rPr>
      </w:pPr>
      <w:r>
        <w:rPr>
          <w:rFonts w:eastAsia="Segoe UI"/>
          <w:color w:val="000000" w:themeColor="text1"/>
        </w:rPr>
        <w:t>Controls for handling of approved documents.</w:t>
      </w:r>
    </w:p>
    <w:p w14:paraId="6F388363" w14:textId="52CDD713" w:rsidR="005709B8" w:rsidRPr="002D672C" w:rsidRDefault="005709B8" w:rsidP="0E37982A">
      <w:pPr>
        <w:tabs>
          <w:tab w:val="left" w:pos="1350"/>
        </w:tabs>
        <w:spacing w:before="240" w:after="240"/>
        <w:ind w:firstLine="0"/>
        <w:rPr>
          <w:rFonts w:eastAsia="Segoe UI"/>
          <w:color w:val="000000" w:themeColor="text1"/>
        </w:rPr>
      </w:pPr>
      <w:r>
        <w:rPr>
          <w:rFonts w:eastAsia="Segoe UI"/>
          <w:color w:val="000000" w:themeColor="text1"/>
        </w:rPr>
        <w:t>The Project also used the Bechtel System Completion and Turnover</w:t>
      </w:r>
      <w:r w:rsidR="0065584D">
        <w:rPr>
          <w:rFonts w:eastAsia="Segoe UI"/>
          <w:color w:val="000000" w:themeColor="text1"/>
        </w:rPr>
        <w:t xml:space="preserve"> </w:t>
      </w:r>
      <w:r w:rsidR="00093823">
        <w:rPr>
          <w:rFonts w:eastAsia="Segoe UI"/>
          <w:color w:val="000000" w:themeColor="text1"/>
        </w:rPr>
        <w:t>P</w:t>
      </w:r>
      <w:r w:rsidR="0065584D">
        <w:rPr>
          <w:rFonts w:eastAsia="Segoe UI"/>
          <w:color w:val="000000" w:themeColor="text1"/>
        </w:rPr>
        <w:t>rocedure</w:t>
      </w:r>
      <w:r w:rsidR="00837A50">
        <w:rPr>
          <w:rFonts w:eastAsia="Segoe UI"/>
          <w:color w:val="000000" w:themeColor="text1"/>
        </w:rPr>
        <w:t xml:space="preserve">, and </w:t>
      </w:r>
      <w:r w:rsidR="00F44BE1">
        <w:rPr>
          <w:rFonts w:eastAsia="Segoe UI"/>
          <w:color w:val="000000" w:themeColor="text1"/>
        </w:rPr>
        <w:t>the SNC Project Completion and Transition to Operations</w:t>
      </w:r>
      <w:r w:rsidR="0065584D">
        <w:rPr>
          <w:rFonts w:eastAsia="Segoe UI"/>
          <w:color w:val="000000" w:themeColor="text1"/>
        </w:rPr>
        <w:t xml:space="preserve"> </w:t>
      </w:r>
      <w:r w:rsidR="00093823">
        <w:rPr>
          <w:rFonts w:eastAsia="Segoe UI"/>
          <w:color w:val="000000" w:themeColor="text1"/>
        </w:rPr>
        <w:t>P</w:t>
      </w:r>
      <w:r w:rsidR="0065584D">
        <w:rPr>
          <w:rFonts w:eastAsia="Segoe UI"/>
          <w:color w:val="000000" w:themeColor="text1"/>
        </w:rPr>
        <w:t xml:space="preserve">rocedure to manage the </w:t>
      </w:r>
      <w:r w:rsidR="003E4861">
        <w:rPr>
          <w:rFonts w:eastAsia="Segoe UI"/>
          <w:color w:val="000000" w:themeColor="text1"/>
        </w:rPr>
        <w:t xml:space="preserve">system </w:t>
      </w:r>
      <w:r w:rsidR="00C76A52">
        <w:rPr>
          <w:rFonts w:eastAsia="Segoe UI"/>
          <w:color w:val="000000" w:themeColor="text1"/>
        </w:rPr>
        <w:t xml:space="preserve">and area </w:t>
      </w:r>
      <w:r w:rsidR="003E4861">
        <w:rPr>
          <w:rFonts w:eastAsia="Segoe UI"/>
          <w:color w:val="000000" w:themeColor="text1"/>
        </w:rPr>
        <w:t>turnovers from construction to ITP to operations.</w:t>
      </w:r>
      <w:r w:rsidR="000262F4">
        <w:rPr>
          <w:rStyle w:val="FootnoteReference"/>
          <w:rFonts w:eastAsia="Segoe UI"/>
          <w:color w:val="000000" w:themeColor="text1"/>
        </w:rPr>
        <w:footnoteReference w:id="115"/>
      </w:r>
      <w:r w:rsidR="003E4861">
        <w:rPr>
          <w:rFonts w:eastAsia="Segoe UI"/>
          <w:color w:val="000000" w:themeColor="text1"/>
        </w:rPr>
        <w:t xml:space="preserve"> </w:t>
      </w:r>
    </w:p>
    <w:p w14:paraId="78CA8458" w14:textId="467CC165" w:rsidR="00D7412D" w:rsidRPr="00087084" w:rsidRDefault="00D7412D" w:rsidP="00BE6AA7">
      <w:pPr>
        <w:keepNext/>
        <w:suppressAutoHyphens/>
        <w:rPr>
          <w:rFonts w:eastAsia="Segoe UI"/>
          <w:color w:val="000000" w:themeColor="text1"/>
        </w:rPr>
      </w:pPr>
      <w:r w:rsidRPr="2228D0D5">
        <w:rPr>
          <w:rFonts w:eastAsia="Segoe UI"/>
          <w:b/>
          <w:bCs/>
          <w:color w:val="000000" w:themeColor="text1"/>
        </w:rPr>
        <w:lastRenderedPageBreak/>
        <w:t>Q.</w:t>
      </w:r>
      <w:r>
        <w:tab/>
      </w:r>
      <w:r w:rsidRPr="2228D0D5">
        <w:rPr>
          <w:rFonts w:eastAsia="Segoe UI"/>
          <w:b/>
          <w:bCs/>
          <w:color w:val="000000" w:themeColor="text1"/>
        </w:rPr>
        <w:t xml:space="preserve">IS EARLY PLANNING </w:t>
      </w:r>
      <w:r w:rsidR="00757F15" w:rsidRPr="2228D0D5">
        <w:rPr>
          <w:rFonts w:eastAsia="Segoe UI"/>
          <w:b/>
          <w:bCs/>
          <w:color w:val="000000" w:themeColor="text1"/>
        </w:rPr>
        <w:t xml:space="preserve">AND PROJECT INTEGRATION </w:t>
      </w:r>
      <w:r w:rsidRPr="2228D0D5">
        <w:rPr>
          <w:rFonts w:eastAsia="Segoe UI"/>
          <w:b/>
          <w:bCs/>
          <w:color w:val="000000" w:themeColor="text1"/>
        </w:rPr>
        <w:t xml:space="preserve">ESSENTIAL FOR </w:t>
      </w:r>
      <w:r w:rsidR="19B9B0AA" w:rsidRPr="2228D0D5">
        <w:rPr>
          <w:rFonts w:eastAsia="Segoe UI"/>
          <w:b/>
          <w:bCs/>
          <w:color w:val="000000" w:themeColor="text1"/>
        </w:rPr>
        <w:t>ITP</w:t>
      </w:r>
      <w:r w:rsidRPr="2228D0D5">
        <w:rPr>
          <w:rFonts w:eastAsia="Segoe UI"/>
          <w:b/>
          <w:bCs/>
          <w:color w:val="000000" w:themeColor="text1"/>
        </w:rPr>
        <w:t xml:space="preserve"> SUCCESS?</w:t>
      </w:r>
    </w:p>
    <w:p w14:paraId="21E857DA" w14:textId="4B763B20" w:rsidR="00D7412D" w:rsidRDefault="00D7412D" w:rsidP="003E478A">
      <w:pPr>
        <w:suppressAutoHyphens/>
        <w:spacing w:after="240"/>
        <w:rPr>
          <w:rFonts w:eastAsia="Segoe UI"/>
        </w:rPr>
      </w:pPr>
      <w:r w:rsidRPr="00087084">
        <w:rPr>
          <w:rFonts w:eastAsia="Segoe UI"/>
          <w:color w:val="000000" w:themeColor="text1"/>
        </w:rPr>
        <w:t>A.</w:t>
      </w:r>
      <w:r w:rsidRPr="00087084">
        <w:tab/>
      </w:r>
      <w:r>
        <w:t xml:space="preserve">Yes. Industry best practices advise that it is essential for the goals and objectives of </w:t>
      </w:r>
      <w:r w:rsidR="68D5BA5B">
        <w:t>ITP</w:t>
      </w:r>
      <w:r>
        <w:t xml:space="preserve"> to be </w:t>
      </w:r>
      <w:r w:rsidRPr="004C59CE">
        <w:t xml:space="preserve">started early in the project phases. </w:t>
      </w:r>
      <w:r w:rsidR="002015AA">
        <w:t xml:space="preserve">The Project </w:t>
      </w:r>
      <w:r w:rsidR="003755FA">
        <w:t xml:space="preserve">engaged the ITP </w:t>
      </w:r>
      <w:r w:rsidR="00FC3C21">
        <w:t>Group</w:t>
      </w:r>
      <w:r w:rsidR="003755FA">
        <w:t xml:space="preserve"> significantly early</w:t>
      </w:r>
      <w:r w:rsidR="00D962DD">
        <w:t xml:space="preserve">, starting </w:t>
      </w:r>
      <w:r w:rsidR="00E77119">
        <w:t xml:space="preserve">during the </w:t>
      </w:r>
      <w:r w:rsidR="001E0D2D">
        <w:t xml:space="preserve">Project </w:t>
      </w:r>
      <w:r w:rsidR="00E77119">
        <w:t xml:space="preserve">Transition period </w:t>
      </w:r>
      <w:r w:rsidR="00AE17CB">
        <w:t xml:space="preserve">in 2017 </w:t>
      </w:r>
      <w:r w:rsidR="0DAAB0CF">
        <w:t>when</w:t>
      </w:r>
      <w:r w:rsidR="00AE17CB">
        <w:t xml:space="preserve"> it assumed all the testing governance from </w:t>
      </w:r>
      <w:r w:rsidR="00755D6B">
        <w:t>WEC</w:t>
      </w:r>
      <w:r w:rsidR="00AE17CB">
        <w:t xml:space="preserve">. </w:t>
      </w:r>
      <w:r w:rsidR="00FC3C21">
        <w:t>The ITP</w:t>
      </w:r>
      <w:r w:rsidR="00E77119">
        <w:t xml:space="preserve"> </w:t>
      </w:r>
      <w:r w:rsidR="00FC3C21">
        <w:t>Group then spen</w:t>
      </w:r>
      <w:r w:rsidR="008D1329">
        <w:t>t</w:t>
      </w:r>
      <w:r w:rsidR="00FC3C21">
        <w:t xml:space="preserve"> the first half of 2018</w:t>
      </w:r>
      <w:r w:rsidR="008B3119">
        <w:t xml:space="preserve"> with construction</w:t>
      </w:r>
      <w:r w:rsidR="005B1C09">
        <w:t xml:space="preserve"> and engineering </w:t>
      </w:r>
      <w:r w:rsidR="008B3119">
        <w:t xml:space="preserve">to integrate </w:t>
      </w:r>
      <w:r w:rsidR="00FF653D">
        <w:t>testing activities</w:t>
      </w:r>
      <w:r w:rsidR="005B1C09">
        <w:t xml:space="preserve"> into the </w:t>
      </w:r>
      <w:r w:rsidR="503A73A0">
        <w:t>IPS</w:t>
      </w:r>
      <w:r w:rsidR="005B182F">
        <w:t>.</w:t>
      </w:r>
      <w:r w:rsidR="005B1C09">
        <w:t xml:space="preserve"> </w:t>
      </w:r>
      <w:r w:rsidR="00A15919">
        <w:t xml:space="preserve">After the April 2019 schedule re-baseline, ITP developed a resource loaded schedule for the </w:t>
      </w:r>
      <w:r w:rsidR="738D65FF">
        <w:t>IPS</w:t>
      </w:r>
      <w:r w:rsidR="00A15919">
        <w:t xml:space="preserve">. </w:t>
      </w:r>
    </w:p>
    <w:p w14:paraId="7CDE8325" w14:textId="3A328B0B" w:rsidR="00294A62" w:rsidRPr="00087084" w:rsidRDefault="00294A62" w:rsidP="003E478A">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WHAT ACTIONS DID THE PROJECT TAKE TO IMPROVE THE ITP</w:t>
      </w:r>
      <w:r w:rsidR="00BE0CD9">
        <w:rPr>
          <w:rFonts w:eastAsia="Segoe UI"/>
          <w:b/>
          <w:bCs/>
          <w:color w:val="000000" w:themeColor="text1"/>
        </w:rPr>
        <w:t xml:space="preserve"> </w:t>
      </w:r>
      <w:r w:rsidR="003F0C9B">
        <w:rPr>
          <w:rFonts w:eastAsia="Segoe UI"/>
          <w:b/>
          <w:bCs/>
          <w:color w:val="000000" w:themeColor="text1"/>
        </w:rPr>
        <w:t>ORGANIZATION</w:t>
      </w:r>
      <w:r w:rsidR="34C40927" w:rsidRPr="55760B2A">
        <w:rPr>
          <w:rFonts w:eastAsia="Segoe UI"/>
          <w:b/>
          <w:bCs/>
          <w:color w:val="000000" w:themeColor="text1"/>
        </w:rPr>
        <w:t>?</w:t>
      </w:r>
    </w:p>
    <w:p w14:paraId="010C16D2" w14:textId="1E128346" w:rsidR="00A04728" w:rsidRDefault="00294A62" w:rsidP="4DEAB432">
      <w:pPr>
        <w:suppressAutoHyphens/>
        <w:spacing w:after="240"/>
      </w:pPr>
      <w:r w:rsidRPr="00087084">
        <w:rPr>
          <w:rFonts w:eastAsia="Segoe UI"/>
          <w:color w:val="000000" w:themeColor="text1"/>
        </w:rPr>
        <w:t>A.</w:t>
      </w:r>
      <w:r w:rsidRPr="00087084">
        <w:tab/>
      </w:r>
      <w:r>
        <w:t>The Proje</w:t>
      </w:r>
      <w:r w:rsidR="007F6180">
        <w:t xml:space="preserve">ct </w:t>
      </w:r>
      <w:r w:rsidR="00BD2F58">
        <w:t xml:space="preserve">took </w:t>
      </w:r>
      <w:r w:rsidR="007F6180">
        <w:t>several significant actions to improve the ITP</w:t>
      </w:r>
      <w:r w:rsidR="008F459D">
        <w:t xml:space="preserve"> Group</w:t>
      </w:r>
      <w:r w:rsidR="007F6180">
        <w:t xml:space="preserve"> </w:t>
      </w:r>
      <w:r w:rsidR="006A0F8C">
        <w:t xml:space="preserve">knowledge and </w:t>
      </w:r>
      <w:r w:rsidR="00DB5A4B">
        <w:t>processes</w:t>
      </w:r>
      <w:r w:rsidR="007F6180">
        <w:t xml:space="preserve">. SNC </w:t>
      </w:r>
      <w:r w:rsidR="0016474A">
        <w:t>brought</w:t>
      </w:r>
      <w:r w:rsidR="007F6180">
        <w:t xml:space="preserve"> in ITP personnel with experience from </w:t>
      </w:r>
      <w:r w:rsidR="008F459D">
        <w:t xml:space="preserve">the </w:t>
      </w:r>
      <w:r w:rsidR="007F6180">
        <w:t>Watts Bar</w:t>
      </w:r>
      <w:r w:rsidR="008F459D">
        <w:t xml:space="preserve"> Nuclear Plant, which was commissioned in 2016. </w:t>
      </w:r>
      <w:r w:rsidR="00DB5A4B">
        <w:t xml:space="preserve">SNC sent ITP personnel to China to observe the preoperational testing and startup activities there, and to capture lessons learned for implementation on the Project. </w:t>
      </w:r>
      <w:r w:rsidR="009E1A97">
        <w:t xml:space="preserve">In 2019, the Project established the Testing Control Center </w:t>
      </w:r>
      <w:r w:rsidR="00D27D57">
        <w:t xml:space="preserve">to resolve issues </w:t>
      </w:r>
      <w:r w:rsidR="00BB2367">
        <w:t>during component and preoperational testing</w:t>
      </w:r>
      <w:r w:rsidR="00CB089B">
        <w:t xml:space="preserve"> and to maintain the </w:t>
      </w:r>
      <w:r w:rsidR="00F459A1">
        <w:t>“Lock</w:t>
      </w:r>
      <w:r w:rsidR="000331DF">
        <w:t>-</w:t>
      </w:r>
      <w:r w:rsidR="00755CC6">
        <w:t>Out-Tag-Out” program.</w:t>
      </w:r>
      <w:r w:rsidR="00D2111B">
        <w:t xml:space="preserve"> The Project also</w:t>
      </w:r>
      <w:r w:rsidR="002122CB">
        <w:t xml:space="preserve"> formed a</w:t>
      </w:r>
      <w:r w:rsidR="00D2111B">
        <w:t xml:space="preserve"> </w:t>
      </w:r>
      <w:r w:rsidR="00D57A46">
        <w:t xml:space="preserve">joint </w:t>
      </w:r>
      <w:r w:rsidR="008E14D0">
        <w:t>SNC and Bechtel Testing and Completion Group</w:t>
      </w:r>
      <w:r w:rsidR="00800175">
        <w:t xml:space="preserve"> to allow </w:t>
      </w:r>
      <w:r w:rsidR="00E10658">
        <w:t xml:space="preserve">for </w:t>
      </w:r>
      <w:r w:rsidR="00800175">
        <w:t>more efficient turnover of systems from Bechtel to SNC.</w:t>
      </w:r>
      <w:r w:rsidR="00BA5E35">
        <w:t xml:space="preserve"> </w:t>
      </w:r>
    </w:p>
    <w:p w14:paraId="306B4EC4" w14:textId="77777777" w:rsidR="00DC7755" w:rsidRPr="00F2275B" w:rsidRDefault="00DC7755" w:rsidP="00840465">
      <w:pPr>
        <w:suppressAutoHyphens/>
        <w:rPr>
          <w:b/>
          <w:szCs w:val="24"/>
        </w:rPr>
      </w:pPr>
      <w:r w:rsidRPr="00F2275B">
        <w:rPr>
          <w:b/>
          <w:szCs w:val="24"/>
        </w:rPr>
        <w:t xml:space="preserve">Q. </w:t>
      </w:r>
      <w:r>
        <w:rPr>
          <w:b/>
          <w:szCs w:val="24"/>
        </w:rPr>
        <w:tab/>
      </w:r>
      <w:r w:rsidRPr="00F2275B">
        <w:rPr>
          <w:b/>
          <w:szCs w:val="24"/>
        </w:rPr>
        <w:t xml:space="preserve">WAS THE </w:t>
      </w:r>
      <w:r>
        <w:rPr>
          <w:b/>
          <w:szCs w:val="24"/>
        </w:rPr>
        <w:t>COMMISSIONING AND STARTUP</w:t>
      </w:r>
      <w:r w:rsidRPr="00F2275B">
        <w:rPr>
          <w:b/>
          <w:szCs w:val="24"/>
        </w:rPr>
        <w:t xml:space="preserve"> PROCESS TYPICAL OF WHAT </w:t>
      </w:r>
      <w:r>
        <w:rPr>
          <w:b/>
          <w:szCs w:val="24"/>
        </w:rPr>
        <w:t xml:space="preserve">YOU HAVE </w:t>
      </w:r>
      <w:r w:rsidRPr="00F2275B">
        <w:rPr>
          <w:b/>
          <w:szCs w:val="24"/>
        </w:rPr>
        <w:t>FOUND ON OTHER POWER</w:t>
      </w:r>
      <w:r>
        <w:rPr>
          <w:b/>
          <w:szCs w:val="24"/>
        </w:rPr>
        <w:t xml:space="preserve"> </w:t>
      </w:r>
      <w:r w:rsidRPr="00F2275B">
        <w:rPr>
          <w:b/>
          <w:szCs w:val="24"/>
        </w:rPr>
        <w:t>PLANT PROJECTS?</w:t>
      </w:r>
    </w:p>
    <w:p w14:paraId="1FB9847B" w14:textId="77777777" w:rsidR="00811C6E" w:rsidRPr="00F2275B" w:rsidRDefault="00811C6E" w:rsidP="4DEAB432">
      <w:pPr>
        <w:suppressAutoHyphens/>
        <w:spacing w:after="240"/>
      </w:pPr>
      <w:r>
        <w:t xml:space="preserve">A. </w:t>
      </w:r>
      <w:r>
        <w:tab/>
        <w:t xml:space="preserve">Yes, the Vogtle Project’s </w:t>
      </w:r>
      <w:r w:rsidR="00EC43C1">
        <w:t>commissioning and startup</w:t>
      </w:r>
      <w:r>
        <w:t xml:space="preserve"> process is typical of what we have experienced on other large projects of this size, magnitude</w:t>
      </w:r>
      <w:r w:rsidR="00AD6F76">
        <w:t>,</w:t>
      </w:r>
      <w:r>
        <w:t xml:space="preserve"> and complexity.</w:t>
      </w:r>
    </w:p>
    <w:p w14:paraId="039CF898" w14:textId="540A463C" w:rsidR="00801387" w:rsidRPr="00567262" w:rsidRDefault="00E2317B" w:rsidP="4DEAB432">
      <w:pPr>
        <w:spacing w:after="240"/>
        <w:outlineLvl w:val="0"/>
        <w:rPr>
          <w:b/>
          <w:sz w:val="28"/>
          <w:szCs w:val="28"/>
        </w:rPr>
      </w:pPr>
      <w:r w:rsidRPr="4DEAB432">
        <w:rPr>
          <w:b/>
          <w:sz w:val="28"/>
          <w:szCs w:val="28"/>
        </w:rPr>
        <w:lastRenderedPageBreak/>
        <w:t>X.</w:t>
      </w:r>
      <w:r w:rsidR="00D977C9">
        <w:tab/>
      </w:r>
      <w:r w:rsidR="00801387" w:rsidRPr="4DEAB432">
        <w:rPr>
          <w:b/>
          <w:sz w:val="28"/>
          <w:szCs w:val="28"/>
        </w:rPr>
        <w:t xml:space="preserve">KEY </w:t>
      </w:r>
      <w:r w:rsidR="00EC43C1" w:rsidRPr="4DEAB432">
        <w:rPr>
          <w:b/>
          <w:sz w:val="28"/>
          <w:szCs w:val="28"/>
        </w:rPr>
        <w:t xml:space="preserve">CHALLENGES AND </w:t>
      </w:r>
      <w:r w:rsidR="00801387" w:rsidRPr="4DEAB432">
        <w:rPr>
          <w:b/>
          <w:sz w:val="28"/>
          <w:szCs w:val="28"/>
        </w:rPr>
        <w:t>DECISIONS</w:t>
      </w:r>
    </w:p>
    <w:p w14:paraId="26C35550" w14:textId="257AD524" w:rsidR="00B02C2B" w:rsidRDefault="00B02C2B" w:rsidP="00840465">
      <w:pPr>
        <w:suppressAutoHyphens/>
        <w:rPr>
          <w:b/>
          <w:bCs/>
        </w:rPr>
      </w:pPr>
      <w:r>
        <w:rPr>
          <w:b/>
          <w:bCs/>
        </w:rPr>
        <w:t>Q.</w:t>
      </w:r>
      <w:r>
        <w:tab/>
      </w:r>
      <w:r>
        <w:rPr>
          <w:b/>
          <w:bCs/>
        </w:rPr>
        <w:t xml:space="preserve">WHAT CHALLENGES AROSE DURING THE PROJECT AND WHAT KEY </w:t>
      </w:r>
      <w:r w:rsidRPr="2228D0D5">
        <w:rPr>
          <w:b/>
          <w:bCs/>
        </w:rPr>
        <w:t>DECISION</w:t>
      </w:r>
      <w:r w:rsidR="0017324D">
        <w:rPr>
          <w:b/>
          <w:bCs/>
        </w:rPr>
        <w:t>S</w:t>
      </w:r>
      <w:r>
        <w:rPr>
          <w:b/>
          <w:bCs/>
        </w:rPr>
        <w:t xml:space="preserve"> DID GPC/SNC MAKE TO ADDRESS THE CHALLENGES?</w:t>
      </w:r>
    </w:p>
    <w:p w14:paraId="2EAC955C" w14:textId="77777777" w:rsidR="00B02C2B" w:rsidRDefault="00B02C2B" w:rsidP="4DEAB432">
      <w:pPr>
        <w:suppressAutoHyphens/>
        <w:spacing w:after="240"/>
      </w:pPr>
      <w:r>
        <w:t xml:space="preserve">A. </w:t>
      </w:r>
      <w:r>
        <w:tab/>
        <w:t>We found that the major challenges on the Vogtle Project included:</w:t>
      </w:r>
    </w:p>
    <w:p w14:paraId="34C700A5" w14:textId="7B0F9F86" w:rsidR="00ED42D0" w:rsidRPr="00527BBB" w:rsidRDefault="00ED42D0" w:rsidP="008165F5">
      <w:pPr>
        <w:pStyle w:val="ListParagraph"/>
        <w:numPr>
          <w:ilvl w:val="0"/>
          <w:numId w:val="6"/>
        </w:numPr>
        <w:suppressAutoHyphens/>
        <w:ind w:left="1440"/>
        <w:jc w:val="both"/>
      </w:pPr>
      <w:r w:rsidRPr="00527BBB">
        <w:t>Transitioning from the WEC EPC to the</w:t>
      </w:r>
      <w:r w:rsidR="007E3C54" w:rsidRPr="00527BBB">
        <w:t xml:space="preserve"> </w:t>
      </w:r>
      <w:r w:rsidR="00E161BA">
        <w:t>s</w:t>
      </w:r>
      <w:r w:rsidR="007E3C54" w:rsidRPr="00527BBB">
        <w:t>elf-</w:t>
      </w:r>
      <w:r w:rsidR="00E161BA">
        <w:t>p</w:t>
      </w:r>
      <w:r w:rsidR="007E3C54" w:rsidRPr="00527BBB">
        <w:t>erform model with SNC and Bechtel</w:t>
      </w:r>
    </w:p>
    <w:p w14:paraId="57B27980" w14:textId="4DAB8AE7" w:rsidR="009D6297" w:rsidRPr="00527BBB" w:rsidRDefault="00773854" w:rsidP="008165F5">
      <w:pPr>
        <w:pStyle w:val="ListParagraph"/>
        <w:numPr>
          <w:ilvl w:val="0"/>
          <w:numId w:val="6"/>
        </w:numPr>
        <w:suppressAutoHyphens/>
        <w:ind w:left="1440"/>
        <w:jc w:val="both"/>
      </w:pPr>
      <w:r w:rsidRPr="00527BBB">
        <w:t>Continuing challenges to the forecasted costs</w:t>
      </w:r>
    </w:p>
    <w:p w14:paraId="07F09A32" w14:textId="2CDC93CB" w:rsidR="003A14A3" w:rsidRPr="00527BBB" w:rsidRDefault="00567262" w:rsidP="008165F5">
      <w:pPr>
        <w:pStyle w:val="ListParagraph"/>
        <w:numPr>
          <w:ilvl w:val="0"/>
          <w:numId w:val="6"/>
        </w:numPr>
        <w:suppressAutoHyphens/>
        <w:ind w:left="1440"/>
        <w:jc w:val="both"/>
      </w:pPr>
      <w:r w:rsidRPr="00527BBB">
        <w:t>Continuing</w:t>
      </w:r>
      <w:r w:rsidR="00773854" w:rsidRPr="00527BBB">
        <w:t xml:space="preserve"> challenges to maintain the schedule </w:t>
      </w:r>
    </w:p>
    <w:p w14:paraId="3A9891AF" w14:textId="09241E9F" w:rsidR="000C128B" w:rsidRPr="00527BBB" w:rsidRDefault="6B5C97C5" w:rsidP="008165F5">
      <w:pPr>
        <w:pStyle w:val="ListParagraph"/>
        <w:numPr>
          <w:ilvl w:val="0"/>
          <w:numId w:val="6"/>
        </w:numPr>
        <w:suppressAutoHyphens/>
        <w:ind w:left="1440"/>
        <w:jc w:val="both"/>
      </w:pPr>
      <w:r w:rsidRPr="00527BBB">
        <w:t xml:space="preserve">Craft </w:t>
      </w:r>
      <w:r w:rsidR="00E91F3D">
        <w:t>pr</w:t>
      </w:r>
      <w:r w:rsidR="000C128B" w:rsidRPr="00527BBB">
        <w:t>oductivity and retention</w:t>
      </w:r>
    </w:p>
    <w:p w14:paraId="5E1286F1" w14:textId="710F6C6F" w:rsidR="003A14A3" w:rsidRPr="00527BBB" w:rsidRDefault="007D4A14" w:rsidP="008165F5">
      <w:pPr>
        <w:pStyle w:val="ListParagraph"/>
        <w:numPr>
          <w:ilvl w:val="0"/>
          <w:numId w:val="6"/>
        </w:numPr>
        <w:suppressAutoHyphens/>
        <w:ind w:left="1440"/>
        <w:jc w:val="both"/>
      </w:pPr>
      <w:r w:rsidRPr="00527BBB">
        <w:t>COVID</w:t>
      </w:r>
      <w:r w:rsidR="35637A90" w:rsidRPr="00527BBB">
        <w:t xml:space="preserve">-19 </w:t>
      </w:r>
      <w:r w:rsidR="00E161BA">
        <w:t>p</w:t>
      </w:r>
      <w:r w:rsidR="35637A90" w:rsidRPr="00527BBB">
        <w:t>andemic</w:t>
      </w:r>
      <w:r w:rsidRPr="00527BBB">
        <w:t xml:space="preserve"> </w:t>
      </w:r>
    </w:p>
    <w:p w14:paraId="4887931D" w14:textId="1A0537C7" w:rsidR="00607879" w:rsidRPr="00527BBB" w:rsidRDefault="00607879" w:rsidP="008165F5">
      <w:pPr>
        <w:pStyle w:val="ListParagraph"/>
        <w:numPr>
          <w:ilvl w:val="0"/>
          <w:numId w:val="6"/>
        </w:numPr>
        <w:suppressAutoHyphens/>
        <w:ind w:left="1440"/>
        <w:jc w:val="both"/>
      </w:pPr>
      <w:r w:rsidRPr="00527BBB">
        <w:t xml:space="preserve">System </w:t>
      </w:r>
      <w:r w:rsidR="00E161BA">
        <w:t>t</w:t>
      </w:r>
      <w:r w:rsidRPr="00527BBB">
        <w:t xml:space="preserve">urnover </w:t>
      </w:r>
      <w:r w:rsidR="00920938" w:rsidRPr="00527BBB">
        <w:t>&amp; PRTs</w:t>
      </w:r>
    </w:p>
    <w:p w14:paraId="47266B26" w14:textId="29355DD7" w:rsidR="003A14A3" w:rsidRPr="00527BBB" w:rsidRDefault="007D4A14" w:rsidP="008165F5">
      <w:pPr>
        <w:pStyle w:val="ListParagraph"/>
        <w:numPr>
          <w:ilvl w:val="0"/>
          <w:numId w:val="6"/>
        </w:numPr>
        <w:suppressAutoHyphens/>
        <w:spacing w:after="240" w:line="480" w:lineRule="auto"/>
        <w:ind w:left="1440"/>
        <w:jc w:val="both"/>
      </w:pPr>
      <w:r w:rsidRPr="00527BBB">
        <w:t xml:space="preserve">QC </w:t>
      </w:r>
      <w:r w:rsidR="73FF01AC">
        <w:t>c</w:t>
      </w:r>
      <w:r w:rsidRPr="00527BBB">
        <w:t>ha</w:t>
      </w:r>
      <w:r w:rsidR="009A569A" w:rsidRPr="00527BBB">
        <w:t xml:space="preserve">llenges </w:t>
      </w:r>
    </w:p>
    <w:p w14:paraId="79018E35" w14:textId="34A48B81" w:rsidR="52D6A038" w:rsidRDefault="52D6A038" w:rsidP="677762C1">
      <w:pPr>
        <w:suppressAutoHyphens/>
        <w:spacing w:after="240"/>
        <w:ind w:firstLine="0"/>
        <w:rPr>
          <w:rFonts w:eastAsia="Calibri"/>
        </w:rPr>
      </w:pPr>
      <w:r w:rsidRPr="677762C1">
        <w:rPr>
          <w:rFonts w:eastAsia="Calibri"/>
        </w:rPr>
        <w:t>We discuss these challenges and key decisions GPC/SNC made in the corresponding sections below.</w:t>
      </w:r>
    </w:p>
    <w:p w14:paraId="7C1BCCBB" w14:textId="3FE6703C" w:rsidR="00801387" w:rsidRDefault="009E3B2A" w:rsidP="005707AF">
      <w:pPr>
        <w:suppressAutoHyphens/>
        <w:spacing w:before="240" w:after="240"/>
        <w:outlineLvl w:val="1"/>
      </w:pPr>
      <w:r>
        <w:rPr>
          <w:b/>
          <w:bCs/>
        </w:rPr>
        <w:t>A</w:t>
      </w:r>
      <w:r w:rsidRPr="00D977C9">
        <w:rPr>
          <w:b/>
          <w:bCs/>
        </w:rPr>
        <w:t>.</w:t>
      </w:r>
      <w:r>
        <w:tab/>
      </w:r>
      <w:r w:rsidR="001E0D2D" w:rsidRPr="003E6E2E">
        <w:rPr>
          <w:b/>
          <w:bCs/>
        </w:rPr>
        <w:t>P</w:t>
      </w:r>
      <w:r w:rsidR="003E6E2E" w:rsidRPr="003E6E2E">
        <w:rPr>
          <w:b/>
          <w:bCs/>
        </w:rPr>
        <w:t xml:space="preserve">ROJECT </w:t>
      </w:r>
      <w:r w:rsidR="00773854">
        <w:rPr>
          <w:b/>
        </w:rPr>
        <w:t>TRANSITION</w:t>
      </w:r>
    </w:p>
    <w:p w14:paraId="10A2770E" w14:textId="371F1953" w:rsidR="00610D7C" w:rsidRDefault="00610D7C" w:rsidP="00840465">
      <w:pPr>
        <w:suppressAutoHyphens/>
        <w:rPr>
          <w:b/>
          <w:bCs/>
        </w:rPr>
      </w:pPr>
      <w:r>
        <w:rPr>
          <w:b/>
          <w:bCs/>
        </w:rPr>
        <w:t>Q.</w:t>
      </w:r>
      <w:r>
        <w:rPr>
          <w:b/>
          <w:bCs/>
        </w:rPr>
        <w:tab/>
        <w:t xml:space="preserve">WHAT WERE THE MAJOR CHALLENGES RELATED TO THE </w:t>
      </w:r>
      <w:r w:rsidR="003E6E2E">
        <w:rPr>
          <w:b/>
          <w:bCs/>
        </w:rPr>
        <w:t xml:space="preserve">PROJECT </w:t>
      </w:r>
      <w:r>
        <w:rPr>
          <w:b/>
          <w:bCs/>
        </w:rPr>
        <w:t>TRANSITION?</w:t>
      </w:r>
    </w:p>
    <w:p w14:paraId="1F9DF94D" w14:textId="7CEA4ADA" w:rsidR="00E94249" w:rsidRPr="00892290" w:rsidRDefault="00610D7C" w:rsidP="216B0569">
      <w:pPr>
        <w:suppressAutoHyphens/>
        <w:spacing w:after="240"/>
      </w:pPr>
      <w:r>
        <w:t>A.</w:t>
      </w:r>
      <w:r>
        <w:tab/>
      </w:r>
      <w:r w:rsidR="00B31C1F">
        <w:t xml:space="preserve">One of the largest impacts unique to Vogtle 3 and 4 was the </w:t>
      </w:r>
      <w:r w:rsidR="00B31C1F" w:rsidRPr="00755D6B">
        <w:t>WEC</w:t>
      </w:r>
      <w:r w:rsidR="00B31C1F">
        <w:t xml:space="preserve"> bankruptcy filed on March 29, 2017. WEC had obtained NRC approval for the AP1000 standard design that was being constructed in China and, as we noted previously, was also to be constructed by two other utilities in the United States. </w:t>
      </w:r>
      <w:r w:rsidR="160EAE4B">
        <w:t>Given that WEC was the entity responsible fo</w:t>
      </w:r>
      <w:r w:rsidR="6918263D">
        <w:t>r the AP1000, including the EPC package that included the design, procurement and construction of the AP1000, t</w:t>
      </w:r>
      <w:r w:rsidR="00DF79D5">
        <w:t xml:space="preserve">he WEC bankruptcy </w:t>
      </w:r>
      <w:r w:rsidR="60FC8E22">
        <w:t xml:space="preserve">that occurred </w:t>
      </w:r>
      <w:r w:rsidR="00DF79D5">
        <w:t>in the middle of Project construction</w:t>
      </w:r>
      <w:r w:rsidR="00B31C1F">
        <w:t xml:space="preserve"> had </w:t>
      </w:r>
      <w:r w:rsidR="006F261D">
        <w:t xml:space="preserve">significant </w:t>
      </w:r>
      <w:r w:rsidR="00B31C1F">
        <w:t xml:space="preserve">ricochet impacts for the Project. GPC had obtained an </w:t>
      </w:r>
      <w:r w:rsidR="003350B8">
        <w:t>EPC</w:t>
      </w:r>
      <w:r w:rsidR="00A516EC">
        <w:t xml:space="preserve"> </w:t>
      </w:r>
      <w:r w:rsidR="00B31C1F">
        <w:lastRenderedPageBreak/>
        <w:t>Contract for which significant risks were allocated to WEC under its fixed price contract and under which WEC would be the organization responsible for engineering, procurement</w:t>
      </w:r>
      <w:r w:rsidR="00DF79D5">
        <w:t>,</w:t>
      </w:r>
      <w:r w:rsidR="00B31C1F">
        <w:t xml:space="preserve"> and construction. However, once </w:t>
      </w:r>
      <w:r w:rsidR="00DF79D5">
        <w:t>WEC filed for</w:t>
      </w:r>
      <w:r w:rsidR="00B31C1F">
        <w:t xml:space="preserve"> bankruptcy, GPC was faced with an environment </w:t>
      </w:r>
      <w:r w:rsidR="009B23A6">
        <w:t xml:space="preserve">that </w:t>
      </w:r>
      <w:r w:rsidR="00B31C1F">
        <w:t xml:space="preserve">not only changed the way in which the Project would be completed, but resulted in additional unforeseen ripple and ricochet events that impacted both </w:t>
      </w:r>
      <w:r w:rsidR="00982276">
        <w:t>Project</w:t>
      </w:r>
      <w:r w:rsidR="0617EEF9">
        <w:t xml:space="preserve"> </w:t>
      </w:r>
      <w:r w:rsidR="00B31C1F">
        <w:t>cost and schedule as we will discuss later in our testimony. In Pegasus-</w:t>
      </w:r>
      <w:r w:rsidR="0617EEF9">
        <w:t>Global</w:t>
      </w:r>
      <w:r w:rsidR="00982276">
        <w:t>’</w:t>
      </w:r>
      <w:r w:rsidR="0617EEF9">
        <w:t>s</w:t>
      </w:r>
      <w:r w:rsidR="00B31C1F">
        <w:t xml:space="preserve"> testimony for the Application for Certification of Vogtle 3 and 4 sponsored by Dr</w:t>
      </w:r>
      <w:r w:rsidR="00982276">
        <w:t>.</w:t>
      </w:r>
      <w:r w:rsidR="00B31C1F">
        <w:t xml:space="preserve"> Kris Nielsen, Dr. Nielsen testified that the construction labor availability and productivity was the responsibility of </w:t>
      </w:r>
      <w:r w:rsidR="00B31C1F" w:rsidRPr="00892290">
        <w:t>the EPC contractor, relieving GPC of the responsibility for labor difficulties like those experienced in constructing Vogtle Units 1 and 2.</w:t>
      </w:r>
      <w:r w:rsidR="00B31C1F" w:rsidRPr="00AF02D1">
        <w:rPr>
          <w:vertAlign w:val="superscript"/>
        </w:rPr>
        <w:footnoteReference w:id="116"/>
      </w:r>
      <w:r w:rsidR="00B31C1F" w:rsidRPr="00892290">
        <w:t xml:space="preserve"> The </w:t>
      </w:r>
      <w:r w:rsidR="000C60BC">
        <w:t xml:space="preserve">unforeseeable </w:t>
      </w:r>
      <w:r w:rsidR="00B31C1F" w:rsidRPr="00892290">
        <w:t xml:space="preserve">WEC bankruptcy transferred that </w:t>
      </w:r>
      <w:r w:rsidR="00982276" w:rsidRPr="2FCE4DF4">
        <w:rPr>
          <w:rFonts w:eastAsia="Calibri"/>
        </w:rPr>
        <w:t xml:space="preserve">labor </w:t>
      </w:r>
      <w:r w:rsidR="00B31C1F" w:rsidRPr="00892290">
        <w:t xml:space="preserve">responsibility risk to GPC. </w:t>
      </w:r>
      <w:r w:rsidR="00B31C1F" w:rsidRPr="00892290">
        <w:tab/>
      </w:r>
    </w:p>
    <w:p w14:paraId="03483711" w14:textId="434686F4" w:rsidR="00A453ED" w:rsidRDefault="7ADBCA50" w:rsidP="008165F5">
      <w:pPr>
        <w:pStyle w:val="ListParagraph"/>
        <w:spacing w:after="240" w:line="480" w:lineRule="auto"/>
        <w:contextualSpacing w:val="0"/>
        <w:jc w:val="both"/>
      </w:pPr>
      <w:r>
        <w:t xml:space="preserve">The WEC bankruptcy </w:t>
      </w:r>
      <w:r w:rsidR="50AD1A6C">
        <w:t xml:space="preserve">further </w:t>
      </w:r>
      <w:r>
        <w:t>exacerbated the FOAK risk impacts that resulted in both ripple and ricochet effects throughout the course of the Project. As we noted above, the WEC bankruptcy created a significant challenge</w:t>
      </w:r>
      <w:r w:rsidR="3CEE3D7A">
        <w:t>,</w:t>
      </w:r>
      <w:r>
        <w:t xml:space="preserve"> which precipitated the need to transition the Project from an EPC-managed Project to a new governance structure. In evaluating the options available, GPC was aware that it was the realization of these </w:t>
      </w:r>
      <w:r w:rsidR="25577C33">
        <w:t xml:space="preserve">FOAK </w:t>
      </w:r>
      <w:r>
        <w:t>risks that ultimately led to the bankruptcy of WEC</w:t>
      </w:r>
      <w:r w:rsidR="7F063CC7">
        <w:t>.</w:t>
      </w:r>
      <w:r>
        <w:t xml:space="preserve"> </w:t>
      </w:r>
    </w:p>
    <w:p w14:paraId="21F8B798" w14:textId="30132D3C" w:rsidR="00A453ED" w:rsidRPr="002A1B9F" w:rsidRDefault="7218EB0C" w:rsidP="00CF5B90">
      <w:pPr>
        <w:pStyle w:val="ListParagraph"/>
        <w:spacing w:before="240" w:after="240" w:line="480" w:lineRule="auto"/>
        <w:jc w:val="both"/>
      </w:pPr>
      <w:r>
        <w:t xml:space="preserve">Further, the WEC bankruptcy </w:t>
      </w:r>
      <w:r w:rsidR="4823784B">
        <w:t>created</w:t>
      </w:r>
      <w:r w:rsidR="7ADBCA50">
        <w:t xml:space="preserve"> the need </w:t>
      </w:r>
      <w:r w:rsidR="0D72E943">
        <w:t xml:space="preserve">for SNC </w:t>
      </w:r>
      <w:r w:rsidR="7ADBCA50">
        <w:t xml:space="preserve">to develop a </w:t>
      </w:r>
      <w:r w:rsidR="0D72E943">
        <w:t>more</w:t>
      </w:r>
      <w:r w:rsidR="7ADBCA50">
        <w:t xml:space="preserve"> thorough understanding of where the </w:t>
      </w:r>
      <w:r w:rsidR="3CB913BB">
        <w:t>P</w:t>
      </w:r>
      <w:r w:rsidR="7ADBCA50">
        <w:t xml:space="preserve">roject stood </w:t>
      </w:r>
      <w:bookmarkStart w:id="28" w:name="_Int_WzrgbfjS"/>
      <w:r w:rsidR="470EB867">
        <w:t>regarding</w:t>
      </w:r>
      <w:bookmarkEnd w:id="28"/>
      <w:r w:rsidR="7ADBCA50">
        <w:t xml:space="preserve"> cost, schedule, procurement, etc. </w:t>
      </w:r>
      <w:r w:rsidR="4E41D861">
        <w:lastRenderedPageBreak/>
        <w:t xml:space="preserve">leading up to the </w:t>
      </w:r>
      <w:r w:rsidR="061F37E4">
        <w:t xml:space="preserve">Project </w:t>
      </w:r>
      <w:r w:rsidR="4E41D861">
        <w:t>Transition.</w:t>
      </w:r>
      <w:r w:rsidR="7ADBCA50">
        <w:t xml:space="preserve"> At the time of the WEC bankruptcy event, the details of the basis of </w:t>
      </w:r>
      <w:r w:rsidR="60B2A458">
        <w:t xml:space="preserve">the cost </w:t>
      </w:r>
      <w:r w:rsidR="7ADBCA50">
        <w:t>estimate and the assumptions under which the schedule had been prepared were not available to the Owners under the fixed price contracting model. As acknowledged in VCM 17, GPC’s insight into WEC’s costs and schedule were limited to the deliverables that WEC provided to the Owners.</w:t>
      </w:r>
      <w:r w:rsidR="00A453ED">
        <w:rPr>
          <w:rStyle w:val="FootnoteReference"/>
        </w:rPr>
        <w:footnoteReference w:id="117"/>
      </w:r>
    </w:p>
    <w:p w14:paraId="5DA7F622" w14:textId="2BC15DEC" w:rsidR="00A453ED" w:rsidRDefault="00C21793" w:rsidP="00462C9A">
      <w:pPr>
        <w:suppressAutoHyphens/>
      </w:pPr>
      <w:r>
        <w:rPr>
          <w:b/>
          <w:bCs/>
        </w:rPr>
        <w:t>Q.</w:t>
      </w:r>
      <w:r>
        <w:tab/>
      </w:r>
      <w:r>
        <w:rPr>
          <w:b/>
        </w:rPr>
        <w:t xml:space="preserve">WHAT KEY </w:t>
      </w:r>
      <w:r w:rsidRPr="2228D0D5">
        <w:rPr>
          <w:b/>
          <w:bCs/>
        </w:rPr>
        <w:t>DECISION</w:t>
      </w:r>
      <w:r w:rsidR="5602CEDD" w:rsidRPr="2228D0D5">
        <w:rPr>
          <w:b/>
          <w:bCs/>
        </w:rPr>
        <w:t>S</w:t>
      </w:r>
      <w:r>
        <w:rPr>
          <w:b/>
        </w:rPr>
        <w:t xml:space="preserve"> DID GPC/SNC MAKE WITH REGARD TO THE ISSUES RELATED TO THE </w:t>
      </w:r>
      <w:r w:rsidR="003E6E2E">
        <w:rPr>
          <w:b/>
        </w:rPr>
        <w:t xml:space="preserve">PROJECT </w:t>
      </w:r>
      <w:r>
        <w:rPr>
          <w:b/>
        </w:rPr>
        <w:t>TRANSITION?</w:t>
      </w:r>
    </w:p>
    <w:p w14:paraId="337433A5" w14:textId="6DEF1BCC" w:rsidR="00C21793" w:rsidRDefault="00C21793" w:rsidP="78FAC5D3">
      <w:pPr>
        <w:suppressAutoHyphens/>
        <w:spacing w:after="240"/>
      </w:pPr>
      <w:r>
        <w:t>A.</w:t>
      </w:r>
      <w:r>
        <w:tab/>
        <w:t xml:space="preserve">GPC and SNC were faced with </w:t>
      </w:r>
      <w:r w:rsidR="3113CBF5">
        <w:t xml:space="preserve">difficult </w:t>
      </w:r>
      <w:r>
        <w:t xml:space="preserve">decisions </w:t>
      </w:r>
      <w:r w:rsidR="2202E0DF">
        <w:t>considering</w:t>
      </w:r>
      <w:r>
        <w:t xml:space="preserve"> the WEC bankruptcy</w:t>
      </w:r>
      <w:r w:rsidR="00A453ED">
        <w:t xml:space="preserve">. </w:t>
      </w:r>
      <w:r w:rsidR="419E3C1C">
        <w:t>Those key decisions included:</w:t>
      </w:r>
    </w:p>
    <w:p w14:paraId="1BD7797B" w14:textId="090A4092" w:rsidR="419E3C1C" w:rsidRDefault="419E3C1C" w:rsidP="00462C9A">
      <w:pPr>
        <w:pStyle w:val="ListParagraph"/>
        <w:numPr>
          <w:ilvl w:val="0"/>
          <w:numId w:val="33"/>
        </w:numPr>
        <w:rPr>
          <w:szCs w:val="24"/>
        </w:rPr>
      </w:pPr>
      <w:r w:rsidRPr="2228D0D5">
        <w:rPr>
          <w:szCs w:val="24"/>
        </w:rPr>
        <w:t xml:space="preserve">Self-performing the work versus retaining </w:t>
      </w:r>
      <w:r w:rsidR="60719A9E">
        <w:t xml:space="preserve">an alternate </w:t>
      </w:r>
      <w:r w:rsidRPr="2228D0D5">
        <w:rPr>
          <w:szCs w:val="24"/>
        </w:rPr>
        <w:t>EPC Contractor</w:t>
      </w:r>
    </w:p>
    <w:p w14:paraId="39C7A6B6" w14:textId="489BB9F7" w:rsidR="419E3C1C" w:rsidRDefault="419E3C1C" w:rsidP="00462C9A">
      <w:pPr>
        <w:pStyle w:val="ListParagraph"/>
        <w:numPr>
          <w:ilvl w:val="0"/>
          <w:numId w:val="33"/>
        </w:numPr>
        <w:rPr>
          <w:szCs w:val="24"/>
        </w:rPr>
      </w:pPr>
      <w:r w:rsidRPr="2228D0D5">
        <w:rPr>
          <w:szCs w:val="24"/>
        </w:rPr>
        <w:t>Developing an ETC for completing the Project</w:t>
      </w:r>
    </w:p>
    <w:p w14:paraId="6EEA5DA9" w14:textId="2B1E21DA" w:rsidR="2228D0D5" w:rsidRDefault="419E3C1C" w:rsidP="008165F5">
      <w:pPr>
        <w:pStyle w:val="ListParagraph"/>
        <w:numPr>
          <w:ilvl w:val="0"/>
          <w:numId w:val="33"/>
        </w:numPr>
        <w:spacing w:after="240" w:line="480" w:lineRule="auto"/>
        <w:contextualSpacing w:val="0"/>
      </w:pPr>
      <w:r w:rsidRPr="2228D0D5">
        <w:rPr>
          <w:szCs w:val="24"/>
        </w:rPr>
        <w:t>Executing the Project via an Aggressive Schedule</w:t>
      </w:r>
    </w:p>
    <w:p w14:paraId="6C33AD4E" w14:textId="3E056CD4" w:rsidR="3E17C67A" w:rsidRPr="00C96267" w:rsidRDefault="3E17C67A" w:rsidP="008165F5">
      <w:pPr>
        <w:keepNext/>
        <w:suppressAutoHyphens/>
        <w:spacing w:after="240"/>
        <w:outlineLvl w:val="2"/>
        <w:rPr>
          <w:b/>
        </w:rPr>
      </w:pPr>
      <w:r w:rsidRPr="00C96267">
        <w:rPr>
          <w:b/>
          <w:bCs/>
        </w:rPr>
        <w:t>i.</w:t>
      </w:r>
      <w:r>
        <w:tab/>
      </w:r>
      <w:r w:rsidRPr="00C96267">
        <w:rPr>
          <w:b/>
          <w:bCs/>
        </w:rPr>
        <w:t>S</w:t>
      </w:r>
      <w:r w:rsidR="00C96267">
        <w:rPr>
          <w:b/>
          <w:bCs/>
        </w:rPr>
        <w:t>ELF-PERFORMING VERSUS RETAINING AN EPC CONTRACTOR</w:t>
      </w:r>
    </w:p>
    <w:p w14:paraId="210AA1B7" w14:textId="77777777" w:rsidR="0BADA2D5" w:rsidRDefault="0BADA2D5" w:rsidP="008165F5">
      <w:pPr>
        <w:keepNext/>
        <w:suppressAutoHyphens/>
        <w:rPr>
          <w:b/>
          <w:bCs/>
        </w:rPr>
      </w:pPr>
      <w:r w:rsidRPr="2228D0D5">
        <w:rPr>
          <w:b/>
          <w:bCs/>
        </w:rPr>
        <w:t>Q.</w:t>
      </w:r>
      <w:r>
        <w:tab/>
      </w:r>
      <w:r w:rsidRPr="2228D0D5">
        <w:rPr>
          <w:b/>
          <w:bCs/>
        </w:rPr>
        <w:t xml:space="preserve">WHAT STEPS WERE TAKEN TO TRANSITION FROM THE EPC-LED STRUCTURE TO THE SELF-PERFORMANCE STRUCTURE?  </w:t>
      </w:r>
    </w:p>
    <w:p w14:paraId="5010E32C" w14:textId="4DEE248B" w:rsidR="00834B39" w:rsidRDefault="0BADA2D5" w:rsidP="5B68292D">
      <w:pPr>
        <w:suppressAutoHyphens/>
        <w:spacing w:after="240"/>
      </w:pPr>
      <w:r>
        <w:t>A.</w:t>
      </w:r>
      <w:r>
        <w:tab/>
        <w:t xml:space="preserve">GPC/SNC recognized that attempting to complete the Project under </w:t>
      </w:r>
      <w:r w:rsidR="630666A6">
        <w:t>an</w:t>
      </w:r>
      <w:r w:rsidR="00F518DD">
        <w:t>other</w:t>
      </w:r>
      <w:r>
        <w:t xml:space="preserve"> EPC contracting model was unrealistic as </w:t>
      </w:r>
      <w:r w:rsidR="00F518DD">
        <w:t>(</w:t>
      </w:r>
      <w:r>
        <w:t xml:space="preserve">1) there were too many unknown risks that an EPC </w:t>
      </w:r>
      <w:r w:rsidR="00963513">
        <w:t xml:space="preserve">contractor </w:t>
      </w:r>
      <w:r w:rsidR="77491013">
        <w:t xml:space="preserve">would need to build </w:t>
      </w:r>
      <w:r w:rsidR="00F518DD">
        <w:t xml:space="preserve">into </w:t>
      </w:r>
      <w:r w:rsidR="77491013">
        <w:t xml:space="preserve">the costs </w:t>
      </w:r>
      <w:r w:rsidR="00F518DD">
        <w:t>of</w:t>
      </w:r>
      <w:r w:rsidR="77491013">
        <w:t xml:space="preserve"> a fixed-price contract </w:t>
      </w:r>
      <w:r w:rsidR="00F518DD">
        <w:t>for a project already under construction</w:t>
      </w:r>
      <w:r w:rsidR="66EB9ED0">
        <w:t xml:space="preserve"> </w:t>
      </w:r>
      <w:r w:rsidR="77491013">
        <w:t xml:space="preserve">and </w:t>
      </w:r>
      <w:r w:rsidR="00C9777B">
        <w:t>(</w:t>
      </w:r>
      <w:r w:rsidR="77491013">
        <w:t xml:space="preserve">2) the timing to undertake </w:t>
      </w:r>
      <w:r w:rsidR="66EB9ED0">
        <w:t>a</w:t>
      </w:r>
      <w:r w:rsidR="00963513">
        <w:t>n EPC contractor</w:t>
      </w:r>
      <w:r w:rsidR="77491013">
        <w:t xml:space="preserve"> search effort would most certainly result in </w:t>
      </w:r>
      <w:r w:rsidR="724B6520">
        <w:t>significant</w:t>
      </w:r>
      <w:r w:rsidR="77491013">
        <w:t xml:space="preserve"> delay to COD. </w:t>
      </w:r>
      <w:r w:rsidR="00834B39">
        <w:t xml:space="preserve">Replacing WEC with another EPC contractor would have required a significant amount of time to allow bidding contractors </w:t>
      </w:r>
      <w:r w:rsidR="00834B39">
        <w:lastRenderedPageBreak/>
        <w:t>to get scope, estimate, schedule</w:t>
      </w:r>
      <w:r w:rsidR="00D31934">
        <w:t>,</w:t>
      </w:r>
      <w:r w:rsidR="00834B39">
        <w:t xml:space="preserve"> and bid the work to complete. It is even highly possible that no other contractor would have submitted an EPC bid due to the Project being a FOAK</w:t>
      </w:r>
      <w:r w:rsidR="00B22A75">
        <w:t xml:space="preserve"> project</w:t>
      </w:r>
      <w:r w:rsidR="00834B39">
        <w:t xml:space="preserve">, </w:t>
      </w:r>
      <w:r w:rsidR="00B22A75">
        <w:t xml:space="preserve">with </w:t>
      </w:r>
      <w:r w:rsidR="00834B39">
        <w:t xml:space="preserve">WEC in bankruptcy and the engineering being incomplete.  </w:t>
      </w:r>
    </w:p>
    <w:p w14:paraId="17BB7F2E" w14:textId="43053FAC" w:rsidR="0BADA2D5" w:rsidRDefault="00014D6E" w:rsidP="4687AFBB">
      <w:pPr>
        <w:spacing w:after="240"/>
        <w:ind w:firstLine="0"/>
      </w:pPr>
      <w:r>
        <w:t>Moreover</w:t>
      </w:r>
      <w:r w:rsidR="77491013">
        <w:t xml:space="preserve">, </w:t>
      </w:r>
      <w:r w:rsidR="52F25243">
        <w:t xml:space="preserve">pausing the Project to gain a sufficiently clearer understanding of the current situations </w:t>
      </w:r>
      <w:r w:rsidR="71FBD1A6">
        <w:t>caused</w:t>
      </w:r>
      <w:r w:rsidR="52F25243">
        <w:t xml:space="preserve"> by the WEC </w:t>
      </w:r>
      <w:r w:rsidR="58C464D1">
        <w:t>bankruptcy</w:t>
      </w:r>
      <w:r w:rsidR="52F25243">
        <w:t xml:space="preserve"> and </w:t>
      </w:r>
      <w:r w:rsidR="083CC84E">
        <w:t>thoroughly</w:t>
      </w:r>
      <w:r w:rsidR="52F25243">
        <w:t xml:space="preserve"> analyzing all available options was not a v</w:t>
      </w:r>
      <w:r w:rsidR="11973775">
        <w:t xml:space="preserve">iable option. </w:t>
      </w:r>
      <w:r>
        <w:t xml:space="preserve">GPC and SNC had to take quick action to provide bridge solutions to keep the Project moving forward notwithstanding the </w:t>
      </w:r>
      <w:r w:rsidR="00E75C4F">
        <w:t>WEC bankruptcy.</w:t>
      </w:r>
      <w:r w:rsidR="11973775">
        <w:t xml:space="preserve"> </w:t>
      </w:r>
      <w:r w:rsidR="00E75C4F">
        <w:t>For example, a</w:t>
      </w:r>
      <w:r w:rsidR="11973775">
        <w:t xml:space="preserve">s work was ongoing, there were subcontractors, vendors and suppliers who had not been paid. GPC reached an </w:t>
      </w:r>
      <w:r w:rsidR="68B8A87A">
        <w:t>Interim Agreement with WEC and made the decision to pay the outstanding debts of WEC related to the Vogtle Project through calling on the Toshiba Parent Guarantee</w:t>
      </w:r>
      <w:r w:rsidR="210C60C0">
        <w:t xml:space="preserve"> ensuring that key subcontractors, vendors</w:t>
      </w:r>
      <w:r>
        <w:t>,</w:t>
      </w:r>
      <w:r w:rsidR="210C60C0">
        <w:t xml:space="preserve"> and suppliers continue</w:t>
      </w:r>
      <w:r w:rsidR="00A134A5">
        <w:t>d</w:t>
      </w:r>
      <w:r w:rsidR="210C60C0">
        <w:t xml:space="preserve"> to work at the site. </w:t>
      </w:r>
    </w:p>
    <w:p w14:paraId="5F8D17B1" w14:textId="21F67721" w:rsidR="0BADA2D5" w:rsidRDefault="00B236DC" w:rsidP="618492EA">
      <w:pPr>
        <w:spacing w:after="240"/>
        <w:ind w:firstLine="0"/>
      </w:pPr>
      <w:r>
        <w:t xml:space="preserve">As we discussed earlier, </w:t>
      </w:r>
      <w:r w:rsidR="00A24118">
        <w:t xml:space="preserve">once </w:t>
      </w:r>
      <w:r w:rsidR="00FD1642">
        <w:t xml:space="preserve">SNC </w:t>
      </w:r>
      <w:r w:rsidR="00A24118">
        <w:t xml:space="preserve">developed its </w:t>
      </w:r>
      <w:r w:rsidR="00AE43F2">
        <w:t>t</w:t>
      </w:r>
      <w:r w:rsidR="00A24118">
        <w:t>ransition planning and developed the ETC</w:t>
      </w:r>
      <w:r w:rsidR="008210D1">
        <w:t xml:space="preserve"> assessment of the cost and schedule</w:t>
      </w:r>
      <w:r w:rsidR="003459D0">
        <w:t xml:space="preserve"> (as discussed below)</w:t>
      </w:r>
      <w:r w:rsidR="008210D1">
        <w:t xml:space="preserve">, including </w:t>
      </w:r>
      <w:r w:rsidR="003459D0">
        <w:t>a review of the remaining quantities to install</w:t>
      </w:r>
      <w:r w:rsidR="00A24118">
        <w:t xml:space="preserve">, </w:t>
      </w:r>
      <w:r>
        <w:t xml:space="preserve">SNC decided to engage Bechtel to be responsible for construction of the Project, </w:t>
      </w:r>
      <w:r w:rsidR="0BADA2D5">
        <w:t xml:space="preserve">and Bechtel developed </w:t>
      </w:r>
      <w:r w:rsidR="00A05C07">
        <w:t xml:space="preserve">its own transition </w:t>
      </w:r>
      <w:r w:rsidR="0BADA2D5">
        <w:t>plan</w:t>
      </w:r>
      <w:r w:rsidR="00A05C07">
        <w:t>ning</w:t>
      </w:r>
      <w:r w:rsidR="00D96033">
        <w:t xml:space="preserve"> for the Project</w:t>
      </w:r>
      <w:r w:rsidR="00A05C07">
        <w:t>.</w:t>
      </w:r>
      <w:r w:rsidR="00D96033">
        <w:t xml:space="preserve"> </w:t>
      </w:r>
      <w:r w:rsidR="0BADA2D5">
        <w:t>.</w:t>
      </w:r>
      <w:r w:rsidR="0BADA2D5" w:rsidRPr="2228D0D5">
        <w:rPr>
          <w:rStyle w:val="FootnoteReference"/>
        </w:rPr>
        <w:footnoteReference w:id="118"/>
      </w:r>
      <w:r w:rsidR="0BADA2D5">
        <w:t xml:space="preserve"> </w:t>
      </w:r>
    </w:p>
    <w:p w14:paraId="310ADEE3" w14:textId="7A5DF023" w:rsidR="0BADA2D5" w:rsidRDefault="0BADA2D5" w:rsidP="618492EA">
      <w:pPr>
        <w:spacing w:after="240"/>
        <w:ind w:firstLine="0"/>
        <w:rPr>
          <w:highlight w:val="yellow"/>
        </w:rPr>
      </w:pPr>
      <w:r>
        <w:t xml:space="preserve">Bechtel’s transition plan, developed in June 2017, described the scope of work Bechtel proposed to perform in support of project completion. The Bechtel </w:t>
      </w:r>
      <w:r w:rsidR="00A60247">
        <w:t>transition</w:t>
      </w:r>
      <w:r w:rsidDel="00A60247">
        <w:t xml:space="preserve"> </w:t>
      </w:r>
      <w:r w:rsidR="00A60247">
        <w:t>plan</w:t>
      </w:r>
      <w:r>
        <w:t xml:space="preserve"> described the activities for the transfer of the construction responsibilities for the Project from WEC </w:t>
      </w:r>
      <w:r>
        <w:lastRenderedPageBreak/>
        <w:t>to Bechtel.</w:t>
      </w:r>
      <w:r w:rsidRPr="2228D0D5">
        <w:rPr>
          <w:rStyle w:val="FootnoteReference"/>
        </w:rPr>
        <w:footnoteReference w:id="119"/>
      </w:r>
      <w:r>
        <w:t xml:space="preserve"> The </w:t>
      </w:r>
      <w:r w:rsidR="00F01F52">
        <w:t>transition</w:t>
      </w:r>
      <w:r>
        <w:t xml:space="preserve"> from WEC to the SNC/Bechtel structure resulted in several new contracts to manage the Project. </w:t>
      </w:r>
      <w:r w:rsidR="633D9CB9">
        <w:t>One was the Services Agreement with WEC</w:t>
      </w:r>
      <w:r w:rsidR="008F22D3">
        <w:t>,</w:t>
      </w:r>
      <w:r w:rsidR="633D9CB9">
        <w:t xml:space="preserve"> which allowed WEC to continue with the engineering under the direction of SNC</w:t>
      </w:r>
      <w:r w:rsidR="008F22D3">
        <w:t>,</w:t>
      </w:r>
      <w:r w:rsidR="633D9CB9">
        <w:t xml:space="preserve"> and </w:t>
      </w:r>
      <w:r w:rsidR="008F22D3">
        <w:t xml:space="preserve">another was </w:t>
      </w:r>
      <w:r w:rsidR="633D9CB9">
        <w:t>the CCA with Bechtel</w:t>
      </w:r>
      <w:r w:rsidR="008F22D3">
        <w:t xml:space="preserve">, which </w:t>
      </w:r>
      <w:r w:rsidR="00A83B1A">
        <w:t>established</w:t>
      </w:r>
      <w:r w:rsidR="633D9CB9">
        <w:t xml:space="preserve"> Bechtel</w:t>
      </w:r>
      <w:r w:rsidR="00A83B1A">
        <w:t>’s</w:t>
      </w:r>
      <w:r w:rsidR="633D9CB9">
        <w:t xml:space="preserve"> responsib</w:t>
      </w:r>
      <w:r w:rsidR="00A83B1A">
        <w:t>ilities</w:t>
      </w:r>
      <w:r w:rsidR="633D9CB9">
        <w:t xml:space="preserve"> for construction and the Level 3 </w:t>
      </w:r>
      <w:r w:rsidR="00527BBB">
        <w:t>Construction</w:t>
      </w:r>
      <w:r w:rsidR="633D9CB9">
        <w:t xml:space="preserve"> Schedule</w:t>
      </w:r>
      <w:r w:rsidR="73652259">
        <w:t xml:space="preserve">. </w:t>
      </w:r>
    </w:p>
    <w:p w14:paraId="49FA55A0" w14:textId="30C71B65" w:rsidR="020FFA9B" w:rsidRDefault="020FFA9B" w:rsidP="007F607C">
      <w:pPr>
        <w:suppressAutoHyphens/>
        <w:ind w:left="0" w:firstLine="0"/>
        <w:rPr>
          <w:b/>
          <w:bCs/>
        </w:rPr>
      </w:pPr>
      <w:r w:rsidRPr="2228D0D5">
        <w:rPr>
          <w:b/>
          <w:bCs/>
        </w:rPr>
        <w:t>Q.</w:t>
      </w:r>
      <w:r>
        <w:tab/>
      </w:r>
      <w:r w:rsidRPr="2228D0D5">
        <w:rPr>
          <w:b/>
          <w:bCs/>
        </w:rPr>
        <w:t xml:space="preserve">DID YOU FIND THAT THE NEW MANAGEMENT STRUCTURE WAS </w:t>
      </w:r>
      <w:r>
        <w:tab/>
      </w:r>
      <w:r>
        <w:tab/>
      </w:r>
      <w:r w:rsidRPr="2228D0D5">
        <w:rPr>
          <w:b/>
          <w:bCs/>
        </w:rPr>
        <w:t>REASONABLE?</w:t>
      </w:r>
    </w:p>
    <w:p w14:paraId="618750EB" w14:textId="00D27211" w:rsidR="020FFA9B" w:rsidRDefault="020FFA9B" w:rsidP="618492EA">
      <w:pPr>
        <w:pStyle w:val="ListParagraph"/>
        <w:suppressAutoHyphens/>
        <w:spacing w:after="240" w:line="480" w:lineRule="auto"/>
        <w:ind w:hanging="720"/>
      </w:pPr>
      <w:r>
        <w:t>A.</w:t>
      </w:r>
      <w:r>
        <w:tab/>
        <w:t>Yes. As a result of various analyses discussed below, GPC concluded it was in the best interest of customers to complete the Project with a new management structure.</w:t>
      </w:r>
      <w:r w:rsidR="00595041">
        <w:rPr>
          <w:rStyle w:val="FootnoteReference"/>
        </w:rPr>
        <w:footnoteReference w:id="120"/>
      </w:r>
      <w:r>
        <w:t xml:space="preserve"> The structure was for GPC, along with SNC, to act as Project Manager</w:t>
      </w:r>
      <w:r w:rsidR="00C43D57">
        <w:t>,</w:t>
      </w:r>
      <w:r>
        <w:t xml:space="preserve"> </w:t>
      </w:r>
      <w:r w:rsidR="00C43D57">
        <w:t>with</w:t>
      </w:r>
      <w:r w:rsidR="00E26C15">
        <w:t xml:space="preserve"> </w:t>
      </w:r>
      <w:r>
        <w:t>Bechtel</w:t>
      </w:r>
      <w:r w:rsidR="00C43D57">
        <w:t xml:space="preserve"> </w:t>
      </w:r>
      <w:r>
        <w:t>serv</w:t>
      </w:r>
      <w:r w:rsidR="00C43D57">
        <w:t>ing</w:t>
      </w:r>
      <w:r>
        <w:t xml:space="preserve"> as the prime construction contractor.</w:t>
      </w:r>
    </w:p>
    <w:p w14:paraId="475F83F1" w14:textId="128B71D5" w:rsidR="6BDE8E8C" w:rsidRPr="00C96267" w:rsidRDefault="6BDE8E8C" w:rsidP="618492EA">
      <w:pPr>
        <w:spacing w:after="240"/>
        <w:outlineLvl w:val="2"/>
        <w:rPr>
          <w:b/>
        </w:rPr>
      </w:pPr>
      <w:r w:rsidRPr="00C96267">
        <w:rPr>
          <w:b/>
        </w:rPr>
        <w:t>i</w:t>
      </w:r>
      <w:r w:rsidR="7DF49074" w:rsidRPr="00C96267">
        <w:rPr>
          <w:b/>
        </w:rPr>
        <w:t>i</w:t>
      </w:r>
      <w:r w:rsidRPr="00C96267">
        <w:rPr>
          <w:b/>
        </w:rPr>
        <w:t>.</w:t>
      </w:r>
      <w:r>
        <w:tab/>
      </w:r>
      <w:r w:rsidRPr="00C96267">
        <w:rPr>
          <w:b/>
          <w:bCs/>
        </w:rPr>
        <w:t>D</w:t>
      </w:r>
      <w:r w:rsidR="00C96267">
        <w:rPr>
          <w:b/>
          <w:bCs/>
        </w:rPr>
        <w:t>EVELOPMENT OF THE NEW ETC</w:t>
      </w:r>
    </w:p>
    <w:p w14:paraId="38D85628" w14:textId="296D9C1A" w:rsidR="6BDE8E8C" w:rsidRDefault="6BDE8E8C" w:rsidP="009C07F5">
      <w:pPr>
        <w:suppressAutoHyphens/>
        <w:ind w:left="0" w:firstLine="0"/>
      </w:pPr>
      <w:r w:rsidRPr="2228D0D5">
        <w:rPr>
          <w:b/>
          <w:bCs/>
        </w:rPr>
        <w:t>Q.</w:t>
      </w:r>
      <w:r>
        <w:tab/>
      </w:r>
      <w:r w:rsidRPr="2228D0D5">
        <w:rPr>
          <w:b/>
          <w:bCs/>
        </w:rPr>
        <w:t>HOW DID GPC AND SNC DEVELOP THE NEW ETC?</w:t>
      </w:r>
    </w:p>
    <w:p w14:paraId="32EA9390" w14:textId="188A3199" w:rsidR="6BDE8E8C" w:rsidRDefault="6BDE8E8C" w:rsidP="618492EA">
      <w:pPr>
        <w:spacing w:after="240"/>
      </w:pPr>
      <w:r>
        <w:t>A.</w:t>
      </w:r>
      <w:r>
        <w:tab/>
      </w:r>
      <w:r w:rsidR="7E7FE67C">
        <w:t>D</w:t>
      </w:r>
      <w:r>
        <w:t>evelop</w:t>
      </w:r>
      <w:r w:rsidR="2C01C4D4">
        <w:t xml:space="preserve">ing a </w:t>
      </w:r>
      <w:r>
        <w:t xml:space="preserve">new ETC required determining the quantities </w:t>
      </w:r>
      <w:r>
        <w:tab/>
        <w:t>remaining, applying unit rates to those quantities</w:t>
      </w:r>
      <w:r w:rsidR="000A7584">
        <w:t>,</w:t>
      </w:r>
      <w:r>
        <w:t xml:space="preserve"> and then calculating the labor hours of direct work remaining on the Project.</w:t>
      </w:r>
      <w:r w:rsidR="076D60C5">
        <w:t xml:space="preserve"> When the decision was made to self-perform, </w:t>
      </w:r>
      <w:r w:rsidR="00FE3570">
        <w:t>GPC</w:t>
      </w:r>
      <w:r w:rsidR="076D60C5">
        <w:t xml:space="preserve"> looked to two contractors, Bechtel and </w:t>
      </w:r>
      <w:r w:rsidR="66E0EBFC">
        <w:t>Fluor,</w:t>
      </w:r>
      <w:r w:rsidR="076D60C5">
        <w:t xml:space="preserve"> who both had nuclear experience </w:t>
      </w:r>
      <w:r w:rsidR="005B2675">
        <w:t xml:space="preserve">internationally </w:t>
      </w:r>
      <w:r w:rsidR="076D60C5">
        <w:t>and domestically</w:t>
      </w:r>
      <w:r w:rsidR="005B2675">
        <w:t>, and</w:t>
      </w:r>
      <w:r w:rsidR="076D60C5">
        <w:t xml:space="preserve"> in our experience, were the best </w:t>
      </w:r>
      <w:r w:rsidR="00087CD4">
        <w:t>i</w:t>
      </w:r>
      <w:r w:rsidR="076D60C5">
        <w:t>n the industry</w:t>
      </w:r>
      <w:r w:rsidR="11F79F63">
        <w:t xml:space="preserve">. </w:t>
      </w:r>
      <w:r>
        <w:t xml:space="preserve">The initial unit rates </w:t>
      </w:r>
      <w:r w:rsidR="11D1CDA0">
        <w:t xml:space="preserve">used </w:t>
      </w:r>
      <w:r>
        <w:t>were those developed by Fluor</w:t>
      </w:r>
      <w:r w:rsidR="2FBF5322">
        <w:t xml:space="preserve">, </w:t>
      </w:r>
      <w:r>
        <w:t xml:space="preserve">specific to the size, type, and location for each commodity to be installed on the Project. SNC then retained independent consultants to assess the unit rates </w:t>
      </w:r>
      <w:r>
        <w:lastRenderedPageBreak/>
        <w:t>used for piping and electrical commodity installations because of the potential impact installing those quantities may have on the critical path of the installation of these commodities. That independent assessment resulted in an overall difference in work hours of less than 3.5%, which supported the reasonableness of the Fluor unit rates in its basis of estimate. Based on the concept of transferring Unit 3 labor to Unit</w:t>
      </w:r>
      <w:r w:rsidR="002E3BBB">
        <w:t> </w:t>
      </w:r>
      <w:r>
        <w:t xml:space="preserve">4, SNC included a 12.5% performance factor improvement, which we find reasonable and consistent with other multi-unit plants </w:t>
      </w:r>
      <w:r w:rsidR="00D55108">
        <w:t>with</w:t>
      </w:r>
      <w:r>
        <w:t xml:space="preserve"> which we have been involved.</w:t>
      </w:r>
      <w:r w:rsidR="00537E46" w:rsidRPr="76439717">
        <w:rPr>
          <w:rStyle w:val="FootnoteReference"/>
        </w:rPr>
        <w:footnoteReference w:id="121"/>
      </w:r>
    </w:p>
    <w:p w14:paraId="4F7FCB80" w14:textId="77777777" w:rsidR="0058021A" w:rsidRDefault="0058021A" w:rsidP="009C07F5">
      <w:pPr>
        <w:suppressAutoHyphens/>
        <w:rPr>
          <w:b/>
          <w:szCs w:val="24"/>
        </w:rPr>
      </w:pPr>
      <w:r w:rsidRPr="005F6DF2">
        <w:rPr>
          <w:b/>
          <w:szCs w:val="24"/>
        </w:rPr>
        <w:t>Q.</w:t>
      </w:r>
      <w:r w:rsidRPr="005F6DF2">
        <w:rPr>
          <w:b/>
          <w:szCs w:val="24"/>
        </w:rPr>
        <w:tab/>
      </w:r>
      <w:r>
        <w:rPr>
          <w:b/>
          <w:szCs w:val="24"/>
        </w:rPr>
        <w:t>WHAT IS A PERFORMANCE FACTOR AND WHY IS IT USED IN THE MANHOUR EVALUATION?</w:t>
      </w:r>
    </w:p>
    <w:p w14:paraId="0C35AFFB" w14:textId="09C8E2BD" w:rsidR="0058021A" w:rsidRPr="005F6DF2" w:rsidRDefault="0058021A" w:rsidP="4D4B2AC7">
      <w:pPr>
        <w:suppressAutoHyphens/>
        <w:spacing w:after="240"/>
        <w:rPr>
          <w:b/>
          <w:bCs/>
        </w:rPr>
      </w:pPr>
      <w:r w:rsidRPr="76439717">
        <w:t>A.</w:t>
      </w:r>
      <w:r>
        <w:rPr>
          <w:b/>
          <w:szCs w:val="24"/>
        </w:rPr>
        <w:tab/>
      </w:r>
      <w:r w:rsidRPr="76439717">
        <w:t xml:space="preserve">As mentioned above, SNC used an average performance factor to estimate the remaining manhours to complete the work where Quantity x Unit Rate x Performance Factor = Total Manhours </w:t>
      </w:r>
      <w:r w:rsidR="18721DDB" w:rsidRPr="76439717">
        <w:t>to</w:t>
      </w:r>
      <w:r w:rsidRPr="76439717">
        <w:t xml:space="preserve"> Go. The average performance factor is a blended, weighted factor for the total scope of direct manhours based on quantity of hours by building and by</w:t>
      </w:r>
      <w:r>
        <w:rPr>
          <w:bCs/>
          <w:szCs w:val="24"/>
        </w:rPr>
        <w:t xml:space="preserve"> </w:t>
      </w:r>
      <w:r w:rsidRPr="76439717">
        <w:t>building performance factor. The performance factors were the result of the estimate product from Fluor’s Basis</w:t>
      </w:r>
      <w:r>
        <w:rPr>
          <w:bCs/>
          <w:szCs w:val="24"/>
        </w:rPr>
        <w:t xml:space="preserve"> </w:t>
      </w:r>
      <w:r w:rsidRPr="76439717">
        <w:t>of Estimate. The average performance factor was used to include a target productivity in the estimate.</w:t>
      </w:r>
      <w:r w:rsidRPr="76439717">
        <w:rPr>
          <w:rStyle w:val="FootnoteReference"/>
        </w:rPr>
        <w:footnoteReference w:id="122"/>
      </w:r>
      <w:r>
        <w:tab/>
      </w:r>
    </w:p>
    <w:p w14:paraId="03E53F09" w14:textId="7AAF15B8" w:rsidR="0058021A" w:rsidRPr="00C96267" w:rsidRDefault="625567FF" w:rsidP="00BC7BD9">
      <w:pPr>
        <w:suppressAutoHyphens/>
        <w:spacing w:before="240" w:after="240"/>
        <w:outlineLvl w:val="2"/>
        <w:rPr>
          <w:b/>
        </w:rPr>
      </w:pPr>
      <w:r w:rsidRPr="00C96267">
        <w:rPr>
          <w:b/>
          <w:bCs/>
        </w:rPr>
        <w:t>iii.</w:t>
      </w:r>
      <w:r w:rsidR="0058021A">
        <w:tab/>
      </w:r>
      <w:r w:rsidR="00C96267">
        <w:rPr>
          <w:b/>
          <w:bCs/>
        </w:rPr>
        <w:t>EXECUTING THE PROJECT VIA AN AGGRESSIVE SCHEDULE</w:t>
      </w:r>
    </w:p>
    <w:p w14:paraId="364D0176" w14:textId="57252CE9" w:rsidR="001E0A21" w:rsidRDefault="001E0A21" w:rsidP="00BC7BD9">
      <w:pPr>
        <w:suppressAutoHyphens/>
        <w:rPr>
          <w:b/>
        </w:rPr>
      </w:pPr>
      <w:r w:rsidRPr="11ADB9CF">
        <w:rPr>
          <w:b/>
        </w:rPr>
        <w:t>Q.</w:t>
      </w:r>
      <w:r>
        <w:tab/>
      </w:r>
      <w:r w:rsidRPr="11ADB9CF">
        <w:rPr>
          <w:b/>
        </w:rPr>
        <w:t xml:space="preserve">PLEASE DESCRIBE HOW THE VOGTLE PROJECT SCHEDULE </w:t>
      </w:r>
      <w:r w:rsidR="339474C3" w:rsidRPr="2228D0D5">
        <w:rPr>
          <w:b/>
          <w:bCs/>
        </w:rPr>
        <w:t xml:space="preserve">WAS DEVELOPED </w:t>
      </w:r>
      <w:r w:rsidRPr="11ADB9CF">
        <w:rPr>
          <w:b/>
        </w:rPr>
        <w:t>IN LIGHT OF THE WEC BANKRUPTCY.</w:t>
      </w:r>
    </w:p>
    <w:p w14:paraId="433DDCF1" w14:textId="720D19DF" w:rsidR="001E0A21" w:rsidRDefault="001E0A21" w:rsidP="2FCE4DF4">
      <w:pPr>
        <w:suppressAutoHyphens/>
        <w:spacing w:after="240"/>
        <w:rPr>
          <w:bCs/>
        </w:rPr>
      </w:pPr>
      <w:r>
        <w:lastRenderedPageBreak/>
        <w:t>A.</w:t>
      </w:r>
      <w:r>
        <w:tab/>
      </w:r>
      <w:r w:rsidR="008A3A7E" w:rsidRPr="00966860">
        <w:rPr>
          <w:bCs/>
        </w:rPr>
        <w:t xml:space="preserve">Similar to the analysis undertaken for the labor unit rates, GPC and SNC undertook assessments along with a Bechtel independent review of the </w:t>
      </w:r>
      <w:r w:rsidR="008A3A7E">
        <w:t>project</w:t>
      </w:r>
      <w:r w:rsidR="008A3A7E" w:rsidRPr="00966860">
        <w:rPr>
          <w:bCs/>
        </w:rPr>
        <w:t xml:space="preserve"> schedule to establish target dates leading to commercial operation dates of May 2021 and May 2022 for Units 3 and 4 respectively</w:t>
      </w:r>
      <w:r w:rsidR="00510994">
        <w:rPr>
          <w:bCs/>
        </w:rPr>
        <w:t xml:space="preserve"> (the “+23 schedule”)</w:t>
      </w:r>
      <w:r w:rsidR="008A3A7E" w:rsidRPr="00966860">
        <w:rPr>
          <w:bCs/>
        </w:rPr>
        <w:t xml:space="preserve">. </w:t>
      </w:r>
      <w:r>
        <w:t xml:space="preserve">GPC undertook several studies to determine the best path forward, including an effort by SNC to determine the cost to complete the Project with SNC, themselves, managing the project completion efforts. As part of this effort, SNC had to prepare a new project schedule to assist in determining those costs. </w:t>
      </w:r>
      <w:r w:rsidR="06C4032E" w:rsidRPr="55760B2A">
        <w:t>Bechtel</w:t>
      </w:r>
      <w:r w:rsidR="001D529C">
        <w:t>’s</w:t>
      </w:r>
      <w:r w:rsidR="004F09D0" w:rsidRPr="00966860">
        <w:rPr>
          <w:bCs/>
        </w:rPr>
        <w:t xml:space="preserve"> assessment</w:t>
      </w:r>
      <w:r w:rsidR="001D529C">
        <w:t xml:space="preserve"> included</w:t>
      </w:r>
      <w:r w:rsidR="004F09D0" w:rsidRPr="00966860">
        <w:rPr>
          <w:bCs/>
        </w:rPr>
        <w:t xml:space="preserve"> walkdowns and an independent review of congestion, schedule logic, craft productivity and other items including key risks that the Project may encounter. </w:t>
      </w:r>
      <w:r>
        <w:t xml:space="preserve">The critical path was determined to be through the Auxiliary Building due to the work required to complete the electrical work. The remaining manhours to complete the </w:t>
      </w:r>
      <w:r w:rsidR="3C4BD9E7">
        <w:t>P</w:t>
      </w:r>
      <w:r>
        <w:t>roject as of June 1, 2017, were approximately 21 million</w:t>
      </w:r>
      <w:r w:rsidR="00903404">
        <w:t xml:space="preserve"> as</w:t>
      </w:r>
      <w:r>
        <w:t xml:space="preserve"> </w:t>
      </w:r>
      <w:r w:rsidR="00903404">
        <w:t>estimated</w:t>
      </w:r>
      <w:r>
        <w:t xml:space="preserve"> using Fluor rates, which were detailed by size, type</w:t>
      </w:r>
      <w:r w:rsidR="0003097D">
        <w:t>,</w:t>
      </w:r>
      <w:r>
        <w:t xml:space="preserve"> and location of each commodity. The piping and electrical rates were evaluated independently by a third party (Work Management, Inc.), due to the importance of piping and electrical work in determining the </w:t>
      </w:r>
      <w:r w:rsidR="4A56A124">
        <w:t>P</w:t>
      </w:r>
      <w:r>
        <w:t xml:space="preserve">roject's outcome. The outcome of that comparison was less than 3.5% difference, which was considered insignificant, although the difference in cost was added to contingency. The schedule evaluation was presented to the senior management team, recommending a +23-month schedule with a 12-month gap between units for managing the pipefitter and electrical trade manpower requirements. </w:t>
      </w:r>
      <w:r w:rsidR="00E231E5" w:rsidRPr="00966860">
        <w:rPr>
          <w:bCs/>
        </w:rPr>
        <w:t xml:space="preserve"> SNC considered these assessments along with the WEC Services Agreement, the new organizational structure and the review of subcontracts that would remain in place on the </w:t>
      </w:r>
      <w:r w:rsidR="00E231E5" w:rsidRPr="00966860">
        <w:rPr>
          <w:bCs/>
        </w:rPr>
        <w:lastRenderedPageBreak/>
        <w:t>Project to develop staffing curves for construction management and project oversight to develop an ETC for the Project.</w:t>
      </w:r>
      <w:r w:rsidR="00E118EC">
        <w:rPr>
          <w:rStyle w:val="FootnoteReference"/>
          <w:bCs/>
        </w:rPr>
        <w:footnoteReference w:id="123"/>
      </w:r>
    </w:p>
    <w:p w14:paraId="615BE48F" w14:textId="59CDCF9B" w:rsidR="001625F8" w:rsidRDefault="001625F8" w:rsidP="008165F5">
      <w:pPr>
        <w:keepNext/>
        <w:suppressAutoHyphens/>
        <w:rPr>
          <w:b/>
        </w:rPr>
      </w:pPr>
      <w:r w:rsidRPr="2228D0D5">
        <w:rPr>
          <w:b/>
          <w:bCs/>
        </w:rPr>
        <w:t>Q.</w:t>
      </w:r>
      <w:r>
        <w:tab/>
      </w:r>
      <w:r w:rsidRPr="2228D0D5">
        <w:rPr>
          <w:b/>
          <w:bCs/>
        </w:rPr>
        <w:t>DID GPC INDEPENDENTLY VALIDATE THE NEW ETC AND ADOPT</w:t>
      </w:r>
      <w:r>
        <w:rPr>
          <w:b/>
          <w:bCs/>
        </w:rPr>
        <w:t xml:space="preserve"> THE</w:t>
      </w:r>
      <w:r w:rsidRPr="2228D0D5">
        <w:rPr>
          <w:b/>
          <w:bCs/>
        </w:rPr>
        <w:t xml:space="preserve"> +</w:t>
      </w:r>
      <w:r w:rsidR="00D013FC" w:rsidRPr="2228D0D5">
        <w:rPr>
          <w:b/>
          <w:bCs/>
        </w:rPr>
        <w:t>2</w:t>
      </w:r>
      <w:r w:rsidR="00D013FC">
        <w:rPr>
          <w:b/>
          <w:bCs/>
        </w:rPr>
        <w:t>3</w:t>
      </w:r>
      <w:r w:rsidR="00D013FC" w:rsidRPr="2228D0D5">
        <w:rPr>
          <w:b/>
          <w:bCs/>
        </w:rPr>
        <w:t xml:space="preserve"> </w:t>
      </w:r>
      <w:r w:rsidRPr="2228D0D5">
        <w:rPr>
          <w:b/>
          <w:bCs/>
        </w:rPr>
        <w:t>SCHEDULE FOR COMPLETING THE PROJECT?</w:t>
      </w:r>
      <w:r>
        <w:tab/>
      </w:r>
    </w:p>
    <w:p w14:paraId="1D5C1DD0" w14:textId="77777777" w:rsidR="001625F8" w:rsidRDefault="001625F8" w:rsidP="4E4F2C72">
      <w:pPr>
        <w:pStyle w:val="ListParagraph"/>
        <w:suppressAutoHyphens/>
        <w:spacing w:after="240" w:line="480" w:lineRule="auto"/>
        <w:ind w:hanging="720"/>
        <w:jc w:val="both"/>
      </w:pPr>
      <w:r>
        <w:t>A.</w:t>
      </w:r>
      <w:r>
        <w:tab/>
        <w:t>Yes. To gain an understanding of where the Project stood as well as to obtain independent assessments as to cost and schedule, GPC, on behalf of all Owners, undertook various tasks including commissioning several outside experts to provide opinions concerning the likely cost and schedule of various scenarios that were being considered.</w:t>
      </w:r>
      <w:r>
        <w:rPr>
          <w:rStyle w:val="FootnoteReference"/>
        </w:rPr>
        <w:footnoteReference w:id="124"/>
      </w:r>
      <w:r>
        <w:t xml:space="preserve">  </w:t>
      </w:r>
    </w:p>
    <w:p w14:paraId="71F0828F" w14:textId="77777777" w:rsidR="001625F8" w:rsidRPr="002A1B9F" w:rsidRDefault="001625F8" w:rsidP="4E4F2C72">
      <w:pPr>
        <w:pStyle w:val="ListParagraph"/>
        <w:numPr>
          <w:ilvl w:val="0"/>
          <w:numId w:val="28"/>
        </w:numPr>
        <w:spacing w:after="240" w:line="480" w:lineRule="auto"/>
        <w:jc w:val="both"/>
      </w:pPr>
      <w:r w:rsidRPr="007B14B1">
        <w:t>Kenrich Group LLC (“Kenrich”) provided an analysis of the cost and schedule</w:t>
      </w:r>
      <w:r>
        <w:t xml:space="preserve"> to complete </w:t>
      </w:r>
      <w:r w:rsidRPr="007B14B1">
        <w:t xml:space="preserve">Units 3 and 4 using independent assumptions </w:t>
      </w:r>
      <w:r>
        <w:t xml:space="preserve">based on </w:t>
      </w:r>
      <w:r w:rsidRPr="007B14B1">
        <w:t>their familiarity with</w:t>
      </w:r>
      <w:r>
        <w:t xml:space="preserve"> the </w:t>
      </w:r>
      <w:r w:rsidRPr="007B14B1">
        <w:t xml:space="preserve">project as an expert for litigation for </w:t>
      </w:r>
      <w:r>
        <w:t xml:space="preserve">the </w:t>
      </w:r>
      <w:r w:rsidRPr="007B14B1">
        <w:t>Project involving Westinghouse.  Kenrich’s projections included improved, similar-to-historical, and worsened productivity scenarios.</w:t>
      </w:r>
      <w:r w:rsidRPr="007B14B1">
        <w:rPr>
          <w:rStyle w:val="FootnoteReference"/>
        </w:rPr>
        <w:footnoteReference w:id="125"/>
      </w:r>
      <w:r w:rsidRPr="007B14B1">
        <w:t xml:space="preserve"> Kenrich’s range (excluding owners' costs) was $7.4 billion to $10.1 billion total Project cost.</w:t>
      </w:r>
      <w:r w:rsidRPr="007B14B1">
        <w:rPr>
          <w:rStyle w:val="FootnoteReference"/>
        </w:rPr>
        <w:footnoteReference w:id="126"/>
      </w:r>
      <w:r>
        <w:t xml:space="preserve"> </w:t>
      </w:r>
    </w:p>
    <w:p w14:paraId="32CDAB86" w14:textId="0EA022A8" w:rsidR="001625F8" w:rsidRPr="007B14B1" w:rsidRDefault="001625F8" w:rsidP="001236D4">
      <w:pPr>
        <w:pStyle w:val="ListParagraph"/>
        <w:numPr>
          <w:ilvl w:val="0"/>
          <w:numId w:val="17"/>
        </w:numPr>
        <w:spacing w:after="240" w:line="480" w:lineRule="auto"/>
        <w:ind w:left="1440"/>
        <w:rPr>
          <w:rFonts w:eastAsia="Times New Roman"/>
        </w:rPr>
      </w:pPr>
      <w:r w:rsidRPr="007B14B1">
        <w:rPr>
          <w:rFonts w:eastAsia="Times New Roman"/>
        </w:rPr>
        <w:t>Bechtel provided an independent assessment and estimate</w:t>
      </w:r>
      <w:r>
        <w:t xml:space="preserve"> of the </w:t>
      </w:r>
      <w:r w:rsidRPr="007B14B1">
        <w:rPr>
          <w:rFonts w:eastAsia="Times New Roman"/>
        </w:rPr>
        <w:t>cost-to-complete and the schedule. Bechtel’s review included “an analysis of the logic of civil and structural activities, peak craft density</w:t>
      </w:r>
      <w:r w:rsidR="00C95BEB">
        <w:rPr>
          <w:rFonts w:eastAsia="Times New Roman"/>
        </w:rPr>
        <w:t>,</w:t>
      </w:r>
      <w:r w:rsidRPr="007B14B1">
        <w:rPr>
          <w:rFonts w:eastAsia="Times New Roman"/>
        </w:rPr>
        <w:t xml:space="preserve"> and congestion. In its review, Bechtel applied rates that were informed by Bechtel’s historical experience in nuclear </w:t>
      </w:r>
      <w:r w:rsidRPr="007B14B1">
        <w:rPr>
          <w:rFonts w:eastAsia="Times New Roman"/>
        </w:rPr>
        <w:lastRenderedPageBreak/>
        <w:t>plant construction. Historical data from previous Bechtel nuclear power projects was used as a basis for the schedule assessment.”</w:t>
      </w:r>
      <w:r w:rsidRPr="007B14B1">
        <w:rPr>
          <w:rStyle w:val="FootnoteReference"/>
          <w:rFonts w:eastAsia="Times New Roman"/>
        </w:rPr>
        <w:footnoteReference w:id="127"/>
      </w:r>
      <w:r w:rsidRPr="007B14B1">
        <w:rPr>
          <w:rFonts w:eastAsia="Times New Roman"/>
        </w:rPr>
        <w:t xml:space="preserve">  </w:t>
      </w:r>
    </w:p>
    <w:p w14:paraId="173A0C06" w14:textId="39951D90" w:rsidR="001625F8" w:rsidRPr="007B14B1" w:rsidRDefault="001625F8" w:rsidP="001236D4">
      <w:pPr>
        <w:pStyle w:val="ListParagraph"/>
        <w:numPr>
          <w:ilvl w:val="0"/>
          <w:numId w:val="17"/>
        </w:numPr>
        <w:spacing w:after="240" w:line="480" w:lineRule="auto"/>
        <w:ind w:left="1440"/>
        <w:rPr>
          <w:rFonts w:eastAsia="Times New Roman"/>
        </w:rPr>
      </w:pPr>
      <w:r w:rsidRPr="007B14B1">
        <w:rPr>
          <w:rFonts w:eastAsia="Times New Roman"/>
        </w:rPr>
        <w:t>Pegasus-Global assisted in the development of cancellation costs for two scenarios</w:t>
      </w:r>
      <w:r w:rsidR="00F30355">
        <w:rPr>
          <w:rFonts w:eastAsia="Times New Roman"/>
        </w:rPr>
        <w:t>:</w:t>
      </w:r>
      <w:r w:rsidRPr="007B14B1">
        <w:rPr>
          <w:rFonts w:eastAsia="Times New Roman"/>
        </w:rPr>
        <w:t xml:space="preserve"> the cancellation of Unit 4</w:t>
      </w:r>
      <w:r w:rsidR="003403E7">
        <w:rPr>
          <w:rFonts w:eastAsia="Times New Roman"/>
        </w:rPr>
        <w:t>;</w:t>
      </w:r>
      <w:r w:rsidRPr="007B14B1">
        <w:rPr>
          <w:rFonts w:eastAsia="Times New Roman"/>
        </w:rPr>
        <w:t xml:space="preserve"> and the cancellation of Units 3 and 4. The cancellation estimate included site demobilization, potential liability to subcontractors and vendors, employee severance, and GPC and SNC overhead to manage the cancellation efforts.  The range developed for cancellation of both units was $730 to $760 million (total Project).</w:t>
      </w:r>
      <w:r w:rsidR="00673F6A">
        <w:rPr>
          <w:rStyle w:val="FootnoteReference"/>
          <w:rFonts w:eastAsia="Times New Roman"/>
        </w:rPr>
        <w:footnoteReference w:id="128"/>
      </w:r>
      <w:r w:rsidRPr="007B14B1">
        <w:rPr>
          <w:rFonts w:eastAsia="Times New Roman"/>
        </w:rPr>
        <w:t xml:space="preserve">  </w:t>
      </w:r>
    </w:p>
    <w:p w14:paraId="28EBFB94" w14:textId="77777777" w:rsidR="001625F8" w:rsidRPr="007B14B1" w:rsidRDefault="001625F8" w:rsidP="001236D4">
      <w:pPr>
        <w:pStyle w:val="ListParagraph"/>
        <w:numPr>
          <w:ilvl w:val="0"/>
          <w:numId w:val="17"/>
        </w:numPr>
        <w:spacing w:after="240" w:line="480" w:lineRule="auto"/>
        <w:ind w:left="1440"/>
        <w:rPr>
          <w:rFonts w:eastAsia="Times New Roman"/>
        </w:rPr>
      </w:pPr>
      <w:r w:rsidRPr="007B14B1">
        <w:rPr>
          <w:rFonts w:eastAsia="Times New Roman"/>
        </w:rPr>
        <w:t>Black &amp; Veatch Corporation (“B&amp;V”) provided estimates of the costs associated with demobilization of the Project and securing the site for the cancellation under either cancellation scenario, as well as an estimate of the likely costs of deferral going forward.</w:t>
      </w:r>
      <w:r w:rsidRPr="007B14B1">
        <w:rPr>
          <w:rStyle w:val="FootnoteReference"/>
          <w:rFonts w:eastAsia="Times New Roman"/>
        </w:rPr>
        <w:footnoteReference w:id="129"/>
      </w:r>
      <w:r w:rsidRPr="007B14B1">
        <w:rPr>
          <w:rFonts w:eastAsia="Times New Roman"/>
        </w:rPr>
        <w:t xml:space="preserve"> </w:t>
      </w:r>
    </w:p>
    <w:p w14:paraId="001F157E" w14:textId="289BFBF3" w:rsidR="001625F8" w:rsidRPr="007B14B1" w:rsidRDefault="001625F8" w:rsidP="422F8155">
      <w:pPr>
        <w:pStyle w:val="ListParagraph"/>
        <w:numPr>
          <w:ilvl w:val="0"/>
          <w:numId w:val="17"/>
        </w:numPr>
        <w:suppressAutoHyphens/>
        <w:spacing w:after="240" w:line="480" w:lineRule="auto"/>
        <w:ind w:left="1440"/>
        <w:jc w:val="both"/>
      </w:pPr>
      <w:r w:rsidRPr="007B14B1">
        <w:rPr>
          <w:rFonts w:eastAsia="Times New Roman"/>
        </w:rPr>
        <w:t xml:space="preserve">PricewaterhouseCoopers (“PwC”) developed a quantitative risk analysis for the three options that were presented for consideration: complete both units based on SNC’s ETC, cancel both units, and complete </w:t>
      </w:r>
      <w:r w:rsidR="00A838CC">
        <w:rPr>
          <w:rFonts w:eastAsia="Times New Roman"/>
        </w:rPr>
        <w:t>U</w:t>
      </w:r>
      <w:r w:rsidRPr="007B14B1">
        <w:rPr>
          <w:rFonts w:eastAsia="Times New Roman"/>
        </w:rPr>
        <w:t>nit 3 and cancel Unit 4.</w:t>
      </w:r>
      <w:r w:rsidRPr="007B14B1">
        <w:rPr>
          <w:rStyle w:val="FootnoteReference"/>
          <w:rFonts w:eastAsia="Times New Roman"/>
        </w:rPr>
        <w:footnoteReference w:id="130"/>
      </w:r>
    </w:p>
    <w:p w14:paraId="43882324" w14:textId="005AA40C" w:rsidR="001625F8" w:rsidRDefault="001625F8" w:rsidP="002E033A">
      <w:pPr>
        <w:suppressAutoHyphens/>
        <w:spacing w:after="240"/>
        <w:ind w:firstLine="0"/>
        <w:rPr>
          <w:szCs w:val="24"/>
        </w:rPr>
      </w:pPr>
      <w:r>
        <w:t xml:space="preserve">In addition to its own internal assessments, SNC sought independent external challenge assessments from </w:t>
      </w:r>
      <w:r w:rsidR="007B62A7">
        <w:t xml:space="preserve">the </w:t>
      </w:r>
      <w:r>
        <w:t xml:space="preserve">executive leadership </w:t>
      </w:r>
      <w:r w:rsidR="007B62A7">
        <w:t>team at</w:t>
      </w:r>
      <w:r>
        <w:t xml:space="preserve"> Watts Bar Unit 2, </w:t>
      </w:r>
      <w:r w:rsidR="007B62A7">
        <w:t>including the Senior Vice President of WBN</w:t>
      </w:r>
      <w:r w:rsidR="00D42A32">
        <w:t xml:space="preserve"> Operations and Construction, the Director of Engineering and </w:t>
      </w:r>
      <w:r w:rsidR="00D42A32">
        <w:lastRenderedPageBreak/>
        <w:t xml:space="preserve">Construction, </w:t>
      </w:r>
      <w:r w:rsidR="00813E94">
        <w:t xml:space="preserve">the WBN2 Scheduling Manager, and the WBN2 Startup Manager, </w:t>
      </w:r>
      <w:r>
        <w:t xml:space="preserve">LES/URECO for fuel enrichment facility, and the Southern Company executive teams. </w:t>
      </w:r>
    </w:p>
    <w:p w14:paraId="58B907E6" w14:textId="103215E3" w:rsidR="001625F8" w:rsidRDefault="001625F8" w:rsidP="002E033A">
      <w:pPr>
        <w:rPr>
          <w:b/>
        </w:rPr>
      </w:pPr>
      <w:r w:rsidRPr="2228D0D5">
        <w:rPr>
          <w:b/>
          <w:bCs/>
        </w:rPr>
        <w:t>Q.</w:t>
      </w:r>
      <w:r>
        <w:tab/>
      </w:r>
      <w:r w:rsidRPr="2228D0D5">
        <w:rPr>
          <w:b/>
          <w:bCs/>
        </w:rPr>
        <w:t xml:space="preserve">DID GPC </w:t>
      </w:r>
      <w:r w:rsidR="002B6065" w:rsidRPr="2228D0D5">
        <w:rPr>
          <w:b/>
          <w:bCs/>
        </w:rPr>
        <w:t>IDENTIFY</w:t>
      </w:r>
      <w:r w:rsidRPr="2228D0D5">
        <w:rPr>
          <w:b/>
          <w:bCs/>
        </w:rPr>
        <w:t xml:space="preserve"> CRITICAL ASSUMPTIONS THAT COULD STILL IMPACT THE NEW ETC AND SCHEDULE?</w:t>
      </w:r>
    </w:p>
    <w:p w14:paraId="4D70F964" w14:textId="6C33D790" w:rsidR="001625F8" w:rsidRDefault="001625F8" w:rsidP="77407040">
      <w:pPr>
        <w:suppressAutoHyphens/>
        <w:spacing w:after="240"/>
        <w:ind w:left="0" w:firstLine="0"/>
      </w:pPr>
      <w:r>
        <w:t>A.</w:t>
      </w:r>
      <w:r>
        <w:tab/>
        <w:t xml:space="preserve">Yes. The VCM 17 filing noted critical assumptions that could have a major impact </w:t>
      </w:r>
      <w:r w:rsidR="00393884">
        <w:t xml:space="preserve">on </w:t>
      </w:r>
      <w:r>
        <w:t xml:space="preserve">the </w:t>
      </w:r>
      <w:r>
        <w:tab/>
        <w:t>cost</w:t>
      </w:r>
      <w:r w:rsidR="00D732D9">
        <w:t>s</w:t>
      </w:r>
      <w:r>
        <w:t xml:space="preserve"> that were outside the control of GPC and other Owners:</w:t>
      </w:r>
      <w:r>
        <w:rPr>
          <w:rStyle w:val="FootnoteReference"/>
        </w:rPr>
        <w:footnoteReference w:id="131"/>
      </w:r>
      <w:r>
        <w:t xml:space="preserve"> </w:t>
      </w:r>
    </w:p>
    <w:p w14:paraId="021C4E51" w14:textId="77777777" w:rsidR="001625F8" w:rsidRDefault="0BCEEDA9" w:rsidP="008165F5">
      <w:pPr>
        <w:suppressAutoHyphens/>
        <w:spacing w:line="240" w:lineRule="auto"/>
        <w:ind w:left="1800" w:right="720" w:hanging="360"/>
      </w:pPr>
      <w:r>
        <w:t xml:space="preserve">1. </w:t>
      </w:r>
      <w:r w:rsidR="001625F8">
        <w:tab/>
      </w:r>
      <w:r>
        <w:t>Will Toshiba Corporation (“Toshiba”) be financially stable enough to meet the payment obligations of the Parent Guaranty?</w:t>
      </w:r>
    </w:p>
    <w:p w14:paraId="12F53CDD" w14:textId="77777777" w:rsidR="001625F8" w:rsidRDefault="001625F8" w:rsidP="008165F5">
      <w:pPr>
        <w:suppressAutoHyphens/>
        <w:spacing w:line="240" w:lineRule="auto"/>
        <w:ind w:left="1800" w:right="720" w:hanging="360"/>
      </w:pPr>
      <w:r>
        <w:t xml:space="preserve">2. </w:t>
      </w:r>
      <w:r w:rsidR="00BB026E">
        <w:tab/>
      </w:r>
      <w:r>
        <w:t>Will WEC meet its obligations under the new services agreement?</w:t>
      </w:r>
    </w:p>
    <w:p w14:paraId="652CB00B" w14:textId="249D808C" w:rsidR="001625F8" w:rsidRDefault="0BCEEDA9" w:rsidP="008165F5">
      <w:pPr>
        <w:suppressAutoHyphens/>
        <w:spacing w:line="240" w:lineRule="auto"/>
        <w:ind w:left="1800" w:right="720" w:hanging="360"/>
      </w:pPr>
      <w:r>
        <w:t xml:space="preserve">3. </w:t>
      </w:r>
      <w:r w:rsidR="001625F8">
        <w:tab/>
      </w:r>
      <w:r>
        <w:t>Can the labor force and craft maintain the productivity improvements seen recently as the number of craft is increased as required to meet the new schedule?</w:t>
      </w:r>
    </w:p>
    <w:p w14:paraId="7E6A8AF5" w14:textId="77777777" w:rsidR="001625F8" w:rsidRDefault="001625F8" w:rsidP="008165F5">
      <w:pPr>
        <w:suppressAutoHyphens/>
        <w:spacing w:line="240" w:lineRule="auto"/>
        <w:ind w:left="1800" w:right="720" w:hanging="360"/>
      </w:pPr>
      <w:r>
        <w:t xml:space="preserve">4. </w:t>
      </w:r>
      <w:r w:rsidR="00BB026E">
        <w:tab/>
      </w:r>
      <w:r>
        <w:t>Will the Project continue to meet the FOAK challenges, including such questions as will the NRC be able to process and close the ITAACs in a timely fashion to support the schedule?</w:t>
      </w:r>
    </w:p>
    <w:p w14:paraId="5861C799" w14:textId="77777777" w:rsidR="001625F8" w:rsidRDefault="001625F8" w:rsidP="008165F5">
      <w:pPr>
        <w:spacing w:line="240" w:lineRule="auto"/>
        <w:ind w:left="1800" w:right="720" w:hanging="360"/>
      </w:pPr>
      <w:r>
        <w:t xml:space="preserve">5. </w:t>
      </w:r>
      <w:r w:rsidR="00BB026E">
        <w:tab/>
      </w:r>
      <w:r>
        <w:t>Will the Project’s tax credits be extended and expanded as assumed?</w:t>
      </w:r>
    </w:p>
    <w:p w14:paraId="3A331651" w14:textId="67D17476" w:rsidR="001625F8" w:rsidRDefault="001625F8" w:rsidP="008165F5">
      <w:pPr>
        <w:spacing w:after="240"/>
        <w:ind w:left="1800" w:right="720" w:hanging="360"/>
      </w:pPr>
      <w:r>
        <w:t xml:space="preserve">6. </w:t>
      </w:r>
      <w:r w:rsidR="00BB026E">
        <w:tab/>
      </w:r>
      <w:r>
        <w:t>Will the DOE Loan Guarantee be extended as assumed?</w:t>
      </w:r>
    </w:p>
    <w:p w14:paraId="7D6941FB" w14:textId="2C735254" w:rsidR="001625F8" w:rsidRDefault="001625F8" w:rsidP="008165F5">
      <w:pPr>
        <w:keepNext/>
        <w:suppressAutoHyphens/>
        <w:rPr>
          <w:b/>
          <w:bCs/>
        </w:rPr>
      </w:pPr>
      <w:r w:rsidRPr="76EDEDA2">
        <w:rPr>
          <w:b/>
          <w:bCs/>
        </w:rPr>
        <w:t>Q.</w:t>
      </w:r>
      <w:r>
        <w:tab/>
      </w:r>
      <w:r w:rsidRPr="76EDEDA2">
        <w:rPr>
          <w:b/>
          <w:bCs/>
        </w:rPr>
        <w:t xml:space="preserve">DID YOU REVIEW THE </w:t>
      </w:r>
      <w:r w:rsidR="004309EC">
        <w:rPr>
          <w:b/>
          <w:bCs/>
        </w:rPr>
        <w:t>ETC</w:t>
      </w:r>
      <w:r w:rsidRPr="76EDEDA2">
        <w:rPr>
          <w:b/>
          <w:bCs/>
        </w:rPr>
        <w:t xml:space="preserve"> </w:t>
      </w:r>
      <w:r w:rsidRPr="2228D0D5">
        <w:rPr>
          <w:b/>
          <w:bCs/>
        </w:rPr>
        <w:t xml:space="preserve">AND SCHEDULE </w:t>
      </w:r>
      <w:r w:rsidRPr="76EDEDA2">
        <w:rPr>
          <w:b/>
          <w:bCs/>
        </w:rPr>
        <w:t>AT THE TIME OF VCM 17 AND DID YOU FIND IT TO BE REASONABLE?</w:t>
      </w:r>
    </w:p>
    <w:p w14:paraId="4A154241" w14:textId="1874DE80" w:rsidR="001625F8" w:rsidRDefault="001625F8" w:rsidP="004004B8">
      <w:pPr>
        <w:suppressAutoHyphens/>
      </w:pPr>
      <w:r>
        <w:t>A.</w:t>
      </w:r>
      <w:r>
        <w:tab/>
        <w:t xml:space="preserve">Yes. We found the </w:t>
      </w:r>
      <w:r w:rsidR="004309EC">
        <w:t>ETC</w:t>
      </w:r>
      <w:r>
        <w:t xml:space="preserve"> to be reasonable based on what </w:t>
      </w:r>
      <w:r w:rsidR="00D54E24">
        <w:t>GPC and SNC</w:t>
      </w:r>
      <w:r>
        <w:t xml:space="preserve"> knew at the time and based on the independent assessments it had undertaken. The Commission also found the revised schedule and cost forecast to be “reasonable” and set the approved revised capital cost forecast at $7.3 billion (after netting of the Toshiba Parent Guaranty). The Commission declined to set a cost cap on the Project, but did make clear that:</w:t>
      </w:r>
      <w:r>
        <w:rPr>
          <w:rStyle w:val="FootnoteReference"/>
        </w:rPr>
        <w:footnoteReference w:id="132"/>
      </w:r>
      <w:r w:rsidRPr="007D6A73">
        <w:t xml:space="preserve"> </w:t>
      </w:r>
    </w:p>
    <w:p w14:paraId="2D01EB53" w14:textId="5FD7BD17" w:rsidR="001625F8" w:rsidRDefault="001625F8" w:rsidP="008165F5">
      <w:pPr>
        <w:tabs>
          <w:tab w:val="left" w:pos="1440"/>
        </w:tabs>
        <w:spacing w:after="240" w:line="240" w:lineRule="auto"/>
        <w:ind w:left="1440" w:right="720" w:firstLine="0"/>
      </w:pPr>
      <w:r w:rsidRPr="002C3A8E">
        <w:t xml:space="preserve">The Commission further finds that any costs spent up to the revised cost forecast will be deemed reasonable, but will be subject to the findings and </w:t>
      </w:r>
      <w:r w:rsidRPr="002C3A8E">
        <w:lastRenderedPageBreak/>
        <w:t>presumptions as defined in the Stipulation approved on January 3, 2017. This includes the Company retaining the burden of proof on prudency on all capital costs above $5.680 billion.</w:t>
      </w:r>
    </w:p>
    <w:p w14:paraId="6EB2CB31" w14:textId="1F555D58" w:rsidR="6C7D8AEE" w:rsidRDefault="6C7D8AEE" w:rsidP="008165F5">
      <w:pPr>
        <w:spacing w:before="240"/>
        <w:rPr>
          <w:b/>
          <w:bCs/>
        </w:rPr>
      </w:pPr>
      <w:r w:rsidRPr="2228D0D5">
        <w:rPr>
          <w:b/>
          <w:bCs/>
        </w:rPr>
        <w:t>Q.</w:t>
      </w:r>
      <w:r>
        <w:tab/>
      </w:r>
      <w:r w:rsidR="002C3A8E">
        <w:rPr>
          <w:b/>
          <w:bCs/>
        </w:rPr>
        <w:t>HOW DID</w:t>
      </w:r>
      <w:r w:rsidRPr="2228D0D5">
        <w:rPr>
          <w:b/>
          <w:bCs/>
        </w:rPr>
        <w:t xml:space="preserve"> SNC MAKE </w:t>
      </w:r>
      <w:r w:rsidR="002C3A8E">
        <w:rPr>
          <w:b/>
          <w:bCs/>
        </w:rPr>
        <w:t>THE</w:t>
      </w:r>
      <w:r w:rsidRPr="2228D0D5">
        <w:rPr>
          <w:b/>
          <w:bCs/>
        </w:rPr>
        <w:t xml:space="preserve"> DECISION TO USE AN “AGGRESSIVE SCHEDULE” FOR THE VOGTLE PROJECT?</w:t>
      </w:r>
    </w:p>
    <w:p w14:paraId="1DC733E9" w14:textId="5AC1E15F" w:rsidR="00183791" w:rsidRDefault="6C7D8AEE" w:rsidP="00E92DE3">
      <w:pPr>
        <w:spacing w:after="240"/>
      </w:pPr>
      <w:r>
        <w:t>A.</w:t>
      </w:r>
      <w:r>
        <w:tab/>
      </w:r>
      <w:r w:rsidR="002C3A8E">
        <w:t>SNC’s</w:t>
      </w:r>
      <w:r w:rsidR="00D715EA">
        <w:t xml:space="preserve"> schedule evaluation showed that a +23-month schedule had a 50% probability of meeting the end date and their +29-month schedule had an 80% probability of meeting the end date. These evaluations were the result of performing Monte Carlo simulations of a summarized version of the </w:t>
      </w:r>
      <w:r w:rsidR="00DC570B">
        <w:t>P</w:t>
      </w:r>
      <w:r w:rsidR="00D715EA">
        <w:t xml:space="preserve">roject schedule. </w:t>
      </w:r>
      <w:r w:rsidR="00CB23D2">
        <w:t xml:space="preserve">As set forth in VCM 17, </w:t>
      </w:r>
      <w:r w:rsidR="00D715EA">
        <w:t xml:space="preserve">SNC made the decision to carry costs in their ETC for a +29-month schedule and use a +23-month schedule as a target schedule for the construction forces. Bechtel </w:t>
      </w:r>
      <w:r w:rsidR="00991026">
        <w:t>performed an assessment</w:t>
      </w:r>
      <w:r w:rsidR="00183791">
        <w:t xml:space="preserve"> that</w:t>
      </w:r>
      <w:r w:rsidR="00991026">
        <w:t xml:space="preserve"> relied on SNC background documents for current project status (that were not independently verified or assessed by Bechtel) and historical data from previous Bechtel Nuclear projects</w:t>
      </w:r>
      <w:r w:rsidR="00183791">
        <w:t>. Bechtel’s</w:t>
      </w:r>
      <w:r w:rsidR="00D715EA">
        <w:t xml:space="preserve"> independent analysis of the cost and schedule to complete the </w:t>
      </w:r>
      <w:r w:rsidR="00DC570B">
        <w:t>P</w:t>
      </w:r>
      <w:r w:rsidR="00D715EA">
        <w:t xml:space="preserve">roject </w:t>
      </w:r>
      <w:r w:rsidR="00183791">
        <w:t>resulted in</w:t>
      </w:r>
      <w:r w:rsidR="00D715EA">
        <w:t xml:space="preserve"> a +19-month schedule with a 50% probability as the target to challenge the construction forces even more. </w:t>
      </w:r>
      <w:r w:rsidR="00935264">
        <w:t>The</w:t>
      </w:r>
      <w:r w:rsidR="00FE73E8">
        <w:t xml:space="preserve"> +19</w:t>
      </w:r>
      <w:r w:rsidR="00935264">
        <w:t>-month</w:t>
      </w:r>
      <w:r w:rsidR="00FE73E8">
        <w:t xml:space="preserve"> schedule </w:t>
      </w:r>
      <w:r w:rsidR="00935264">
        <w:t>gave</w:t>
      </w:r>
      <w:r w:rsidR="00FE73E8">
        <w:t xml:space="preserve"> credibility to SNC’s +23 assessment. </w:t>
      </w:r>
    </w:p>
    <w:p w14:paraId="00EB08B9" w14:textId="1187856D" w:rsidR="6C7D8AEE" w:rsidRPr="00BF21AE" w:rsidRDefault="00FC0D25" w:rsidP="54B6E612">
      <w:pPr>
        <w:spacing w:after="240"/>
        <w:ind w:firstLine="0"/>
      </w:pPr>
      <w:r>
        <w:t>The Project eventually settled on a +21-month schedule as a target schedule. T</w:t>
      </w:r>
      <w:r w:rsidR="6C7D8AEE">
        <w:t>he Bechtel CCA</w:t>
      </w:r>
      <w:r>
        <w:t xml:space="preserve"> established</w:t>
      </w:r>
      <w:r w:rsidR="6C7D8AEE">
        <w:t xml:space="preserve"> the Baseline Schedule based on an “early target” schedule, meaning the Project was executed on the basis on completion of both units earlier than the date set by GPC and with the GPSC.</w:t>
      </w:r>
      <w:r w:rsidR="00B82BAA">
        <w:rPr>
          <w:rStyle w:val="FootnoteReference"/>
        </w:rPr>
        <w:footnoteReference w:id="133"/>
      </w:r>
      <w:r w:rsidR="006E23A6">
        <w:t xml:space="preserve"> </w:t>
      </w:r>
      <w:r w:rsidR="00512F18">
        <w:t>The aggressive schedule provided schedule contingency and</w:t>
      </w:r>
      <w:r w:rsidR="6C7D8AEE">
        <w:t xml:space="preserve"> </w:t>
      </w:r>
      <w:r w:rsidR="00931BDE">
        <w:lastRenderedPageBreak/>
        <w:t>an incentive for getting the construction work force to work as hard as possible to meet that scheduled end date</w:t>
      </w:r>
      <w:r w:rsidR="00B06B98">
        <w:t>. A</w:t>
      </w:r>
      <w:r w:rsidR="6C7D8AEE">
        <w:t xml:space="preserve">t the peak of the Project, </w:t>
      </w:r>
      <w:r w:rsidR="00AD3E4E">
        <w:t>each month of construction added</w:t>
      </w:r>
      <w:r w:rsidR="6C7D8AEE">
        <w:t xml:space="preserve"> approximately $90</w:t>
      </w:r>
      <w:r w:rsidR="00743DC4">
        <w:t>-$100</w:t>
      </w:r>
      <w:r w:rsidR="00AD3E4E">
        <w:t xml:space="preserve"> million p</w:t>
      </w:r>
      <w:r w:rsidR="6C7D8AEE">
        <w:t>er month in time-driven costs</w:t>
      </w:r>
      <w:r w:rsidR="00AD3E4E">
        <w:t xml:space="preserve"> to the cost of the Project</w:t>
      </w:r>
      <w:r w:rsidR="6C7D8AEE">
        <w:t xml:space="preserve">. </w:t>
      </w:r>
      <w:r w:rsidR="00AD3E4E">
        <w:t xml:space="preserve"> </w:t>
      </w:r>
      <w:r w:rsidR="6C7D8AEE">
        <w:t xml:space="preserve">The Project’s early decision to attempt to compress the Project schedule made sense because each month saved would have offset </w:t>
      </w:r>
      <w:r w:rsidR="00E97D90">
        <w:t xml:space="preserve">approximately </w:t>
      </w:r>
      <w:r w:rsidR="6C7D8AEE">
        <w:t>$90</w:t>
      </w:r>
      <w:r w:rsidR="00E97D90">
        <w:t>-$100</w:t>
      </w:r>
      <w:r w:rsidR="005E218B">
        <w:t xml:space="preserve"> million</w:t>
      </w:r>
      <w:r w:rsidR="00A41B4C">
        <w:t>.</w:t>
      </w:r>
      <w:r w:rsidR="005A703E" w:rsidRPr="00BF21AE">
        <w:rPr>
          <w:rStyle w:val="FootnoteReference"/>
        </w:rPr>
        <w:footnoteReference w:id="134"/>
      </w:r>
    </w:p>
    <w:p w14:paraId="48079243" w14:textId="77777777" w:rsidR="6C7D8AEE" w:rsidRDefault="6C7D8AEE" w:rsidP="001D625A">
      <w:pPr>
        <w:suppressAutoHyphens/>
        <w:rPr>
          <w:b/>
          <w:bCs/>
        </w:rPr>
      </w:pPr>
      <w:r w:rsidRPr="2228D0D5">
        <w:rPr>
          <w:b/>
          <w:bCs/>
        </w:rPr>
        <w:t>Q.</w:t>
      </w:r>
      <w:r>
        <w:tab/>
      </w:r>
      <w:r w:rsidRPr="2228D0D5">
        <w:rPr>
          <w:b/>
          <w:bCs/>
        </w:rPr>
        <w:t>WHAT DID YOU FIND REGARDING THE REASONABLENESS OF THE USE OF AN AGGRESSIVE SCHEDULE?</w:t>
      </w:r>
    </w:p>
    <w:p w14:paraId="4782D658" w14:textId="50D5881F" w:rsidR="6C7D8AEE" w:rsidRDefault="6C7D8AEE" w:rsidP="2FCE4DF4">
      <w:pPr>
        <w:spacing w:after="240"/>
      </w:pPr>
      <w:r>
        <w:t>A.</w:t>
      </w:r>
      <w:r>
        <w:tab/>
        <w:t>SNC’s decision to use an aggressive schedule was a reasonable decision that in our experience is a common approach used on megaprojects.</w:t>
      </w:r>
      <w:r w:rsidR="00CB03F9">
        <w:rPr>
          <w:rStyle w:val="FootnoteReference"/>
        </w:rPr>
        <w:footnoteReference w:id="135"/>
      </w:r>
      <w:r>
        <w:t xml:space="preserve"> Our experience finds that it is quite normal to use an aggressive target schedule as a means of </w:t>
      </w:r>
      <w:r w:rsidR="00931BDE">
        <w:t xml:space="preserve">incentivizing work </w:t>
      </w:r>
      <w:r>
        <w:t>and often allows a project to finish earlier than the later end date. Bechtel, one of the most experienced major contractors in the world, suggested a +19-month schedule, based on the information that was available to them at the time.</w:t>
      </w:r>
      <w:r w:rsidR="001B41B7">
        <w:t xml:space="preserve"> </w:t>
      </w:r>
      <w:r>
        <w:t>It was reasonable for SNC to rely on Bechtel’s vast experience in this decision process</w:t>
      </w:r>
      <w:r w:rsidR="00931BDE">
        <w:t>, but to temper that reliance with its own analysis and experience</w:t>
      </w:r>
      <w:r>
        <w:t>.</w:t>
      </w:r>
    </w:p>
    <w:p w14:paraId="7155FB7B" w14:textId="095F444F" w:rsidR="003361F7" w:rsidRPr="00EE61AB" w:rsidRDefault="003361F7" w:rsidP="001D625A">
      <w:pPr>
        <w:suppressAutoHyphens/>
        <w:rPr>
          <w:b/>
          <w:bCs/>
        </w:rPr>
      </w:pPr>
      <w:r>
        <w:rPr>
          <w:b/>
          <w:bCs/>
        </w:rPr>
        <w:t>Q.</w:t>
      </w:r>
      <w:r>
        <w:tab/>
      </w:r>
      <w:r w:rsidR="077F669C" w:rsidRPr="76439717">
        <w:rPr>
          <w:b/>
          <w:bCs/>
        </w:rPr>
        <w:t xml:space="preserve">DID YOU FIND </w:t>
      </w:r>
      <w:r>
        <w:rPr>
          <w:b/>
          <w:bCs/>
        </w:rPr>
        <w:t xml:space="preserve">THAT THE DECISIONS MADE BY GPC AND SNC MANAGEMENT WITH REGARD TO </w:t>
      </w:r>
      <w:r w:rsidR="34A6FC0F" w:rsidRPr="2228D0D5">
        <w:rPr>
          <w:b/>
          <w:bCs/>
        </w:rPr>
        <w:t xml:space="preserve">THE </w:t>
      </w:r>
      <w:r w:rsidR="003E6E2E">
        <w:rPr>
          <w:b/>
          <w:bCs/>
        </w:rPr>
        <w:t xml:space="preserve">PROJECT </w:t>
      </w:r>
      <w:r w:rsidR="34A6FC0F" w:rsidRPr="2228D0D5">
        <w:rPr>
          <w:b/>
          <w:bCs/>
        </w:rPr>
        <w:t>TRANSITION</w:t>
      </w:r>
      <w:r>
        <w:rPr>
          <w:b/>
          <w:bCs/>
        </w:rPr>
        <w:t xml:space="preserve"> WERE REASONABLE AND PRUDENT?</w:t>
      </w:r>
    </w:p>
    <w:p w14:paraId="0F919945" w14:textId="737B3DE2" w:rsidR="003361F7" w:rsidRDefault="002116C1" w:rsidP="660C1CB2">
      <w:pPr>
        <w:suppressAutoHyphens/>
        <w:spacing w:after="240"/>
      </w:pPr>
      <w:r w:rsidRPr="76439717">
        <w:lastRenderedPageBreak/>
        <w:t>A.</w:t>
      </w:r>
      <w:r w:rsidRPr="003361F7">
        <w:rPr>
          <w:szCs w:val="24"/>
        </w:rPr>
        <w:tab/>
      </w:r>
      <w:r w:rsidR="003361F7" w:rsidRPr="76439717">
        <w:t xml:space="preserve">Yes. </w:t>
      </w:r>
      <w:r w:rsidR="003361F7">
        <w:t>We find reasonable, consistent with the Commission’s order on VCM 17,</w:t>
      </w:r>
      <w:r w:rsidR="003361F7">
        <w:rPr>
          <w:rStyle w:val="FootnoteReference"/>
        </w:rPr>
        <w:footnoteReference w:id="136"/>
      </w:r>
      <w:r w:rsidR="003361F7">
        <w:t xml:space="preserve"> the decision to move forward with construction, the revised schedule with COD dates for Unit</w:t>
      </w:r>
      <w:r w:rsidR="000E208A">
        <w:t> </w:t>
      </w:r>
      <w:r w:rsidR="003361F7">
        <w:t>3 of November 2021 and for Unit 4 of November 2022 (an additional 29 months for each unit from the then currently approved schedule), and GPC’s $8.77 billion share of the total capital cost (as of July 1, 2017).</w:t>
      </w:r>
      <w:r w:rsidR="003361F7">
        <w:rPr>
          <w:rStyle w:val="FootnoteReference"/>
        </w:rPr>
        <w:footnoteReference w:id="137"/>
      </w:r>
      <w:r w:rsidR="003361F7">
        <w:t xml:space="preserve"> </w:t>
      </w:r>
      <w:r w:rsidR="00BC46A9">
        <w:t>We also find reasonable the decision to use an aggressive schedule to provide schedule contingency and incentivize work.</w:t>
      </w:r>
      <w:r w:rsidR="4C7CF7C9">
        <w:t xml:space="preserve"> We find the time to fully transition to an execution phase to be reasonable based on what was known at the time of the WEC bankruptcy.</w:t>
      </w:r>
    </w:p>
    <w:p w14:paraId="5E6FA7CE" w14:textId="2B58A27E" w:rsidR="0050401B" w:rsidRDefault="002116C1" w:rsidP="660C1CB2">
      <w:pPr>
        <w:suppressAutoHyphens/>
        <w:spacing w:after="240"/>
        <w:ind w:firstLine="0"/>
      </w:pPr>
      <w:r>
        <w:t xml:space="preserve">We </w:t>
      </w:r>
      <w:r w:rsidR="003361F7">
        <w:t xml:space="preserve">also </w:t>
      </w:r>
      <w:r>
        <w:t xml:space="preserve">find </w:t>
      </w:r>
      <w:r w:rsidR="00245E9E">
        <w:t>the</w:t>
      </w:r>
      <w:r>
        <w:t xml:space="preserve"> transition plans </w:t>
      </w:r>
      <w:r w:rsidR="00245E9E">
        <w:t xml:space="preserve">developed and implemented by SNC and Bechtel </w:t>
      </w:r>
      <w:r>
        <w:t xml:space="preserve">to be comprehensive and served as a reasonable plan from which to prepare the Project for execution post-WEC bankruptcy. We further find that the time to transition the Project to the new organizational structure and divided responsibilities between WEC and Bechtel through the CCA, as well as SNC’s overall role to manage the Project, was challenged by late documentation and information that trickled in from WEC and the bankruptcy court and the continued discovery of unanticipated uncompleted work in the field as we will discuss later in this testimony. Based on the unforeseen time to gather and review all the necessary information, we find the time to fully transition to an execution phase to be reasonable based on what was known at the time of the WEC bankruptcy. </w:t>
      </w:r>
    </w:p>
    <w:p w14:paraId="27DAF6A1" w14:textId="0B14129C" w:rsidR="00966860" w:rsidRPr="008165F5" w:rsidRDefault="002F73DA" w:rsidP="008165F5">
      <w:pPr>
        <w:spacing w:before="240" w:after="240"/>
        <w:ind w:left="0" w:firstLine="0"/>
        <w:outlineLvl w:val="1"/>
        <w:rPr>
          <w:b/>
        </w:rPr>
      </w:pPr>
      <w:r>
        <w:rPr>
          <w:b/>
        </w:rPr>
        <w:t>B.</w:t>
      </w:r>
      <w:r>
        <w:rPr>
          <w:b/>
        </w:rPr>
        <w:tab/>
      </w:r>
      <w:r w:rsidR="000F09E4" w:rsidRPr="008165F5">
        <w:rPr>
          <w:b/>
        </w:rPr>
        <w:t xml:space="preserve">CHALLENGES </w:t>
      </w:r>
      <w:r w:rsidR="00993D1C" w:rsidRPr="008165F5">
        <w:rPr>
          <w:b/>
        </w:rPr>
        <w:t xml:space="preserve">TO </w:t>
      </w:r>
      <w:r w:rsidR="0007630A" w:rsidRPr="008165F5">
        <w:rPr>
          <w:b/>
        </w:rPr>
        <w:t xml:space="preserve">MAINTAINING ESTIMATE </w:t>
      </w:r>
      <w:r w:rsidR="001059E2" w:rsidRPr="008165F5">
        <w:rPr>
          <w:b/>
        </w:rPr>
        <w:t>AT</w:t>
      </w:r>
      <w:r w:rsidR="0007630A" w:rsidRPr="008165F5">
        <w:rPr>
          <w:b/>
        </w:rPr>
        <w:t xml:space="preserve"> COMPLET</w:t>
      </w:r>
      <w:r w:rsidR="001059E2" w:rsidRPr="008165F5">
        <w:rPr>
          <w:b/>
        </w:rPr>
        <w:t>ION</w:t>
      </w:r>
    </w:p>
    <w:p w14:paraId="1A066E4C" w14:textId="375A44D2" w:rsidR="00A21130" w:rsidRDefault="00A21130" w:rsidP="005C5616">
      <w:pPr>
        <w:suppressAutoHyphens/>
        <w:rPr>
          <w:b/>
        </w:rPr>
      </w:pPr>
      <w:r>
        <w:rPr>
          <w:b/>
          <w:bCs/>
        </w:rPr>
        <w:lastRenderedPageBreak/>
        <w:t>Q.</w:t>
      </w:r>
      <w:r>
        <w:tab/>
      </w:r>
      <w:r>
        <w:rPr>
          <w:b/>
        </w:rPr>
        <w:t xml:space="preserve">WHAT KEY DECISIONS DID GPC/SNC MAKE WITH REGARD </w:t>
      </w:r>
      <w:r w:rsidR="1632A281" w:rsidRPr="2228D0D5">
        <w:rPr>
          <w:b/>
          <w:bCs/>
        </w:rPr>
        <w:t>TO THE UPDAT</w:t>
      </w:r>
      <w:r w:rsidR="002A1520">
        <w:rPr>
          <w:b/>
          <w:bCs/>
        </w:rPr>
        <w:t>ED</w:t>
      </w:r>
      <w:r w:rsidR="00522859">
        <w:rPr>
          <w:b/>
          <w:bCs/>
        </w:rPr>
        <w:t xml:space="preserve"> </w:t>
      </w:r>
      <w:r w:rsidR="1632A281" w:rsidRPr="2228D0D5">
        <w:rPr>
          <w:b/>
          <w:bCs/>
        </w:rPr>
        <w:t>E</w:t>
      </w:r>
      <w:r w:rsidR="00511C5D">
        <w:rPr>
          <w:b/>
          <w:bCs/>
        </w:rPr>
        <w:t>A</w:t>
      </w:r>
      <w:r w:rsidR="1632A281" w:rsidRPr="2228D0D5">
        <w:rPr>
          <w:b/>
          <w:bCs/>
        </w:rPr>
        <w:t>CS</w:t>
      </w:r>
      <w:r w:rsidRPr="2228D0D5">
        <w:rPr>
          <w:b/>
          <w:bCs/>
        </w:rPr>
        <w:t>?</w:t>
      </w:r>
    </w:p>
    <w:p w14:paraId="1E393DD9" w14:textId="45D4FF55" w:rsidR="00BF21AE" w:rsidRDefault="6B304925" w:rsidP="0D8FBC92">
      <w:pPr>
        <w:suppressAutoHyphens/>
        <w:spacing w:after="240"/>
      </w:pPr>
      <w:r>
        <w:t>A.</w:t>
      </w:r>
      <w:r>
        <w:tab/>
        <w:t xml:space="preserve">Over the course of the Project, based on the situation at the time and based on what information was known, GPC decided that major reforecasts of </w:t>
      </w:r>
      <w:r w:rsidR="007D14C8">
        <w:t>its EAC</w:t>
      </w:r>
      <w:r>
        <w:t xml:space="preserve"> were necessary as included in </w:t>
      </w:r>
      <w:r w:rsidR="00F402C5">
        <w:t xml:space="preserve">updated ETCs within </w:t>
      </w:r>
      <w:r>
        <w:t>VCM 19</w:t>
      </w:r>
      <w:r w:rsidR="532285FB">
        <w:t xml:space="preserve">, VCM </w:t>
      </w:r>
      <w:r w:rsidR="00522859">
        <w:t xml:space="preserve">25 </w:t>
      </w:r>
      <w:r w:rsidR="532285FB">
        <w:t>and VCM 26.</w:t>
      </w:r>
    </w:p>
    <w:p w14:paraId="54CB0DEB" w14:textId="693480AC" w:rsidR="532285FB" w:rsidRPr="002A6159" w:rsidRDefault="532285FB" w:rsidP="008165F5">
      <w:pPr>
        <w:keepNext/>
        <w:spacing w:after="240"/>
        <w:outlineLvl w:val="2"/>
        <w:rPr>
          <w:b/>
        </w:rPr>
      </w:pPr>
      <w:r w:rsidRPr="002A6159">
        <w:rPr>
          <w:b/>
        </w:rPr>
        <w:t>i.</w:t>
      </w:r>
      <w:r>
        <w:tab/>
      </w:r>
      <w:r w:rsidRPr="002A6159">
        <w:rPr>
          <w:b/>
        </w:rPr>
        <w:t>VCM 19</w:t>
      </w:r>
    </w:p>
    <w:p w14:paraId="3B7324A1" w14:textId="1E5AD952" w:rsidR="2228D0D5" w:rsidRDefault="532285FB" w:rsidP="008165F5">
      <w:pPr>
        <w:keepNext/>
        <w:rPr>
          <w:b/>
        </w:rPr>
      </w:pPr>
      <w:r w:rsidRPr="39B0A437">
        <w:rPr>
          <w:b/>
          <w:bCs/>
        </w:rPr>
        <w:t>Q.</w:t>
      </w:r>
      <w:r w:rsidR="2228D0D5">
        <w:tab/>
      </w:r>
      <w:r w:rsidRPr="39B0A437">
        <w:rPr>
          <w:b/>
          <w:bCs/>
        </w:rPr>
        <w:t>WHY DID GPC REFORECAST THE E</w:t>
      </w:r>
      <w:r w:rsidR="00EA0759">
        <w:rPr>
          <w:b/>
          <w:bCs/>
        </w:rPr>
        <w:t>A</w:t>
      </w:r>
      <w:r w:rsidRPr="39B0A437">
        <w:rPr>
          <w:b/>
          <w:bCs/>
        </w:rPr>
        <w:t>C IN VCM 19?</w:t>
      </w:r>
    </w:p>
    <w:p w14:paraId="1A64EFD5" w14:textId="4D9D49AD" w:rsidR="0032643A" w:rsidRDefault="00A21130" w:rsidP="00832704">
      <w:pPr>
        <w:spacing w:after="240"/>
      </w:pPr>
      <w:r>
        <w:rPr>
          <w:bCs/>
        </w:rPr>
        <w:t>A.</w:t>
      </w:r>
      <w:r>
        <w:rPr>
          <w:bCs/>
        </w:rPr>
        <w:tab/>
      </w:r>
      <w:r w:rsidR="001A186E">
        <w:t>T</w:t>
      </w:r>
      <w:r w:rsidR="00A176D3">
        <w:t xml:space="preserve">he </w:t>
      </w:r>
      <w:r w:rsidR="003E6E2E">
        <w:t xml:space="preserve">Project </w:t>
      </w:r>
      <w:r w:rsidR="00A176D3">
        <w:t>Transition began immediately following the WEC bankruptcy</w:t>
      </w:r>
      <w:r w:rsidR="001A186E">
        <w:t xml:space="preserve"> but</w:t>
      </w:r>
      <w:r w:rsidR="00A176D3">
        <w:t xml:space="preserve"> continued well into 2018. As discussed by SNC witnesses Kuczynski and </w:t>
      </w:r>
      <w:r w:rsidR="004B4F57">
        <w:t>Abramovitz</w:t>
      </w:r>
      <w:r w:rsidR="00A176D3">
        <w:t xml:space="preserve"> in their VCM 19 direct testimony, SNC</w:t>
      </w:r>
      <w:r w:rsidR="00A176D3" w:rsidRPr="00E62492">
        <w:t xml:space="preserve"> determined that certain categories of cost estimates contained in the VCM 17 ETC were insufficient in that they did not fully anticipate or address certain costs, circumstances and events that were incurred by the Project.</w:t>
      </w:r>
      <w:r w:rsidR="00A176D3">
        <w:rPr>
          <w:rStyle w:val="FootnoteReference"/>
        </w:rPr>
        <w:footnoteReference w:id="138"/>
      </w:r>
      <w:r w:rsidR="00A176D3">
        <w:t xml:space="preserve"> </w:t>
      </w:r>
      <w:r w:rsidR="00B61FD2">
        <w:t>SNC</w:t>
      </w:r>
      <w:r w:rsidR="00B61FD2" w:rsidRPr="00E62492">
        <w:t xml:space="preserve"> determined that it would be necessary to implement changes to lower Project risks, maintain its schedule, and address cost estimates that were included in the VCM 17 ETC. Accordingly, </w:t>
      </w:r>
      <w:r w:rsidR="42D3CD73" w:rsidRPr="00E62492">
        <w:t>SNC</w:t>
      </w:r>
      <w:r w:rsidR="00B61FD2" w:rsidRPr="00E62492">
        <w:t xml:space="preserve"> performed a full cost reforecast for the Project</w:t>
      </w:r>
      <w:r w:rsidR="00E74498">
        <w:t xml:space="preserve">. </w:t>
      </w:r>
      <w:r w:rsidR="008E7BF5">
        <w:t xml:space="preserve">The reforecast updated assumptions, reflecting </w:t>
      </w:r>
      <w:r w:rsidR="0059082A">
        <w:t xml:space="preserve">contractor duties for Bechtel, increased field supervision, engineering support, and craft incentives. </w:t>
      </w:r>
      <w:r w:rsidR="008E7BF5" w:rsidRPr="008E7BF5">
        <w:t xml:space="preserve">The </w:t>
      </w:r>
      <w:r w:rsidR="0059082A">
        <w:t>reforecast also reflected the costs of</w:t>
      </w:r>
      <w:r w:rsidR="008E7BF5" w:rsidRPr="008E7BF5">
        <w:t xml:space="preserve"> the 60-plus subcontracts that had not yet been negotiated at the time of the VCM 17 ETC.</w:t>
      </w:r>
      <w:r w:rsidR="0059082A">
        <w:rPr>
          <w:rStyle w:val="FootnoteReference"/>
        </w:rPr>
        <w:footnoteReference w:id="139"/>
      </w:r>
      <w:r w:rsidR="0059082A">
        <w:t xml:space="preserve"> The reforecast resulted </w:t>
      </w:r>
      <w:r w:rsidR="00300FF8">
        <w:t xml:space="preserve">in over $1 billion increase from the EAC in VCM 17. This increase was reported in VCM 19.  </w:t>
      </w:r>
      <w:r w:rsidR="00300FF8">
        <w:lastRenderedPageBreak/>
        <w:t>GPC announced that it would not seek to recover $6</w:t>
      </w:r>
      <w:r w:rsidR="00EA60C0">
        <w:t>9</w:t>
      </w:r>
      <w:r w:rsidR="00300FF8">
        <w:t>4 million of the increase</w:t>
      </w:r>
      <w:r w:rsidR="002B6307">
        <w:t>, stating</w:t>
      </w:r>
      <w:r w:rsidR="00B40184">
        <w:t xml:space="preserve">, “[GPC] has made the judgment that it is in the best long-term interests of customers, investors, and other stakeholders that it not disrupt Project momentum by seeking approval of the base capital cost increase so soon after receiving Commission approval to continue the Project.” </w:t>
      </w:r>
      <w:r w:rsidR="00ED0E85">
        <w:t xml:space="preserve">GPC </w:t>
      </w:r>
      <w:r w:rsidR="00B40184">
        <w:t>stated that it may seek recovery of the $366 million contingency estimate.</w:t>
      </w:r>
      <w:r w:rsidR="00B40184">
        <w:rPr>
          <w:rStyle w:val="FootnoteReference"/>
        </w:rPr>
        <w:footnoteReference w:id="140"/>
      </w:r>
      <w:r w:rsidR="0032643A">
        <w:tab/>
      </w:r>
    </w:p>
    <w:p w14:paraId="7C058F59" w14:textId="17542C29" w:rsidR="7104744D" w:rsidRPr="002A6159" w:rsidRDefault="7104744D" w:rsidP="2A3F3A9F">
      <w:pPr>
        <w:spacing w:after="240"/>
        <w:ind w:right="720"/>
        <w:outlineLvl w:val="2"/>
        <w:rPr>
          <w:b/>
        </w:rPr>
      </w:pPr>
      <w:r w:rsidRPr="002A6159">
        <w:rPr>
          <w:b/>
        </w:rPr>
        <w:t>ii.</w:t>
      </w:r>
      <w:r>
        <w:tab/>
      </w:r>
      <w:r w:rsidRPr="002A6159">
        <w:rPr>
          <w:b/>
        </w:rPr>
        <w:t xml:space="preserve">VCM </w:t>
      </w:r>
      <w:r w:rsidR="001D619F" w:rsidRPr="002A6159">
        <w:rPr>
          <w:b/>
        </w:rPr>
        <w:t>2</w:t>
      </w:r>
      <w:r w:rsidR="001D619F">
        <w:rPr>
          <w:b/>
        </w:rPr>
        <w:t>5</w:t>
      </w:r>
    </w:p>
    <w:p w14:paraId="23B255E3" w14:textId="132ED0ED" w:rsidR="0032643A" w:rsidRDefault="0032643A" w:rsidP="005C5616">
      <w:pPr>
        <w:ind w:right="720"/>
        <w:rPr>
          <w:b/>
          <w:bCs/>
        </w:rPr>
      </w:pPr>
      <w:r w:rsidRPr="78DCFA8A">
        <w:rPr>
          <w:b/>
          <w:bCs/>
        </w:rPr>
        <w:t>Q.</w:t>
      </w:r>
      <w:r>
        <w:tab/>
      </w:r>
      <w:r w:rsidR="1C43DBCA" w:rsidRPr="78DCFA8A">
        <w:rPr>
          <w:b/>
          <w:bCs/>
        </w:rPr>
        <w:t>WHY DID GPC REFORECAST THE E</w:t>
      </w:r>
      <w:r w:rsidR="00CF47A5">
        <w:rPr>
          <w:b/>
          <w:bCs/>
        </w:rPr>
        <w:t>A</w:t>
      </w:r>
      <w:r w:rsidR="1C43DBCA" w:rsidRPr="78DCFA8A">
        <w:rPr>
          <w:b/>
          <w:bCs/>
        </w:rPr>
        <w:t xml:space="preserve">C IN VCM </w:t>
      </w:r>
      <w:r w:rsidR="001D619F" w:rsidRPr="78DCFA8A">
        <w:rPr>
          <w:b/>
          <w:bCs/>
        </w:rPr>
        <w:t>2</w:t>
      </w:r>
      <w:r w:rsidR="001D619F">
        <w:rPr>
          <w:b/>
          <w:bCs/>
        </w:rPr>
        <w:t>5</w:t>
      </w:r>
      <w:r w:rsidR="1C43DBCA" w:rsidRPr="78DCFA8A">
        <w:rPr>
          <w:b/>
          <w:bCs/>
        </w:rPr>
        <w:t>?</w:t>
      </w:r>
    </w:p>
    <w:p w14:paraId="503E1574" w14:textId="0611D823" w:rsidR="006A5EDC" w:rsidRDefault="0032643A" w:rsidP="008165F5">
      <w:pPr>
        <w:spacing w:after="240"/>
      </w:pPr>
      <w:r>
        <w:t>A.</w:t>
      </w:r>
      <w:r>
        <w:tab/>
      </w:r>
      <w:r w:rsidR="006A5EDC">
        <w:t xml:space="preserve">The next significant change in the forecasted cost was reflected in VCM </w:t>
      </w:r>
      <w:r w:rsidR="00522859">
        <w:t>25</w:t>
      </w:r>
      <w:r w:rsidR="57FBC4BE">
        <w:t>,</w:t>
      </w:r>
      <w:r w:rsidR="006A5EDC">
        <w:t xml:space="preserve"> which reflected the impact of COVID</w:t>
      </w:r>
      <w:r w:rsidR="00A94268">
        <w:t>-</w:t>
      </w:r>
      <w:r w:rsidR="006A5EDC">
        <w:t xml:space="preserve">19 on the Project as well as the increased cost associated with the schedule extension </w:t>
      </w:r>
      <w:r w:rsidR="6875AF5E">
        <w:t>of</w:t>
      </w:r>
      <w:r w:rsidR="006A5EDC">
        <w:t xml:space="preserve"> </w:t>
      </w:r>
      <w:r w:rsidR="065C01DB">
        <w:t>seven</w:t>
      </w:r>
      <w:r w:rsidR="006A5EDC">
        <w:t xml:space="preserve"> months for Unit 3 and </w:t>
      </w:r>
      <w:r w:rsidR="3D7B30D4">
        <w:t>two</w:t>
      </w:r>
      <w:r w:rsidR="006A5EDC">
        <w:t xml:space="preserve"> months for Unit 4.</w:t>
      </w:r>
      <w:r w:rsidR="0018650A">
        <w:t xml:space="preserve"> </w:t>
      </w:r>
      <w:r w:rsidR="009B01D8">
        <w:t>In</w:t>
      </w:r>
      <w:r w:rsidR="0071454F">
        <w:t xml:space="preserve"> his</w:t>
      </w:r>
      <w:r w:rsidR="009B01D8">
        <w:t xml:space="preserve"> direct testimony in VCM 25, SNC witness Stephen Kuczynski noted the challenges in achieving target earned hours and CPI assumed in the base cost forecast. He also noted that the large focus on the Unit 3 construction remediation work was resulting in higher spend than was anticipated following HFT.</w:t>
      </w:r>
      <w:r w:rsidR="00D26787">
        <w:t xml:space="preserve"> He further acknowledged that these pressures were continuing and could impact costs further.</w:t>
      </w:r>
      <w:r w:rsidR="009B01D8">
        <w:rPr>
          <w:rStyle w:val="FootnoteReference"/>
        </w:rPr>
        <w:footnoteReference w:id="141"/>
      </w:r>
    </w:p>
    <w:p w14:paraId="1DF1DF02" w14:textId="6C7800AC" w:rsidR="00FD1124" w:rsidRPr="005A5A62" w:rsidRDefault="00FD1124" w:rsidP="007B4A77">
      <w:pPr>
        <w:ind w:right="720"/>
        <w:rPr>
          <w:b/>
          <w:bCs/>
        </w:rPr>
      </w:pPr>
      <w:r w:rsidRPr="005A5A62">
        <w:rPr>
          <w:b/>
          <w:bCs/>
        </w:rPr>
        <w:t>Q.</w:t>
      </w:r>
      <w:r w:rsidRPr="005A5A62">
        <w:rPr>
          <w:b/>
          <w:bCs/>
        </w:rPr>
        <w:tab/>
        <w:t>WHAT EFFORTS WERE MADE TO ADDRESS THESE CHALLENGES?</w:t>
      </w:r>
    </w:p>
    <w:p w14:paraId="5C6DD5CB" w14:textId="759D677D" w:rsidR="00FD1124" w:rsidRPr="00FD1124" w:rsidRDefault="00FD1124" w:rsidP="009D7004">
      <w:pPr>
        <w:spacing w:after="240"/>
      </w:pPr>
      <w:r>
        <w:t>A.</w:t>
      </w:r>
      <w:r>
        <w:tab/>
      </w:r>
      <w:r w:rsidR="468928CD">
        <w:t>We address SNC’s</w:t>
      </w:r>
      <w:r>
        <w:t xml:space="preserve"> response to productivity challenges below but </w:t>
      </w:r>
      <w:r w:rsidR="2DD71EF9">
        <w:t xml:space="preserve">add that with respect to the </w:t>
      </w:r>
      <w:r>
        <w:t xml:space="preserve">VCM </w:t>
      </w:r>
      <w:r w:rsidR="001D619F">
        <w:t xml:space="preserve">25 </w:t>
      </w:r>
      <w:r w:rsidR="2DD71EF9">
        <w:t xml:space="preserve">reforecast, </w:t>
      </w:r>
      <w:r w:rsidR="39F571EB">
        <w:t>SNC</w:t>
      </w:r>
      <w:r>
        <w:t xml:space="preserve"> witness Stephen Kuczynski described the response to the productivity challenges, noting the “heightened focus</w:t>
      </w:r>
      <w:r w:rsidR="00394AB0">
        <w:t>”</w:t>
      </w:r>
      <w:r>
        <w:t xml:space="preserve"> towards first-time quality, with a </w:t>
      </w:r>
      <w:r>
        <w:lastRenderedPageBreak/>
        <w:t>“sign as you go” strategy, an increased focus on work package closure, and continuing onboarding of craft and other resources.</w:t>
      </w:r>
      <w:r w:rsidR="008D0913">
        <w:rPr>
          <w:rStyle w:val="FootnoteReference"/>
        </w:rPr>
        <w:footnoteReference w:id="142"/>
      </w:r>
    </w:p>
    <w:p w14:paraId="4DF0834D" w14:textId="238F919B" w:rsidR="21AB5D22" w:rsidRPr="002A6159" w:rsidRDefault="21AB5D22" w:rsidP="008165F5">
      <w:pPr>
        <w:spacing w:after="240"/>
        <w:ind w:right="720"/>
        <w:outlineLvl w:val="2"/>
        <w:rPr>
          <w:b/>
        </w:rPr>
      </w:pPr>
      <w:r w:rsidRPr="002A6159">
        <w:rPr>
          <w:b/>
        </w:rPr>
        <w:t>iii.</w:t>
      </w:r>
      <w:r>
        <w:tab/>
      </w:r>
      <w:r w:rsidRPr="002A6159">
        <w:rPr>
          <w:b/>
        </w:rPr>
        <w:t>VCM 26</w:t>
      </w:r>
    </w:p>
    <w:p w14:paraId="6EB03F67" w14:textId="60C868E9" w:rsidR="006A5EDC" w:rsidRDefault="006A5EDC" w:rsidP="007B4A77">
      <w:pPr>
        <w:ind w:right="720"/>
        <w:rPr>
          <w:b/>
          <w:bCs/>
        </w:rPr>
      </w:pPr>
      <w:r w:rsidRPr="39FE51FA">
        <w:rPr>
          <w:b/>
          <w:bCs/>
        </w:rPr>
        <w:t>Q.</w:t>
      </w:r>
      <w:r>
        <w:tab/>
      </w:r>
      <w:r w:rsidR="50C0B764" w:rsidRPr="39FE51FA">
        <w:rPr>
          <w:b/>
          <w:bCs/>
        </w:rPr>
        <w:t>WHY D</w:t>
      </w:r>
      <w:r w:rsidR="001C321A">
        <w:rPr>
          <w:b/>
          <w:bCs/>
        </w:rPr>
        <w:t>I</w:t>
      </w:r>
      <w:r w:rsidR="50C0B764" w:rsidRPr="39FE51FA">
        <w:rPr>
          <w:b/>
          <w:bCs/>
        </w:rPr>
        <w:t>D GPC REFORECAST THE E</w:t>
      </w:r>
      <w:r w:rsidR="00CF47A5">
        <w:rPr>
          <w:b/>
          <w:bCs/>
        </w:rPr>
        <w:t>A</w:t>
      </w:r>
      <w:r w:rsidR="50C0B764" w:rsidRPr="39FE51FA">
        <w:rPr>
          <w:b/>
          <w:bCs/>
        </w:rPr>
        <w:t>C IN VCM 26</w:t>
      </w:r>
      <w:r w:rsidRPr="39FE51FA">
        <w:rPr>
          <w:b/>
          <w:bCs/>
        </w:rPr>
        <w:t>?</w:t>
      </w:r>
    </w:p>
    <w:p w14:paraId="5FE02795" w14:textId="386CE0ED" w:rsidR="0032643A" w:rsidRDefault="006A5EDC" w:rsidP="006B3041">
      <w:pPr>
        <w:spacing w:after="240"/>
      </w:pPr>
      <w:r>
        <w:t>A.</w:t>
      </w:r>
      <w:r>
        <w:tab/>
      </w:r>
      <w:r w:rsidR="515C1CE3">
        <w:t xml:space="preserve">The reforecast reported in </w:t>
      </w:r>
      <w:r w:rsidR="00197A6A">
        <w:t xml:space="preserve">VCM 26 reflects the increasing cost pressures due to </w:t>
      </w:r>
      <w:r w:rsidR="00204421">
        <w:t>continuing productivity challenges</w:t>
      </w:r>
      <w:r w:rsidR="00C356AE">
        <w:t xml:space="preserve"> and</w:t>
      </w:r>
      <w:r w:rsidR="003853D9">
        <w:t xml:space="preserve"> the</w:t>
      </w:r>
      <w:r w:rsidR="00C356AE">
        <w:t xml:space="preserve"> need for remediation work which led to </w:t>
      </w:r>
      <w:r w:rsidR="00157AD6">
        <w:t>schedule extensions.</w:t>
      </w:r>
      <w:r w:rsidR="00157AD6">
        <w:rPr>
          <w:rStyle w:val="FootnoteReference"/>
        </w:rPr>
        <w:footnoteReference w:id="143"/>
      </w:r>
      <w:r w:rsidR="00157AD6">
        <w:t xml:space="preserve"> </w:t>
      </w:r>
      <w:r w:rsidR="00A65873">
        <w:t xml:space="preserve">As noted in the VCM 25 discussion, </w:t>
      </w:r>
      <w:r w:rsidR="00012F66">
        <w:t xml:space="preserve">focus continued on </w:t>
      </w:r>
      <w:r w:rsidR="005A77A2">
        <w:t>work package closure. In addition, there was a focus on preventing a repeat of Unit 3 quality issues on Unit 4.</w:t>
      </w:r>
      <w:r w:rsidR="005A77A2">
        <w:rPr>
          <w:rStyle w:val="FootnoteReference"/>
        </w:rPr>
        <w:footnoteReference w:id="144"/>
      </w:r>
    </w:p>
    <w:p w14:paraId="3C398FD1" w14:textId="2C2D5088" w:rsidR="00CF037F" w:rsidRDefault="00CF037F" w:rsidP="00832704">
      <w:pPr>
        <w:rPr>
          <w:b/>
          <w:bCs/>
        </w:rPr>
      </w:pPr>
      <w:r>
        <w:rPr>
          <w:b/>
          <w:bCs/>
        </w:rPr>
        <w:t>Q.</w:t>
      </w:r>
      <w:r>
        <w:tab/>
      </w:r>
      <w:r w:rsidR="00305477">
        <w:rPr>
          <w:b/>
          <w:bCs/>
        </w:rPr>
        <w:t>DID GPC CONTINUALLY EVALUATE WHETHER GOING FORWARD WITH THE PROJECT WAS IN THE BEST INTEREST OF CUSTOMERS</w:t>
      </w:r>
      <w:r w:rsidR="002A09E9">
        <w:rPr>
          <w:b/>
          <w:bCs/>
        </w:rPr>
        <w:t>?</w:t>
      </w:r>
    </w:p>
    <w:p w14:paraId="5B3E9616" w14:textId="43FDB818" w:rsidR="002A09E9" w:rsidRPr="001F6458" w:rsidRDefault="002A09E9" w:rsidP="008165F5">
      <w:pPr>
        <w:spacing w:after="240"/>
        <w:rPr>
          <w:highlight w:val="yellow"/>
        </w:rPr>
      </w:pPr>
      <w:r>
        <w:t>A.</w:t>
      </w:r>
      <w:r>
        <w:tab/>
        <w:t xml:space="preserve">Yes. </w:t>
      </w:r>
      <w:r w:rsidR="00E90576">
        <w:t>In each VCM through VCM 2</w:t>
      </w:r>
      <w:r w:rsidR="006944C8">
        <w:t>3</w:t>
      </w:r>
      <w:r w:rsidR="00E90576">
        <w:t>, GPC provided an updated comparison of the economics of the Project.</w:t>
      </w:r>
      <w:r w:rsidR="006944C8">
        <w:rPr>
          <w:rStyle w:val="FootnoteReference"/>
        </w:rPr>
        <w:footnoteReference w:id="145"/>
      </w:r>
      <w:r w:rsidR="00E90576">
        <w:t xml:space="preserve"> In each economic analysis presented, GPC concluded that </w:t>
      </w:r>
      <w:r w:rsidR="007066B4">
        <w:t>completing the Project was the best option for customers.</w:t>
      </w:r>
      <w:r w:rsidR="007066B4">
        <w:rPr>
          <w:rStyle w:val="FootnoteReference"/>
        </w:rPr>
        <w:footnoteReference w:id="146"/>
      </w:r>
    </w:p>
    <w:p w14:paraId="47546CF7" w14:textId="50B7ACCE" w:rsidR="00A21130" w:rsidRPr="00EE61AB" w:rsidRDefault="00A21130" w:rsidP="008165F5">
      <w:pPr>
        <w:suppressAutoHyphens/>
        <w:rPr>
          <w:b/>
          <w:bCs/>
        </w:rPr>
      </w:pPr>
      <w:r>
        <w:rPr>
          <w:b/>
          <w:bCs/>
        </w:rPr>
        <w:t>Q.</w:t>
      </w:r>
      <w:r>
        <w:tab/>
      </w:r>
      <w:r w:rsidR="7E020580" w:rsidRPr="76439717">
        <w:rPr>
          <w:b/>
          <w:bCs/>
        </w:rPr>
        <w:t xml:space="preserve">DID YOU FIND </w:t>
      </w:r>
      <w:r>
        <w:rPr>
          <w:b/>
          <w:bCs/>
        </w:rPr>
        <w:t xml:space="preserve">THAT THE DECISIONS MADE BY GPC AND SNC MANAGEMENT WITH REGARD TO </w:t>
      </w:r>
      <w:r w:rsidR="581F40C0" w:rsidRPr="3446607D">
        <w:rPr>
          <w:b/>
          <w:bCs/>
        </w:rPr>
        <w:t>THE REFORECASTS</w:t>
      </w:r>
      <w:r>
        <w:rPr>
          <w:b/>
          <w:bCs/>
        </w:rPr>
        <w:t xml:space="preserve"> WERE REASONABLE AND PRUDENT?</w:t>
      </w:r>
    </w:p>
    <w:p w14:paraId="0CE516F3" w14:textId="6AE930B9" w:rsidR="00A21130" w:rsidRDefault="00A21130" w:rsidP="43244067">
      <w:pPr>
        <w:suppressAutoHyphens/>
        <w:spacing w:after="240"/>
      </w:pPr>
      <w:r>
        <w:rPr>
          <w:bCs/>
        </w:rPr>
        <w:lastRenderedPageBreak/>
        <w:t>A.</w:t>
      </w:r>
      <w:r>
        <w:rPr>
          <w:bCs/>
        </w:rPr>
        <w:tab/>
      </w:r>
      <w:r w:rsidR="00D25E33">
        <w:rPr>
          <w:bCs/>
        </w:rPr>
        <w:t>Yes. GPC and SNC had strong processes in place to monitor cost</w:t>
      </w:r>
      <w:r w:rsidR="00F10FDC">
        <w:rPr>
          <w:bCs/>
        </w:rPr>
        <w:t>s</w:t>
      </w:r>
      <w:r w:rsidR="00D25E33">
        <w:rPr>
          <w:bCs/>
        </w:rPr>
        <w:t xml:space="preserve"> and continually update </w:t>
      </w:r>
      <w:r w:rsidR="794EE16F">
        <w:t xml:space="preserve">the </w:t>
      </w:r>
      <w:r w:rsidR="00D25E33">
        <w:rPr>
          <w:bCs/>
        </w:rPr>
        <w:t xml:space="preserve">ETC and EAC. Issues impacting costs were recognized and efforts put in place to address the issues. As we noted earlier, </w:t>
      </w:r>
      <w:r w:rsidR="00EE167C">
        <w:rPr>
          <w:bCs/>
        </w:rPr>
        <w:t>a project exceeding original cost projections is not necessarily evidence of imprudence or unreasonable decision-making. We found the actions taken by GPC and SNC to be both reasonable and prudent with regard to the cost challenges the Project faced.</w:t>
      </w:r>
    </w:p>
    <w:p w14:paraId="499CDB20" w14:textId="6CE849A7" w:rsidR="000C128B" w:rsidRPr="008165F5" w:rsidRDefault="002F73DA" w:rsidP="008165F5">
      <w:pPr>
        <w:keepNext/>
        <w:spacing w:before="240" w:after="240"/>
        <w:ind w:left="0" w:firstLine="0"/>
        <w:outlineLvl w:val="1"/>
        <w:rPr>
          <w:b/>
          <w:bCs/>
        </w:rPr>
      </w:pPr>
      <w:r>
        <w:rPr>
          <w:b/>
          <w:bCs/>
        </w:rPr>
        <w:t>C.</w:t>
      </w:r>
      <w:r>
        <w:rPr>
          <w:b/>
          <w:bCs/>
        </w:rPr>
        <w:tab/>
      </w:r>
      <w:r w:rsidR="0B124E59" w:rsidRPr="008165F5">
        <w:rPr>
          <w:b/>
          <w:bCs/>
        </w:rPr>
        <w:t>CONSTRUCTION SCHEDULE</w:t>
      </w:r>
      <w:r w:rsidR="187ADFC7" w:rsidRPr="008165F5">
        <w:rPr>
          <w:b/>
          <w:bCs/>
        </w:rPr>
        <w:t xml:space="preserve"> CHALLENGES</w:t>
      </w:r>
    </w:p>
    <w:p w14:paraId="218F4925" w14:textId="58E600D1" w:rsidR="000C128B" w:rsidRDefault="000C128B" w:rsidP="007B4A77">
      <w:pPr>
        <w:suppressAutoHyphens/>
        <w:rPr>
          <w:b/>
          <w:bCs/>
        </w:rPr>
      </w:pPr>
      <w:r>
        <w:rPr>
          <w:b/>
          <w:bCs/>
        </w:rPr>
        <w:t>Q.</w:t>
      </w:r>
      <w:r>
        <w:tab/>
      </w:r>
      <w:r>
        <w:rPr>
          <w:b/>
          <w:bCs/>
        </w:rPr>
        <w:t xml:space="preserve">WHAT WERE THE MAJOR CHALLENGES RELATED TO MAINTAINING </w:t>
      </w:r>
      <w:r w:rsidR="007F3EBE">
        <w:rPr>
          <w:b/>
          <w:bCs/>
        </w:rPr>
        <w:t xml:space="preserve">PROGRESS ON </w:t>
      </w:r>
      <w:r>
        <w:rPr>
          <w:b/>
          <w:bCs/>
        </w:rPr>
        <w:t>THE SCHEDULE?</w:t>
      </w:r>
    </w:p>
    <w:p w14:paraId="10F5E736" w14:textId="6A9758E9" w:rsidR="000C128B" w:rsidRDefault="000C128B" w:rsidP="43244067">
      <w:pPr>
        <w:spacing w:after="240"/>
      </w:pPr>
      <w:r>
        <w:t>A.</w:t>
      </w:r>
      <w:r>
        <w:tab/>
      </w:r>
      <w:r w:rsidR="00564D0C">
        <w:t>GPC and SNC closely monitored the Project’s schedule and cost.</w:t>
      </w:r>
      <w:r w:rsidR="00215E02">
        <w:t xml:space="preserve"> </w:t>
      </w:r>
      <w:r w:rsidR="00D216C4">
        <w:t>At</w:t>
      </w:r>
      <w:r w:rsidR="00D216C4" w:rsidRPr="001B6FEA">
        <w:t xml:space="preserve"> a point in time when the schedule progress is behind due to reasons such as lack of progress due to insufficient manpower numbers, poorer than expected productivity, or an increase in quantities, it is vital to the project to re-baseline and make the schedule be a realistic target to measure progress against. </w:t>
      </w:r>
      <w:r w:rsidR="00A96B7F">
        <w:t>Over the course of the Project, SNC recognized the need to conduct a re</w:t>
      </w:r>
      <w:r w:rsidR="00390C8D">
        <w:t>-</w:t>
      </w:r>
      <w:r w:rsidR="00A96B7F">
        <w:t xml:space="preserve">baseline of the schedule to address schedule pressures. The schedule pressures included the impacts of the COVID-19 pandemic, continuing challenges with productivity, </w:t>
      </w:r>
      <w:r w:rsidR="00DB58BB">
        <w:t xml:space="preserve">and </w:t>
      </w:r>
      <w:r w:rsidR="00A96B7F">
        <w:t xml:space="preserve">the identification of issues necessitating remedial work.  </w:t>
      </w:r>
    </w:p>
    <w:p w14:paraId="44B3C321" w14:textId="7FA60441" w:rsidR="000C128B" w:rsidRDefault="449227EE" w:rsidP="008165F5">
      <w:pPr>
        <w:keepNext/>
        <w:suppressAutoHyphens/>
        <w:rPr>
          <w:b/>
          <w:bCs/>
        </w:rPr>
      </w:pPr>
      <w:r w:rsidRPr="15D523FD">
        <w:rPr>
          <w:b/>
          <w:bCs/>
        </w:rPr>
        <w:t>Q.</w:t>
      </w:r>
      <w:r w:rsidR="000C128B">
        <w:tab/>
      </w:r>
      <w:r w:rsidRPr="15D523FD">
        <w:rPr>
          <w:b/>
          <w:bCs/>
        </w:rPr>
        <w:t>WHAT KEY DECISION</w:t>
      </w:r>
      <w:r w:rsidR="269DD1F4" w:rsidRPr="15D523FD">
        <w:rPr>
          <w:b/>
          <w:bCs/>
        </w:rPr>
        <w:t>S</w:t>
      </w:r>
      <w:r w:rsidRPr="15D523FD">
        <w:rPr>
          <w:b/>
          <w:bCs/>
        </w:rPr>
        <w:t xml:space="preserve"> DID GPC/SNC MAKE WITH REGARD TO THE </w:t>
      </w:r>
      <w:r w:rsidR="0EC0C7AE" w:rsidRPr="15D523FD">
        <w:rPr>
          <w:b/>
          <w:bCs/>
        </w:rPr>
        <w:t>SCHEDULE CHALLENGES?</w:t>
      </w:r>
    </w:p>
    <w:p w14:paraId="4B5ABF49" w14:textId="007A61D5" w:rsidR="53141B5A" w:rsidRDefault="53141B5A" w:rsidP="007B4A77">
      <w:pPr>
        <w:suppressAutoHyphens/>
      </w:pPr>
      <w:r>
        <w:t>A.</w:t>
      </w:r>
      <w:r>
        <w:tab/>
        <w:t xml:space="preserve">As discussed earlier in our testimony, when circumstances and conditions change that impact the schedule to which no further recovery efforts can be made, the schedule must </w:t>
      </w:r>
      <w:r>
        <w:lastRenderedPageBreak/>
        <w:t>be re</w:t>
      </w:r>
      <w:r w:rsidR="00390C8D">
        <w:t>-</w:t>
      </w:r>
      <w:r>
        <w:t>baselined to provi</w:t>
      </w:r>
      <w:r w:rsidR="0756B67C">
        <w:t>de a realistic base from which to monitor progress. Based on the circumstances and information known at the time, SNC made the decision to formally</w:t>
      </w:r>
      <w:r w:rsidR="05BB7D93">
        <w:t xml:space="preserve"> </w:t>
      </w:r>
      <w:r w:rsidR="0756B67C">
        <w:t>re</w:t>
      </w:r>
      <w:r w:rsidR="00390C8D">
        <w:t>-</w:t>
      </w:r>
      <w:r w:rsidR="0756B67C">
        <w:t xml:space="preserve">baseline the schedule four times. </w:t>
      </w:r>
      <w:r w:rsidR="00BD66A7">
        <w:t>We discuss each of the re</w:t>
      </w:r>
      <w:r w:rsidR="00390C8D">
        <w:t>-</w:t>
      </w:r>
      <w:r w:rsidR="00BD66A7">
        <w:t xml:space="preserve">baselines below, including the drivers for each.  </w:t>
      </w:r>
    </w:p>
    <w:p w14:paraId="447C7D3A" w14:textId="732AB82C" w:rsidR="001C24F3" w:rsidRDefault="5E06B686" w:rsidP="008165F5">
      <w:pPr>
        <w:keepNext/>
        <w:suppressAutoHyphens/>
        <w:spacing w:before="240" w:after="240"/>
        <w:outlineLvl w:val="2"/>
        <w:rPr>
          <w:b/>
          <w:bCs/>
        </w:rPr>
      </w:pPr>
      <w:r w:rsidRPr="00DE3EA4">
        <w:rPr>
          <w:b/>
          <w:bCs/>
        </w:rPr>
        <w:t>i.</w:t>
      </w:r>
      <w:r w:rsidRPr="00DE3EA4">
        <w:rPr>
          <w:b/>
          <w:bCs/>
        </w:rPr>
        <w:tab/>
      </w:r>
      <w:r w:rsidR="00A13209">
        <w:rPr>
          <w:b/>
          <w:bCs/>
        </w:rPr>
        <w:t>APRIL</w:t>
      </w:r>
      <w:r w:rsidR="001C24F3" w:rsidRPr="00DE3EA4">
        <w:rPr>
          <w:b/>
          <w:bCs/>
        </w:rPr>
        <w:t xml:space="preserve"> 20</w:t>
      </w:r>
      <w:r w:rsidR="00A13209">
        <w:rPr>
          <w:b/>
          <w:bCs/>
        </w:rPr>
        <w:t>19</w:t>
      </w:r>
      <w:r w:rsidR="001C24F3" w:rsidRPr="00DE3EA4">
        <w:rPr>
          <w:b/>
          <w:bCs/>
        </w:rPr>
        <w:t xml:space="preserve"> R</w:t>
      </w:r>
      <w:r w:rsidR="001C24F3">
        <w:rPr>
          <w:b/>
          <w:bCs/>
        </w:rPr>
        <w:t>E</w:t>
      </w:r>
      <w:r w:rsidR="001C24F3" w:rsidRPr="00DE3EA4">
        <w:rPr>
          <w:b/>
          <w:bCs/>
        </w:rPr>
        <w:t>-</w:t>
      </w:r>
      <w:r w:rsidR="001C24F3">
        <w:rPr>
          <w:b/>
          <w:bCs/>
        </w:rPr>
        <w:t>BASELINE</w:t>
      </w:r>
    </w:p>
    <w:p w14:paraId="2F73BF52" w14:textId="75AF8A07" w:rsidR="00A764B1" w:rsidRDefault="00A764B1" w:rsidP="008165F5">
      <w:pPr>
        <w:keepNext/>
        <w:suppressAutoHyphens/>
        <w:rPr>
          <w:b/>
          <w:bCs/>
        </w:rPr>
      </w:pPr>
      <w:r w:rsidRPr="74019BE1">
        <w:rPr>
          <w:b/>
          <w:bCs/>
        </w:rPr>
        <w:t>Q.</w:t>
      </w:r>
      <w:r>
        <w:tab/>
      </w:r>
      <w:r w:rsidRPr="74019BE1">
        <w:rPr>
          <w:b/>
          <w:bCs/>
        </w:rPr>
        <w:t>WHY DID SNC RE</w:t>
      </w:r>
      <w:r>
        <w:rPr>
          <w:b/>
          <w:bCs/>
        </w:rPr>
        <w:t>-</w:t>
      </w:r>
      <w:r w:rsidRPr="74019BE1">
        <w:rPr>
          <w:b/>
          <w:bCs/>
        </w:rPr>
        <w:t xml:space="preserve">BASELINE THE SCHEDULE IN </w:t>
      </w:r>
      <w:r>
        <w:rPr>
          <w:b/>
          <w:bCs/>
        </w:rPr>
        <w:t xml:space="preserve">APRIL </w:t>
      </w:r>
      <w:r w:rsidRPr="74019BE1">
        <w:rPr>
          <w:b/>
          <w:bCs/>
        </w:rPr>
        <w:t>20</w:t>
      </w:r>
      <w:r>
        <w:rPr>
          <w:b/>
          <w:bCs/>
        </w:rPr>
        <w:t>19</w:t>
      </w:r>
      <w:r w:rsidRPr="74019BE1">
        <w:rPr>
          <w:b/>
          <w:bCs/>
        </w:rPr>
        <w:t>?</w:t>
      </w:r>
    </w:p>
    <w:p w14:paraId="24C6FC3D" w14:textId="28835624" w:rsidR="00A764B1" w:rsidRDefault="00A764B1" w:rsidP="008165F5">
      <w:pPr>
        <w:spacing w:after="240"/>
      </w:pPr>
      <w:r>
        <w:t>A.</w:t>
      </w:r>
      <w:r>
        <w:tab/>
      </w:r>
      <w:r w:rsidR="0049128C">
        <w:t>In May 2019</w:t>
      </w:r>
      <w:r w:rsidR="006E64E1">
        <w:t>,</w:t>
      </w:r>
      <w:r w:rsidR="003E4EE1">
        <w:t xml:space="preserve"> </w:t>
      </w:r>
      <w:r w:rsidR="009F370F">
        <w:t xml:space="preserve">the </w:t>
      </w:r>
      <w:r w:rsidR="003E4EE1">
        <w:t>Plant Vogtle Un</w:t>
      </w:r>
      <w:r w:rsidR="006E64E1">
        <w:t>it</w:t>
      </w:r>
      <w:r w:rsidR="003E4EE1">
        <w:t xml:space="preserve">s 3 and 4 </w:t>
      </w:r>
      <w:r w:rsidR="00090E4A">
        <w:t>Schedule and Cost Update showed that</w:t>
      </w:r>
      <w:r w:rsidR="008F523E">
        <w:t xml:space="preserve"> the </w:t>
      </w:r>
      <w:r w:rsidR="00920E8E">
        <w:t>P</w:t>
      </w:r>
      <w:r w:rsidR="008F523E">
        <w:t xml:space="preserve">roject underwent a comprehensive and collaborative re-baseline effort </w:t>
      </w:r>
      <w:r w:rsidR="00907918">
        <w:t xml:space="preserve">as part of an ongoing review of cost and schedule. This re-baseline effort was </w:t>
      </w:r>
      <w:r w:rsidR="00701141">
        <w:t xml:space="preserve">intended to incorporate the latest information into the </w:t>
      </w:r>
      <w:r w:rsidR="002A2F6B">
        <w:t xml:space="preserve">cost forecast and the </w:t>
      </w:r>
      <w:r w:rsidR="00E72787">
        <w:t xml:space="preserve">site work </w:t>
      </w:r>
      <w:r w:rsidR="000E0489">
        <w:t>plan</w:t>
      </w:r>
      <w:r w:rsidR="00E72787">
        <w:t>.</w:t>
      </w:r>
    </w:p>
    <w:p w14:paraId="084773C8" w14:textId="10026E91" w:rsidR="00E72787" w:rsidRDefault="00E72787" w:rsidP="00483D90">
      <w:pPr>
        <w:rPr>
          <w:b/>
          <w:bCs/>
        </w:rPr>
      </w:pPr>
      <w:r w:rsidRPr="008165F5">
        <w:rPr>
          <w:b/>
          <w:bCs/>
        </w:rPr>
        <w:t>Q.</w:t>
      </w:r>
      <w:r w:rsidRPr="008165F5">
        <w:rPr>
          <w:b/>
          <w:bCs/>
        </w:rPr>
        <w:tab/>
      </w:r>
      <w:r w:rsidR="003427BC">
        <w:rPr>
          <w:b/>
          <w:bCs/>
        </w:rPr>
        <w:t xml:space="preserve">DID </w:t>
      </w:r>
      <w:r w:rsidR="00F523BE">
        <w:rPr>
          <w:b/>
          <w:bCs/>
        </w:rPr>
        <w:t>TARGET IN-SERVICE DATES CHANGE</w:t>
      </w:r>
      <w:r w:rsidRPr="008165F5">
        <w:rPr>
          <w:b/>
          <w:bCs/>
        </w:rPr>
        <w:t>?</w:t>
      </w:r>
    </w:p>
    <w:p w14:paraId="3A138F91" w14:textId="1281F900" w:rsidR="003B144B" w:rsidRPr="003B144B" w:rsidRDefault="003B144B" w:rsidP="008165F5">
      <w:pPr>
        <w:spacing w:after="240"/>
      </w:pPr>
      <w:r w:rsidRPr="008165F5">
        <w:t>A.</w:t>
      </w:r>
      <w:r w:rsidRPr="008165F5">
        <w:tab/>
      </w:r>
      <w:r w:rsidR="00F523BE">
        <w:t xml:space="preserve">No. While the site work </w:t>
      </w:r>
      <w:r w:rsidR="000E0489">
        <w:t>plan</w:t>
      </w:r>
      <w:r w:rsidR="00F523BE">
        <w:t xml:space="preserve"> forecast</w:t>
      </w:r>
      <w:r w:rsidR="00743705">
        <w:t>ed a slip</w:t>
      </w:r>
      <w:r w:rsidR="00F523BE">
        <w:t xml:space="preserve"> </w:t>
      </w:r>
      <w:r w:rsidR="00743705">
        <w:t xml:space="preserve">in </w:t>
      </w:r>
      <w:r w:rsidR="000901C0">
        <w:t>its</w:t>
      </w:r>
      <w:r w:rsidR="00743705">
        <w:t xml:space="preserve"> target in-service </w:t>
      </w:r>
      <w:r w:rsidR="00F523BE">
        <w:t>date</w:t>
      </w:r>
      <w:r w:rsidR="00743705">
        <w:t xml:space="preserve">, these dates remained within the </w:t>
      </w:r>
      <w:r w:rsidR="00F07059">
        <w:t xml:space="preserve">margin of regulatory approved dates. </w:t>
      </w:r>
      <w:r w:rsidR="00D27454">
        <w:t xml:space="preserve">Therefore, the April 2019 re-baseline did </w:t>
      </w:r>
      <w:r w:rsidR="00AC700B">
        <w:t>not change the approved commercial operation dates of November 2021 for Unit 3 and November 2022 for Unit 4.</w:t>
      </w:r>
    </w:p>
    <w:p w14:paraId="4D4FC861" w14:textId="48604181" w:rsidR="5E06B686" w:rsidRPr="00DE3EA4" w:rsidRDefault="00A13209" w:rsidP="008165F5">
      <w:pPr>
        <w:keepNext/>
        <w:suppressAutoHyphens/>
        <w:spacing w:before="240" w:after="240"/>
        <w:outlineLvl w:val="2"/>
        <w:rPr>
          <w:b/>
        </w:rPr>
      </w:pPr>
      <w:r>
        <w:rPr>
          <w:b/>
          <w:bCs/>
        </w:rPr>
        <w:t>ii.</w:t>
      </w:r>
      <w:r>
        <w:rPr>
          <w:b/>
          <w:bCs/>
        </w:rPr>
        <w:tab/>
      </w:r>
      <w:r w:rsidR="5E06B686" w:rsidRPr="00DE3EA4">
        <w:rPr>
          <w:b/>
          <w:bCs/>
        </w:rPr>
        <w:t>F</w:t>
      </w:r>
      <w:r w:rsidR="00EC55F6">
        <w:rPr>
          <w:b/>
          <w:bCs/>
        </w:rPr>
        <w:t>EBRUARY</w:t>
      </w:r>
      <w:r w:rsidR="5E06B686" w:rsidRPr="00DE3EA4">
        <w:rPr>
          <w:b/>
          <w:bCs/>
        </w:rPr>
        <w:t xml:space="preserve"> 2021 R</w:t>
      </w:r>
      <w:r w:rsidR="00EC55F6">
        <w:rPr>
          <w:b/>
          <w:bCs/>
        </w:rPr>
        <w:t>E</w:t>
      </w:r>
      <w:r w:rsidR="00390C8D" w:rsidRPr="00DE3EA4">
        <w:rPr>
          <w:b/>
          <w:bCs/>
        </w:rPr>
        <w:t>-</w:t>
      </w:r>
      <w:r w:rsidR="00EC55F6">
        <w:rPr>
          <w:b/>
          <w:bCs/>
        </w:rPr>
        <w:t>BASELINE</w:t>
      </w:r>
    </w:p>
    <w:p w14:paraId="5FD506A5" w14:textId="53176BB5" w:rsidR="5E06B686" w:rsidRDefault="5E06B686" w:rsidP="008165F5">
      <w:pPr>
        <w:keepNext/>
        <w:suppressAutoHyphens/>
        <w:rPr>
          <w:b/>
          <w:bCs/>
        </w:rPr>
      </w:pPr>
      <w:r w:rsidRPr="74019BE1">
        <w:rPr>
          <w:b/>
          <w:bCs/>
        </w:rPr>
        <w:t>Q.</w:t>
      </w:r>
      <w:r>
        <w:tab/>
      </w:r>
      <w:r w:rsidRPr="74019BE1">
        <w:rPr>
          <w:b/>
          <w:bCs/>
        </w:rPr>
        <w:t>WHY DID SNC RE</w:t>
      </w:r>
      <w:r w:rsidR="009102DA">
        <w:rPr>
          <w:b/>
          <w:bCs/>
        </w:rPr>
        <w:t>-</w:t>
      </w:r>
      <w:r w:rsidRPr="74019BE1">
        <w:rPr>
          <w:b/>
          <w:bCs/>
        </w:rPr>
        <w:t>BASELINE THE SCHEDULE IN FEBRUARY 2021?</w:t>
      </w:r>
    </w:p>
    <w:p w14:paraId="774BE3C4" w14:textId="7BD58692" w:rsidR="00CA41A5" w:rsidRPr="00CA41A5" w:rsidRDefault="00CA41A5" w:rsidP="004854E5">
      <w:pPr>
        <w:suppressAutoHyphens/>
        <w:spacing w:after="240"/>
      </w:pPr>
      <w:r>
        <w:t>A.</w:t>
      </w:r>
      <w:r>
        <w:tab/>
      </w:r>
      <w:r w:rsidR="00A96B7F">
        <w:t xml:space="preserve">In 2020, SNC determined that the pressures on the November 2021 COD for Unit 3 and November 2022 COD for Unit 4 required a </w:t>
      </w:r>
      <w:r w:rsidR="08A28659">
        <w:t>review of</w:t>
      </w:r>
      <w:r w:rsidR="00A96B7F">
        <w:t xml:space="preserve"> the schedule. GPC testified in VCM 24 that, by the end of 2020, productivity impacts of the COVID-19 pandemic had consumed an estimated three to four months of the schedule margin previously embedded </w:t>
      </w:r>
      <w:r w:rsidR="00A96B7F">
        <w:lastRenderedPageBreak/>
        <w:t xml:space="preserve">in the site work plans for both units. This was much of the remaining margin in the Unit 3 schedule. The COVID-19 pandemic certainly exacerbated previously existing challenges associated with lower production, work package closure, component testing, and schedule sequencing issues. </w:t>
      </w:r>
      <w:r w:rsidR="00BB09A1">
        <w:t>In addition, in preparation for starting HFT, SNC identified several issues that required remediation work. These are also discussed below.  These issues would delay HFT</w:t>
      </w:r>
      <w:r w:rsidR="0099525A">
        <w:t>,</w:t>
      </w:r>
      <w:r w:rsidR="00BB09A1">
        <w:t xml:space="preserve"> which would ultimately delay the completion date</w:t>
      </w:r>
      <w:r w:rsidR="00BD66A7">
        <w:t>.</w:t>
      </w:r>
      <w:r w:rsidR="00BD66A7">
        <w:rPr>
          <w:rStyle w:val="FootnoteReference"/>
        </w:rPr>
        <w:footnoteReference w:id="147"/>
      </w:r>
      <w:r w:rsidR="00BB09A1">
        <w:t xml:space="preserve"> </w:t>
      </w:r>
      <w:r w:rsidR="00D82A89">
        <w:t xml:space="preserve"> </w:t>
      </w:r>
    </w:p>
    <w:p w14:paraId="1E5876EA" w14:textId="220F5AED" w:rsidR="004D5244" w:rsidRPr="004D5244" w:rsidRDefault="004D5244" w:rsidP="007B4A77">
      <w:pPr>
        <w:suppressAutoHyphens/>
        <w:rPr>
          <w:b/>
        </w:rPr>
      </w:pPr>
      <w:r>
        <w:rPr>
          <w:b/>
        </w:rPr>
        <w:t>Q.</w:t>
      </w:r>
      <w:r w:rsidR="00CA41A5">
        <w:rPr>
          <w:b/>
        </w:rPr>
        <w:tab/>
        <w:t xml:space="preserve">HOW WAS THE </w:t>
      </w:r>
      <w:r w:rsidR="00A11A97">
        <w:rPr>
          <w:b/>
        </w:rPr>
        <w:t xml:space="preserve">FEBRUARY </w:t>
      </w:r>
      <w:r w:rsidR="00CA41A5">
        <w:rPr>
          <w:b/>
        </w:rPr>
        <w:t>SCHEDULE UPDATE ACCOMPLISHED?</w:t>
      </w:r>
    </w:p>
    <w:p w14:paraId="10DF81EF" w14:textId="48D2394C" w:rsidR="002F5683" w:rsidRDefault="000C128B" w:rsidP="007B4A77">
      <w:pPr>
        <w:suppressAutoHyphens/>
        <w:spacing w:after="240"/>
        <w:rPr>
          <w:bCs/>
        </w:rPr>
      </w:pPr>
      <w:r>
        <w:rPr>
          <w:bCs/>
        </w:rPr>
        <w:t>A.</w:t>
      </w:r>
      <w:r>
        <w:rPr>
          <w:bCs/>
        </w:rPr>
        <w:tab/>
      </w:r>
      <w:r w:rsidR="003419EC">
        <w:rPr>
          <w:bCs/>
        </w:rPr>
        <w:t xml:space="preserve">As a result of the schedule pressures, a schedule update was made in February 2021. </w:t>
      </w:r>
      <w:r w:rsidR="004E0048">
        <w:rPr>
          <w:bCs/>
        </w:rPr>
        <w:t>The Vogtle</w:t>
      </w:r>
      <w:r w:rsidR="004E0048" w:rsidRPr="004E0048">
        <w:rPr>
          <w:bCs/>
        </w:rPr>
        <w:t xml:space="preserve"> Project Team </w:t>
      </w:r>
      <w:r w:rsidR="004E0048">
        <w:rPr>
          <w:bCs/>
        </w:rPr>
        <w:t>worked with</w:t>
      </w:r>
      <w:r w:rsidR="004E0048" w:rsidRPr="004E0048">
        <w:rPr>
          <w:bCs/>
        </w:rPr>
        <w:t xml:space="preserve"> Bechtel and subcontractors to remove barriers to production</w:t>
      </w:r>
      <w:r w:rsidR="009B0DB4">
        <w:rPr>
          <w:bCs/>
        </w:rPr>
        <w:t xml:space="preserve"> </w:t>
      </w:r>
      <w:r w:rsidR="004E0048" w:rsidRPr="004E0048">
        <w:rPr>
          <w:bCs/>
        </w:rPr>
        <w:t xml:space="preserve">and to support their efforts to increase production, as well as continuing efforts to remove constraints to testing and pre-operational activities. </w:t>
      </w:r>
      <w:r w:rsidR="004E0048">
        <w:rPr>
          <w:bCs/>
        </w:rPr>
        <w:t>GPC committed in the re</w:t>
      </w:r>
      <w:r w:rsidR="00390C8D">
        <w:rPr>
          <w:bCs/>
        </w:rPr>
        <w:t>-</w:t>
      </w:r>
      <w:r w:rsidR="004E0048">
        <w:rPr>
          <w:bCs/>
        </w:rPr>
        <w:t xml:space="preserve">baselining effort </w:t>
      </w:r>
      <w:r w:rsidR="004E0048" w:rsidRPr="004E0048">
        <w:rPr>
          <w:bCs/>
        </w:rPr>
        <w:t>to</w:t>
      </w:r>
      <w:r w:rsidR="004E0048">
        <w:rPr>
          <w:bCs/>
        </w:rPr>
        <w:t xml:space="preserve"> continue to</w:t>
      </w:r>
      <w:r w:rsidR="004E0048" w:rsidRPr="004E0048">
        <w:rPr>
          <w:bCs/>
        </w:rPr>
        <w:t xml:space="preserve"> ensur</w:t>
      </w:r>
      <w:r w:rsidR="004E0048">
        <w:rPr>
          <w:bCs/>
        </w:rPr>
        <w:t>e</w:t>
      </w:r>
      <w:r w:rsidR="004E0048" w:rsidRPr="004E0048">
        <w:rPr>
          <w:bCs/>
        </w:rPr>
        <w:t xml:space="preserve"> quality and design standards </w:t>
      </w:r>
      <w:r w:rsidR="004E0048">
        <w:rPr>
          <w:bCs/>
        </w:rPr>
        <w:t>we</w:t>
      </w:r>
      <w:r w:rsidR="004E0048" w:rsidRPr="004E0048">
        <w:rPr>
          <w:bCs/>
        </w:rPr>
        <w:t>re met prior to critical testing activities (i.e</w:t>
      </w:r>
      <w:r w:rsidR="4E4944C0" w:rsidRPr="5A7E72B3">
        <w:t>.,</w:t>
      </w:r>
      <w:r w:rsidR="004E0048" w:rsidRPr="004E0048">
        <w:rPr>
          <w:bCs/>
        </w:rPr>
        <w:t xml:space="preserve"> HFT), Fuel Load, and ultimately operations.</w:t>
      </w:r>
      <w:r w:rsidR="00AD7D26">
        <w:rPr>
          <w:bCs/>
        </w:rPr>
        <w:t xml:space="preserve">  </w:t>
      </w:r>
    </w:p>
    <w:p w14:paraId="1239018D" w14:textId="520F6D33" w:rsidR="002F5683" w:rsidRPr="00F45035" w:rsidRDefault="002F5683" w:rsidP="007B4A77">
      <w:pPr>
        <w:suppressAutoHyphens/>
        <w:rPr>
          <w:rStyle w:val="normaltextrun"/>
          <w:b/>
          <w:bCs/>
          <w:color w:val="000000"/>
          <w:shd w:val="clear" w:color="auto" w:fill="FFFFFF"/>
        </w:rPr>
      </w:pPr>
      <w:r w:rsidRPr="00F45035">
        <w:rPr>
          <w:rStyle w:val="normaltextrun"/>
          <w:b/>
          <w:bCs/>
          <w:color w:val="000000"/>
          <w:shd w:val="clear" w:color="auto" w:fill="FFFFFF"/>
        </w:rPr>
        <w:t>Q.</w:t>
      </w:r>
      <w:r w:rsidRPr="00F45035">
        <w:rPr>
          <w:rStyle w:val="normaltextrun"/>
          <w:b/>
          <w:bCs/>
          <w:color w:val="000000"/>
          <w:shd w:val="clear" w:color="auto" w:fill="FFFFFF"/>
        </w:rPr>
        <w:tab/>
        <w:t xml:space="preserve">WHAT WERE THE RESULTS OF THE </w:t>
      </w:r>
      <w:r>
        <w:rPr>
          <w:rStyle w:val="normaltextrun"/>
          <w:b/>
          <w:bCs/>
          <w:color w:val="000000"/>
          <w:shd w:val="clear" w:color="auto" w:fill="FFFFFF"/>
        </w:rPr>
        <w:t>FEBRUARY</w:t>
      </w:r>
      <w:r w:rsidRPr="00F45035">
        <w:rPr>
          <w:rStyle w:val="normaltextrun"/>
          <w:b/>
          <w:bCs/>
          <w:color w:val="000000"/>
          <w:shd w:val="clear" w:color="auto" w:fill="FFFFFF"/>
        </w:rPr>
        <w:t xml:space="preserve"> 2021 SCHEDULE RE</w:t>
      </w:r>
      <w:r w:rsidR="0039509F">
        <w:rPr>
          <w:rStyle w:val="normaltextrun"/>
          <w:b/>
          <w:bCs/>
          <w:color w:val="000000"/>
          <w:shd w:val="clear" w:color="auto" w:fill="FFFFFF"/>
        </w:rPr>
        <w:t>-</w:t>
      </w:r>
      <w:r w:rsidRPr="00F45035">
        <w:rPr>
          <w:rStyle w:val="normaltextrun"/>
          <w:b/>
          <w:bCs/>
          <w:color w:val="000000"/>
          <w:shd w:val="clear" w:color="auto" w:fill="FFFFFF"/>
        </w:rPr>
        <w:t>BASELINE?</w:t>
      </w:r>
    </w:p>
    <w:p w14:paraId="2F9FF0CC" w14:textId="77777777" w:rsidR="0039509F" w:rsidRDefault="002F5683" w:rsidP="653DCF5D">
      <w:pPr>
        <w:suppressAutoHyphens/>
        <w:spacing w:after="240"/>
        <w:rPr>
          <w:bCs/>
        </w:rPr>
      </w:pPr>
      <w:r>
        <w:rPr>
          <w:rStyle w:val="normaltextrun"/>
          <w:color w:val="000000"/>
          <w:shd w:val="clear" w:color="auto" w:fill="FFFFFF"/>
        </w:rPr>
        <w:t>A.</w:t>
      </w:r>
      <w:r>
        <w:rPr>
          <w:rStyle w:val="normaltextrun"/>
          <w:color w:val="000000"/>
          <w:shd w:val="clear" w:color="auto" w:fill="FFFFFF"/>
        </w:rPr>
        <w:tab/>
      </w:r>
      <w:r w:rsidR="00AD7D26">
        <w:rPr>
          <w:bCs/>
        </w:rPr>
        <w:t>The re</w:t>
      </w:r>
      <w:r w:rsidR="00390C8D">
        <w:rPr>
          <w:bCs/>
        </w:rPr>
        <w:t>-</w:t>
      </w:r>
      <w:r w:rsidR="00AD7D26">
        <w:rPr>
          <w:bCs/>
        </w:rPr>
        <w:t xml:space="preserve">baselining effort resulted </w:t>
      </w:r>
      <w:r w:rsidR="001244B2">
        <w:rPr>
          <w:bCs/>
        </w:rPr>
        <w:t>in adding seven months to the Unit 3 COD (</w:t>
      </w:r>
      <w:r w:rsidR="00E61CFF">
        <w:rPr>
          <w:bCs/>
        </w:rPr>
        <w:t>moving from November 2021 to June 2022</w:t>
      </w:r>
      <w:r w:rsidR="006E2FD7">
        <w:rPr>
          <w:bCs/>
        </w:rPr>
        <w:t xml:space="preserve">) and </w:t>
      </w:r>
      <w:r w:rsidR="00E61CFF">
        <w:rPr>
          <w:bCs/>
        </w:rPr>
        <w:t xml:space="preserve">two months to the Unit 4 COD (moving from November 2022 to January 2023).  </w:t>
      </w:r>
      <w:r w:rsidR="004E0048">
        <w:rPr>
          <w:bCs/>
        </w:rPr>
        <w:t xml:space="preserve"> </w:t>
      </w:r>
    </w:p>
    <w:p w14:paraId="3F51B1E3" w14:textId="64E6524F" w:rsidR="000C128B" w:rsidRPr="00EC55F6" w:rsidRDefault="00A13209" w:rsidP="653DCF5D">
      <w:pPr>
        <w:spacing w:after="240"/>
        <w:outlineLvl w:val="2"/>
        <w:rPr>
          <w:rStyle w:val="FootnoteReference"/>
          <w:b/>
        </w:rPr>
      </w:pPr>
      <w:r>
        <w:rPr>
          <w:rStyle w:val="normaltextrun"/>
          <w:b/>
          <w:color w:val="000000"/>
          <w:shd w:val="clear" w:color="auto" w:fill="FFFFFF"/>
        </w:rPr>
        <w:t>i</w:t>
      </w:r>
      <w:r w:rsidR="0039509F" w:rsidRPr="00EC55F6">
        <w:rPr>
          <w:rStyle w:val="normaltextrun"/>
          <w:b/>
          <w:color w:val="000000"/>
          <w:shd w:val="clear" w:color="auto" w:fill="FFFFFF"/>
        </w:rPr>
        <w:t>ii.</w:t>
      </w:r>
      <w:r w:rsidR="0039509F" w:rsidRPr="00EC55F6">
        <w:rPr>
          <w:b/>
        </w:rPr>
        <w:tab/>
      </w:r>
      <w:r w:rsidR="0039509F" w:rsidRPr="00EC55F6">
        <w:rPr>
          <w:b/>
          <w:bCs/>
        </w:rPr>
        <w:t>A</w:t>
      </w:r>
      <w:r w:rsidR="00EC55F6">
        <w:rPr>
          <w:b/>
          <w:bCs/>
        </w:rPr>
        <w:t>UGUST</w:t>
      </w:r>
      <w:r w:rsidR="0039509F" w:rsidRPr="00EC55F6">
        <w:rPr>
          <w:b/>
          <w:bCs/>
        </w:rPr>
        <w:t xml:space="preserve"> 2021 R</w:t>
      </w:r>
      <w:r w:rsidR="00EC55F6">
        <w:rPr>
          <w:b/>
          <w:bCs/>
        </w:rPr>
        <w:t>E-BASELINE</w:t>
      </w:r>
      <w:r w:rsidR="00D92E40" w:rsidRPr="00EC55F6">
        <w:rPr>
          <w:b/>
          <w:bCs/>
        </w:rPr>
        <w:t xml:space="preserve"> </w:t>
      </w:r>
      <w:r w:rsidR="00590359" w:rsidRPr="00EC55F6">
        <w:rPr>
          <w:b/>
          <w:bCs/>
        </w:rPr>
        <w:t xml:space="preserve">  </w:t>
      </w:r>
    </w:p>
    <w:p w14:paraId="09BAF38A" w14:textId="1B5C57E0" w:rsidR="00E16CDA" w:rsidRDefault="00E16CDA" w:rsidP="007B4A77">
      <w:pPr>
        <w:suppressAutoHyphens/>
        <w:rPr>
          <w:b/>
          <w:bCs/>
        </w:rPr>
      </w:pPr>
      <w:r w:rsidRPr="74019BE1">
        <w:rPr>
          <w:b/>
          <w:bCs/>
        </w:rPr>
        <w:lastRenderedPageBreak/>
        <w:t>Q.</w:t>
      </w:r>
      <w:r>
        <w:tab/>
      </w:r>
      <w:r w:rsidRPr="74019BE1">
        <w:rPr>
          <w:b/>
          <w:bCs/>
        </w:rPr>
        <w:t>WHY DID SNC RE</w:t>
      </w:r>
      <w:r w:rsidR="009102DA">
        <w:rPr>
          <w:b/>
          <w:bCs/>
        </w:rPr>
        <w:t>-</w:t>
      </w:r>
      <w:r w:rsidRPr="74019BE1">
        <w:rPr>
          <w:b/>
          <w:bCs/>
        </w:rPr>
        <w:t xml:space="preserve">BASELINE THE SCHEDULE IN </w:t>
      </w:r>
      <w:r>
        <w:rPr>
          <w:b/>
          <w:bCs/>
        </w:rPr>
        <w:t>AUGUST</w:t>
      </w:r>
      <w:r w:rsidRPr="74019BE1">
        <w:rPr>
          <w:b/>
          <w:bCs/>
        </w:rPr>
        <w:t xml:space="preserve"> 2021?</w:t>
      </w:r>
    </w:p>
    <w:p w14:paraId="63301F71" w14:textId="68BF65C3" w:rsidR="00E16CDA" w:rsidRDefault="00E16CDA" w:rsidP="002E1199">
      <w:pPr>
        <w:suppressAutoHyphens/>
        <w:spacing w:after="240"/>
        <w:rPr>
          <w:rStyle w:val="normaltextrun"/>
          <w:color w:val="000000"/>
          <w:shd w:val="clear" w:color="auto" w:fill="FFFFFF"/>
        </w:rPr>
      </w:pPr>
      <w:r>
        <w:rPr>
          <w:bCs/>
        </w:rPr>
        <w:t>A.</w:t>
      </w:r>
      <w:r>
        <w:rPr>
          <w:bCs/>
        </w:rPr>
        <w:tab/>
        <w:t>Unit 3 schedule challenges were tied to “</w:t>
      </w:r>
      <w:r w:rsidRPr="1AF67EAB">
        <w:rPr>
          <w:rStyle w:val="normaltextrun"/>
          <w:color w:val="000000" w:themeColor="text1"/>
        </w:rPr>
        <w:t xml:space="preserve">three major activities or milestones: (1) completion of construction remediation work; (2) completion of system turnovers, testing, </w:t>
      </w:r>
      <w:r w:rsidR="00FA5C2A">
        <w:rPr>
          <w:rStyle w:val="normaltextrun"/>
          <w:color w:val="000000" w:themeColor="text1"/>
        </w:rPr>
        <w:t>[</w:t>
      </w:r>
      <w:r w:rsidRPr="1AF67EAB">
        <w:rPr>
          <w:rStyle w:val="normaltextrun"/>
          <w:color w:val="000000" w:themeColor="text1"/>
        </w:rPr>
        <w:t>ITAACs</w:t>
      </w:r>
      <w:r w:rsidR="00FA5C2A">
        <w:rPr>
          <w:rStyle w:val="normaltextrun"/>
          <w:color w:val="000000" w:themeColor="text1"/>
        </w:rPr>
        <w:t>]</w:t>
      </w:r>
      <w:r w:rsidRPr="1AF67EAB">
        <w:rPr>
          <w:rStyle w:val="normaltextrun"/>
          <w:color w:val="000000" w:themeColor="text1"/>
        </w:rPr>
        <w:t>, and other activities prior to Fuel Load; and (3) transitioning from Fuel Load to plant operation.</w:t>
      </w:r>
      <w:r w:rsidRPr="1AF67EAB">
        <w:rPr>
          <w:rStyle w:val="normaltextrun"/>
          <w:rFonts w:eastAsia="Calibri"/>
          <w:color w:val="000000" w:themeColor="text1"/>
        </w:rPr>
        <w:t>” To address these challenges at Unit 3, t</w:t>
      </w:r>
      <w:r w:rsidRPr="1AF67EAB">
        <w:rPr>
          <w:rStyle w:val="normaltextrun"/>
          <w:color w:val="000000" w:themeColor="text1"/>
        </w:rPr>
        <w:t>he Project team</w:t>
      </w:r>
      <w:r w:rsidRPr="1AF67EAB">
        <w:rPr>
          <w:rStyle w:val="normaltextrun"/>
          <w:rFonts w:eastAsia="Calibri"/>
          <w:color w:val="000000" w:themeColor="text1"/>
        </w:rPr>
        <w:t xml:space="preserve"> worked with Bechtel and subcontractors to address obstacle</w:t>
      </w:r>
      <w:r w:rsidR="584A110F" w:rsidRPr="1AF67EAB">
        <w:rPr>
          <w:rStyle w:val="normaltextrun"/>
          <w:rFonts w:eastAsia="Calibri"/>
          <w:color w:val="000000" w:themeColor="text1"/>
        </w:rPr>
        <w:t>s</w:t>
      </w:r>
      <w:r w:rsidRPr="1AF67EAB">
        <w:rPr>
          <w:rStyle w:val="normaltextrun"/>
          <w:rFonts w:eastAsia="Calibri"/>
          <w:color w:val="000000" w:themeColor="text1"/>
        </w:rPr>
        <w:t xml:space="preserve"> to productivity, </w:t>
      </w:r>
      <w:r w:rsidRPr="1AF67EAB">
        <w:rPr>
          <w:rStyle w:val="normaltextrun"/>
          <w:color w:val="000000" w:themeColor="text1"/>
        </w:rPr>
        <w:t>increas</w:t>
      </w:r>
      <w:r w:rsidRPr="1AF67EAB">
        <w:rPr>
          <w:rStyle w:val="normaltextrun"/>
          <w:rFonts w:eastAsia="Calibri"/>
          <w:color w:val="000000" w:themeColor="text1"/>
        </w:rPr>
        <w:t>ed</w:t>
      </w:r>
      <w:r w:rsidRPr="1AF67EAB">
        <w:rPr>
          <w:rStyle w:val="normaltextrun"/>
          <w:color w:val="000000" w:themeColor="text1"/>
        </w:rPr>
        <w:t xml:space="preserve"> walk </w:t>
      </w:r>
      <w:r w:rsidRPr="6C81FC90">
        <w:rPr>
          <w:rStyle w:val="normaltextrun"/>
          <w:color w:val="000000" w:themeColor="text1"/>
        </w:rPr>
        <w:t>down</w:t>
      </w:r>
      <w:r w:rsidR="53E17120" w:rsidRPr="6C81FC90">
        <w:rPr>
          <w:rStyle w:val="normaltextrun"/>
          <w:color w:val="000000" w:themeColor="text1"/>
        </w:rPr>
        <w:t>s</w:t>
      </w:r>
      <w:r w:rsidRPr="1AF67EAB">
        <w:rPr>
          <w:rStyle w:val="normaltextrun"/>
          <w:color w:val="000000" w:themeColor="text1"/>
        </w:rPr>
        <w:t xml:space="preserve"> </w:t>
      </w:r>
      <w:r w:rsidRPr="1AF67EAB">
        <w:rPr>
          <w:rStyle w:val="normaltextrun"/>
          <w:rFonts w:eastAsia="Calibri"/>
          <w:color w:val="000000" w:themeColor="text1"/>
        </w:rPr>
        <w:t xml:space="preserve">of </w:t>
      </w:r>
      <w:r w:rsidRPr="1AF67EAB">
        <w:rPr>
          <w:rStyle w:val="normaltextrun"/>
          <w:color w:val="000000" w:themeColor="text1"/>
        </w:rPr>
        <w:t xml:space="preserve">construction areas to identify </w:t>
      </w:r>
      <w:r w:rsidRPr="1AF67EAB">
        <w:rPr>
          <w:rStyle w:val="normaltextrun"/>
          <w:rFonts w:eastAsia="Calibri"/>
          <w:color w:val="000000" w:themeColor="text1"/>
        </w:rPr>
        <w:t xml:space="preserve">open </w:t>
      </w:r>
      <w:r w:rsidRPr="1AF67EAB">
        <w:rPr>
          <w:rStyle w:val="normaltextrun"/>
          <w:color w:val="000000" w:themeColor="text1"/>
        </w:rPr>
        <w:t>work scopes</w:t>
      </w:r>
      <w:r w:rsidRPr="1AF67EAB">
        <w:rPr>
          <w:rStyle w:val="normaltextrun"/>
          <w:rFonts w:eastAsia="Calibri"/>
          <w:color w:val="000000" w:themeColor="text1"/>
        </w:rPr>
        <w:t xml:space="preserve">, removed constraints to testing/pre-operational activities, and increased </w:t>
      </w:r>
      <w:r w:rsidRPr="1AF67EAB">
        <w:rPr>
          <w:rStyle w:val="normaltextrun"/>
          <w:color w:val="000000" w:themeColor="text1"/>
        </w:rPr>
        <w:t>field non-manual support to close out remaining work packages to support the transition of the Project to Fuel Load.</w:t>
      </w:r>
      <w:r w:rsidR="00FA5C2A" w:rsidRPr="00FA5C2A">
        <w:rPr>
          <w:rStyle w:val="FootnoteReference"/>
          <w:bCs/>
        </w:rPr>
        <w:t xml:space="preserve"> </w:t>
      </w:r>
      <w:r>
        <w:rPr>
          <w:rStyle w:val="normaltextrun"/>
          <w:color w:val="000000"/>
          <w:shd w:val="clear" w:color="auto" w:fill="FFFFFF"/>
        </w:rPr>
        <w:t xml:space="preserve">Also, progress on </w:t>
      </w:r>
      <w:r>
        <w:rPr>
          <w:rStyle w:val="normaltextrun"/>
          <w:rFonts w:eastAsiaTheme="majorEastAsia"/>
          <w:color w:val="000000"/>
          <w:shd w:val="clear" w:color="auto" w:fill="FFFFFF"/>
        </w:rPr>
        <w:t>Unit 4 ha</w:t>
      </w:r>
      <w:r>
        <w:rPr>
          <w:rStyle w:val="normaltextrun"/>
          <w:color w:val="000000"/>
          <w:shd w:val="clear" w:color="auto" w:fill="FFFFFF"/>
        </w:rPr>
        <w:t>d</w:t>
      </w:r>
      <w:r>
        <w:rPr>
          <w:rStyle w:val="normaltextrun"/>
          <w:rFonts w:eastAsiaTheme="majorEastAsia"/>
          <w:color w:val="000000"/>
          <w:shd w:val="clear" w:color="auto" w:fill="FFFFFF"/>
        </w:rPr>
        <w:t xml:space="preserve"> slowed</w:t>
      </w:r>
      <w:r>
        <w:rPr>
          <w:rStyle w:val="normaltextrun"/>
          <w:color w:val="000000"/>
          <w:shd w:val="clear" w:color="auto" w:fill="FFFFFF"/>
        </w:rPr>
        <w:t xml:space="preserve"> during this period,</w:t>
      </w:r>
      <w:r>
        <w:rPr>
          <w:rStyle w:val="normaltextrun"/>
          <w:rFonts w:eastAsiaTheme="majorEastAsia"/>
          <w:color w:val="000000"/>
          <w:shd w:val="clear" w:color="auto" w:fill="FFFFFF"/>
        </w:rPr>
        <w:t xml:space="preserve"> due to some craft and support resources being diverted from Unit 4 temporarily to support construction efforts on Unit 3. </w:t>
      </w:r>
      <w:r>
        <w:rPr>
          <w:rStyle w:val="normaltextrun"/>
          <w:color w:val="000000"/>
          <w:shd w:val="clear" w:color="auto" w:fill="FFFFFF"/>
        </w:rPr>
        <w:t>Project leadership</w:t>
      </w:r>
      <w:r w:rsidR="00B168E2">
        <w:rPr>
          <w:rStyle w:val="normaltextrun"/>
          <w:color w:val="000000"/>
          <w:shd w:val="clear" w:color="auto" w:fill="FFFFFF"/>
        </w:rPr>
        <w:t>,</w:t>
      </w:r>
      <w:r>
        <w:rPr>
          <w:rStyle w:val="normaltextrun"/>
          <w:color w:val="000000"/>
          <w:shd w:val="clear" w:color="auto" w:fill="FFFFFF"/>
        </w:rPr>
        <w:t xml:space="preserve"> noting this diversion</w:t>
      </w:r>
      <w:r w:rsidR="00B168E2">
        <w:rPr>
          <w:rStyle w:val="normaltextrun"/>
          <w:color w:val="000000"/>
          <w:shd w:val="clear" w:color="auto" w:fill="FFFFFF"/>
        </w:rPr>
        <w:t>,</w:t>
      </w:r>
      <w:r>
        <w:rPr>
          <w:rStyle w:val="normaltextrun"/>
          <w:color w:val="000000"/>
          <w:shd w:val="clear" w:color="auto" w:fill="FFFFFF"/>
        </w:rPr>
        <w:t xml:space="preserve"> continued to try to </w:t>
      </w:r>
      <w:r>
        <w:rPr>
          <w:rStyle w:val="normaltextrun"/>
          <w:rFonts w:eastAsiaTheme="majorEastAsia"/>
          <w:color w:val="000000"/>
          <w:shd w:val="clear" w:color="auto" w:fill="FFFFFF"/>
        </w:rPr>
        <w:t xml:space="preserve">add craft labor and field non-manual support resources, particularly pipefitters and electricians, </w:t>
      </w:r>
      <w:r>
        <w:rPr>
          <w:rStyle w:val="normaltextrun"/>
          <w:color w:val="000000"/>
          <w:shd w:val="clear" w:color="auto" w:fill="FFFFFF"/>
        </w:rPr>
        <w:t>in order to</w:t>
      </w:r>
      <w:r>
        <w:rPr>
          <w:rStyle w:val="normaltextrun"/>
          <w:rFonts w:eastAsiaTheme="majorEastAsia"/>
          <w:color w:val="000000"/>
          <w:shd w:val="clear" w:color="auto" w:fill="FFFFFF"/>
        </w:rPr>
        <w:t xml:space="preserve"> increase production</w:t>
      </w:r>
      <w:r>
        <w:rPr>
          <w:rStyle w:val="normaltextrun"/>
          <w:color w:val="000000"/>
          <w:shd w:val="clear" w:color="auto" w:fill="FFFFFF"/>
        </w:rPr>
        <w:t>.</w:t>
      </w:r>
      <w:r w:rsidR="0077121D">
        <w:rPr>
          <w:rStyle w:val="FootnoteReference"/>
          <w:color w:val="000000"/>
          <w:shd w:val="clear" w:color="auto" w:fill="FFFFFF"/>
        </w:rPr>
        <w:footnoteReference w:id="148"/>
      </w:r>
    </w:p>
    <w:p w14:paraId="29DAB569" w14:textId="24590690" w:rsidR="000D6647" w:rsidRPr="00F45035" w:rsidRDefault="00B01FF7" w:rsidP="008165F5">
      <w:pPr>
        <w:keepNext/>
        <w:suppressAutoHyphens/>
        <w:rPr>
          <w:rStyle w:val="normaltextrun"/>
          <w:b/>
          <w:bCs/>
          <w:color w:val="000000"/>
          <w:shd w:val="clear" w:color="auto" w:fill="FFFFFF"/>
        </w:rPr>
      </w:pPr>
      <w:r w:rsidRPr="00F45035">
        <w:rPr>
          <w:rStyle w:val="normaltextrun"/>
          <w:b/>
          <w:bCs/>
          <w:color w:val="000000"/>
          <w:shd w:val="clear" w:color="auto" w:fill="FFFFFF"/>
        </w:rPr>
        <w:t>Q.</w:t>
      </w:r>
      <w:r w:rsidRPr="00F45035">
        <w:rPr>
          <w:rStyle w:val="normaltextrun"/>
          <w:b/>
          <w:bCs/>
          <w:color w:val="000000"/>
          <w:shd w:val="clear" w:color="auto" w:fill="FFFFFF"/>
        </w:rPr>
        <w:tab/>
        <w:t>WHAT WERE THE RESULTS OF THE AUGUST 2021 SCHEDULE RE</w:t>
      </w:r>
      <w:r w:rsidR="0039509F">
        <w:rPr>
          <w:rStyle w:val="normaltextrun"/>
          <w:b/>
          <w:bCs/>
          <w:color w:val="000000"/>
          <w:shd w:val="clear" w:color="auto" w:fill="FFFFFF"/>
        </w:rPr>
        <w:t>-</w:t>
      </w:r>
      <w:r w:rsidRPr="00F45035">
        <w:rPr>
          <w:rStyle w:val="normaltextrun"/>
          <w:b/>
          <w:bCs/>
          <w:color w:val="000000"/>
          <w:shd w:val="clear" w:color="auto" w:fill="FFFFFF"/>
        </w:rPr>
        <w:t>BASELINE?</w:t>
      </w:r>
    </w:p>
    <w:p w14:paraId="0749942B" w14:textId="4467F25F" w:rsidR="00BF21AE" w:rsidRDefault="00B01FF7" w:rsidP="4E19454B">
      <w:pPr>
        <w:suppressAutoHyphens/>
        <w:spacing w:after="240"/>
        <w:rPr>
          <w:rStyle w:val="normaltextrun"/>
          <w:color w:val="000000"/>
          <w:shd w:val="clear" w:color="auto" w:fill="FFFFFF"/>
        </w:rPr>
      </w:pPr>
      <w:r>
        <w:rPr>
          <w:rStyle w:val="normaltextrun"/>
          <w:color w:val="000000"/>
          <w:shd w:val="clear" w:color="auto" w:fill="FFFFFF"/>
        </w:rPr>
        <w:t>A.</w:t>
      </w:r>
      <w:r>
        <w:rPr>
          <w:rStyle w:val="normaltextrun"/>
          <w:color w:val="000000"/>
          <w:shd w:val="clear" w:color="auto" w:fill="FFFFFF"/>
        </w:rPr>
        <w:tab/>
      </w:r>
      <w:r>
        <w:rPr>
          <w:bCs/>
        </w:rPr>
        <w:t>As a r</w:t>
      </w:r>
      <w:r w:rsidRPr="00A040B0">
        <w:rPr>
          <w:bCs/>
        </w:rPr>
        <w:t>esult of the schedule pressures, a schedule update was made in August 2021 forecasting targeted in-service date</w:t>
      </w:r>
      <w:r w:rsidR="00B168E2">
        <w:rPr>
          <w:bCs/>
        </w:rPr>
        <w:t>s</w:t>
      </w:r>
      <w:r w:rsidRPr="00A040B0">
        <w:rPr>
          <w:bCs/>
        </w:rPr>
        <w:t xml:space="preserve"> for Unit 3 in third quarter 2022 and for Unit 4 in second quarter 2023.</w:t>
      </w:r>
      <w:r>
        <w:rPr>
          <w:bCs/>
        </w:rPr>
        <w:t xml:space="preserve">  </w:t>
      </w:r>
    </w:p>
    <w:p w14:paraId="45970BB4" w14:textId="11AFD597" w:rsidR="0039509F" w:rsidRPr="00EC55F6" w:rsidRDefault="00A764B1" w:rsidP="3506AA89">
      <w:pPr>
        <w:spacing w:after="240"/>
        <w:outlineLvl w:val="2"/>
        <w:rPr>
          <w:rStyle w:val="normaltextrun"/>
          <w:b/>
          <w:color w:val="000000"/>
          <w:shd w:val="clear" w:color="auto" w:fill="FFFFFF"/>
        </w:rPr>
      </w:pPr>
      <w:r w:rsidRPr="00EC55F6">
        <w:rPr>
          <w:rStyle w:val="normaltextrun"/>
          <w:b/>
          <w:color w:val="000000"/>
          <w:shd w:val="clear" w:color="auto" w:fill="FFFFFF"/>
        </w:rPr>
        <w:t>i</w:t>
      </w:r>
      <w:r>
        <w:rPr>
          <w:rStyle w:val="normaltextrun"/>
          <w:b/>
          <w:color w:val="000000"/>
          <w:shd w:val="clear" w:color="auto" w:fill="FFFFFF"/>
        </w:rPr>
        <w:t>v</w:t>
      </w:r>
      <w:r w:rsidR="0039509F" w:rsidRPr="00EC55F6">
        <w:rPr>
          <w:rStyle w:val="normaltextrun"/>
          <w:b/>
          <w:color w:val="000000"/>
          <w:shd w:val="clear" w:color="auto" w:fill="FFFFFF"/>
        </w:rPr>
        <w:t>.</w:t>
      </w:r>
      <w:r w:rsidR="0039509F" w:rsidRPr="00EC55F6">
        <w:rPr>
          <w:rStyle w:val="normaltextrun"/>
          <w:b/>
          <w:color w:val="000000"/>
          <w:shd w:val="clear" w:color="auto" w:fill="FFFFFF"/>
        </w:rPr>
        <w:tab/>
      </w:r>
      <w:r w:rsidR="0039509F" w:rsidRPr="00EC55F6">
        <w:rPr>
          <w:rStyle w:val="normaltextrun"/>
          <w:b/>
          <w:bCs/>
          <w:color w:val="000000"/>
          <w:shd w:val="clear" w:color="auto" w:fill="FFFFFF"/>
        </w:rPr>
        <w:t>F</w:t>
      </w:r>
      <w:r w:rsidR="00EC55F6">
        <w:rPr>
          <w:rStyle w:val="normaltextrun"/>
          <w:b/>
          <w:bCs/>
          <w:color w:val="000000"/>
          <w:shd w:val="clear" w:color="auto" w:fill="FFFFFF"/>
        </w:rPr>
        <w:t>EBRUARY</w:t>
      </w:r>
      <w:r w:rsidR="0039509F" w:rsidRPr="00EC55F6">
        <w:rPr>
          <w:rStyle w:val="normaltextrun"/>
          <w:b/>
          <w:bCs/>
          <w:color w:val="000000"/>
          <w:shd w:val="clear" w:color="auto" w:fill="FFFFFF"/>
        </w:rPr>
        <w:t xml:space="preserve"> 2022 R</w:t>
      </w:r>
      <w:r w:rsidR="00EC55F6">
        <w:rPr>
          <w:rStyle w:val="normaltextrun"/>
          <w:b/>
          <w:bCs/>
          <w:color w:val="000000"/>
          <w:shd w:val="clear" w:color="auto" w:fill="FFFFFF"/>
        </w:rPr>
        <w:t>E</w:t>
      </w:r>
      <w:r w:rsidR="0039509F" w:rsidRPr="00EC55F6">
        <w:rPr>
          <w:rStyle w:val="normaltextrun"/>
          <w:b/>
          <w:bCs/>
          <w:color w:val="000000"/>
          <w:shd w:val="clear" w:color="auto" w:fill="FFFFFF"/>
        </w:rPr>
        <w:t>-</w:t>
      </w:r>
      <w:r w:rsidR="00EC55F6">
        <w:rPr>
          <w:rStyle w:val="normaltextrun"/>
          <w:b/>
          <w:bCs/>
          <w:color w:val="000000"/>
          <w:shd w:val="clear" w:color="auto" w:fill="FFFFFF"/>
        </w:rPr>
        <w:t>BASELINE</w:t>
      </w:r>
    </w:p>
    <w:p w14:paraId="6D1090D2" w14:textId="51235E55" w:rsidR="00E16CDA" w:rsidRDefault="00E16CDA" w:rsidP="007B4A77">
      <w:pPr>
        <w:suppressAutoHyphens/>
        <w:rPr>
          <w:b/>
          <w:bCs/>
        </w:rPr>
      </w:pPr>
      <w:r w:rsidRPr="74019BE1">
        <w:rPr>
          <w:b/>
          <w:bCs/>
        </w:rPr>
        <w:t>Q.</w:t>
      </w:r>
      <w:r>
        <w:tab/>
      </w:r>
      <w:r w:rsidRPr="74019BE1">
        <w:rPr>
          <w:b/>
          <w:bCs/>
        </w:rPr>
        <w:t>WHY DID SNC RE</w:t>
      </w:r>
      <w:r w:rsidR="0039509F">
        <w:rPr>
          <w:b/>
          <w:bCs/>
        </w:rPr>
        <w:t>-</w:t>
      </w:r>
      <w:r w:rsidRPr="74019BE1">
        <w:rPr>
          <w:b/>
          <w:bCs/>
        </w:rPr>
        <w:t xml:space="preserve">BASELINE THE SCHEDULE IN </w:t>
      </w:r>
      <w:r>
        <w:rPr>
          <w:b/>
          <w:bCs/>
        </w:rPr>
        <w:t>FEBRUARY</w:t>
      </w:r>
      <w:r w:rsidRPr="74019BE1">
        <w:rPr>
          <w:b/>
          <w:bCs/>
        </w:rPr>
        <w:t xml:space="preserve"> 202</w:t>
      </w:r>
      <w:r>
        <w:rPr>
          <w:b/>
          <w:bCs/>
        </w:rPr>
        <w:t>2</w:t>
      </w:r>
      <w:r w:rsidRPr="74019BE1">
        <w:rPr>
          <w:b/>
          <w:bCs/>
        </w:rPr>
        <w:t>?</w:t>
      </w:r>
    </w:p>
    <w:p w14:paraId="2AE335D0" w14:textId="79529D2D" w:rsidR="000E14E4" w:rsidRDefault="00E16CDA" w:rsidP="3506AA89">
      <w:pPr>
        <w:suppressAutoHyphens/>
        <w:spacing w:after="240"/>
        <w:rPr>
          <w:rStyle w:val="normaltextrun"/>
          <w:color w:val="000000"/>
          <w:shd w:val="clear" w:color="auto" w:fill="FFFFFF"/>
        </w:rPr>
      </w:pPr>
      <w:r>
        <w:rPr>
          <w:bCs/>
        </w:rPr>
        <w:lastRenderedPageBreak/>
        <w:t>A.</w:t>
      </w:r>
      <w:r>
        <w:rPr>
          <w:bCs/>
        </w:rPr>
        <w:tab/>
      </w:r>
      <w:r>
        <w:rPr>
          <w:rStyle w:val="normaltextrun"/>
          <w:color w:val="000000"/>
          <w:shd w:val="clear" w:color="auto" w:fill="FFFFFF"/>
        </w:rPr>
        <w:t>During this period, Unit 3 continued to face significant challenges with construction productivity, remediation work, pace of system turnovers, spent fuel pool repairs, timeframe/duration for hot functional and other testing, and documentation completion (e.g. inspection reports).</w:t>
      </w:r>
      <w:r w:rsidR="000E14E4">
        <w:rPr>
          <w:rStyle w:val="normaltextrun"/>
          <w:color w:val="000000"/>
          <w:shd w:val="clear" w:color="auto" w:fill="FFFFFF"/>
        </w:rPr>
        <w:t xml:space="preserve">  </w:t>
      </w:r>
      <w:r>
        <w:rPr>
          <w:rStyle w:val="normaltextrun"/>
          <w:color w:val="000000"/>
          <w:shd w:val="clear" w:color="auto" w:fill="FFFFFF"/>
        </w:rPr>
        <w:t>Unit 4 continued to have challenges with productivity.</w:t>
      </w:r>
      <w:r w:rsidR="000E14E4" w:rsidRPr="000E14E4">
        <w:rPr>
          <w:rStyle w:val="FootnoteReference"/>
          <w:rFonts w:eastAsiaTheme="majorEastAsia"/>
          <w:color w:val="000000"/>
          <w:shd w:val="clear" w:color="auto" w:fill="FFFFFF"/>
        </w:rPr>
        <w:t xml:space="preserve"> </w:t>
      </w:r>
      <w:r w:rsidR="000E14E4">
        <w:rPr>
          <w:rStyle w:val="FootnoteReference"/>
          <w:rFonts w:eastAsiaTheme="majorEastAsia"/>
          <w:color w:val="000000"/>
          <w:shd w:val="clear" w:color="auto" w:fill="FFFFFF"/>
        </w:rPr>
        <w:footnoteReference w:id="149"/>
      </w:r>
      <w:r w:rsidR="000E14E4">
        <w:rPr>
          <w:rStyle w:val="normaltextrun"/>
          <w:color w:val="000000"/>
          <w:shd w:val="clear" w:color="auto" w:fill="FFFFFF"/>
        </w:rPr>
        <w:t xml:space="preserve"> </w:t>
      </w:r>
      <w:r>
        <w:rPr>
          <w:rStyle w:val="normaltextrun"/>
          <w:color w:val="000000"/>
          <w:shd w:val="clear" w:color="auto" w:fill="FFFFFF"/>
        </w:rPr>
        <w:t xml:space="preserve">  </w:t>
      </w:r>
    </w:p>
    <w:p w14:paraId="671B8B02" w14:textId="21A1BCFA" w:rsidR="000E14E4" w:rsidRDefault="000E14E4" w:rsidP="007B4A77">
      <w:pPr>
        <w:rPr>
          <w:rStyle w:val="normaltextrun"/>
          <w:b/>
          <w:bCs/>
          <w:color w:val="000000"/>
          <w:shd w:val="clear" w:color="auto" w:fill="FFFFFF"/>
        </w:rPr>
      </w:pPr>
      <w:r>
        <w:rPr>
          <w:rStyle w:val="normaltextrun"/>
          <w:b/>
          <w:bCs/>
          <w:color w:val="000000"/>
          <w:shd w:val="clear" w:color="auto" w:fill="FFFFFF"/>
        </w:rPr>
        <w:t>Q.</w:t>
      </w:r>
      <w:r>
        <w:rPr>
          <w:rStyle w:val="normaltextrun"/>
          <w:b/>
          <w:bCs/>
          <w:color w:val="000000"/>
          <w:shd w:val="clear" w:color="auto" w:fill="FFFFFF"/>
        </w:rPr>
        <w:tab/>
        <w:t>WHAT WERE GPC AND SNC DOING WITH REGARD TO THESE CHALLENGES?</w:t>
      </w:r>
    </w:p>
    <w:p w14:paraId="3EB9A368" w14:textId="5E11E36B" w:rsidR="00856EE8" w:rsidRDefault="000E14E4" w:rsidP="00856EE8">
      <w:pPr>
        <w:rPr>
          <w:rStyle w:val="normaltextrun"/>
          <w:color w:val="000000"/>
          <w:shd w:val="clear" w:color="auto" w:fill="FFFFFF"/>
        </w:rPr>
      </w:pPr>
      <w:r w:rsidRPr="00EC55F6">
        <w:rPr>
          <w:rStyle w:val="normaltextrun"/>
          <w:color w:val="000000"/>
          <w:shd w:val="clear" w:color="auto" w:fill="FFFFFF"/>
        </w:rPr>
        <w:t>A.</w:t>
      </w:r>
      <w:r>
        <w:rPr>
          <w:rStyle w:val="normaltextrun"/>
          <w:b/>
          <w:bCs/>
          <w:color w:val="000000"/>
          <w:shd w:val="clear" w:color="auto" w:fill="FFFFFF"/>
        </w:rPr>
        <w:tab/>
      </w:r>
      <w:r w:rsidR="00E16CDA">
        <w:rPr>
          <w:rStyle w:val="normaltextrun"/>
          <w:color w:val="000000"/>
          <w:shd w:val="clear" w:color="auto" w:fill="FFFFFF"/>
        </w:rPr>
        <w:t xml:space="preserve">GPC witnesses noted the slowed production in Unit 4 </w:t>
      </w:r>
      <w:r w:rsidR="00011646">
        <w:rPr>
          <w:rStyle w:val="normaltextrun"/>
          <w:color w:val="000000"/>
          <w:shd w:val="clear" w:color="auto" w:fill="FFFFFF"/>
        </w:rPr>
        <w:t xml:space="preserve">was </w:t>
      </w:r>
      <w:r w:rsidR="00E16CDA">
        <w:rPr>
          <w:rStyle w:val="normaltextrun"/>
          <w:color w:val="000000"/>
          <w:shd w:val="clear" w:color="auto" w:fill="FFFFFF"/>
        </w:rPr>
        <w:t xml:space="preserve">due to the diversion of resources to Unit 3 but </w:t>
      </w:r>
      <w:r w:rsidR="00011646">
        <w:rPr>
          <w:rStyle w:val="normaltextrun"/>
          <w:color w:val="000000"/>
          <w:shd w:val="clear" w:color="auto" w:fill="FFFFFF"/>
        </w:rPr>
        <w:t xml:space="preserve">also stated </w:t>
      </w:r>
      <w:r w:rsidR="00E16CDA">
        <w:rPr>
          <w:rStyle w:val="normaltextrun"/>
          <w:color w:val="000000"/>
          <w:shd w:val="clear" w:color="auto" w:fill="FFFFFF"/>
        </w:rPr>
        <w:t>that</w:t>
      </w:r>
      <w:r w:rsidR="0071418F">
        <w:rPr>
          <w:rStyle w:val="normaltextrun"/>
          <w:color w:val="000000"/>
          <w:shd w:val="clear" w:color="auto" w:fill="FFFFFF"/>
        </w:rPr>
        <w:t>:</w:t>
      </w:r>
      <w:r w:rsidR="00ED228E" w:rsidRPr="00ED228E">
        <w:rPr>
          <w:rStyle w:val="FootnoteReference"/>
          <w:rFonts w:eastAsia="Calibri"/>
          <w:caps/>
          <w:color w:val="000000"/>
          <w:shd w:val="clear" w:color="auto" w:fill="FFFFFF"/>
        </w:rPr>
        <w:t xml:space="preserve"> </w:t>
      </w:r>
      <w:r w:rsidR="00ED228E">
        <w:rPr>
          <w:rStyle w:val="FootnoteReference"/>
          <w:rFonts w:eastAsia="Calibri"/>
          <w:caps/>
          <w:color w:val="000000"/>
          <w:shd w:val="clear" w:color="auto" w:fill="FFFFFF"/>
        </w:rPr>
        <w:footnoteReference w:id="150"/>
      </w:r>
      <w:r w:rsidR="00ED228E">
        <w:rPr>
          <w:rStyle w:val="eop"/>
          <w:rFonts w:eastAsiaTheme="majorEastAsia"/>
          <w:color w:val="000000"/>
          <w:shd w:val="clear" w:color="auto" w:fill="FFFFFF"/>
        </w:rPr>
        <w:t> </w:t>
      </w:r>
      <w:r w:rsidR="00E16CDA">
        <w:rPr>
          <w:rStyle w:val="normaltextrun"/>
          <w:color w:val="000000"/>
          <w:shd w:val="clear" w:color="auto" w:fill="FFFFFF"/>
        </w:rPr>
        <w:t xml:space="preserve"> </w:t>
      </w:r>
    </w:p>
    <w:p w14:paraId="0969A159" w14:textId="73D52AC9" w:rsidR="00A31220" w:rsidRDefault="00E16CDA" w:rsidP="009A5AF9">
      <w:pPr>
        <w:spacing w:after="240" w:line="240" w:lineRule="auto"/>
        <w:ind w:left="1440" w:right="720" w:firstLine="0"/>
        <w:rPr>
          <w:rStyle w:val="normaltextrun"/>
          <w:color w:val="000000"/>
          <w:shd w:val="clear" w:color="auto" w:fill="FFFFFF"/>
        </w:rPr>
      </w:pPr>
      <w:r>
        <w:rPr>
          <w:rStyle w:val="normaltextrun"/>
          <w:color w:val="000000"/>
          <w:shd w:val="clear" w:color="auto" w:fill="FFFFFF"/>
        </w:rPr>
        <w:t xml:space="preserve">progress continues for the necessary work to support the continuation of </w:t>
      </w:r>
      <w:r w:rsidR="004112F6">
        <w:rPr>
          <w:rStyle w:val="normaltextrun"/>
          <w:color w:val="000000"/>
          <w:shd w:val="clear" w:color="auto" w:fill="FFFFFF"/>
        </w:rPr>
        <w:t>[</w:t>
      </w:r>
      <w:r w:rsidR="00193B9D">
        <w:rPr>
          <w:rStyle w:val="normaltextrun"/>
          <w:color w:val="000000"/>
          <w:shd w:val="clear" w:color="auto" w:fill="FFFFFF"/>
        </w:rPr>
        <w:t>open vessel testing</w:t>
      </w:r>
      <w:r w:rsidR="004112F6">
        <w:rPr>
          <w:rStyle w:val="normaltextrun"/>
          <w:color w:val="000000"/>
          <w:shd w:val="clear" w:color="auto" w:fill="FFFFFF"/>
        </w:rPr>
        <w:t>]</w:t>
      </w:r>
      <w:r>
        <w:rPr>
          <w:rStyle w:val="normaltextrun"/>
          <w:color w:val="000000"/>
          <w:shd w:val="clear" w:color="auto" w:fill="FFFFFF"/>
        </w:rPr>
        <w:t xml:space="preserve">, while construction production has supported the successful completion of several testing evolutions </w:t>
      </w:r>
      <w:r w:rsidR="002126B8">
        <w:rPr>
          <w:rStyle w:val="normaltextrun"/>
          <w:color w:val="000000"/>
          <w:shd w:val="clear" w:color="auto" w:fill="FFFFFF"/>
        </w:rPr>
        <w:t>…</w:t>
      </w:r>
      <w:r>
        <w:rPr>
          <w:rStyle w:val="normaltextrun"/>
          <w:color w:val="000000"/>
          <w:shd w:val="clear" w:color="auto" w:fill="FFFFFF"/>
        </w:rPr>
        <w:t xml:space="preserve">. With construction production constraints primarily in the electrical disciplines, the workforce has been augmented by utilizing specialty contractors for specific work evolutions, such as safety-related terminations. Additionally, the incorporation of lessons learned from Unit 3 continues to improve first-time quality with changes to work sequencing expected to reduce the amount of congestion from Subcontractors as electrical resources increase. </w:t>
      </w:r>
    </w:p>
    <w:p w14:paraId="4EC6C028" w14:textId="0B60E168" w:rsidR="00F45035" w:rsidRDefault="00F45035" w:rsidP="004D58EB">
      <w:pPr>
        <w:suppressAutoHyphens/>
        <w:spacing w:before="240"/>
        <w:rPr>
          <w:rStyle w:val="normaltextrun"/>
          <w:b/>
          <w:bCs/>
          <w:color w:val="000000"/>
          <w:shd w:val="clear" w:color="auto" w:fill="FFFFFF"/>
        </w:rPr>
      </w:pPr>
      <w:r w:rsidRPr="00F45035">
        <w:rPr>
          <w:rStyle w:val="normaltextrun"/>
          <w:b/>
          <w:bCs/>
          <w:color w:val="000000"/>
          <w:shd w:val="clear" w:color="auto" w:fill="FFFFFF"/>
        </w:rPr>
        <w:t>Q.</w:t>
      </w:r>
      <w:r w:rsidRPr="00F45035">
        <w:rPr>
          <w:rStyle w:val="normaltextrun"/>
          <w:b/>
          <w:bCs/>
          <w:color w:val="000000"/>
          <w:shd w:val="clear" w:color="auto" w:fill="FFFFFF"/>
        </w:rPr>
        <w:tab/>
        <w:t xml:space="preserve">WHAT WERE THE RESULTS OF THE </w:t>
      </w:r>
      <w:r w:rsidR="00A8660F">
        <w:rPr>
          <w:rStyle w:val="normaltextrun"/>
          <w:b/>
          <w:bCs/>
          <w:color w:val="000000"/>
          <w:shd w:val="clear" w:color="auto" w:fill="FFFFFF"/>
        </w:rPr>
        <w:t>FEBRUARY 2022</w:t>
      </w:r>
      <w:r w:rsidRPr="00F45035">
        <w:rPr>
          <w:rStyle w:val="normaltextrun"/>
          <w:b/>
          <w:bCs/>
          <w:color w:val="000000"/>
          <w:shd w:val="clear" w:color="auto" w:fill="FFFFFF"/>
        </w:rPr>
        <w:t xml:space="preserve"> SCHEDULE RE</w:t>
      </w:r>
      <w:r w:rsidR="00A8660F">
        <w:rPr>
          <w:rStyle w:val="normaltextrun"/>
          <w:b/>
          <w:bCs/>
          <w:color w:val="000000"/>
          <w:shd w:val="clear" w:color="auto" w:fill="FFFFFF"/>
        </w:rPr>
        <w:t>-</w:t>
      </w:r>
      <w:r w:rsidRPr="00F45035">
        <w:rPr>
          <w:rStyle w:val="normaltextrun"/>
          <w:b/>
          <w:bCs/>
          <w:color w:val="000000"/>
          <w:shd w:val="clear" w:color="auto" w:fill="FFFFFF"/>
        </w:rPr>
        <w:t>BASELINE?</w:t>
      </w:r>
    </w:p>
    <w:p w14:paraId="08BE528D" w14:textId="2ACDA0AB" w:rsidR="00F45035" w:rsidRDefault="00F45035" w:rsidP="0071418F">
      <w:pPr>
        <w:suppressAutoHyphens/>
        <w:spacing w:after="240"/>
        <w:rPr>
          <w:rStyle w:val="normaltextrun"/>
          <w:rFonts w:eastAsiaTheme="majorEastAsia"/>
          <w:color w:val="000000"/>
          <w:shd w:val="clear" w:color="auto" w:fill="FFFFFF"/>
        </w:rPr>
      </w:pPr>
      <w:r>
        <w:rPr>
          <w:bCs/>
        </w:rPr>
        <w:t>A.</w:t>
      </w:r>
      <w:r w:rsidR="00073BC8">
        <w:rPr>
          <w:bCs/>
        </w:rPr>
        <w:tab/>
      </w:r>
      <w:r>
        <w:rPr>
          <w:bCs/>
        </w:rPr>
        <w:t>I</w:t>
      </w:r>
      <w:r>
        <w:rPr>
          <w:rStyle w:val="normaltextrun"/>
          <w:rFonts w:eastAsiaTheme="majorEastAsia"/>
          <w:color w:val="000000"/>
          <w:shd w:val="clear" w:color="auto" w:fill="FFFFFF"/>
        </w:rPr>
        <w:t xml:space="preserve">n the VCM 26 Report, the target in-service dates </w:t>
      </w:r>
      <w:r>
        <w:rPr>
          <w:rStyle w:val="normaltextrun"/>
          <w:color w:val="000000"/>
          <w:shd w:val="clear" w:color="auto" w:fill="FFFFFF"/>
        </w:rPr>
        <w:t xml:space="preserve">were again </w:t>
      </w:r>
      <w:r>
        <w:rPr>
          <w:rStyle w:val="normaltextrun"/>
          <w:rFonts w:eastAsiaTheme="majorEastAsia"/>
          <w:color w:val="000000"/>
          <w:shd w:val="clear" w:color="auto" w:fill="FFFFFF"/>
        </w:rPr>
        <w:t xml:space="preserve">adjusted </w:t>
      </w:r>
      <w:r>
        <w:rPr>
          <w:rStyle w:val="normaltextrun"/>
          <w:color w:val="000000"/>
          <w:shd w:val="clear" w:color="auto" w:fill="FFFFFF"/>
        </w:rPr>
        <w:t xml:space="preserve">forecasting </w:t>
      </w:r>
      <w:r>
        <w:rPr>
          <w:rStyle w:val="normaltextrun"/>
          <w:rFonts w:eastAsiaTheme="majorEastAsia"/>
          <w:color w:val="000000"/>
          <w:shd w:val="clear" w:color="auto" w:fill="FFFFFF"/>
        </w:rPr>
        <w:t xml:space="preserve">Unit 3 </w:t>
      </w:r>
      <w:r w:rsidRPr="00161C82">
        <w:rPr>
          <w:rStyle w:val="normaltextrun"/>
          <w:rFonts w:eastAsiaTheme="majorEastAsia"/>
          <w:color w:val="000000"/>
          <w:shd w:val="clear" w:color="auto" w:fill="FFFFFF"/>
        </w:rPr>
        <w:t>during the fourth quarter of 2022 or the first quarter of 2023 and Unit 4 during the third quarter or the fourth quarter of 2023.</w:t>
      </w:r>
    </w:p>
    <w:p w14:paraId="55311E1E" w14:textId="54DB825C" w:rsidR="00A8660F" w:rsidRPr="00F45035" w:rsidRDefault="00A764B1" w:rsidP="0071418F">
      <w:pPr>
        <w:spacing w:after="240"/>
        <w:outlineLvl w:val="2"/>
        <w:rPr>
          <w:rStyle w:val="normaltextrun"/>
          <w:b/>
          <w:bCs/>
          <w:color w:val="000000"/>
          <w:shd w:val="clear" w:color="auto" w:fill="FFFFFF"/>
        </w:rPr>
      </w:pPr>
      <w:r>
        <w:rPr>
          <w:b/>
        </w:rPr>
        <w:t>v</w:t>
      </w:r>
      <w:r w:rsidR="00A8660F" w:rsidRPr="00EC55F6">
        <w:rPr>
          <w:b/>
        </w:rPr>
        <w:t>.</w:t>
      </w:r>
      <w:r w:rsidR="00A8660F">
        <w:tab/>
      </w:r>
      <w:r w:rsidR="004360A9" w:rsidRPr="00EC55F6">
        <w:rPr>
          <w:b/>
        </w:rPr>
        <w:t>F</w:t>
      </w:r>
      <w:r w:rsidR="00EC55F6">
        <w:rPr>
          <w:b/>
        </w:rPr>
        <w:t>EBRUARY</w:t>
      </w:r>
      <w:r w:rsidR="004360A9" w:rsidRPr="00EC55F6">
        <w:rPr>
          <w:b/>
        </w:rPr>
        <w:t xml:space="preserve"> 2023 R</w:t>
      </w:r>
      <w:r w:rsidR="00EC55F6">
        <w:rPr>
          <w:b/>
        </w:rPr>
        <w:t>E-BASELINE</w:t>
      </w:r>
    </w:p>
    <w:p w14:paraId="5DC1FA0A" w14:textId="1EE65349" w:rsidR="00E16CDA" w:rsidRDefault="00E16CDA" w:rsidP="007B4A77">
      <w:pPr>
        <w:rPr>
          <w:b/>
          <w:bCs/>
        </w:rPr>
      </w:pPr>
      <w:r w:rsidRPr="74019BE1">
        <w:rPr>
          <w:b/>
          <w:bCs/>
        </w:rPr>
        <w:lastRenderedPageBreak/>
        <w:t>Q.</w:t>
      </w:r>
      <w:r>
        <w:tab/>
      </w:r>
      <w:r w:rsidRPr="74019BE1">
        <w:rPr>
          <w:b/>
          <w:bCs/>
        </w:rPr>
        <w:t>WHY DID SNC RE</w:t>
      </w:r>
      <w:r w:rsidR="004360A9">
        <w:rPr>
          <w:b/>
          <w:bCs/>
        </w:rPr>
        <w:t>-</w:t>
      </w:r>
      <w:r w:rsidRPr="74019BE1">
        <w:rPr>
          <w:b/>
          <w:bCs/>
        </w:rPr>
        <w:t xml:space="preserve">BASELINE THE SCHEDULE IN </w:t>
      </w:r>
      <w:r>
        <w:rPr>
          <w:b/>
          <w:bCs/>
        </w:rPr>
        <w:t>FEBRUARY</w:t>
      </w:r>
      <w:r w:rsidRPr="74019BE1">
        <w:rPr>
          <w:b/>
          <w:bCs/>
        </w:rPr>
        <w:t xml:space="preserve"> 202</w:t>
      </w:r>
      <w:r>
        <w:rPr>
          <w:b/>
          <w:bCs/>
        </w:rPr>
        <w:t>3</w:t>
      </w:r>
      <w:r w:rsidRPr="74019BE1">
        <w:rPr>
          <w:b/>
          <w:bCs/>
        </w:rPr>
        <w:t>?</w:t>
      </w:r>
    </w:p>
    <w:p w14:paraId="2A1ED03F" w14:textId="5B441CE1" w:rsidR="00E1440B" w:rsidRDefault="00E16CDA" w:rsidP="0071418F">
      <w:pPr>
        <w:suppressAutoHyphens/>
        <w:rPr>
          <w:rStyle w:val="normaltextrun"/>
          <w:color w:val="000000" w:themeColor="text1"/>
        </w:rPr>
      </w:pPr>
      <w:r>
        <w:rPr>
          <w:bCs/>
        </w:rPr>
        <w:t xml:space="preserve">A. </w:t>
      </w:r>
      <w:r>
        <w:rPr>
          <w:bCs/>
        </w:rPr>
        <w:tab/>
      </w:r>
      <w:r w:rsidRPr="62592D73">
        <w:rPr>
          <w:rStyle w:val="normaltextrun"/>
          <w:color w:val="000000" w:themeColor="text1"/>
        </w:rPr>
        <w:t>The adjustment to Unit 3 targeted in-service date w</w:t>
      </w:r>
      <w:r w:rsidR="006D4DF0">
        <w:rPr>
          <w:rStyle w:val="normaltextrun"/>
          <w:color w:val="000000" w:themeColor="text1"/>
        </w:rPr>
        <w:t>as</w:t>
      </w:r>
      <w:r w:rsidRPr="62592D73">
        <w:rPr>
          <w:rStyle w:val="normaltextrun"/>
          <w:color w:val="000000" w:themeColor="text1"/>
        </w:rPr>
        <w:t xml:space="preserve"> due to required remediation work to certain equipment and components that was identified during start-up testing. Due to the lessons learned in Unit 3 start-up testing efforts, Unit 4 targeted in-service date </w:t>
      </w:r>
      <w:r w:rsidR="030CD995">
        <w:t>was</w:t>
      </w:r>
      <w:r w:rsidRPr="62592D73">
        <w:rPr>
          <w:rStyle w:val="normaltextrun"/>
          <w:color w:val="000000" w:themeColor="text1"/>
        </w:rPr>
        <w:t xml:space="preserve"> adjusted to increase margins to account for current pace of start-up testing efforts.</w:t>
      </w:r>
      <w:r>
        <w:rPr>
          <w:rStyle w:val="FootnoteReference"/>
          <w:rFonts w:eastAsiaTheme="majorEastAsia"/>
          <w:color w:val="000000"/>
          <w:shd w:val="clear" w:color="auto" w:fill="FFFFFF"/>
        </w:rPr>
        <w:footnoteReference w:id="151"/>
      </w:r>
      <w:r w:rsidRPr="62592D73">
        <w:rPr>
          <w:rStyle w:val="normaltextrun"/>
          <w:color w:val="000000" w:themeColor="text1"/>
        </w:rPr>
        <w:t xml:space="preserve"> GPC witness testified that</w:t>
      </w:r>
      <w:r w:rsidR="00E1440B">
        <w:rPr>
          <w:rStyle w:val="normaltextrun"/>
          <w:color w:val="000000" w:themeColor="text1"/>
        </w:rPr>
        <w:t>:</w:t>
      </w:r>
      <w:r w:rsidR="00E1440B" w:rsidRPr="00E1440B">
        <w:rPr>
          <w:rStyle w:val="FootnoteReference"/>
          <w:rFonts w:eastAsia="Calibri"/>
          <w:caps/>
          <w:color w:val="000000"/>
          <w:shd w:val="clear" w:color="auto" w:fill="FFFFFF"/>
        </w:rPr>
        <w:t xml:space="preserve"> </w:t>
      </w:r>
      <w:r w:rsidR="00E1440B">
        <w:rPr>
          <w:rStyle w:val="FootnoteReference"/>
          <w:rFonts w:eastAsia="Calibri"/>
          <w:caps/>
          <w:color w:val="000000"/>
          <w:shd w:val="clear" w:color="auto" w:fill="FFFFFF"/>
        </w:rPr>
        <w:footnoteReference w:id="152"/>
      </w:r>
    </w:p>
    <w:p w14:paraId="556D2D3F" w14:textId="07BA7BD7" w:rsidR="00E1440B" w:rsidRDefault="00E16CDA" w:rsidP="000C0D61">
      <w:pPr>
        <w:suppressAutoHyphens/>
        <w:spacing w:after="360" w:line="240" w:lineRule="auto"/>
        <w:ind w:left="1440" w:right="720" w:firstLine="0"/>
        <w:rPr>
          <w:rStyle w:val="normaltextrun"/>
          <w:rFonts w:eastAsiaTheme="majorEastAsia"/>
          <w:color w:val="000000" w:themeColor="text1"/>
        </w:rPr>
      </w:pPr>
      <w:r w:rsidRPr="62592D73">
        <w:rPr>
          <w:rStyle w:val="normaltextrun"/>
          <w:rFonts w:eastAsiaTheme="majorEastAsia"/>
          <w:color w:val="000000" w:themeColor="text1"/>
        </w:rPr>
        <w:t>Unit 4’s projected in-service date primarily depends on potential impacts arising from Unit 4 testing activities overlapping with Unit 3 start-up and commissioning; maintaining overall construction productivity and production levels, particularly in subcontractor scopes of work; and maintaining appropriate levels of craft laborers.</w:t>
      </w:r>
    </w:p>
    <w:p w14:paraId="0B30B5AA" w14:textId="266270E4" w:rsidR="00571395" w:rsidRDefault="00571395" w:rsidP="000C0D61">
      <w:pPr>
        <w:spacing w:before="240"/>
        <w:rPr>
          <w:rStyle w:val="normaltextrun"/>
          <w:b/>
          <w:bCs/>
          <w:color w:val="000000"/>
          <w:shd w:val="clear" w:color="auto" w:fill="FFFFFF"/>
        </w:rPr>
      </w:pPr>
      <w:r w:rsidRPr="00F45035">
        <w:rPr>
          <w:rStyle w:val="normaltextrun"/>
          <w:b/>
          <w:bCs/>
          <w:color w:val="000000"/>
          <w:shd w:val="clear" w:color="auto" w:fill="FFFFFF"/>
        </w:rPr>
        <w:t>Q.</w:t>
      </w:r>
      <w:r w:rsidRPr="00F45035">
        <w:rPr>
          <w:rStyle w:val="normaltextrun"/>
          <w:b/>
          <w:bCs/>
          <w:color w:val="000000"/>
          <w:shd w:val="clear" w:color="auto" w:fill="FFFFFF"/>
        </w:rPr>
        <w:tab/>
        <w:t xml:space="preserve">WHAT WERE THE RESULTS OF THE </w:t>
      </w:r>
      <w:r w:rsidR="00AE0B70">
        <w:rPr>
          <w:rStyle w:val="normaltextrun"/>
          <w:b/>
          <w:bCs/>
          <w:color w:val="000000"/>
          <w:shd w:val="clear" w:color="auto" w:fill="FFFFFF"/>
        </w:rPr>
        <w:t xml:space="preserve">FEBRUARY </w:t>
      </w:r>
      <w:r w:rsidR="00AC32E0">
        <w:rPr>
          <w:rStyle w:val="normaltextrun"/>
          <w:b/>
          <w:bCs/>
          <w:color w:val="000000"/>
          <w:shd w:val="clear" w:color="auto" w:fill="FFFFFF"/>
        </w:rPr>
        <w:t>2023</w:t>
      </w:r>
      <w:r w:rsidR="00AC32E0" w:rsidRPr="00F45035">
        <w:rPr>
          <w:rStyle w:val="normaltextrun"/>
          <w:b/>
          <w:bCs/>
          <w:color w:val="000000"/>
          <w:shd w:val="clear" w:color="auto" w:fill="FFFFFF"/>
        </w:rPr>
        <w:t xml:space="preserve"> </w:t>
      </w:r>
      <w:r w:rsidRPr="00F45035">
        <w:rPr>
          <w:rStyle w:val="normaltextrun"/>
          <w:b/>
          <w:bCs/>
          <w:color w:val="000000"/>
          <w:shd w:val="clear" w:color="auto" w:fill="FFFFFF"/>
        </w:rPr>
        <w:t>SCHEDULE RE</w:t>
      </w:r>
      <w:r w:rsidR="009102DA">
        <w:rPr>
          <w:rStyle w:val="normaltextrun"/>
          <w:b/>
          <w:bCs/>
          <w:color w:val="000000"/>
          <w:shd w:val="clear" w:color="auto" w:fill="FFFFFF"/>
        </w:rPr>
        <w:t>-</w:t>
      </w:r>
      <w:r w:rsidRPr="00F45035">
        <w:rPr>
          <w:rStyle w:val="normaltextrun"/>
          <w:b/>
          <w:bCs/>
          <w:color w:val="000000"/>
          <w:shd w:val="clear" w:color="auto" w:fill="FFFFFF"/>
        </w:rPr>
        <w:t>BASELINE?</w:t>
      </w:r>
    </w:p>
    <w:p w14:paraId="67609CC9" w14:textId="77777777" w:rsidR="00571395" w:rsidRDefault="00571395" w:rsidP="00D00CC2">
      <w:pPr>
        <w:spacing w:after="240"/>
        <w:rPr>
          <w:rStyle w:val="normaltextrun"/>
          <w:color w:val="000000" w:themeColor="text1"/>
        </w:rPr>
      </w:pPr>
      <w:r>
        <w:rPr>
          <w:bCs/>
        </w:rPr>
        <w:t xml:space="preserve">A. </w:t>
      </w:r>
      <w:r>
        <w:rPr>
          <w:bCs/>
        </w:rPr>
        <w:tab/>
        <w:t>I</w:t>
      </w:r>
      <w:r w:rsidRPr="62592D73">
        <w:rPr>
          <w:rStyle w:val="normaltextrun"/>
          <w:rFonts w:eastAsiaTheme="majorEastAsia"/>
          <w:color w:val="000000" w:themeColor="text1"/>
        </w:rPr>
        <w:t>n the VCM 2</w:t>
      </w:r>
      <w:r w:rsidRPr="62592D73">
        <w:rPr>
          <w:rStyle w:val="normaltextrun"/>
          <w:color w:val="000000" w:themeColor="text1"/>
        </w:rPr>
        <w:t>8</w:t>
      </w:r>
      <w:r w:rsidRPr="62592D73">
        <w:rPr>
          <w:rStyle w:val="normaltextrun"/>
          <w:rFonts w:eastAsiaTheme="majorEastAsia"/>
          <w:color w:val="000000" w:themeColor="text1"/>
        </w:rPr>
        <w:t xml:space="preserve"> Report, the target in-service dates </w:t>
      </w:r>
      <w:r w:rsidRPr="62592D73">
        <w:rPr>
          <w:rStyle w:val="normaltextrun"/>
          <w:color w:val="000000" w:themeColor="text1"/>
        </w:rPr>
        <w:t xml:space="preserve">were again </w:t>
      </w:r>
      <w:r w:rsidRPr="62592D73">
        <w:rPr>
          <w:rStyle w:val="normaltextrun"/>
          <w:rFonts w:eastAsiaTheme="majorEastAsia"/>
          <w:color w:val="000000" w:themeColor="text1"/>
        </w:rPr>
        <w:t xml:space="preserve">adjusted </w:t>
      </w:r>
      <w:r w:rsidRPr="62592D73">
        <w:rPr>
          <w:rStyle w:val="normaltextrun"/>
          <w:color w:val="000000" w:themeColor="text1"/>
        </w:rPr>
        <w:t xml:space="preserve">forecasting </w:t>
      </w:r>
      <w:r w:rsidRPr="62592D73">
        <w:rPr>
          <w:rStyle w:val="normaltextrun"/>
          <w:rFonts w:eastAsiaTheme="majorEastAsia"/>
          <w:color w:val="000000" w:themeColor="text1"/>
        </w:rPr>
        <w:t xml:space="preserve">Unit 3 during the </w:t>
      </w:r>
      <w:r w:rsidRPr="62592D73">
        <w:rPr>
          <w:rStyle w:val="normaltextrun"/>
          <w:color w:val="000000" w:themeColor="text1"/>
        </w:rPr>
        <w:t>second</w:t>
      </w:r>
      <w:r w:rsidRPr="62592D73">
        <w:rPr>
          <w:rStyle w:val="normaltextrun"/>
          <w:rFonts w:eastAsiaTheme="majorEastAsia"/>
          <w:color w:val="000000" w:themeColor="text1"/>
        </w:rPr>
        <w:t xml:space="preserve"> quarter of 202</w:t>
      </w:r>
      <w:r w:rsidRPr="62592D73">
        <w:rPr>
          <w:rStyle w:val="normaltextrun"/>
          <w:color w:val="000000" w:themeColor="text1"/>
        </w:rPr>
        <w:t>3</w:t>
      </w:r>
      <w:r w:rsidRPr="62592D73">
        <w:rPr>
          <w:rStyle w:val="normaltextrun"/>
          <w:rFonts w:eastAsiaTheme="majorEastAsia"/>
          <w:color w:val="000000" w:themeColor="text1"/>
        </w:rPr>
        <w:t xml:space="preserve"> and Unit 4 during the fourth quarter of 2023</w:t>
      </w:r>
      <w:r w:rsidRPr="62592D73">
        <w:rPr>
          <w:rStyle w:val="normaltextrun"/>
          <w:color w:val="000000" w:themeColor="text1"/>
        </w:rPr>
        <w:t xml:space="preserve"> or first quarter 2024</w:t>
      </w:r>
      <w:r w:rsidRPr="62592D73">
        <w:rPr>
          <w:rStyle w:val="normaltextrun"/>
          <w:rFonts w:eastAsiaTheme="majorEastAsia"/>
          <w:color w:val="000000" w:themeColor="text1"/>
        </w:rPr>
        <w:t>.</w:t>
      </w:r>
      <w:r w:rsidRPr="62592D73">
        <w:rPr>
          <w:rStyle w:val="normaltextrun"/>
          <w:color w:val="000000" w:themeColor="text1"/>
        </w:rPr>
        <w:t xml:space="preserve">  </w:t>
      </w:r>
    </w:p>
    <w:p w14:paraId="3C2236B2" w14:textId="36B21D7D" w:rsidR="000C128B" w:rsidRPr="00EE61AB" w:rsidRDefault="000C128B" w:rsidP="007B4A77">
      <w:pPr>
        <w:suppressAutoHyphens/>
        <w:rPr>
          <w:b/>
          <w:bCs/>
        </w:rPr>
      </w:pPr>
      <w:r>
        <w:rPr>
          <w:b/>
          <w:bCs/>
        </w:rPr>
        <w:t>Q.</w:t>
      </w:r>
      <w:r>
        <w:tab/>
      </w:r>
      <w:r w:rsidR="0A4FA6C4" w:rsidRPr="76439717">
        <w:rPr>
          <w:b/>
          <w:bCs/>
        </w:rPr>
        <w:t xml:space="preserve">DID YOU FIND </w:t>
      </w:r>
      <w:r>
        <w:rPr>
          <w:b/>
          <w:bCs/>
        </w:rPr>
        <w:t xml:space="preserve">THAT THE DECISIONS MADE BY GPC AND SNC MANAGEMENT WITH REGARD TO </w:t>
      </w:r>
      <w:r w:rsidR="536DAA47" w:rsidRPr="37FAF6FF">
        <w:rPr>
          <w:b/>
          <w:bCs/>
        </w:rPr>
        <w:t>RE</w:t>
      </w:r>
      <w:r w:rsidR="00C11FE6">
        <w:rPr>
          <w:b/>
          <w:bCs/>
        </w:rPr>
        <w:t>-</w:t>
      </w:r>
      <w:r w:rsidR="536DAA47" w:rsidRPr="37FAF6FF">
        <w:rPr>
          <w:b/>
          <w:bCs/>
        </w:rPr>
        <w:t>BASELINING THE SCHEDULE</w:t>
      </w:r>
      <w:r>
        <w:rPr>
          <w:b/>
          <w:bCs/>
        </w:rPr>
        <w:t xml:space="preserve"> WERE REASONABLE AND PRUDENT?</w:t>
      </w:r>
    </w:p>
    <w:p w14:paraId="7644F7EE" w14:textId="0424DE77" w:rsidR="00D25E33" w:rsidRPr="00674D93" w:rsidRDefault="000C128B" w:rsidP="00D00CC2">
      <w:pPr>
        <w:suppressAutoHyphens/>
        <w:spacing w:after="240"/>
      </w:pPr>
      <w:r>
        <w:rPr>
          <w:bCs/>
        </w:rPr>
        <w:t>A.</w:t>
      </w:r>
      <w:r>
        <w:rPr>
          <w:bCs/>
        </w:rPr>
        <w:tab/>
        <w:t>Yes</w:t>
      </w:r>
      <w:r w:rsidR="004162C8">
        <w:rPr>
          <w:bCs/>
        </w:rPr>
        <w:t xml:space="preserve">. </w:t>
      </w:r>
      <w:r w:rsidR="004162C8" w:rsidRPr="00CF575A">
        <w:rPr>
          <w:bCs/>
        </w:rPr>
        <w:t xml:space="preserve">Consistent with industry best practices, </w:t>
      </w:r>
      <w:r w:rsidR="00731A96">
        <w:rPr>
          <w:bCs/>
        </w:rPr>
        <w:t>SNC</w:t>
      </w:r>
      <w:r w:rsidR="004162C8" w:rsidRPr="00CF575A">
        <w:rPr>
          <w:bCs/>
        </w:rPr>
        <w:t xml:space="preserve"> periodically re-baselined the project </w:t>
      </w:r>
      <w:r w:rsidR="004162C8" w:rsidRPr="00674D93">
        <w:rPr>
          <w:bCs/>
        </w:rPr>
        <w:t xml:space="preserve">target schedule to account for events that occurred at the time. </w:t>
      </w:r>
      <w:r w:rsidR="004162C8" w:rsidRPr="00674D93">
        <w:t xml:space="preserve">We find the re-baselining to </w:t>
      </w:r>
      <w:r w:rsidR="004162C8" w:rsidRPr="00674D93">
        <w:lastRenderedPageBreak/>
        <w:t xml:space="preserve">be typical of large complex projects over the course of execution and is normal with projects that fall behind schedule and especially those with an aggressive target schedule. </w:t>
      </w:r>
    </w:p>
    <w:p w14:paraId="0669D4A2" w14:textId="4C23D8D1" w:rsidR="00607879" w:rsidRPr="008165F5" w:rsidRDefault="00693B4D" w:rsidP="008165F5">
      <w:pPr>
        <w:pStyle w:val="ListParagraph"/>
        <w:keepNext/>
        <w:numPr>
          <w:ilvl w:val="0"/>
          <w:numId w:val="69"/>
        </w:numPr>
        <w:spacing w:before="240" w:after="240" w:line="480" w:lineRule="auto"/>
        <w:ind w:left="720" w:hanging="720"/>
        <w:outlineLvl w:val="1"/>
        <w:rPr>
          <w:b/>
        </w:rPr>
      </w:pPr>
      <w:r w:rsidRPr="00674D93">
        <w:rPr>
          <w:b/>
        </w:rPr>
        <w:t>CRAFT PRODUCTIVITY AND RETENTION</w:t>
      </w:r>
    </w:p>
    <w:p w14:paraId="7437E9D4" w14:textId="00FB3269" w:rsidR="00C75AEB" w:rsidRDefault="00C75AEB" w:rsidP="008165F5">
      <w:pPr>
        <w:keepNext/>
        <w:suppressAutoHyphens/>
        <w:rPr>
          <w:b/>
          <w:bCs/>
        </w:rPr>
      </w:pPr>
      <w:r w:rsidRPr="00674D93">
        <w:rPr>
          <w:b/>
          <w:bCs/>
        </w:rPr>
        <w:t>Q.</w:t>
      </w:r>
      <w:r w:rsidRPr="00674D93">
        <w:rPr>
          <w:b/>
          <w:bCs/>
        </w:rPr>
        <w:tab/>
        <w:t>WHAT</w:t>
      </w:r>
      <w:r>
        <w:rPr>
          <w:b/>
          <w:bCs/>
        </w:rPr>
        <w:t xml:space="preserve"> WERE THE MAJOR CHALLENGES RELATED TO CRAFT PRODUCTIVITY AND RETENTION?</w:t>
      </w:r>
    </w:p>
    <w:p w14:paraId="2DF424C6" w14:textId="3E641366" w:rsidR="00FF5E25" w:rsidRPr="002D672C" w:rsidRDefault="00FF5E25" w:rsidP="002C429A">
      <w:pPr>
        <w:spacing w:after="240"/>
      </w:pPr>
      <w:r>
        <w:t>A.</w:t>
      </w:r>
      <w:r>
        <w:tab/>
      </w:r>
      <w:r w:rsidR="00D302CB">
        <w:t>Th</w:t>
      </w:r>
      <w:r w:rsidR="00607373">
        <w:t>r</w:t>
      </w:r>
      <w:r w:rsidR="00D302CB">
        <w:t xml:space="preserve">oughout the </w:t>
      </w:r>
      <w:r w:rsidR="002B47E1">
        <w:t xml:space="preserve">execution of the </w:t>
      </w:r>
      <w:r w:rsidR="00D302CB">
        <w:t>P</w:t>
      </w:r>
      <w:r w:rsidR="00607373">
        <w:t>r</w:t>
      </w:r>
      <w:r w:rsidR="00D302CB">
        <w:t>oject</w:t>
      </w:r>
      <w:r w:rsidR="00607373">
        <w:t xml:space="preserve">, and reflective of </w:t>
      </w:r>
      <w:r w:rsidR="0029610D">
        <w:t xml:space="preserve">a non-existent domestic nuclear </w:t>
      </w:r>
      <w:r w:rsidR="0031650B">
        <w:t xml:space="preserve">construction </w:t>
      </w:r>
      <w:r w:rsidR="0029610D">
        <w:t>industry</w:t>
      </w:r>
      <w:r w:rsidR="0031650B">
        <w:t xml:space="preserve">, </w:t>
      </w:r>
      <w:r w:rsidR="006B794D">
        <w:t xml:space="preserve">challenges were encountered relative to having the </w:t>
      </w:r>
      <w:r w:rsidR="00426BFC">
        <w:t xml:space="preserve">adequate amount of </w:t>
      </w:r>
      <w:r w:rsidR="006B197E">
        <w:t>qualified and skilled craft to support the Project needs</w:t>
      </w:r>
      <w:r w:rsidR="00320663">
        <w:t xml:space="preserve"> and </w:t>
      </w:r>
      <w:r w:rsidR="00032E16">
        <w:t xml:space="preserve">maintaining </w:t>
      </w:r>
      <w:r w:rsidR="00C4057C">
        <w:t>the required productivity on the site to maintain the schedule.</w:t>
      </w:r>
    </w:p>
    <w:p w14:paraId="674BB275" w14:textId="79BD7612" w:rsidR="00735333" w:rsidRDefault="005E193B" w:rsidP="007B4A77">
      <w:pPr>
        <w:suppressAutoHyphens/>
        <w:rPr>
          <w:b/>
        </w:rPr>
      </w:pPr>
      <w:r>
        <w:rPr>
          <w:b/>
        </w:rPr>
        <w:t>Q.</w:t>
      </w:r>
      <w:r>
        <w:rPr>
          <w:b/>
        </w:rPr>
        <w:tab/>
        <w:t>WHAT KEY DECISION</w:t>
      </w:r>
      <w:r w:rsidR="00060499">
        <w:rPr>
          <w:b/>
        </w:rPr>
        <w:t>S</w:t>
      </w:r>
      <w:r>
        <w:rPr>
          <w:b/>
        </w:rPr>
        <w:t xml:space="preserve"> DID GPC/SNC MAKE WITH REGARD TO THE ISSUES RELATED TO CRAFT PRODUCTIVITY AND RETENTION</w:t>
      </w:r>
      <w:r w:rsidR="00060499">
        <w:rPr>
          <w:b/>
        </w:rPr>
        <w:t>?</w:t>
      </w:r>
    </w:p>
    <w:p w14:paraId="41119C65" w14:textId="157722F2" w:rsidR="0056349D" w:rsidRDefault="0056349D" w:rsidP="007B4A77">
      <w:pPr>
        <w:suppressAutoHyphens/>
        <w:spacing w:after="240"/>
      </w:pPr>
      <w:r>
        <w:t>A.</w:t>
      </w:r>
      <w:r>
        <w:tab/>
        <w:t xml:space="preserve">As craft availability/retention and productivity were both among the top risks to the Project (including both being identified as one of Bechtel’s top 10 risks nearly every month), Project Management continuously assessed actual performance and identified actions to minimize these risks. </w:t>
      </w:r>
      <w:r w:rsidR="5F03008A">
        <w:t>GPC/SNC made decisions to improve productivity and craft retention by conducting various productivity studies throughout the Project and imple</w:t>
      </w:r>
      <w:r w:rsidR="6B6FC95F">
        <w:t>menting various initiatives as discussed below to both improve productivity and retain craft.</w:t>
      </w:r>
    </w:p>
    <w:p w14:paraId="5BA9A562" w14:textId="45940E68" w:rsidR="0056349D" w:rsidRDefault="6B6FC95F" w:rsidP="007B4A77">
      <w:pPr>
        <w:keepNext/>
        <w:suppressAutoHyphens/>
        <w:rPr>
          <w:b/>
        </w:rPr>
      </w:pPr>
      <w:r w:rsidRPr="2D8E919D">
        <w:rPr>
          <w:b/>
          <w:bCs/>
        </w:rPr>
        <w:t>Q.</w:t>
      </w:r>
      <w:r w:rsidR="0056349D">
        <w:tab/>
      </w:r>
      <w:r w:rsidRPr="2D8E919D">
        <w:rPr>
          <w:b/>
          <w:bCs/>
        </w:rPr>
        <w:t>HOW DID GPC/SNC ASSESS PRODUCTIVITY AND DETERMINE WHAT ACTIONS TO TAKE?</w:t>
      </w:r>
    </w:p>
    <w:p w14:paraId="5D60E83F" w14:textId="32E82E9C" w:rsidR="0056349D" w:rsidRDefault="6B6FC95F" w:rsidP="002C429A">
      <w:pPr>
        <w:keepNext/>
        <w:suppressAutoHyphens/>
        <w:spacing w:after="240"/>
      </w:pPr>
      <w:r>
        <w:t>A.</w:t>
      </w:r>
      <w:r w:rsidR="0056349D">
        <w:tab/>
        <w:t xml:space="preserve">For craft availability and retention, the Project maintained current projections of the craft staffing needs by discipline to have informed views on when and where additional craft </w:t>
      </w:r>
      <w:r w:rsidR="0056349D">
        <w:lastRenderedPageBreak/>
        <w:t xml:space="preserve">were needed. Labor studies were also conducted to </w:t>
      </w:r>
      <w:r w:rsidR="005E329E">
        <w:t xml:space="preserve">monitor </w:t>
      </w:r>
      <w:r w:rsidR="0056349D">
        <w:t>competing projects in the region and their labor demands. To address these needs, the Project maintained regular communication with the labor unions and sought other avenues to boost craft availability, such as applying to use travelling craft fro</w:t>
      </w:r>
      <w:r w:rsidR="0058262E">
        <w:t>m</w:t>
      </w:r>
      <w:r w:rsidR="0056349D">
        <w:t xml:space="preserve"> Puerto Rico </w:t>
      </w:r>
      <w:r w:rsidR="4943A387">
        <w:t xml:space="preserve">and Canada </w:t>
      </w:r>
      <w:r w:rsidR="0056349D">
        <w:t xml:space="preserve">(this </w:t>
      </w:r>
      <w:r w:rsidR="07FE1C5E">
        <w:t>latter</w:t>
      </w:r>
      <w:r w:rsidR="0056349D">
        <w:t xml:space="preserve"> effort was ultimately </w:t>
      </w:r>
      <w:r w:rsidR="007B4A77">
        <w:t xml:space="preserve">successful for </w:t>
      </w:r>
      <w:r w:rsidR="00011646">
        <w:t>Puerto Rico</w:t>
      </w:r>
      <w:r w:rsidR="007B4A77">
        <w:t xml:space="preserve"> but </w:t>
      </w:r>
      <w:r w:rsidR="0056349D">
        <w:t xml:space="preserve">unsuccessful </w:t>
      </w:r>
      <w:r w:rsidR="007B4A77">
        <w:t xml:space="preserve">for Canada </w:t>
      </w:r>
      <w:r w:rsidR="0056349D">
        <w:t>as the application was denied). To retrain the craft on site and reduce turnover, the Project implemented retention bonuses, wage increases, per diem increases, sign-on and referral bonuses, and related efforts. These types of incentives/bonuses were universal in some cases (such as a retention incentive</w:t>
      </w:r>
      <w:r w:rsidR="007B6595">
        <w:t>s</w:t>
      </w:r>
      <w:r w:rsidR="0056349D">
        <w:t xml:space="preserve"> applicable to all craft</w:t>
      </w:r>
      <w:r w:rsidR="5BFAA1A4">
        <w:t>)</w:t>
      </w:r>
      <w:r w:rsidR="00AB644B">
        <w:t>,</w:t>
      </w:r>
      <w:r w:rsidR="0056349D">
        <w:t xml:space="preserve"> while in other cases they were more targeted (such as wage increase</w:t>
      </w:r>
      <w:r w:rsidR="007B6595">
        <w:t>s</w:t>
      </w:r>
      <w:r w:rsidR="0056349D">
        <w:t xml:space="preserve"> for electricians, pipefitters, and tower crane operators when those resources demands were of a higher risk to the Project).</w:t>
      </w:r>
      <w:r w:rsidR="0056349D">
        <w:rPr>
          <w:rStyle w:val="FootnoteReference"/>
        </w:rPr>
        <w:footnoteReference w:id="153"/>
      </w:r>
      <w:r w:rsidR="0056349D">
        <w:t xml:space="preserve"> Project Management also moved craft on the site as needed to address project needs, such as shifting resources from Unit 4 to Unit</w:t>
      </w:r>
      <w:r w:rsidR="001A2DE9">
        <w:t> </w:t>
      </w:r>
      <w:r w:rsidR="0056349D">
        <w:t xml:space="preserve">3 or implementing a “helping hands” initiative where other types of craft could be engaged to perform supporting work when the direct craft type was limited or unavailable. </w:t>
      </w:r>
    </w:p>
    <w:p w14:paraId="69BA9DBD" w14:textId="77777777" w:rsidR="0056349D" w:rsidRDefault="0056349D" w:rsidP="002C429A">
      <w:pPr>
        <w:spacing w:after="240"/>
        <w:ind w:firstLine="0"/>
      </w:pPr>
      <w:r>
        <w:t xml:space="preserve">For craft productivity, metrics were tracked across craft disciplines and by unit to provide Project Management with a view of where productivity was improving (or worsening) that then provided a measure of the success of productivity improvement initiatives already implemented (or identifying areas that warranted further attention and/or actions to improve performance). SNC also conducted detailed productivity assessments that </w:t>
      </w:r>
      <w:r>
        <w:lastRenderedPageBreak/>
        <w:t>included a study of productive vs. non-productive time and identified actions to improve performance.</w:t>
      </w:r>
      <w:r>
        <w:rPr>
          <w:rStyle w:val="FootnoteReference"/>
        </w:rPr>
        <w:footnoteReference w:id="154"/>
      </w:r>
      <w:r>
        <w:t xml:space="preserve"> </w:t>
      </w:r>
    </w:p>
    <w:p w14:paraId="3742483B" w14:textId="77777777" w:rsidR="0056349D" w:rsidRPr="00087084" w:rsidRDefault="0056349D" w:rsidP="008165F5">
      <w:pPr>
        <w:keepNext/>
        <w:suppressAutoHyphens/>
        <w:rPr>
          <w:rFonts w:eastAsia="Segoe UI"/>
          <w:b/>
          <w:bCs/>
          <w:color w:val="000000" w:themeColor="text1"/>
        </w:rPr>
      </w:pPr>
      <w:r>
        <w:rPr>
          <w:b/>
          <w:bCs/>
        </w:rPr>
        <w:t>Q.</w:t>
      </w:r>
      <w:r>
        <w:rPr>
          <w:b/>
          <w:bCs/>
        </w:rPr>
        <w:tab/>
        <w:t>WHAT TYPES OF ACTIONS WERE UNDERTAKEN TO IMPROVE PRODUCTIVITY</w:t>
      </w:r>
      <w:r w:rsidRPr="00087084">
        <w:rPr>
          <w:rFonts w:eastAsia="Segoe UI"/>
          <w:b/>
          <w:bCs/>
          <w:color w:val="000000" w:themeColor="text1"/>
        </w:rPr>
        <w:t>?</w:t>
      </w:r>
    </w:p>
    <w:p w14:paraId="04D9E0D8" w14:textId="3AFCC55E" w:rsidR="0056349D" w:rsidRDefault="0056349D" w:rsidP="008165F5">
      <w:pPr>
        <w:suppressAutoHyphens/>
      </w:pPr>
      <w:r w:rsidRPr="00087084">
        <w:rPr>
          <w:rFonts w:eastAsia="Segoe UI"/>
          <w:color w:val="000000" w:themeColor="text1"/>
        </w:rPr>
        <w:t>A.</w:t>
      </w:r>
      <w:r w:rsidRPr="00087084">
        <w:tab/>
      </w:r>
      <w:r>
        <w:t>Throughout the course of the Project, many different initiatives were undertaken to improve productivity on the Project. Some actions were targeted to specific areas or disciplines, others were broadly applicable across the Project. One of the more significant productivity improvement efforts took place in the form of a formal productivity improvement plan introduced in August 2018. This plan identified six key areas for targeted improvements and specific actions for each of the building managers to undertake to improve productivity</w:t>
      </w:r>
      <w:r w:rsidR="00445CFA">
        <w:t xml:space="preserve">. </w:t>
      </w:r>
      <w:r w:rsidR="00D0037F">
        <w:t>T</w:t>
      </w:r>
      <w:r>
        <w:t>he key areas targeted for improvement included:</w:t>
      </w:r>
      <w:r>
        <w:rPr>
          <w:rStyle w:val="FootnoteReference"/>
        </w:rPr>
        <w:footnoteReference w:id="155"/>
      </w:r>
    </w:p>
    <w:p w14:paraId="3593770A" w14:textId="77777777" w:rsidR="0056349D" w:rsidRDefault="0056349D" w:rsidP="005C5616">
      <w:pPr>
        <w:pStyle w:val="ListParagraph"/>
        <w:numPr>
          <w:ilvl w:val="0"/>
          <w:numId w:val="25"/>
        </w:numPr>
        <w:jc w:val="both"/>
      </w:pPr>
      <w:r w:rsidRPr="00DD6E40">
        <w:rPr>
          <w:b/>
        </w:rPr>
        <w:t>Time at the work face</w:t>
      </w:r>
      <w:r>
        <w:t>: Placing supervision at the work face during critical times (i.e., first 90 minutes of the shift and before/after lunch).</w:t>
      </w:r>
    </w:p>
    <w:p w14:paraId="754A99CA" w14:textId="77777777" w:rsidR="0056349D" w:rsidRDefault="0056349D" w:rsidP="005C5616">
      <w:pPr>
        <w:pStyle w:val="ListParagraph"/>
        <w:numPr>
          <w:ilvl w:val="0"/>
          <w:numId w:val="25"/>
        </w:numPr>
        <w:jc w:val="both"/>
      </w:pPr>
      <w:r w:rsidRPr="00DD6E40">
        <w:rPr>
          <w:b/>
        </w:rPr>
        <w:t>“Ready-Ready” program</w:t>
      </w:r>
      <w:r>
        <w:t xml:space="preserve">: Process to ensure that work packages issued contain implementable designs, are free from paperwork issues, and all required material and labor needs are identified and available. </w:t>
      </w:r>
    </w:p>
    <w:p w14:paraId="49FACE72" w14:textId="77777777" w:rsidR="0056349D" w:rsidRDefault="0056349D" w:rsidP="005C5616">
      <w:pPr>
        <w:pStyle w:val="ListParagraph"/>
        <w:numPr>
          <w:ilvl w:val="0"/>
          <w:numId w:val="25"/>
        </w:numPr>
        <w:jc w:val="both"/>
      </w:pPr>
      <w:r w:rsidRPr="00B87E6F">
        <w:rPr>
          <w:b/>
        </w:rPr>
        <w:t>“Right-Sizing” crews</w:t>
      </w:r>
      <w:r>
        <w:t>: Additional emphasis on using daily quantity tracking sheets and related tools to ensure the appropriate number of personnel are assigned to a given task based on the budget and complexity of the task.</w:t>
      </w:r>
    </w:p>
    <w:p w14:paraId="35CED331" w14:textId="77777777" w:rsidR="0056349D" w:rsidRDefault="0056349D" w:rsidP="005C5616">
      <w:pPr>
        <w:pStyle w:val="ListParagraph"/>
        <w:numPr>
          <w:ilvl w:val="0"/>
          <w:numId w:val="25"/>
        </w:numPr>
        <w:jc w:val="both"/>
      </w:pPr>
      <w:r w:rsidRPr="00B87E6F">
        <w:rPr>
          <w:b/>
        </w:rPr>
        <w:t>Reducing travel/wait time/non-productive time</w:t>
      </w:r>
      <w:r>
        <w:t>: Several related actions to remove barriers to performing the work and improving work planning (e.g., utilizing advance requests for weld rod to minimize wait times at the rod room).</w:t>
      </w:r>
    </w:p>
    <w:p w14:paraId="032E04DE" w14:textId="6E48409F" w:rsidR="00037ADE" w:rsidRDefault="0056349D" w:rsidP="005C5616">
      <w:pPr>
        <w:pStyle w:val="ListParagraph"/>
        <w:numPr>
          <w:ilvl w:val="0"/>
          <w:numId w:val="25"/>
        </w:numPr>
        <w:jc w:val="both"/>
      </w:pPr>
      <w:r w:rsidRPr="00B87E6F">
        <w:rPr>
          <w:b/>
        </w:rPr>
        <w:t>Internal milestones</w:t>
      </w:r>
      <w:r>
        <w:t>: Utilize aggressive internal milestones that meet or beat the project schedule dates and communicate these schedules to supervision to ensure required completion dates for activities are well understood.</w:t>
      </w:r>
    </w:p>
    <w:p w14:paraId="7D9232E0" w14:textId="1402AAE2" w:rsidR="00BC28FE" w:rsidRDefault="7F09AA94" w:rsidP="008165F5">
      <w:pPr>
        <w:pStyle w:val="ListParagraph"/>
        <w:numPr>
          <w:ilvl w:val="0"/>
          <w:numId w:val="25"/>
        </w:numPr>
        <w:spacing w:after="240"/>
        <w:contextualSpacing w:val="0"/>
        <w:jc w:val="both"/>
      </w:pPr>
      <w:r w:rsidRPr="00011646">
        <w:rPr>
          <w:b/>
          <w:bCs/>
        </w:rPr>
        <w:t>Optimize night shift utilization</w:t>
      </w:r>
      <w:r>
        <w:t>: Focus night shift work on support for critical/near critical path activities and scopes that can be assigned independently to the night shift.</w:t>
      </w:r>
    </w:p>
    <w:p w14:paraId="73572395" w14:textId="45626137" w:rsidR="0056349D" w:rsidRPr="00087084" w:rsidRDefault="0056349D" w:rsidP="0058262E">
      <w:pPr>
        <w:spacing w:after="240"/>
        <w:ind w:firstLine="0"/>
        <w:rPr>
          <w:rFonts w:eastAsia="Segoe UI"/>
          <w:color w:val="000000" w:themeColor="text1"/>
        </w:rPr>
      </w:pPr>
      <w:r>
        <w:t>Monitoring the progress of the work and identifying areas for improvement was an ongoing and recurring effort throughout the execution of the Project</w:t>
      </w:r>
      <w:r>
        <w:rPr>
          <w:rFonts w:eastAsia="Segoe UI"/>
          <w:color w:val="000000" w:themeColor="text1"/>
        </w:rPr>
        <w:t xml:space="preserve">. </w:t>
      </w:r>
    </w:p>
    <w:p w14:paraId="031D129B" w14:textId="1FA366FD" w:rsidR="00FC6EFF" w:rsidRDefault="00936D2A" w:rsidP="0058262E">
      <w:pPr>
        <w:spacing w:after="240"/>
        <w:ind w:firstLine="0"/>
      </w:pPr>
      <w:r>
        <w:t>As previously mentioned, a</w:t>
      </w:r>
      <w:r w:rsidR="1E92905E">
        <w:t xml:space="preserve"> craft incentive program was </w:t>
      </w:r>
      <w:r w:rsidR="3EB62DF1">
        <w:t xml:space="preserve">introduced </w:t>
      </w:r>
      <w:r w:rsidR="00FA71D7">
        <w:t>N</w:t>
      </w:r>
      <w:r w:rsidR="00E12F7B">
        <w:t xml:space="preserve">ovember 15, </w:t>
      </w:r>
      <w:r w:rsidR="00260AE4">
        <w:t>2018</w:t>
      </w:r>
      <w:r w:rsidR="00793FA6">
        <w:t>,</w:t>
      </w:r>
      <w:r w:rsidR="00E12F7B">
        <w:t xml:space="preserve"> </w:t>
      </w:r>
      <w:r w:rsidR="3EB62DF1">
        <w:t>to improve absenteeism and craft retention.</w:t>
      </w:r>
      <w:r w:rsidR="00E12F7B">
        <w:rPr>
          <w:rStyle w:val="FootnoteReference"/>
        </w:rPr>
        <w:footnoteReference w:id="156"/>
      </w:r>
      <w:r w:rsidR="7879793D">
        <w:t xml:space="preserve"> </w:t>
      </w:r>
      <w:r w:rsidR="4E37EF35">
        <w:t xml:space="preserve">A rate increase and per diem were introduced to attract </w:t>
      </w:r>
      <w:r w:rsidR="00F755D6">
        <w:t>additional</w:t>
      </w:r>
      <w:r w:rsidR="4E37EF35">
        <w:t xml:space="preserve"> pipefitters and electricians</w:t>
      </w:r>
      <w:r w:rsidR="420AD50F">
        <w:t xml:space="preserve">, as well as a </w:t>
      </w:r>
      <w:r w:rsidR="00690B73">
        <w:t xml:space="preserve">visa </w:t>
      </w:r>
      <w:r w:rsidR="420AD50F">
        <w:t>process to attra</w:t>
      </w:r>
      <w:r w:rsidR="0C93918C">
        <w:t xml:space="preserve">ct </w:t>
      </w:r>
      <w:r w:rsidR="00F755D6">
        <w:t>available and qualified</w:t>
      </w:r>
      <w:r w:rsidR="0C93918C">
        <w:t xml:space="preserve"> Canadian</w:t>
      </w:r>
      <w:r w:rsidR="4D2B6138" w:rsidRPr="29F2B3A6">
        <w:t xml:space="preserve"> </w:t>
      </w:r>
      <w:r w:rsidR="6765B96F" w:rsidRPr="29F2B3A6">
        <w:t xml:space="preserve">workers. </w:t>
      </w:r>
      <w:r w:rsidR="00690B73">
        <w:t>T</w:t>
      </w:r>
      <w:r w:rsidR="6765B96F" w:rsidRPr="29F2B3A6">
        <w:t xml:space="preserve">hese are </w:t>
      </w:r>
      <w:r w:rsidR="4A1D8131" w:rsidRPr="29F2B3A6">
        <w:t xml:space="preserve">only the </w:t>
      </w:r>
      <w:r w:rsidR="6765B96F" w:rsidRPr="29F2B3A6">
        <w:t xml:space="preserve">recovery improvements </w:t>
      </w:r>
      <w:r w:rsidR="1BFBE741" w:rsidRPr="29F2B3A6">
        <w:t>instituted through early 2018</w:t>
      </w:r>
      <w:r w:rsidR="00315648">
        <w:t>;</w:t>
      </w:r>
      <w:r w:rsidR="1BFBE741" w:rsidRPr="29F2B3A6">
        <w:t xml:space="preserve"> the </w:t>
      </w:r>
      <w:r w:rsidR="0000040A">
        <w:t>P</w:t>
      </w:r>
      <w:r w:rsidR="1BFBE741" w:rsidRPr="29F2B3A6">
        <w:t xml:space="preserve">roject had a continuous improvement mindset that </w:t>
      </w:r>
      <w:r w:rsidR="432BEB8C" w:rsidRPr="29F2B3A6">
        <w:t>included craft training, craft leadership changes, specific work fo</w:t>
      </w:r>
      <w:r w:rsidR="4FEE6398" w:rsidRPr="29F2B3A6">
        <w:t>r each shift to avoid rework and take advantage of the learning curve, ri</w:t>
      </w:r>
      <w:r w:rsidR="63020890" w:rsidRPr="29F2B3A6">
        <w:t xml:space="preserve">ght </w:t>
      </w:r>
      <w:r w:rsidR="4FEE6398" w:rsidRPr="29F2B3A6">
        <w:t xml:space="preserve">sizing crews </w:t>
      </w:r>
      <w:r w:rsidR="335F464C" w:rsidRPr="29F2B3A6">
        <w:t xml:space="preserve">for specific work efforts, </w:t>
      </w:r>
      <w:r w:rsidR="084F09EE" w:rsidRPr="29F2B3A6">
        <w:t>and using certain crews for work that the crew excels in executing.</w:t>
      </w:r>
    </w:p>
    <w:p w14:paraId="1B0CC0C4" w14:textId="1EB5171B" w:rsidR="00CF0124" w:rsidRDefault="00CF0124" w:rsidP="00A66C8B">
      <w:pPr>
        <w:suppressAutoHyphens/>
        <w:rPr>
          <w:b/>
          <w:bCs/>
        </w:rPr>
      </w:pPr>
      <w:r>
        <w:rPr>
          <w:b/>
          <w:bCs/>
        </w:rPr>
        <w:t>Q.</w:t>
      </w:r>
      <w:r>
        <w:rPr>
          <w:b/>
          <w:bCs/>
        </w:rPr>
        <w:tab/>
        <w:t xml:space="preserve">DID THE </w:t>
      </w:r>
      <w:r w:rsidR="00C11FE6">
        <w:rPr>
          <w:b/>
          <w:bCs/>
        </w:rPr>
        <w:t>DECISIONS</w:t>
      </w:r>
      <w:r>
        <w:rPr>
          <w:b/>
          <w:bCs/>
        </w:rPr>
        <w:t xml:space="preserve"> MADE AND STEPS TAKEN BY GPC AND SNC IMPROVE THE CRAFT PRODUCTIVITY AND RETENTION?</w:t>
      </w:r>
    </w:p>
    <w:p w14:paraId="51A3D733" w14:textId="0E9C3FF3" w:rsidR="0066762D" w:rsidRPr="00CF0124" w:rsidRDefault="00CF0124" w:rsidP="0058262E">
      <w:pPr>
        <w:spacing w:after="240"/>
        <w:rPr>
          <w:b/>
        </w:rPr>
      </w:pPr>
      <w:r>
        <w:t>A.</w:t>
      </w:r>
      <w:r>
        <w:tab/>
        <w:t>Yes</w:t>
      </w:r>
      <w:r w:rsidR="000C76DB">
        <w:t>. Following implementation of specific initiatives such as those discussed above, improved performance and retention was observed. This</w:t>
      </w:r>
      <w:r w:rsidR="00714361">
        <w:t xml:space="preserve"> improvement</w:t>
      </w:r>
      <w:r w:rsidR="000C76DB">
        <w:t>, however, did not eliminate the risks associated with craft productivity and craft retention</w:t>
      </w:r>
      <w:r w:rsidR="00020EAD">
        <w:t>.</w:t>
      </w:r>
      <w:r w:rsidR="002F1001">
        <w:t xml:space="preserve"> </w:t>
      </w:r>
      <w:r w:rsidR="00020EAD">
        <w:t>Nevertheless,</w:t>
      </w:r>
      <w:r w:rsidR="002F1001">
        <w:t xml:space="preserve"> we found GPC and SNC appropriately monitored and communicated the current status of these challenges to allow informed decisions to be made to support the Project.</w:t>
      </w:r>
      <w:r>
        <w:rPr>
          <w:b/>
          <w:bCs/>
        </w:rPr>
        <w:t xml:space="preserve"> </w:t>
      </w:r>
    </w:p>
    <w:p w14:paraId="3A8C7FD7" w14:textId="4C92F31C" w:rsidR="005A57CB" w:rsidRPr="002D672C" w:rsidRDefault="005A57CB" w:rsidP="00F52F0C">
      <w:pPr>
        <w:suppressAutoHyphens/>
        <w:rPr>
          <w:b/>
          <w:bCs/>
        </w:rPr>
      </w:pPr>
      <w:r>
        <w:rPr>
          <w:b/>
          <w:bCs/>
        </w:rPr>
        <w:t>Q.</w:t>
      </w:r>
      <w:r>
        <w:tab/>
      </w:r>
      <w:r w:rsidR="3475EEA9" w:rsidRPr="76439717">
        <w:rPr>
          <w:b/>
          <w:bCs/>
        </w:rPr>
        <w:t xml:space="preserve">DID YOU FIND </w:t>
      </w:r>
      <w:r>
        <w:rPr>
          <w:b/>
          <w:bCs/>
        </w:rPr>
        <w:t xml:space="preserve">THAT THE DECISIONS MADE BY GPC AND SNC MANAGEMENT WITH REGARD TO </w:t>
      </w:r>
      <w:r w:rsidR="630B6BC9" w:rsidRPr="59802914">
        <w:rPr>
          <w:b/>
          <w:bCs/>
        </w:rPr>
        <w:t xml:space="preserve">CRAFT </w:t>
      </w:r>
      <w:r w:rsidR="630B6BC9" w:rsidRPr="0A385222">
        <w:rPr>
          <w:b/>
          <w:bCs/>
        </w:rPr>
        <w:t xml:space="preserve">PRODUCTIVITY </w:t>
      </w:r>
      <w:r w:rsidR="630B6BC9" w:rsidRPr="15D7907E">
        <w:rPr>
          <w:b/>
          <w:bCs/>
        </w:rPr>
        <w:t xml:space="preserve">AND </w:t>
      </w:r>
      <w:r w:rsidR="00C11FE6" w:rsidRPr="55760B2A">
        <w:rPr>
          <w:b/>
          <w:bCs/>
        </w:rPr>
        <w:t>RETENTION</w:t>
      </w:r>
      <w:r>
        <w:rPr>
          <w:b/>
          <w:bCs/>
        </w:rPr>
        <w:t xml:space="preserve"> WERE REASONABLE AND PRUDENT?</w:t>
      </w:r>
    </w:p>
    <w:p w14:paraId="082BE91D" w14:textId="6FE5F64F" w:rsidR="00562C72" w:rsidRDefault="00FC6EFF" w:rsidP="0058262E">
      <w:pPr>
        <w:suppressAutoHyphens/>
        <w:spacing w:after="240"/>
      </w:pPr>
      <w:r>
        <w:t>A.</w:t>
      </w:r>
      <w:r>
        <w:tab/>
      </w:r>
      <w:r w:rsidR="005A57CB">
        <w:t xml:space="preserve">Yes. </w:t>
      </w:r>
      <w:r w:rsidR="005E5EC7">
        <w:t xml:space="preserve">While the productivity targets and manpower requirements were challenging throughout the Project and </w:t>
      </w:r>
      <w:r w:rsidR="48505EFB">
        <w:t xml:space="preserve">were </w:t>
      </w:r>
      <w:r w:rsidR="005E5EC7">
        <w:t>further impacted with the</w:t>
      </w:r>
      <w:r>
        <w:t xml:space="preserve"> FOAK </w:t>
      </w:r>
      <w:r w:rsidR="005E5EC7">
        <w:t>nature of this P</w:t>
      </w:r>
      <w:r>
        <w:t>roject and</w:t>
      </w:r>
      <w:r w:rsidR="005E5EC7">
        <w:t xml:space="preserve"> </w:t>
      </w:r>
      <w:r>
        <w:t xml:space="preserve">with the bankruptcy of WEC, we find </w:t>
      </w:r>
      <w:r w:rsidR="005F07F0">
        <w:t xml:space="preserve">that the planning assumptions used by GPC and SNC were reasonable based on the information known at the time and </w:t>
      </w:r>
      <w:r w:rsidR="00714361">
        <w:t xml:space="preserve">that </w:t>
      </w:r>
      <w:r w:rsidR="005F07F0">
        <w:t>the</w:t>
      </w:r>
      <w:r w:rsidR="00562C72">
        <w:t xml:space="preserve"> Companies took appropriate action throughout the Project to mitigate these risks and their impacts</w:t>
      </w:r>
      <w:r>
        <w:t xml:space="preserve">. </w:t>
      </w:r>
    </w:p>
    <w:p w14:paraId="2ADC9701" w14:textId="7D064BCD" w:rsidR="0066762D" w:rsidRDefault="13DEA78C" w:rsidP="0058262E">
      <w:pPr>
        <w:spacing w:after="240"/>
        <w:ind w:firstLine="0"/>
      </w:pPr>
      <w:r>
        <w:t>We find i</w:t>
      </w:r>
      <w:r w:rsidR="00562C72">
        <w:t xml:space="preserve">t is important to </w:t>
      </w:r>
      <w:r w:rsidR="00020EAD">
        <w:t xml:space="preserve">emphasize that </w:t>
      </w:r>
      <w:r w:rsidR="00562C72">
        <w:t>t</w:t>
      </w:r>
      <w:r w:rsidR="00FC6EFF">
        <w:t xml:space="preserve">his Project was the first nuclear power plant built in nearly 30 years in this country, resulting in the historical data being dated and most of the craft resources </w:t>
      </w:r>
      <w:r w:rsidR="00020EAD">
        <w:t xml:space="preserve">having </w:t>
      </w:r>
      <w:r w:rsidR="00FC6EFF">
        <w:t xml:space="preserve">little or no experience working under nuclear QA/QC conditions. The containment vessel </w:t>
      </w:r>
      <w:r w:rsidR="00766DA6">
        <w:t>in the AP1000</w:t>
      </w:r>
      <w:r w:rsidR="00234B79">
        <w:t xml:space="preserve"> unit </w:t>
      </w:r>
      <w:r w:rsidR="00FC6EFF">
        <w:t xml:space="preserve">was significantly smaller than the older design, which caused </w:t>
      </w:r>
      <w:r w:rsidR="00234B79">
        <w:t xml:space="preserve">increased craft </w:t>
      </w:r>
      <w:r w:rsidR="00FC6EFF">
        <w:t xml:space="preserve">congestion and </w:t>
      </w:r>
      <w:r w:rsidR="00234B79">
        <w:t>contributed</w:t>
      </w:r>
      <w:r w:rsidR="00FC6EFF">
        <w:t xml:space="preserve"> to </w:t>
      </w:r>
      <w:r w:rsidR="00234B79">
        <w:t>lower</w:t>
      </w:r>
      <w:r w:rsidR="00CC0177">
        <w:t>-</w:t>
      </w:r>
      <w:r w:rsidR="00234B79">
        <w:t>than</w:t>
      </w:r>
      <w:r w:rsidR="00CC0177">
        <w:t>-</w:t>
      </w:r>
      <w:r w:rsidR="00234B79">
        <w:t xml:space="preserve">expected </w:t>
      </w:r>
      <w:r w:rsidR="00FC6EFF">
        <w:t xml:space="preserve">productivity. Very few projects require the </w:t>
      </w:r>
      <w:r w:rsidR="0028561A">
        <w:t xml:space="preserve">large </w:t>
      </w:r>
      <w:r w:rsidR="00FC6EFF">
        <w:t>numbers of</w:t>
      </w:r>
      <w:r w:rsidR="0028561A">
        <w:t xml:space="preserve"> highly</w:t>
      </w:r>
      <w:r w:rsidR="00FC6EFF">
        <w:t xml:space="preserve"> skilled workers as a nuclear power plant and typically the only way to draw those numbers of workers is to pay higher hourly rates and a per diem to draw travelers from other parts of the country. Many of the quality requirements are very demanding </w:t>
      </w:r>
      <w:r w:rsidR="00BA4A5B">
        <w:t>on</w:t>
      </w:r>
      <w:r w:rsidR="00FC6EFF">
        <w:t xml:space="preserve"> electricians and having a workforce unfamiliar with the demands exacerbated the productivity issues and</w:t>
      </w:r>
      <w:r w:rsidR="00BA4A5B">
        <w:t>,</w:t>
      </w:r>
      <w:r w:rsidR="00FC6EFF">
        <w:t xml:space="preserve"> in some instances</w:t>
      </w:r>
      <w:r w:rsidR="00BA4A5B">
        <w:t>,</w:t>
      </w:r>
      <w:r w:rsidR="00FC6EFF">
        <w:t xml:space="preserve"> led to a significant amount of rework. </w:t>
      </w:r>
    </w:p>
    <w:p w14:paraId="0E8D6BC2" w14:textId="62E77417" w:rsidR="00600B5A" w:rsidRDefault="03370D20" w:rsidP="008165F5">
      <w:pPr>
        <w:pStyle w:val="ListParagraph"/>
        <w:spacing w:after="240" w:line="480" w:lineRule="auto"/>
        <w:contextualSpacing w:val="0"/>
        <w:jc w:val="both"/>
        <w:rPr>
          <w:highlight w:val="yellow"/>
        </w:rPr>
      </w:pPr>
      <w:r>
        <w:t xml:space="preserve">Our experience </w:t>
      </w:r>
      <w:r w:rsidR="2BA393E3">
        <w:t>indicates</w:t>
      </w:r>
      <w:r>
        <w:t xml:space="preserve"> that </w:t>
      </w:r>
      <w:r w:rsidR="465CBBE1">
        <w:t>i</w:t>
      </w:r>
      <w:r w:rsidR="58983D92">
        <w:t xml:space="preserve">t is normal on a power plant project for pipefitter and electrician work to become the critical work of the plant. The manhours of work to complete associated with these crafts is so substantial from the peak work period through the completion of the plant that it is essential to have the right numbers of workers with the correct skill set. SNC increased both per diem and rates of these craft disciplines to both attract and retain the appropriate levels of </w:t>
      </w:r>
      <w:r w:rsidR="2BA393E3">
        <w:t xml:space="preserve">skilled </w:t>
      </w:r>
      <w:r w:rsidR="58983D92">
        <w:t xml:space="preserve">workers. </w:t>
      </w:r>
      <w:r w:rsidR="0ACB2B8F">
        <w:t xml:space="preserve">SNC understood its own monthly time-driven costs and offered these incentives to reduce the duration SNC monthly management costs were incurred. </w:t>
      </w:r>
    </w:p>
    <w:p w14:paraId="6DD337F2" w14:textId="30178A88" w:rsidR="00D07C60" w:rsidRPr="008165F5" w:rsidRDefault="00693B4D" w:rsidP="008165F5">
      <w:pPr>
        <w:pStyle w:val="ListParagraph"/>
        <w:keepNext/>
        <w:numPr>
          <w:ilvl w:val="0"/>
          <w:numId w:val="69"/>
        </w:numPr>
        <w:spacing w:before="240" w:after="240" w:line="480" w:lineRule="auto"/>
        <w:ind w:left="720" w:hanging="720"/>
        <w:outlineLvl w:val="1"/>
        <w:rPr>
          <w:b/>
        </w:rPr>
      </w:pPr>
      <w:r w:rsidRPr="008165F5">
        <w:rPr>
          <w:b/>
        </w:rPr>
        <w:t>COVID-19 PANDEMIC</w:t>
      </w:r>
    </w:p>
    <w:p w14:paraId="3BF346BF" w14:textId="45DF07E5" w:rsidR="00B500F0" w:rsidRDefault="00B500F0" w:rsidP="005C3F27">
      <w:pPr>
        <w:suppressAutoHyphens/>
        <w:rPr>
          <w:b/>
          <w:bCs/>
        </w:rPr>
      </w:pPr>
      <w:r>
        <w:rPr>
          <w:b/>
          <w:bCs/>
        </w:rPr>
        <w:t>Q.</w:t>
      </w:r>
      <w:r>
        <w:rPr>
          <w:b/>
          <w:bCs/>
        </w:rPr>
        <w:tab/>
        <w:t>WHAT CHALLENGES DID THE COVID-19 PANDEMIC PRESENT TO THE PROJECT?</w:t>
      </w:r>
    </w:p>
    <w:p w14:paraId="79D65EE5" w14:textId="02C1BBAB" w:rsidR="00B500F0" w:rsidRPr="00225E42" w:rsidRDefault="00B500F0" w:rsidP="00C32C3D">
      <w:pPr>
        <w:spacing w:after="240"/>
      </w:pPr>
      <w:r>
        <w:t>A.</w:t>
      </w:r>
      <w:r>
        <w:tab/>
      </w:r>
      <w:r w:rsidR="00DF4D18">
        <w:t xml:space="preserve">SNC witnesses described the on-going challenges caused by the COVID-19 pandemic in their VCM testimonies. </w:t>
      </w:r>
      <w:r w:rsidR="0035248A">
        <w:t xml:space="preserve">In the VCM 23 testimony, </w:t>
      </w:r>
      <w:r w:rsidR="00DF4D18">
        <w:t>SNC witnesses Kucz</w:t>
      </w:r>
      <w:r w:rsidR="00E941D3">
        <w:t>y</w:t>
      </w:r>
      <w:r w:rsidR="00DF4D18">
        <w:t xml:space="preserve">nski and Abramovitz described higher than normal absenteeism and the disruptive effects of having to stop or change work based on </w:t>
      </w:r>
      <w:r w:rsidR="0035248A">
        <w:t>persons requiring isolation. They also noted the supply chain disruptions associated with the pandemic.</w:t>
      </w:r>
      <w:r w:rsidR="008C76E3">
        <w:t xml:space="preserve"> In the VCM 24 testimony, these same witnesses </w:t>
      </w:r>
      <w:r w:rsidR="00E941D3">
        <w:t xml:space="preserve">reiterated </w:t>
      </w:r>
      <w:r w:rsidR="00B75283">
        <w:t>these</w:t>
      </w:r>
      <w:r w:rsidR="00B23766">
        <w:t xml:space="preserve"> challenges, adding the fact that subcontractors were facing the same obstacles </w:t>
      </w:r>
      <w:r w:rsidR="007C1A59">
        <w:t xml:space="preserve">as well as </w:t>
      </w:r>
      <w:r w:rsidR="00B23766">
        <w:t>degradation in performance.</w:t>
      </w:r>
      <w:r w:rsidR="00B23766">
        <w:rPr>
          <w:rStyle w:val="FootnoteReference"/>
        </w:rPr>
        <w:footnoteReference w:id="157"/>
      </w:r>
    </w:p>
    <w:p w14:paraId="1E0AAB60" w14:textId="7AE79F92" w:rsidR="00D07C60" w:rsidRDefault="00D07C60" w:rsidP="00667A3F">
      <w:pPr>
        <w:suppressAutoHyphens/>
        <w:rPr>
          <w:b/>
        </w:rPr>
      </w:pPr>
      <w:r>
        <w:rPr>
          <w:b/>
          <w:bCs/>
        </w:rPr>
        <w:t>Q.</w:t>
      </w:r>
      <w:r>
        <w:tab/>
      </w:r>
      <w:r>
        <w:rPr>
          <w:b/>
        </w:rPr>
        <w:t xml:space="preserve">WHAT KEY DECISION DID GPC/SNC MAKE WITH REGARD TO THE </w:t>
      </w:r>
      <w:r w:rsidR="00666985">
        <w:rPr>
          <w:b/>
        </w:rPr>
        <w:t>COVID 19 PANDEMIC</w:t>
      </w:r>
      <w:r>
        <w:rPr>
          <w:b/>
        </w:rPr>
        <w:t>?</w:t>
      </w:r>
    </w:p>
    <w:p w14:paraId="1E51A8C5" w14:textId="50DE9523" w:rsidR="00336D0A" w:rsidRDefault="00D07C60" w:rsidP="001819B9">
      <w:pPr>
        <w:spacing w:after="240"/>
      </w:pPr>
      <w:r>
        <w:rPr>
          <w:bCs/>
        </w:rPr>
        <w:t>A.</w:t>
      </w:r>
      <w:r>
        <w:rPr>
          <w:bCs/>
        </w:rPr>
        <w:tab/>
      </w:r>
      <w:r w:rsidR="00336D0A" w:rsidRPr="4F1D7A7A">
        <w:t xml:space="preserve">When COVID-19 was declared a pandemic in March 2020, </w:t>
      </w:r>
      <w:r w:rsidR="00731A96">
        <w:t>GPC and SNC</w:t>
      </w:r>
      <w:r w:rsidR="00336D0A" w:rsidRPr="4F1D7A7A">
        <w:t xml:space="preserve"> took two immediate actions</w:t>
      </w:r>
      <w:r w:rsidR="6BB17C6A" w:rsidRPr="4F1D7A7A">
        <w:t xml:space="preserve"> to quickly take appropriate actions to be able to consider </w:t>
      </w:r>
      <w:r w:rsidR="5BCB1584" w:rsidRPr="4F1D7A7A">
        <w:t>whether the Project could continue or not</w:t>
      </w:r>
      <w:r w:rsidR="00231C8C">
        <w:t>,</w:t>
      </w:r>
      <w:r w:rsidR="5BCB1584" w:rsidRPr="4F1D7A7A">
        <w:t xml:space="preserve"> including</w:t>
      </w:r>
      <w:r w:rsidR="00336D0A" w:rsidRPr="4F1D7A7A">
        <w:t xml:space="preserve">: </w:t>
      </w:r>
      <w:r w:rsidR="002A5CCA">
        <w:t>(</w:t>
      </w:r>
      <w:r w:rsidR="00336D0A" w:rsidRPr="4F1D7A7A">
        <w:t>1) implement</w:t>
      </w:r>
      <w:r w:rsidR="6C3E446E" w:rsidRPr="4F1D7A7A">
        <w:t>ation</w:t>
      </w:r>
      <w:r w:rsidR="00336D0A" w:rsidRPr="4F1D7A7A">
        <w:t xml:space="preserve"> </w:t>
      </w:r>
      <w:r w:rsidR="00581FA5">
        <w:t xml:space="preserve">of </w:t>
      </w:r>
      <w:r w:rsidR="00336D0A" w:rsidRPr="4F1D7A7A">
        <w:t xml:space="preserve">a number of site protocols to reduce the likelihood of exposure to the virus (e.g. expanding medical clinic capabilities onsite, suspending bus services, modifying break schedules, etc.); and, </w:t>
      </w:r>
      <w:r w:rsidR="002A5CCA">
        <w:t>(</w:t>
      </w:r>
      <w:r w:rsidR="00336D0A" w:rsidRPr="4F1D7A7A">
        <w:t>2) prepar</w:t>
      </w:r>
      <w:r w:rsidR="2C6DDEBC" w:rsidRPr="4F1D7A7A">
        <w:t>ation</w:t>
      </w:r>
      <w:r w:rsidR="00336D0A" w:rsidRPr="4F1D7A7A">
        <w:t xml:space="preserve"> and evalua</w:t>
      </w:r>
      <w:r w:rsidR="07ADD010" w:rsidRPr="4F1D7A7A">
        <w:t>tion of different</w:t>
      </w:r>
      <w:r w:rsidR="00336D0A" w:rsidRPr="4F1D7A7A">
        <w:t xml:space="preserve"> scenarios based on different levels of site activity due to the pandemic.</w:t>
      </w:r>
      <w:r w:rsidR="00336D0A" w:rsidRPr="4F1D7A7A">
        <w:rPr>
          <w:rStyle w:val="FootnoteReference"/>
        </w:rPr>
        <w:footnoteReference w:id="158"/>
      </w:r>
      <w:r w:rsidR="00FD770D">
        <w:t xml:space="preserve"> </w:t>
      </w:r>
    </w:p>
    <w:p w14:paraId="514ACE2E" w14:textId="32547EE1" w:rsidR="006D41F6" w:rsidRPr="00853DFB" w:rsidRDefault="00336D0A" w:rsidP="00667A3F">
      <w:pPr>
        <w:suppressAutoHyphens/>
        <w:rPr>
          <w:b/>
          <w:bCs/>
        </w:rPr>
      </w:pPr>
      <w:r w:rsidRPr="76439717">
        <w:rPr>
          <w:b/>
        </w:rPr>
        <w:t>Q.</w:t>
      </w:r>
      <w:r>
        <w:tab/>
      </w:r>
      <w:r w:rsidR="45AE52C5" w:rsidRPr="76439717">
        <w:rPr>
          <w:b/>
          <w:bCs/>
        </w:rPr>
        <w:t xml:space="preserve">DID YOU FIND </w:t>
      </w:r>
      <w:r w:rsidR="006D41F6">
        <w:rPr>
          <w:b/>
          <w:bCs/>
        </w:rPr>
        <w:t>THAT THE DECISIONS MADE BY GPC AND SNC MANAGEMENT WITH REGARD TO THE COVID</w:t>
      </w:r>
      <w:r w:rsidR="4BBE4A06" w:rsidRPr="24E9E56E">
        <w:rPr>
          <w:b/>
          <w:bCs/>
        </w:rPr>
        <w:t>-</w:t>
      </w:r>
      <w:r w:rsidR="006D41F6">
        <w:rPr>
          <w:b/>
          <w:bCs/>
        </w:rPr>
        <w:t>19 PANDEMIC WERE REASONABLE AND PRUDENT?</w:t>
      </w:r>
    </w:p>
    <w:p w14:paraId="7F636F8F" w14:textId="5D49431F" w:rsidR="0C6ED012" w:rsidRPr="005707AF" w:rsidRDefault="0C6ED012" w:rsidP="00B26807">
      <w:pPr>
        <w:suppressAutoHyphens/>
        <w:spacing w:after="240"/>
      </w:pPr>
      <w:r>
        <w:t>A.</w:t>
      </w:r>
      <w:r>
        <w:tab/>
        <w:t>Yes</w:t>
      </w:r>
      <w:r w:rsidR="0BE775FE">
        <w:t xml:space="preserve">, we find </w:t>
      </w:r>
      <w:r w:rsidR="13349984">
        <w:t xml:space="preserve">that the decisions made by GPC and SNC based on the implementation of site protocols and the scenarios conducted </w:t>
      </w:r>
      <w:r>
        <w:t xml:space="preserve">allowed the Project to continue </w:t>
      </w:r>
      <w:r w:rsidR="00E00ECB">
        <w:t xml:space="preserve">in a safe manner </w:t>
      </w:r>
      <w:r w:rsidRPr="005707AF">
        <w:t>during the pandemic.</w:t>
      </w:r>
    </w:p>
    <w:p w14:paraId="431BB118" w14:textId="0E5FDDA7" w:rsidR="00666985" w:rsidRPr="008165F5" w:rsidRDefault="00B40277" w:rsidP="008165F5">
      <w:pPr>
        <w:pStyle w:val="ListParagraph"/>
        <w:numPr>
          <w:ilvl w:val="0"/>
          <w:numId w:val="69"/>
        </w:numPr>
        <w:spacing w:before="240" w:after="240" w:line="480" w:lineRule="auto"/>
        <w:ind w:left="720" w:hanging="720"/>
        <w:contextualSpacing w:val="0"/>
        <w:outlineLvl w:val="1"/>
        <w:rPr>
          <w:b/>
        </w:rPr>
      </w:pPr>
      <w:r w:rsidRPr="005707AF">
        <w:rPr>
          <w:b/>
        </w:rPr>
        <w:t xml:space="preserve">SYSTEM TURNOVER &amp; </w:t>
      </w:r>
      <w:r w:rsidR="009F34A0" w:rsidRPr="005707AF">
        <w:rPr>
          <w:b/>
        </w:rPr>
        <w:t>PARTIAL RELEASE FOR TESTING</w:t>
      </w:r>
    </w:p>
    <w:p w14:paraId="0300863E" w14:textId="77777777" w:rsidR="00DF54CA" w:rsidRPr="00087084" w:rsidRDefault="00DF54CA" w:rsidP="00667A3F">
      <w:pPr>
        <w:suppressAutoHyphens/>
        <w:rPr>
          <w:rFonts w:eastAsia="Segoe UI"/>
          <w:color w:val="000000" w:themeColor="text1"/>
        </w:rPr>
      </w:pPr>
      <w:r w:rsidRPr="005707AF">
        <w:rPr>
          <w:rFonts w:eastAsia="Segoe UI"/>
          <w:b/>
          <w:bCs/>
          <w:color w:val="000000" w:themeColor="text1"/>
        </w:rPr>
        <w:t>Q.</w:t>
      </w:r>
      <w:r w:rsidRPr="005707AF">
        <w:tab/>
      </w:r>
      <w:r w:rsidRPr="005707AF">
        <w:rPr>
          <w:b/>
          <w:bCs/>
        </w:rPr>
        <w:t>ARE</w:t>
      </w:r>
      <w:r w:rsidRPr="001D3DF2">
        <w:rPr>
          <w:b/>
          <w:bCs/>
        </w:rPr>
        <w:t xml:space="preserve"> YOU </w:t>
      </w:r>
      <w:r>
        <w:rPr>
          <w:rFonts w:eastAsia="Segoe UI"/>
          <w:b/>
          <w:bCs/>
          <w:color w:val="000000" w:themeColor="text1"/>
        </w:rPr>
        <w:t>AWARE OF THE DECISION TO USE THE PARTIAL RELEASE FOR TESTING PROCESS</w:t>
      </w:r>
      <w:r w:rsidRPr="00087084">
        <w:rPr>
          <w:rFonts w:eastAsia="Segoe UI"/>
          <w:b/>
          <w:bCs/>
          <w:color w:val="000000" w:themeColor="text1"/>
        </w:rPr>
        <w:t>?</w:t>
      </w:r>
    </w:p>
    <w:p w14:paraId="462ABD9B" w14:textId="5D80C32B" w:rsidR="00DF54CA" w:rsidRDefault="00DF54CA" w:rsidP="00B26807">
      <w:pPr>
        <w:spacing w:after="240"/>
      </w:pPr>
      <w:r w:rsidRPr="00087084">
        <w:rPr>
          <w:rFonts w:eastAsia="Segoe UI"/>
          <w:color w:val="000000" w:themeColor="text1"/>
        </w:rPr>
        <w:t>A.</w:t>
      </w:r>
      <w:r w:rsidRPr="00087084">
        <w:tab/>
      </w:r>
      <w:r>
        <w:t xml:space="preserve">Yes. We are aware that the Project utilized a PRT process. </w:t>
      </w:r>
    </w:p>
    <w:p w14:paraId="70B8CF48" w14:textId="77777777" w:rsidR="00DF54CA" w:rsidRPr="00087084" w:rsidRDefault="00DF54CA" w:rsidP="00667A3F">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CAN YOU EXPLAIN WHAT THE PRT PROCESS IS</w:t>
      </w:r>
      <w:r w:rsidRPr="00087084">
        <w:rPr>
          <w:rFonts w:eastAsia="Segoe UI"/>
          <w:b/>
          <w:bCs/>
          <w:color w:val="000000" w:themeColor="text1"/>
        </w:rPr>
        <w:t>?</w:t>
      </w:r>
    </w:p>
    <w:p w14:paraId="3101965C" w14:textId="79ECD8E1" w:rsidR="00667A3F" w:rsidRDefault="00DF54CA" w:rsidP="00B26807">
      <w:pPr>
        <w:suppressAutoHyphens/>
        <w:spacing w:after="240"/>
      </w:pPr>
      <w:r w:rsidRPr="00087084">
        <w:rPr>
          <w:rFonts w:eastAsia="Segoe UI"/>
          <w:color w:val="000000" w:themeColor="text1"/>
        </w:rPr>
        <w:t>A.</w:t>
      </w:r>
      <w:r w:rsidRPr="00087084">
        <w:tab/>
      </w:r>
      <w:r>
        <w:t>Under the PRT process</w:t>
      </w:r>
      <w:r w:rsidR="009D5B68">
        <w:t>,</w:t>
      </w:r>
      <w:r>
        <w:t xml:space="preserve"> complete systems are broken down into smaller partial systems and turned over to ITP. These partial turnovers can be further broken down into mechanical and electrical partial turnovers. Some of these partial turnovers can contain exceptions, which are scopes of work within the turnover boundary </w:t>
      </w:r>
      <w:r w:rsidR="000448BC">
        <w:t xml:space="preserve">that </w:t>
      </w:r>
      <w:r>
        <w:t xml:space="preserve">is not yet complete, and it may include a punch list of work items that still must be completed. </w:t>
      </w:r>
    </w:p>
    <w:p w14:paraId="0A776A30" w14:textId="7AB5C5A8" w:rsidR="004C0B5E" w:rsidRPr="00087084" w:rsidRDefault="004C0B5E" w:rsidP="00926E79">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 xml:space="preserve">DO YOU FIND THE DECISION TO USE PRT ON THE PROJECT TO BE </w:t>
      </w:r>
      <w:r w:rsidR="00543664">
        <w:rPr>
          <w:rFonts w:eastAsia="Segoe UI"/>
          <w:b/>
          <w:bCs/>
          <w:color w:val="000000" w:themeColor="text1"/>
        </w:rPr>
        <w:t>PRUDENT</w:t>
      </w:r>
      <w:r w:rsidRPr="00087084">
        <w:rPr>
          <w:rFonts w:eastAsia="Segoe UI"/>
          <w:b/>
          <w:bCs/>
          <w:color w:val="000000" w:themeColor="text1"/>
        </w:rPr>
        <w:t>?</w:t>
      </w:r>
    </w:p>
    <w:p w14:paraId="671C8E8D" w14:textId="3A174963" w:rsidR="00E0427A" w:rsidRPr="005707AF" w:rsidRDefault="004C0B5E" w:rsidP="00B26807">
      <w:pPr>
        <w:suppressAutoHyphens/>
        <w:spacing w:after="240"/>
        <w:rPr>
          <w:bCs/>
        </w:rPr>
      </w:pPr>
      <w:r w:rsidRPr="00087084">
        <w:rPr>
          <w:rFonts w:eastAsia="Segoe UI"/>
          <w:color w:val="000000" w:themeColor="text1"/>
        </w:rPr>
        <w:t>A.</w:t>
      </w:r>
      <w:r w:rsidRPr="00087084">
        <w:tab/>
      </w:r>
      <w:r>
        <w:t xml:space="preserve">Yes. During execution of the Project, it was determined that construction was not proceeding fast enough to complete a full system for turnover on the dates that ITP planned to begin its testing. The Project made the decision that its priority should be to test the equipment and partial systems as soon as possible to discover any defects or nonconformances in the Work. The earlier discovery of issues would allow the Project to correct them earlier, which would help in maintaining their target COD dates. The Project </w:t>
      </w:r>
      <w:r w:rsidRPr="005707AF">
        <w:t>determined that the value of early discovery of defects would be a net benefit</w:t>
      </w:r>
      <w:r w:rsidR="00D112D9" w:rsidRPr="005707AF">
        <w:t xml:space="preserve">. </w:t>
      </w:r>
      <w:r w:rsidRPr="005707AF">
        <w:t>We agree with this assessment.</w:t>
      </w:r>
    </w:p>
    <w:p w14:paraId="42FCBBA3" w14:textId="08EA249F" w:rsidR="00E0427A" w:rsidRPr="008165F5" w:rsidRDefault="000E5A17" w:rsidP="008165F5">
      <w:pPr>
        <w:pStyle w:val="ListParagraph"/>
        <w:numPr>
          <w:ilvl w:val="0"/>
          <w:numId w:val="69"/>
        </w:numPr>
        <w:spacing w:before="240" w:after="240" w:line="480" w:lineRule="auto"/>
        <w:ind w:left="720" w:hanging="720"/>
        <w:outlineLvl w:val="1"/>
        <w:rPr>
          <w:b/>
        </w:rPr>
      </w:pPr>
      <w:r w:rsidRPr="005707AF">
        <w:rPr>
          <w:b/>
        </w:rPr>
        <w:t>QUALITY CONTROL</w:t>
      </w:r>
    </w:p>
    <w:p w14:paraId="74B73AC5" w14:textId="7A349A25" w:rsidR="00E0427A" w:rsidRDefault="00E0427A" w:rsidP="00926E79">
      <w:pPr>
        <w:suppressAutoHyphens/>
        <w:rPr>
          <w:b/>
          <w:bCs/>
        </w:rPr>
      </w:pPr>
      <w:r w:rsidRPr="005707AF">
        <w:rPr>
          <w:b/>
          <w:bCs/>
        </w:rPr>
        <w:t>Q.</w:t>
      </w:r>
      <w:r w:rsidRPr="005707AF">
        <w:rPr>
          <w:b/>
          <w:bCs/>
        </w:rPr>
        <w:tab/>
        <w:t>WHAT</w:t>
      </w:r>
      <w:r>
        <w:rPr>
          <w:b/>
          <w:bCs/>
        </w:rPr>
        <w:t xml:space="preserve"> WERE THE MAJOR CHALLENGES RELATED TO </w:t>
      </w:r>
      <w:r w:rsidR="004722E4">
        <w:rPr>
          <w:b/>
          <w:bCs/>
        </w:rPr>
        <w:t xml:space="preserve">QUALITY </w:t>
      </w:r>
      <w:r w:rsidR="0025098D">
        <w:rPr>
          <w:b/>
          <w:bCs/>
        </w:rPr>
        <w:t>ASSURANCE</w:t>
      </w:r>
      <w:r w:rsidR="004722E4">
        <w:rPr>
          <w:b/>
          <w:bCs/>
        </w:rPr>
        <w:t xml:space="preserve"> ON THE PROJECT</w:t>
      </w:r>
      <w:r>
        <w:rPr>
          <w:b/>
          <w:bCs/>
        </w:rPr>
        <w:t>?</w:t>
      </w:r>
    </w:p>
    <w:p w14:paraId="70C40866" w14:textId="5EA0D859" w:rsidR="006D41F6" w:rsidRDefault="00E0427A" w:rsidP="002F5887">
      <w:pPr>
        <w:suppressAutoHyphens/>
        <w:spacing w:after="240"/>
      </w:pPr>
      <w:r>
        <w:t>A.</w:t>
      </w:r>
      <w:r>
        <w:tab/>
      </w:r>
      <w:r w:rsidR="006433C5">
        <w:t>The</w:t>
      </w:r>
      <w:r w:rsidR="003F0C38">
        <w:t xml:space="preserve">re </w:t>
      </w:r>
      <w:r w:rsidR="299C67E1">
        <w:t>were</w:t>
      </w:r>
      <w:r w:rsidR="006433C5">
        <w:t xml:space="preserve"> </w:t>
      </w:r>
      <w:r w:rsidR="003F0C38">
        <w:t>three</w:t>
      </w:r>
      <w:r w:rsidR="006433C5">
        <w:t xml:space="preserve"> main challenges</w:t>
      </w:r>
      <w:r w:rsidR="003F0C38">
        <w:t xml:space="preserve"> related to</w:t>
      </w:r>
      <w:r w:rsidR="006433C5">
        <w:t xml:space="preserve"> quality </w:t>
      </w:r>
      <w:r w:rsidR="0025098D">
        <w:t>assurance</w:t>
      </w:r>
      <w:r w:rsidR="003F0C38">
        <w:t>,</w:t>
      </w:r>
      <w:r w:rsidR="006433C5">
        <w:t xml:space="preserve"> </w:t>
      </w:r>
      <w:r w:rsidR="0012276E">
        <w:t>I</w:t>
      </w:r>
      <w:r w:rsidR="006433C5">
        <w:rPr>
          <w:rFonts w:eastAsia="Segoe UI"/>
          <w:color w:val="000000" w:themeColor="text1"/>
        </w:rPr>
        <w:t>EEE</w:t>
      </w:r>
      <w:r w:rsidR="00971C5A">
        <w:rPr>
          <w:rFonts w:eastAsia="Segoe UI"/>
          <w:color w:val="000000" w:themeColor="text1"/>
        </w:rPr>
        <w:t xml:space="preserve"> </w:t>
      </w:r>
      <w:r w:rsidR="00F1103F">
        <w:t>384</w:t>
      </w:r>
      <w:r w:rsidR="0025098D">
        <w:t xml:space="preserve"> cable separation</w:t>
      </w:r>
      <w:r w:rsidR="002A625F">
        <w:t xml:space="preserve"> remediation</w:t>
      </w:r>
      <w:r w:rsidR="0025098D">
        <w:t>, Inspection Reports</w:t>
      </w:r>
      <w:r w:rsidR="002A625F">
        <w:t xml:space="preserve"> backlog</w:t>
      </w:r>
      <w:r w:rsidR="0025098D">
        <w:t>,</w:t>
      </w:r>
      <w:r w:rsidR="00F1103F">
        <w:t xml:space="preserve"> and</w:t>
      </w:r>
      <w:r w:rsidR="002A625F">
        <w:t xml:space="preserve"> Spent Fuel Pool and Fuel Transfer Canal remediation.</w:t>
      </w:r>
      <w:r w:rsidR="00497D24">
        <w:t xml:space="preserve"> </w:t>
      </w:r>
      <w:r w:rsidR="002A625F">
        <w:t>W</w:t>
      </w:r>
      <w:r w:rsidR="00497D24">
        <w:t xml:space="preserve">e </w:t>
      </w:r>
      <w:r w:rsidR="002A625F">
        <w:t xml:space="preserve">discuss </w:t>
      </w:r>
      <w:r w:rsidR="00AA0017">
        <w:t>each challenge</w:t>
      </w:r>
      <w:r w:rsidR="002A625F">
        <w:t xml:space="preserve"> below.</w:t>
      </w:r>
    </w:p>
    <w:p w14:paraId="54D71093" w14:textId="1E30E7D2" w:rsidR="007D606E" w:rsidRPr="0025098D" w:rsidRDefault="000E5A17" w:rsidP="002F5887">
      <w:pPr>
        <w:spacing w:after="240"/>
        <w:outlineLvl w:val="2"/>
        <w:rPr>
          <w:b/>
        </w:rPr>
      </w:pPr>
      <w:r w:rsidRPr="000E5A17">
        <w:rPr>
          <w:b/>
          <w:bCs/>
        </w:rPr>
        <w:t>i.</w:t>
      </w:r>
      <w:r>
        <w:tab/>
      </w:r>
      <w:r w:rsidR="006D41F6" w:rsidRPr="000E5A17">
        <w:rPr>
          <w:b/>
          <w:bCs/>
        </w:rPr>
        <w:t>IEEE REMEDIATION</w:t>
      </w:r>
    </w:p>
    <w:p w14:paraId="0DAB8040" w14:textId="47AA4A13" w:rsidR="007D606E" w:rsidRDefault="007D606E" w:rsidP="00926E79">
      <w:pPr>
        <w:suppressAutoHyphens/>
        <w:rPr>
          <w:rFonts w:eastAsia="Segoe UI"/>
          <w:color w:val="000000" w:themeColor="text1"/>
        </w:rPr>
      </w:pPr>
      <w:r>
        <w:rPr>
          <w:rFonts w:eastAsia="Segoe UI"/>
          <w:b/>
          <w:bCs/>
          <w:color w:val="000000" w:themeColor="text1"/>
        </w:rPr>
        <w:t>Q.</w:t>
      </w:r>
      <w:r>
        <w:tab/>
      </w:r>
      <w:r>
        <w:rPr>
          <w:rFonts w:eastAsia="Segoe UI"/>
          <w:b/>
          <w:bCs/>
          <w:color w:val="000000" w:themeColor="text1"/>
        </w:rPr>
        <w:t>CAN YOU PROVIDE A BRIEF SUMMARY OF THE IEEE</w:t>
      </w:r>
      <w:r w:rsidR="00971C5A">
        <w:rPr>
          <w:rFonts w:eastAsia="Segoe UI"/>
          <w:b/>
          <w:bCs/>
          <w:color w:val="000000" w:themeColor="text1"/>
        </w:rPr>
        <w:t xml:space="preserve"> </w:t>
      </w:r>
      <w:r>
        <w:rPr>
          <w:rFonts w:eastAsia="Segoe UI"/>
          <w:b/>
          <w:bCs/>
          <w:color w:val="000000" w:themeColor="text1"/>
        </w:rPr>
        <w:t>384 REMEDIATION?</w:t>
      </w:r>
    </w:p>
    <w:p w14:paraId="226E2739" w14:textId="01A5F92A" w:rsidR="000D2D76" w:rsidRDefault="007D606E" w:rsidP="009B6FDB">
      <w:pPr>
        <w:spacing w:after="240"/>
        <w:rPr>
          <w:rFonts w:eastAsia="Segoe UI"/>
          <w:color w:val="000000" w:themeColor="text1"/>
        </w:rPr>
      </w:pPr>
      <w:r>
        <w:rPr>
          <w:rFonts w:eastAsia="Segoe UI"/>
          <w:color w:val="000000" w:themeColor="text1"/>
        </w:rPr>
        <w:t>A.</w:t>
      </w:r>
      <w:r>
        <w:tab/>
      </w:r>
      <w:r>
        <w:rPr>
          <w:rFonts w:eastAsia="Segoe UI"/>
          <w:color w:val="000000" w:themeColor="text1"/>
        </w:rPr>
        <w:t>Yes.</w:t>
      </w:r>
      <w:r w:rsidR="00E93CB8">
        <w:rPr>
          <w:rFonts w:eastAsia="Segoe UI"/>
          <w:color w:val="000000" w:themeColor="text1"/>
        </w:rPr>
        <w:t xml:space="preserve"> On May 5, 2020, the NRC notified SNC that it had found deficiencies in the construction of the IDS battery racks, specifically misaligned spring bolts, also referred to as channel nuts.</w:t>
      </w:r>
      <w:r w:rsidR="00E53123">
        <w:rPr>
          <w:rFonts w:eastAsia="Segoe UI"/>
          <w:color w:val="000000" w:themeColor="text1"/>
        </w:rPr>
        <w:t xml:space="preserve"> After additional correspondence and clarification by the NRC, a</w:t>
      </w:r>
      <w:r w:rsidR="00A81058">
        <w:rPr>
          <w:rFonts w:eastAsia="Segoe UI"/>
          <w:color w:val="000000" w:themeColor="text1"/>
        </w:rPr>
        <w:t xml:space="preserve"> Root Cause Determination </w:t>
      </w:r>
      <w:r w:rsidR="00E53123">
        <w:rPr>
          <w:rFonts w:eastAsia="Segoe UI"/>
          <w:color w:val="000000" w:themeColor="text1"/>
        </w:rPr>
        <w:t xml:space="preserve">(“RCD”) </w:t>
      </w:r>
      <w:r w:rsidR="00A81058">
        <w:rPr>
          <w:rFonts w:eastAsia="Segoe UI"/>
          <w:color w:val="000000" w:themeColor="text1"/>
        </w:rPr>
        <w:t>was initiated</w:t>
      </w:r>
      <w:r w:rsidR="0017612E">
        <w:rPr>
          <w:rFonts w:eastAsia="Segoe UI"/>
          <w:color w:val="000000" w:themeColor="text1"/>
        </w:rPr>
        <w:t xml:space="preserve">, </w:t>
      </w:r>
      <w:r w:rsidR="005302B3">
        <w:rPr>
          <w:rFonts w:eastAsia="Segoe UI"/>
          <w:color w:val="000000" w:themeColor="text1"/>
        </w:rPr>
        <w:t xml:space="preserve">and SNC determined that Condition Reports (“CR”) were not properly being generated and entered into the </w:t>
      </w:r>
      <w:r w:rsidR="00B70B73">
        <w:rPr>
          <w:rFonts w:eastAsia="Segoe UI"/>
          <w:color w:val="000000" w:themeColor="text1"/>
        </w:rPr>
        <w:t>Corrective Action program (“</w:t>
      </w:r>
      <w:r w:rsidR="005302B3">
        <w:rPr>
          <w:rFonts w:eastAsia="Segoe UI"/>
          <w:color w:val="000000" w:themeColor="text1"/>
        </w:rPr>
        <w:t>CAP</w:t>
      </w:r>
      <w:r w:rsidR="00B70B73">
        <w:rPr>
          <w:rFonts w:eastAsia="Segoe UI"/>
          <w:color w:val="000000" w:themeColor="text1"/>
        </w:rPr>
        <w:t>”)</w:t>
      </w:r>
      <w:r w:rsidR="005302B3">
        <w:rPr>
          <w:rFonts w:eastAsia="Segoe UI"/>
          <w:color w:val="000000" w:themeColor="text1"/>
        </w:rPr>
        <w:t xml:space="preserve"> upon discovery of non-conforming work.</w:t>
      </w:r>
      <w:r w:rsidR="00172694">
        <w:rPr>
          <w:rFonts w:eastAsia="Segoe UI"/>
          <w:color w:val="000000" w:themeColor="text1"/>
        </w:rPr>
        <w:t xml:space="preserve"> </w:t>
      </w:r>
      <w:r w:rsidR="00996FFA">
        <w:rPr>
          <w:rFonts w:eastAsia="Segoe UI"/>
          <w:color w:val="000000" w:themeColor="text1"/>
        </w:rPr>
        <w:t xml:space="preserve">SNC and Bechtel leadership took steps to ensure </w:t>
      </w:r>
      <w:r w:rsidR="006E4E87">
        <w:rPr>
          <w:rFonts w:eastAsia="Segoe UI"/>
          <w:color w:val="000000" w:themeColor="text1"/>
        </w:rPr>
        <w:t xml:space="preserve">CRs were being written </w:t>
      </w:r>
      <w:r w:rsidR="00BD4065">
        <w:rPr>
          <w:rFonts w:eastAsia="Segoe UI"/>
          <w:color w:val="000000" w:themeColor="text1"/>
        </w:rPr>
        <w:t>when required</w:t>
      </w:r>
      <w:r w:rsidR="00D91514">
        <w:rPr>
          <w:rFonts w:eastAsia="Segoe UI"/>
          <w:color w:val="000000" w:themeColor="text1"/>
        </w:rPr>
        <w:t xml:space="preserve"> by the CAP.</w:t>
      </w:r>
      <w:r w:rsidR="00D91514">
        <w:rPr>
          <w:rStyle w:val="FootnoteReference"/>
          <w:rFonts w:eastAsia="Segoe UI"/>
          <w:color w:val="000000" w:themeColor="text1"/>
        </w:rPr>
        <w:footnoteReference w:id="159"/>
      </w:r>
    </w:p>
    <w:p w14:paraId="00DD22C8" w14:textId="6E2356D9" w:rsidR="000E785E" w:rsidRDefault="001F5BAB" w:rsidP="000D2D76">
      <w:pPr>
        <w:spacing w:after="240"/>
        <w:ind w:firstLine="0"/>
        <w:rPr>
          <w:rFonts w:eastAsia="Segoe UI"/>
          <w:color w:val="000000" w:themeColor="text1"/>
        </w:rPr>
      </w:pPr>
      <w:r>
        <w:rPr>
          <w:rFonts w:eastAsia="Segoe UI"/>
          <w:color w:val="000000" w:themeColor="text1"/>
        </w:rPr>
        <w:t xml:space="preserve">On December 22, 2020, a </w:t>
      </w:r>
      <w:r w:rsidR="00C41918">
        <w:rPr>
          <w:rFonts w:eastAsia="Segoe UI"/>
          <w:color w:val="000000" w:themeColor="text1"/>
        </w:rPr>
        <w:t>CR</w:t>
      </w:r>
      <w:r w:rsidR="005302B3">
        <w:rPr>
          <w:rFonts w:eastAsia="Segoe UI"/>
          <w:color w:val="000000" w:themeColor="text1"/>
        </w:rPr>
        <w:t xml:space="preserve"> </w:t>
      </w:r>
      <w:r>
        <w:rPr>
          <w:rFonts w:eastAsia="Segoe UI"/>
          <w:color w:val="000000" w:themeColor="text1"/>
        </w:rPr>
        <w:t>was generated to identify a trend</w:t>
      </w:r>
      <w:r w:rsidR="0080498D">
        <w:rPr>
          <w:rFonts w:eastAsia="Segoe UI"/>
          <w:color w:val="000000" w:themeColor="text1"/>
        </w:rPr>
        <w:t xml:space="preserve"> of electrical cable installations not meeting IEEE 384 </w:t>
      </w:r>
      <w:r w:rsidR="00F857AC">
        <w:rPr>
          <w:rFonts w:eastAsia="Segoe UI"/>
          <w:color w:val="000000" w:themeColor="text1"/>
        </w:rPr>
        <w:t xml:space="preserve">cable </w:t>
      </w:r>
      <w:r w:rsidR="0080498D">
        <w:rPr>
          <w:rFonts w:eastAsia="Segoe UI"/>
          <w:color w:val="000000" w:themeColor="text1"/>
        </w:rPr>
        <w:t xml:space="preserve">separation </w:t>
      </w:r>
      <w:r w:rsidR="00F857AC">
        <w:rPr>
          <w:rFonts w:eastAsia="Segoe UI"/>
          <w:color w:val="000000" w:themeColor="text1"/>
        </w:rPr>
        <w:t xml:space="preserve">and spacing </w:t>
      </w:r>
      <w:r w:rsidR="0080498D">
        <w:rPr>
          <w:rFonts w:eastAsia="Segoe UI"/>
          <w:color w:val="000000" w:themeColor="text1"/>
        </w:rPr>
        <w:t>requirements</w:t>
      </w:r>
      <w:r w:rsidR="00670353">
        <w:rPr>
          <w:rFonts w:eastAsia="Segoe UI"/>
          <w:color w:val="000000" w:themeColor="text1"/>
        </w:rPr>
        <w:t>, based on 57 individual CRs that had been written since November 2020.</w:t>
      </w:r>
      <w:r w:rsidR="003976A0">
        <w:rPr>
          <w:rFonts w:eastAsia="Segoe UI"/>
          <w:color w:val="000000" w:themeColor="text1"/>
        </w:rPr>
        <w:t xml:space="preserve"> </w:t>
      </w:r>
      <w:r w:rsidR="004B7880">
        <w:rPr>
          <w:rFonts w:eastAsia="Segoe UI"/>
          <w:color w:val="000000" w:themeColor="text1"/>
        </w:rPr>
        <w:t>IEEE 384</w:t>
      </w:r>
      <w:r w:rsidR="00802165">
        <w:rPr>
          <w:rFonts w:eastAsia="Segoe UI"/>
          <w:color w:val="000000" w:themeColor="text1"/>
        </w:rPr>
        <w:t xml:space="preserve"> sets the criteria for physical separation and isolation of electrical circuits between Safety Related cables and Non-Safety Related cables. </w:t>
      </w:r>
      <w:r w:rsidR="00294388">
        <w:rPr>
          <w:rFonts w:eastAsia="Segoe UI"/>
          <w:color w:val="000000" w:themeColor="text1"/>
        </w:rPr>
        <w:t xml:space="preserve">On January 25, 2021, </w:t>
      </w:r>
      <w:r w:rsidR="00B518B2">
        <w:rPr>
          <w:rFonts w:eastAsia="Segoe UI"/>
          <w:color w:val="000000" w:themeColor="text1"/>
        </w:rPr>
        <w:t xml:space="preserve">additional </w:t>
      </w:r>
      <w:r w:rsidR="00F22152">
        <w:rPr>
          <w:rFonts w:eastAsia="Segoe UI"/>
          <w:color w:val="000000" w:themeColor="text1"/>
        </w:rPr>
        <w:t>issues relating to electrical commodity installations w</w:t>
      </w:r>
      <w:r w:rsidR="007A0676">
        <w:rPr>
          <w:rFonts w:eastAsia="Segoe UI"/>
          <w:color w:val="000000" w:themeColor="text1"/>
        </w:rPr>
        <w:t>ere</w:t>
      </w:r>
      <w:r w:rsidR="00F22152">
        <w:rPr>
          <w:rFonts w:eastAsia="Segoe UI"/>
          <w:color w:val="000000" w:themeColor="text1"/>
        </w:rPr>
        <w:t xml:space="preserve"> captured in a CR and a</w:t>
      </w:r>
      <w:r w:rsidR="00831E96">
        <w:rPr>
          <w:rFonts w:eastAsia="Segoe UI"/>
          <w:color w:val="000000" w:themeColor="text1"/>
        </w:rPr>
        <w:t>n</w:t>
      </w:r>
      <w:r w:rsidR="00A81058">
        <w:rPr>
          <w:rFonts w:eastAsia="Segoe UI"/>
          <w:color w:val="000000" w:themeColor="text1"/>
        </w:rPr>
        <w:t xml:space="preserve"> </w:t>
      </w:r>
      <w:r w:rsidR="00F22152">
        <w:rPr>
          <w:rFonts w:eastAsia="Segoe UI"/>
          <w:color w:val="000000" w:themeColor="text1"/>
        </w:rPr>
        <w:t>RCD was initiated.</w:t>
      </w:r>
      <w:r w:rsidR="00A45057">
        <w:rPr>
          <w:rFonts w:eastAsia="Segoe UI"/>
          <w:color w:val="000000" w:themeColor="text1"/>
        </w:rPr>
        <w:t xml:space="preserve"> </w:t>
      </w:r>
      <w:r w:rsidR="00F5480D">
        <w:rPr>
          <w:rFonts w:eastAsia="Segoe UI"/>
          <w:color w:val="000000" w:themeColor="text1"/>
        </w:rPr>
        <w:t xml:space="preserve">The </w:t>
      </w:r>
      <w:r w:rsidR="00A77B06">
        <w:rPr>
          <w:rFonts w:eastAsia="Segoe UI"/>
          <w:color w:val="000000" w:themeColor="text1"/>
        </w:rPr>
        <w:t xml:space="preserve">initial </w:t>
      </w:r>
      <w:r w:rsidR="00F5480D">
        <w:rPr>
          <w:rFonts w:eastAsia="Segoe UI"/>
          <w:color w:val="000000" w:themeColor="text1"/>
        </w:rPr>
        <w:t>IEEE</w:t>
      </w:r>
      <w:r w:rsidR="007A0676">
        <w:rPr>
          <w:rFonts w:eastAsia="Segoe UI"/>
          <w:color w:val="000000" w:themeColor="text1"/>
        </w:rPr>
        <w:t>-</w:t>
      </w:r>
      <w:r w:rsidR="00F5480D">
        <w:rPr>
          <w:rFonts w:eastAsia="Segoe UI"/>
          <w:color w:val="000000" w:themeColor="text1"/>
        </w:rPr>
        <w:t xml:space="preserve">384 </w:t>
      </w:r>
      <w:r w:rsidR="002A0C44">
        <w:rPr>
          <w:rFonts w:eastAsia="Segoe UI"/>
          <w:color w:val="000000" w:themeColor="text1"/>
        </w:rPr>
        <w:t>separation issues investigation identified approximately 600 issues within 64 rooms.</w:t>
      </w:r>
      <w:r w:rsidR="002A0C44">
        <w:rPr>
          <w:rStyle w:val="FootnoteReference"/>
          <w:rFonts w:eastAsia="Segoe UI"/>
          <w:color w:val="000000" w:themeColor="text1"/>
        </w:rPr>
        <w:footnoteReference w:id="160"/>
      </w:r>
    </w:p>
    <w:p w14:paraId="77E06460" w14:textId="43A9F3E1" w:rsidR="007937CF" w:rsidRDefault="00F52897" w:rsidP="00A45057">
      <w:pPr>
        <w:spacing w:after="240"/>
        <w:ind w:firstLine="0"/>
        <w:rPr>
          <w:rFonts w:eastAsia="Segoe UI"/>
          <w:color w:val="000000" w:themeColor="text1"/>
        </w:rPr>
      </w:pPr>
      <w:r>
        <w:rPr>
          <w:rFonts w:eastAsia="Segoe UI"/>
          <w:color w:val="000000" w:themeColor="text1"/>
        </w:rPr>
        <w:t>From June 21 to July 2, 2021</w:t>
      </w:r>
      <w:r w:rsidR="009C0733">
        <w:rPr>
          <w:rFonts w:eastAsia="Segoe UI"/>
          <w:color w:val="000000" w:themeColor="text1"/>
        </w:rPr>
        <w:t>,</w:t>
      </w:r>
      <w:r>
        <w:rPr>
          <w:rFonts w:eastAsia="Segoe UI"/>
          <w:color w:val="000000" w:themeColor="text1"/>
        </w:rPr>
        <w:t xml:space="preserve"> the NRC conducted a special investigation at </w:t>
      </w:r>
      <w:r w:rsidR="009D3856">
        <w:rPr>
          <w:rFonts w:eastAsia="Segoe UI"/>
          <w:color w:val="000000" w:themeColor="text1"/>
        </w:rPr>
        <w:t>Vogtle</w:t>
      </w:r>
      <w:r>
        <w:rPr>
          <w:rFonts w:eastAsia="Segoe UI"/>
          <w:color w:val="000000" w:themeColor="text1"/>
        </w:rPr>
        <w:t xml:space="preserve"> and o</w:t>
      </w:r>
      <w:r w:rsidR="00670C39">
        <w:rPr>
          <w:rFonts w:eastAsia="Segoe UI"/>
          <w:color w:val="000000" w:themeColor="text1"/>
        </w:rPr>
        <w:t xml:space="preserve">n August 26, 2021, the NRC </w:t>
      </w:r>
      <w:r>
        <w:rPr>
          <w:rFonts w:eastAsia="Segoe UI"/>
          <w:color w:val="000000" w:themeColor="text1"/>
        </w:rPr>
        <w:t xml:space="preserve">issued three findings </w:t>
      </w:r>
      <w:r w:rsidR="009D3856">
        <w:rPr>
          <w:rFonts w:eastAsia="Segoe UI"/>
          <w:color w:val="000000" w:themeColor="text1"/>
        </w:rPr>
        <w:t xml:space="preserve">and violations to </w:t>
      </w:r>
      <w:r w:rsidR="00104775">
        <w:rPr>
          <w:rFonts w:eastAsia="Segoe UI"/>
          <w:color w:val="000000" w:themeColor="text1"/>
        </w:rPr>
        <w:t>SNC</w:t>
      </w:r>
      <w:r w:rsidR="00BF52C0">
        <w:rPr>
          <w:rFonts w:eastAsia="Segoe UI"/>
          <w:color w:val="000000" w:themeColor="text1"/>
        </w:rPr>
        <w:t>:</w:t>
      </w:r>
      <w:r w:rsidR="00FD4CE3">
        <w:rPr>
          <w:rStyle w:val="FootnoteReference"/>
          <w:rFonts w:eastAsia="Segoe UI"/>
          <w:color w:val="000000" w:themeColor="text1"/>
        </w:rPr>
        <w:footnoteReference w:id="161"/>
      </w:r>
    </w:p>
    <w:p w14:paraId="1C27DEDD" w14:textId="4A4EDE32" w:rsidR="00473C29" w:rsidRPr="007937CF" w:rsidRDefault="007937CF" w:rsidP="008165F5">
      <w:pPr>
        <w:pStyle w:val="ListParagraph"/>
        <w:numPr>
          <w:ilvl w:val="0"/>
          <w:numId w:val="64"/>
        </w:numPr>
        <w:spacing w:after="240"/>
        <w:ind w:left="1440"/>
        <w:jc w:val="both"/>
        <w:rPr>
          <w:rFonts w:eastAsia="Segoe UI"/>
          <w:color w:val="000000" w:themeColor="text1"/>
          <w:u w:val="single"/>
        </w:rPr>
      </w:pPr>
      <w:r w:rsidRPr="007937CF">
        <w:rPr>
          <w:rFonts w:eastAsia="Segoe UI"/>
          <w:color w:val="000000" w:themeColor="text1"/>
          <w:u w:val="single"/>
        </w:rPr>
        <w:t>Preliminary White Finding</w:t>
      </w:r>
      <w:r w:rsidRPr="008165F5">
        <w:rPr>
          <w:rFonts w:eastAsia="Segoe UI"/>
          <w:color w:val="000000" w:themeColor="text1"/>
        </w:rPr>
        <w:t>:</w:t>
      </w:r>
      <w:r>
        <w:rPr>
          <w:rFonts w:eastAsia="Segoe UI"/>
          <w:color w:val="000000" w:themeColor="text1"/>
        </w:rPr>
        <w:t xml:space="preserve"> Failure to Promptly Identify and Correct IEEE 384 Cable Separation and Seismic/Structural Nonconformances;</w:t>
      </w:r>
    </w:p>
    <w:p w14:paraId="4F1D7A4E" w14:textId="5B98C83D" w:rsidR="007937CF" w:rsidRPr="001469D0" w:rsidRDefault="001469D0" w:rsidP="008165F5">
      <w:pPr>
        <w:pStyle w:val="ListParagraph"/>
        <w:numPr>
          <w:ilvl w:val="0"/>
          <w:numId w:val="64"/>
        </w:numPr>
        <w:spacing w:after="240"/>
        <w:ind w:left="1440"/>
        <w:jc w:val="both"/>
        <w:rPr>
          <w:rFonts w:eastAsia="Segoe UI"/>
          <w:color w:val="000000" w:themeColor="text1"/>
          <w:u w:val="single"/>
        </w:rPr>
      </w:pPr>
      <w:r>
        <w:rPr>
          <w:rFonts w:eastAsia="Segoe UI"/>
          <w:color w:val="000000" w:themeColor="text1"/>
          <w:u w:val="single"/>
        </w:rPr>
        <w:t>Preliminary Greater than Green</w:t>
      </w:r>
      <w:r w:rsidRPr="008165F5">
        <w:rPr>
          <w:rFonts w:eastAsia="Segoe UI"/>
          <w:color w:val="000000" w:themeColor="text1"/>
        </w:rPr>
        <w:t xml:space="preserve">: </w:t>
      </w:r>
      <w:r>
        <w:rPr>
          <w:rFonts w:eastAsia="Segoe UI"/>
          <w:color w:val="000000" w:themeColor="text1"/>
        </w:rPr>
        <w:t>Failure to Accomplish Separation for Class 1E System Field Installations in Accordance with Applicable Instructions, Procedures, and Drawings; and</w:t>
      </w:r>
    </w:p>
    <w:p w14:paraId="6779D0F2" w14:textId="442D2624" w:rsidR="0032545A" w:rsidRPr="009A095B" w:rsidRDefault="001469D0" w:rsidP="008165F5">
      <w:pPr>
        <w:pStyle w:val="ListParagraph"/>
        <w:numPr>
          <w:ilvl w:val="0"/>
          <w:numId w:val="64"/>
        </w:numPr>
        <w:spacing w:after="240"/>
        <w:ind w:left="1440"/>
        <w:jc w:val="both"/>
        <w:rPr>
          <w:rFonts w:eastAsia="Segoe UI"/>
          <w:color w:val="000000" w:themeColor="text1"/>
          <w:u w:val="single"/>
        </w:rPr>
      </w:pPr>
      <w:r>
        <w:rPr>
          <w:rFonts w:eastAsia="Segoe UI"/>
          <w:color w:val="000000" w:themeColor="text1"/>
          <w:u w:val="single"/>
        </w:rPr>
        <w:t>Green</w:t>
      </w:r>
      <w:r w:rsidRPr="008165F5">
        <w:rPr>
          <w:rFonts w:eastAsia="Segoe UI"/>
          <w:color w:val="000000" w:themeColor="text1"/>
        </w:rPr>
        <w:t>:</w:t>
      </w:r>
      <w:r w:rsidR="00EB267A" w:rsidRPr="00C55B81">
        <w:rPr>
          <w:rFonts w:eastAsia="Segoe UI"/>
          <w:color w:val="000000" w:themeColor="text1"/>
        </w:rPr>
        <w:t xml:space="preserve"> </w:t>
      </w:r>
      <w:r w:rsidR="00EB267A">
        <w:rPr>
          <w:rFonts w:eastAsia="Segoe UI"/>
          <w:color w:val="000000" w:themeColor="text1"/>
        </w:rPr>
        <w:t>Failure to Install Electrical Raceways and Connections in Accordance with Applicable Instructions, Procedures, and Drawings.</w:t>
      </w:r>
    </w:p>
    <w:p w14:paraId="05D65E53" w14:textId="6AD3BBC9" w:rsidR="002A012D" w:rsidRDefault="002A012D" w:rsidP="002A012D">
      <w:pPr>
        <w:spacing w:after="240"/>
        <w:ind w:firstLine="0"/>
        <w:rPr>
          <w:rFonts w:eastAsia="Segoe UI"/>
          <w:color w:val="000000" w:themeColor="text1"/>
        </w:rPr>
      </w:pPr>
      <w:r w:rsidRPr="002A012D">
        <w:rPr>
          <w:rFonts w:eastAsia="Segoe UI"/>
          <w:color w:val="000000" w:themeColor="text1"/>
        </w:rPr>
        <w:t>After reviewing a response from SNC submitted on October 5, 2021, the NRC made final significance determinations of the three findings on November 17, 2021, confirming the white finding for the failure to promptly identify and correct IEEE 384 cable separation and seismic/structural nonconformances, and upgrading the Greater than Green Finding to a White Finding for the failure to accomplish separation for Class 1E System Field Installations.</w:t>
      </w:r>
      <w:r>
        <w:rPr>
          <w:rStyle w:val="FootnoteReference"/>
          <w:rFonts w:eastAsia="Segoe UI"/>
          <w:color w:val="000000" w:themeColor="text1"/>
        </w:rPr>
        <w:footnoteReference w:id="162"/>
      </w:r>
      <w:r>
        <w:rPr>
          <w:rFonts w:eastAsia="Segoe UI"/>
          <w:color w:val="000000" w:themeColor="text1"/>
        </w:rPr>
        <w:t xml:space="preserve"> </w:t>
      </w:r>
    </w:p>
    <w:p w14:paraId="747774EC" w14:textId="67AEB4DE" w:rsidR="00DA3617" w:rsidRDefault="00F32BB4" w:rsidP="00F32BB4">
      <w:pPr>
        <w:spacing w:after="240"/>
        <w:ind w:firstLine="0"/>
        <w:rPr>
          <w:rFonts w:eastAsia="Segoe UI"/>
          <w:color w:val="000000" w:themeColor="text1"/>
        </w:rPr>
      </w:pPr>
      <w:r>
        <w:rPr>
          <w:rFonts w:eastAsia="Segoe UI"/>
          <w:color w:val="000000" w:themeColor="text1"/>
        </w:rPr>
        <w:t xml:space="preserve">The Project spent a significant amount of time and resources from </w:t>
      </w:r>
      <w:r w:rsidR="00E4124B">
        <w:rPr>
          <w:rFonts w:eastAsia="Segoe UI"/>
          <w:color w:val="000000" w:themeColor="text1"/>
        </w:rPr>
        <w:t>spring</w:t>
      </w:r>
      <w:r>
        <w:rPr>
          <w:rFonts w:eastAsia="Segoe UI"/>
          <w:color w:val="000000" w:themeColor="text1"/>
        </w:rPr>
        <w:t xml:space="preserve"> of 2021 to </w:t>
      </w:r>
      <w:r w:rsidR="00E4124B">
        <w:rPr>
          <w:rFonts w:eastAsia="Segoe UI"/>
          <w:color w:val="000000" w:themeColor="text1"/>
        </w:rPr>
        <w:t>summer</w:t>
      </w:r>
      <w:r>
        <w:rPr>
          <w:rFonts w:eastAsia="Segoe UI"/>
          <w:color w:val="000000" w:themeColor="text1"/>
        </w:rPr>
        <w:t xml:space="preserve"> of 2022 to </w:t>
      </w:r>
      <w:r w:rsidR="0090406C">
        <w:rPr>
          <w:rFonts w:eastAsia="Segoe UI"/>
          <w:color w:val="000000" w:themeColor="text1"/>
        </w:rPr>
        <w:t xml:space="preserve">identify and </w:t>
      </w:r>
      <w:r>
        <w:rPr>
          <w:rFonts w:eastAsia="Segoe UI"/>
          <w:color w:val="000000" w:themeColor="text1"/>
        </w:rPr>
        <w:t xml:space="preserve">correct these deficiencies. </w:t>
      </w:r>
      <w:r w:rsidR="00F1103F">
        <w:rPr>
          <w:rFonts w:eastAsia="Segoe UI"/>
          <w:color w:val="000000" w:themeColor="text1"/>
        </w:rPr>
        <w:t xml:space="preserve">On April 19, 2022, the NRC issued a Supplemental Inspection Report and Follow-up </w:t>
      </w:r>
      <w:r w:rsidR="00682F1B">
        <w:rPr>
          <w:rFonts w:eastAsia="Segoe UI"/>
          <w:color w:val="000000" w:themeColor="text1"/>
        </w:rPr>
        <w:t>L</w:t>
      </w:r>
      <w:r w:rsidR="00F1103F">
        <w:rPr>
          <w:rFonts w:eastAsia="Segoe UI"/>
          <w:color w:val="000000" w:themeColor="text1"/>
        </w:rPr>
        <w:t xml:space="preserve">etter that found </w:t>
      </w:r>
      <w:r w:rsidR="00031B14">
        <w:rPr>
          <w:rFonts w:eastAsia="Segoe UI"/>
          <w:color w:val="000000" w:themeColor="text1"/>
        </w:rPr>
        <w:t xml:space="preserve">that </w:t>
      </w:r>
      <w:r w:rsidR="00031B14" w:rsidRPr="00BF27B5">
        <w:rPr>
          <w:rFonts w:eastAsia="Segoe UI"/>
          <w:color w:val="000000" w:themeColor="text1"/>
        </w:rPr>
        <w:t>“</w:t>
      </w:r>
      <w:r w:rsidR="001A4337" w:rsidRPr="00BF27B5">
        <w:rPr>
          <w:rFonts w:eastAsia="Segoe UI"/>
          <w:color w:val="000000" w:themeColor="text1"/>
        </w:rPr>
        <w:t xml:space="preserve">… the completed or planned </w:t>
      </w:r>
      <w:r w:rsidR="0027716E" w:rsidRPr="00BF27B5">
        <w:rPr>
          <w:rFonts w:eastAsia="Segoe UI"/>
          <w:color w:val="000000" w:themeColor="text1"/>
        </w:rPr>
        <w:t>corrective</w:t>
      </w:r>
      <w:r w:rsidR="001A4337" w:rsidRPr="00BF27B5">
        <w:rPr>
          <w:rFonts w:eastAsia="Segoe UI"/>
          <w:color w:val="000000" w:themeColor="text1"/>
        </w:rPr>
        <w:t xml:space="preserve"> actions were sufficient </w:t>
      </w:r>
      <w:r w:rsidR="00F8060F" w:rsidRPr="00BF27B5">
        <w:rPr>
          <w:rFonts w:eastAsia="Segoe UI"/>
          <w:color w:val="000000" w:themeColor="text1"/>
        </w:rPr>
        <w:t>to address and preclude repetition of the performance issues that led to the White Findings</w:t>
      </w:r>
      <w:r w:rsidR="0027716E" w:rsidRPr="00BF27B5">
        <w:rPr>
          <w:rFonts w:eastAsia="Segoe UI"/>
          <w:color w:val="000000" w:themeColor="text1"/>
        </w:rPr>
        <w:t>…</w:t>
      </w:r>
      <w:r w:rsidR="0027716E">
        <w:rPr>
          <w:rFonts w:eastAsia="Segoe UI"/>
          <w:i/>
          <w:iCs/>
          <w:color w:val="000000" w:themeColor="text1"/>
        </w:rPr>
        <w:t>”</w:t>
      </w:r>
      <w:r w:rsidR="00F1103F">
        <w:rPr>
          <w:rFonts w:eastAsia="Segoe UI"/>
          <w:color w:val="000000" w:themeColor="text1"/>
        </w:rPr>
        <w:t xml:space="preserve"> and subsequently closed all findings.</w:t>
      </w:r>
      <w:r w:rsidR="00F1103F">
        <w:rPr>
          <w:rStyle w:val="FootnoteReference"/>
          <w:rFonts w:eastAsia="Segoe UI"/>
          <w:color w:val="000000" w:themeColor="text1"/>
        </w:rPr>
        <w:footnoteReference w:id="163"/>
      </w:r>
      <w:r w:rsidR="00CA76EF">
        <w:rPr>
          <w:rFonts w:eastAsia="Segoe UI"/>
          <w:color w:val="000000" w:themeColor="text1"/>
        </w:rPr>
        <w:t xml:space="preserve"> </w:t>
      </w:r>
    </w:p>
    <w:p w14:paraId="2EF4B05F" w14:textId="77777777" w:rsidR="006433C5" w:rsidRDefault="006433C5" w:rsidP="00926E79">
      <w:pPr>
        <w:suppressAutoHyphens/>
        <w:rPr>
          <w:rFonts w:eastAsia="Segoe UI"/>
          <w:color w:val="000000" w:themeColor="text1"/>
        </w:rPr>
      </w:pPr>
      <w:r>
        <w:rPr>
          <w:rFonts w:eastAsia="Segoe UI"/>
          <w:b/>
          <w:bCs/>
          <w:color w:val="000000" w:themeColor="text1"/>
        </w:rPr>
        <w:t>Q.</w:t>
      </w:r>
      <w:r>
        <w:tab/>
      </w:r>
      <w:r>
        <w:rPr>
          <w:rFonts w:eastAsia="Segoe UI"/>
          <w:b/>
          <w:bCs/>
          <w:color w:val="000000" w:themeColor="text1"/>
        </w:rPr>
        <w:t>DID YOU EVALUATE SNC’S RESPONSE TO THE NONCONFORMANCE OF ELECTRICAL WORKS THAT RESULTED IN THE IEEE REMEDIATION?</w:t>
      </w:r>
    </w:p>
    <w:p w14:paraId="7C1EF8DC" w14:textId="0F46BA4F" w:rsidR="006433C5" w:rsidRDefault="006433C5" w:rsidP="007D1E75">
      <w:pPr>
        <w:spacing w:after="240"/>
        <w:rPr>
          <w:rFonts w:eastAsia="Segoe UI"/>
          <w:color w:val="000000" w:themeColor="text1"/>
        </w:rPr>
      </w:pPr>
      <w:r>
        <w:rPr>
          <w:rFonts w:eastAsia="Segoe UI"/>
          <w:color w:val="000000" w:themeColor="text1"/>
        </w:rPr>
        <w:t>A.</w:t>
      </w:r>
      <w:r>
        <w:tab/>
      </w:r>
      <w:r>
        <w:rPr>
          <w:rFonts w:eastAsia="Segoe UI"/>
          <w:color w:val="000000" w:themeColor="text1"/>
        </w:rPr>
        <w:t xml:space="preserve">Yes. We examined the information surrounding the IEEE Remediation, which included the discovery of the nonconforming works, communications with the NRC, actions taken to correct the nonconforming works and prevent recurrence, implementation of training for electrical craft on IEEE standards, and updates to the policies and procedures to ensure future compliance with IEEE standards. </w:t>
      </w:r>
    </w:p>
    <w:p w14:paraId="224A069A" w14:textId="000842FA" w:rsidR="006433C5" w:rsidRDefault="006433C5" w:rsidP="00926E79">
      <w:pPr>
        <w:suppressAutoHyphens/>
        <w:rPr>
          <w:rFonts w:eastAsia="Segoe UI"/>
          <w:b/>
          <w:bCs/>
          <w:color w:val="000000" w:themeColor="text1"/>
        </w:rPr>
      </w:pPr>
      <w:r>
        <w:rPr>
          <w:rFonts w:eastAsia="Segoe UI"/>
          <w:b/>
          <w:bCs/>
          <w:color w:val="000000" w:themeColor="text1"/>
        </w:rPr>
        <w:t>Q.</w:t>
      </w:r>
      <w:r>
        <w:tab/>
      </w:r>
      <w:r>
        <w:rPr>
          <w:rFonts w:eastAsia="Segoe UI"/>
          <w:b/>
          <w:bCs/>
          <w:color w:val="000000" w:themeColor="text1"/>
        </w:rPr>
        <w:t xml:space="preserve">WHAT CORRECTIVE </w:t>
      </w:r>
      <w:r w:rsidRPr="3368CB63">
        <w:rPr>
          <w:rFonts w:eastAsia="Segoe UI"/>
          <w:b/>
          <w:bCs/>
          <w:color w:val="000000" w:themeColor="text1"/>
        </w:rPr>
        <w:t>ACTION</w:t>
      </w:r>
      <w:r>
        <w:rPr>
          <w:rFonts w:eastAsia="Segoe UI"/>
          <w:b/>
          <w:bCs/>
          <w:color w:val="000000" w:themeColor="text1"/>
        </w:rPr>
        <w:t xml:space="preserve"> </w:t>
      </w:r>
      <w:r w:rsidR="3A638E62" w:rsidRPr="728418B5">
        <w:rPr>
          <w:rFonts w:eastAsia="Segoe UI"/>
          <w:b/>
          <w:bCs/>
          <w:color w:val="000000" w:themeColor="text1"/>
        </w:rPr>
        <w:t>DECISIONS</w:t>
      </w:r>
      <w:r w:rsidRPr="728418B5">
        <w:rPr>
          <w:rFonts w:eastAsia="Segoe UI"/>
          <w:b/>
          <w:bCs/>
          <w:color w:val="000000" w:themeColor="text1"/>
        </w:rPr>
        <w:t xml:space="preserve"> </w:t>
      </w:r>
      <w:r>
        <w:rPr>
          <w:rFonts w:eastAsia="Segoe UI"/>
          <w:b/>
          <w:bCs/>
          <w:color w:val="000000" w:themeColor="text1"/>
        </w:rPr>
        <w:t xml:space="preserve">DID </w:t>
      </w:r>
      <w:r w:rsidR="00025871">
        <w:rPr>
          <w:rFonts w:eastAsia="Segoe UI"/>
          <w:b/>
          <w:bCs/>
          <w:color w:val="000000" w:themeColor="text1"/>
        </w:rPr>
        <w:t>SNC</w:t>
      </w:r>
      <w:r>
        <w:rPr>
          <w:rFonts w:eastAsia="Segoe UI"/>
          <w:b/>
          <w:bCs/>
          <w:color w:val="000000" w:themeColor="text1"/>
        </w:rPr>
        <w:t xml:space="preserve"> </w:t>
      </w:r>
      <w:r w:rsidR="00831DE7">
        <w:rPr>
          <w:rFonts w:eastAsia="Segoe UI"/>
          <w:b/>
          <w:bCs/>
          <w:color w:val="000000" w:themeColor="text1"/>
        </w:rPr>
        <w:t>M</w:t>
      </w:r>
      <w:r>
        <w:rPr>
          <w:rFonts w:eastAsia="Segoe UI"/>
          <w:b/>
          <w:bCs/>
          <w:color w:val="000000" w:themeColor="text1"/>
        </w:rPr>
        <w:t xml:space="preserve">AKE TO AVOID </w:t>
      </w:r>
      <w:r w:rsidR="00C11FE6">
        <w:rPr>
          <w:rFonts w:eastAsia="Segoe UI"/>
          <w:b/>
          <w:bCs/>
          <w:color w:val="000000" w:themeColor="text1"/>
        </w:rPr>
        <w:t>REOCCURRENCE</w:t>
      </w:r>
      <w:r>
        <w:rPr>
          <w:rFonts w:eastAsia="Segoe UI"/>
          <w:b/>
          <w:bCs/>
          <w:color w:val="000000" w:themeColor="text1"/>
        </w:rPr>
        <w:t>?</w:t>
      </w:r>
    </w:p>
    <w:p w14:paraId="0CEC198A" w14:textId="21E70FC3" w:rsidR="006433C5" w:rsidRDefault="006433C5" w:rsidP="003458B2">
      <w:pPr>
        <w:suppressAutoHyphens/>
        <w:spacing w:after="240"/>
        <w:ind w:firstLine="0"/>
        <w:rPr>
          <w:rFonts w:eastAsia="Segoe UI"/>
          <w:color w:val="000000" w:themeColor="text1"/>
        </w:rPr>
      </w:pPr>
      <w:r>
        <w:rPr>
          <w:rFonts w:eastAsia="Segoe UI"/>
          <w:color w:val="000000" w:themeColor="text1"/>
        </w:rPr>
        <w:t xml:space="preserve">SNC implemented several corrective </w:t>
      </w:r>
      <w:r w:rsidRPr="728418B5">
        <w:rPr>
          <w:rFonts w:eastAsia="Segoe UI"/>
          <w:color w:val="000000" w:themeColor="text1"/>
        </w:rPr>
        <w:t>action</w:t>
      </w:r>
      <w:r>
        <w:rPr>
          <w:rFonts w:eastAsia="Segoe UI"/>
          <w:color w:val="000000" w:themeColor="text1"/>
        </w:rPr>
        <w:t xml:space="preserve"> </w:t>
      </w:r>
      <w:r w:rsidR="3BE1886F" w:rsidRPr="25E4FD74">
        <w:rPr>
          <w:rFonts w:eastAsia="Segoe UI"/>
          <w:color w:val="000000" w:themeColor="text1"/>
        </w:rPr>
        <w:t>decisions</w:t>
      </w:r>
      <w:r w:rsidRPr="25E4FD74">
        <w:rPr>
          <w:rFonts w:eastAsia="Segoe UI"/>
          <w:color w:val="000000" w:themeColor="text1"/>
        </w:rPr>
        <w:t xml:space="preserve"> </w:t>
      </w:r>
      <w:r>
        <w:rPr>
          <w:rFonts w:eastAsia="Segoe UI"/>
          <w:color w:val="000000" w:themeColor="text1"/>
        </w:rPr>
        <w:t>to address the IEEE Remediation efforts including:</w:t>
      </w:r>
    </w:p>
    <w:p w14:paraId="589C8392" w14:textId="66256225" w:rsidR="006433C5" w:rsidRDefault="006433C5" w:rsidP="009473F3">
      <w:pPr>
        <w:pStyle w:val="ListParagraph"/>
        <w:numPr>
          <w:ilvl w:val="0"/>
          <w:numId w:val="26"/>
        </w:numPr>
        <w:ind w:left="2160" w:hanging="720"/>
        <w:jc w:val="both"/>
        <w:rPr>
          <w:rFonts w:eastAsia="Segoe UI"/>
          <w:color w:val="000000" w:themeColor="text1"/>
        </w:rPr>
      </w:pPr>
      <w:r>
        <w:rPr>
          <w:rFonts w:eastAsia="Segoe UI"/>
          <w:color w:val="000000" w:themeColor="text1"/>
        </w:rPr>
        <w:t xml:space="preserve">Revisions to </w:t>
      </w:r>
      <w:r w:rsidR="0536A28C">
        <w:rPr>
          <w:rFonts w:eastAsia="Segoe UI"/>
          <w:color w:val="000000" w:themeColor="text1"/>
        </w:rPr>
        <w:t>SNC</w:t>
      </w:r>
      <w:r w:rsidR="009F31C7">
        <w:rPr>
          <w:rFonts w:eastAsia="Segoe UI"/>
          <w:color w:val="000000" w:themeColor="text1"/>
        </w:rPr>
        <w:t>’s electrical installation specifications</w:t>
      </w:r>
      <w:r w:rsidR="00391242">
        <w:rPr>
          <w:rFonts w:eastAsia="Segoe UI"/>
          <w:color w:val="000000" w:themeColor="text1"/>
        </w:rPr>
        <w:t xml:space="preserve"> </w:t>
      </w:r>
      <w:r>
        <w:rPr>
          <w:rFonts w:eastAsia="Segoe UI"/>
          <w:color w:val="000000" w:themeColor="text1"/>
        </w:rPr>
        <w:t>procedure;</w:t>
      </w:r>
      <w:r w:rsidR="00BF1414">
        <w:rPr>
          <w:rStyle w:val="FootnoteReference"/>
          <w:rFonts w:eastAsia="Segoe UI"/>
          <w:color w:val="000000" w:themeColor="text1"/>
        </w:rPr>
        <w:footnoteReference w:id="164"/>
      </w:r>
    </w:p>
    <w:p w14:paraId="077059F9" w14:textId="460F7B23" w:rsidR="006433C5" w:rsidRDefault="006433C5" w:rsidP="009473F3">
      <w:pPr>
        <w:pStyle w:val="ListParagraph"/>
        <w:numPr>
          <w:ilvl w:val="0"/>
          <w:numId w:val="26"/>
        </w:numPr>
        <w:ind w:left="2160" w:hanging="720"/>
        <w:jc w:val="both"/>
        <w:rPr>
          <w:rFonts w:eastAsia="Segoe UI"/>
          <w:color w:val="000000" w:themeColor="text1"/>
        </w:rPr>
      </w:pPr>
      <w:r>
        <w:rPr>
          <w:rFonts w:eastAsia="Segoe UI"/>
          <w:color w:val="000000" w:themeColor="text1"/>
        </w:rPr>
        <w:t>Revisions to Bechtel</w:t>
      </w:r>
      <w:r w:rsidR="000A2775">
        <w:rPr>
          <w:rFonts w:eastAsia="Segoe UI"/>
          <w:color w:val="000000" w:themeColor="text1"/>
        </w:rPr>
        <w:t>’s</w:t>
      </w:r>
      <w:r>
        <w:rPr>
          <w:rFonts w:eastAsia="Segoe UI"/>
          <w:color w:val="000000" w:themeColor="text1"/>
        </w:rPr>
        <w:t xml:space="preserve"> procedure</w:t>
      </w:r>
      <w:r w:rsidR="00F829C8">
        <w:rPr>
          <w:rFonts w:eastAsia="Segoe UI"/>
          <w:color w:val="000000" w:themeColor="text1"/>
        </w:rPr>
        <w:t xml:space="preserve">s </w:t>
      </w:r>
      <w:r>
        <w:rPr>
          <w:rFonts w:eastAsia="Segoe UI"/>
          <w:color w:val="000000" w:themeColor="text1"/>
        </w:rPr>
        <w:t>to ensure that field inspectors document</w:t>
      </w:r>
      <w:r w:rsidR="00E65102">
        <w:rPr>
          <w:rFonts w:eastAsia="Segoe UI"/>
          <w:color w:val="000000" w:themeColor="text1"/>
        </w:rPr>
        <w:t xml:space="preserve"> deficiencies in a CR</w:t>
      </w:r>
      <w:r>
        <w:rPr>
          <w:rFonts w:eastAsia="Segoe UI"/>
          <w:color w:val="000000" w:themeColor="text1"/>
        </w:rPr>
        <w:t>;</w:t>
      </w:r>
      <w:r w:rsidR="00704332">
        <w:rPr>
          <w:rStyle w:val="FootnoteReference"/>
          <w:rFonts w:eastAsia="Segoe UI"/>
          <w:color w:val="000000" w:themeColor="text1"/>
        </w:rPr>
        <w:footnoteReference w:id="165"/>
      </w:r>
      <w:r>
        <w:rPr>
          <w:rFonts w:eastAsia="Segoe UI"/>
          <w:color w:val="000000" w:themeColor="text1"/>
        </w:rPr>
        <w:t xml:space="preserve"> </w:t>
      </w:r>
    </w:p>
    <w:p w14:paraId="0BEE1F6D" w14:textId="5AF3C83A" w:rsidR="006433C5" w:rsidRDefault="006433C5" w:rsidP="009473F3">
      <w:pPr>
        <w:pStyle w:val="ListParagraph"/>
        <w:numPr>
          <w:ilvl w:val="0"/>
          <w:numId w:val="26"/>
        </w:numPr>
        <w:ind w:left="2160" w:hanging="720"/>
        <w:jc w:val="both"/>
        <w:rPr>
          <w:rFonts w:eastAsia="Segoe UI"/>
          <w:color w:val="000000" w:themeColor="text1"/>
        </w:rPr>
      </w:pPr>
      <w:r>
        <w:rPr>
          <w:rFonts w:eastAsia="Segoe UI"/>
          <w:color w:val="000000" w:themeColor="text1"/>
        </w:rPr>
        <w:t>Revis</w:t>
      </w:r>
      <w:r w:rsidR="00391242">
        <w:rPr>
          <w:rFonts w:eastAsia="Segoe UI"/>
          <w:color w:val="000000" w:themeColor="text1"/>
        </w:rPr>
        <w:t>ions to SNC</w:t>
      </w:r>
      <w:r w:rsidR="00D15E67">
        <w:rPr>
          <w:rFonts w:eastAsia="Segoe UI"/>
          <w:color w:val="000000" w:themeColor="text1"/>
        </w:rPr>
        <w:t>’s work package planning and development</w:t>
      </w:r>
      <w:r>
        <w:rPr>
          <w:rFonts w:eastAsia="Segoe UI"/>
          <w:color w:val="000000" w:themeColor="text1"/>
        </w:rPr>
        <w:t xml:space="preserve"> procedure;</w:t>
      </w:r>
      <w:r w:rsidR="00CE254B">
        <w:rPr>
          <w:rStyle w:val="FootnoteReference"/>
          <w:rFonts w:eastAsia="Segoe UI"/>
          <w:color w:val="000000" w:themeColor="text1"/>
        </w:rPr>
        <w:footnoteReference w:id="166"/>
      </w:r>
    </w:p>
    <w:p w14:paraId="1B0B9FBA" w14:textId="4F772D4F" w:rsidR="006433C5" w:rsidRPr="001335EF" w:rsidRDefault="009211B8" w:rsidP="009473F3">
      <w:pPr>
        <w:pStyle w:val="ListParagraph"/>
        <w:numPr>
          <w:ilvl w:val="0"/>
          <w:numId w:val="26"/>
        </w:numPr>
        <w:ind w:left="2160" w:hanging="720"/>
        <w:jc w:val="both"/>
        <w:rPr>
          <w:rFonts w:eastAsia="Segoe UI"/>
          <w:color w:val="000000" w:themeColor="text1"/>
        </w:rPr>
      </w:pPr>
      <w:r>
        <w:rPr>
          <w:rFonts w:eastAsia="Segoe UI"/>
          <w:color w:val="000000" w:themeColor="text1"/>
        </w:rPr>
        <w:t xml:space="preserve">Implementation of </w:t>
      </w:r>
      <w:r w:rsidR="006433C5">
        <w:rPr>
          <w:rFonts w:eastAsia="Segoe UI"/>
          <w:color w:val="000000" w:themeColor="text1"/>
        </w:rPr>
        <w:t>changes to the Engineering Service Request (“ESR”) database;</w:t>
      </w:r>
      <w:r w:rsidR="009142D0">
        <w:rPr>
          <w:rStyle w:val="FootnoteReference"/>
          <w:rFonts w:eastAsia="Segoe UI"/>
          <w:color w:val="000000" w:themeColor="text1"/>
        </w:rPr>
        <w:footnoteReference w:id="167"/>
      </w:r>
      <w:r w:rsidR="006433C5">
        <w:rPr>
          <w:rFonts w:eastAsia="Segoe UI"/>
          <w:color w:val="000000" w:themeColor="text1"/>
        </w:rPr>
        <w:t xml:space="preserve"> </w:t>
      </w:r>
    </w:p>
    <w:p w14:paraId="27FB72F8" w14:textId="59A1C7D3" w:rsidR="006433C5" w:rsidRPr="00087084" w:rsidRDefault="009211B8" w:rsidP="009473F3">
      <w:pPr>
        <w:pStyle w:val="ListParagraph"/>
        <w:numPr>
          <w:ilvl w:val="0"/>
          <w:numId w:val="26"/>
        </w:numPr>
        <w:ind w:left="2160" w:hanging="720"/>
        <w:jc w:val="both"/>
        <w:rPr>
          <w:rFonts w:eastAsia="Segoe UI"/>
          <w:color w:val="000000" w:themeColor="text1"/>
        </w:rPr>
      </w:pPr>
      <w:r w:rsidRPr="00087084">
        <w:rPr>
          <w:rFonts w:eastAsia="Segoe UI"/>
          <w:color w:val="000000" w:themeColor="text1"/>
        </w:rPr>
        <w:t>Develop</w:t>
      </w:r>
      <w:r>
        <w:rPr>
          <w:rFonts w:eastAsia="Segoe UI"/>
          <w:color w:val="000000" w:themeColor="text1"/>
        </w:rPr>
        <w:t>ment</w:t>
      </w:r>
      <w:r w:rsidRPr="00087084">
        <w:rPr>
          <w:rFonts w:eastAsia="Segoe UI"/>
          <w:color w:val="000000" w:themeColor="text1"/>
        </w:rPr>
        <w:t xml:space="preserve"> </w:t>
      </w:r>
      <w:r w:rsidR="006433C5" w:rsidRPr="00087084">
        <w:rPr>
          <w:rFonts w:eastAsia="Segoe UI"/>
          <w:color w:val="000000" w:themeColor="text1"/>
        </w:rPr>
        <w:t>and implement</w:t>
      </w:r>
      <w:r>
        <w:rPr>
          <w:rFonts w:eastAsia="Segoe UI"/>
          <w:color w:val="000000" w:themeColor="text1"/>
        </w:rPr>
        <w:t>ation of</w:t>
      </w:r>
      <w:r w:rsidR="006433C5" w:rsidRPr="00087084">
        <w:rPr>
          <w:rFonts w:eastAsia="Segoe UI"/>
          <w:color w:val="000000" w:themeColor="text1"/>
        </w:rPr>
        <w:t xml:space="preserve"> a process for the </w:t>
      </w:r>
      <w:r w:rsidR="00216B99">
        <w:rPr>
          <w:rFonts w:eastAsia="Segoe UI"/>
          <w:color w:val="000000" w:themeColor="text1"/>
        </w:rPr>
        <w:t xml:space="preserve">QC Inspectors to </w:t>
      </w:r>
      <w:r w:rsidR="006433C5" w:rsidRPr="00087084">
        <w:rPr>
          <w:rFonts w:eastAsia="Segoe UI"/>
          <w:color w:val="000000" w:themeColor="text1"/>
        </w:rPr>
        <w:t>review Safety Related Work Packages</w:t>
      </w:r>
      <w:r w:rsidR="006433C5">
        <w:rPr>
          <w:color w:val="000000" w:themeColor="text1"/>
        </w:rPr>
        <w:t>;</w:t>
      </w:r>
      <w:r w:rsidR="00367322">
        <w:rPr>
          <w:rStyle w:val="FootnoteReference"/>
          <w:color w:val="000000" w:themeColor="text1"/>
        </w:rPr>
        <w:footnoteReference w:id="168"/>
      </w:r>
      <w:r w:rsidR="006433C5">
        <w:rPr>
          <w:color w:val="000000" w:themeColor="text1"/>
        </w:rPr>
        <w:t xml:space="preserve"> </w:t>
      </w:r>
    </w:p>
    <w:p w14:paraId="74766A1C" w14:textId="3CD72116" w:rsidR="006433C5" w:rsidRDefault="00B345E9" w:rsidP="009473F3">
      <w:pPr>
        <w:pStyle w:val="ListParagraph"/>
        <w:numPr>
          <w:ilvl w:val="0"/>
          <w:numId w:val="26"/>
        </w:numPr>
        <w:ind w:left="2160" w:hanging="720"/>
        <w:jc w:val="both"/>
        <w:rPr>
          <w:rFonts w:eastAsia="Segoe UI"/>
          <w:color w:val="000000" w:themeColor="text1"/>
        </w:rPr>
      </w:pPr>
      <w:r>
        <w:rPr>
          <w:rFonts w:eastAsia="Segoe UI"/>
          <w:color w:val="000000" w:themeColor="text1"/>
        </w:rPr>
        <w:t>Lessons learned with IEEE remediation were captured on Unit 3 and applied on Unit 4</w:t>
      </w:r>
      <w:r w:rsidR="006433C5">
        <w:rPr>
          <w:rFonts w:eastAsia="Segoe UI"/>
          <w:color w:val="000000" w:themeColor="text1"/>
        </w:rPr>
        <w:t xml:space="preserve">; </w:t>
      </w:r>
    </w:p>
    <w:p w14:paraId="7DD1A217" w14:textId="3526286C" w:rsidR="006433C5" w:rsidRDefault="006433C5" w:rsidP="009473F3">
      <w:pPr>
        <w:pStyle w:val="ListParagraph"/>
        <w:numPr>
          <w:ilvl w:val="0"/>
          <w:numId w:val="26"/>
        </w:numPr>
        <w:ind w:left="2160" w:hanging="720"/>
        <w:jc w:val="both"/>
        <w:rPr>
          <w:rFonts w:eastAsia="Segoe UI"/>
          <w:color w:val="000000" w:themeColor="text1"/>
        </w:rPr>
      </w:pPr>
      <w:r>
        <w:rPr>
          <w:rFonts w:eastAsia="Segoe UI"/>
          <w:color w:val="000000" w:themeColor="text1"/>
        </w:rPr>
        <w:t xml:space="preserve">Continuous SNC field oversight to ensure issues are identified and corrected during installation; </w:t>
      </w:r>
    </w:p>
    <w:p w14:paraId="6E44382D" w14:textId="27661CA0" w:rsidR="006433C5" w:rsidRDefault="006433C5" w:rsidP="009473F3">
      <w:pPr>
        <w:pStyle w:val="ListParagraph"/>
        <w:numPr>
          <w:ilvl w:val="0"/>
          <w:numId w:val="26"/>
        </w:numPr>
        <w:ind w:left="2160" w:hanging="720"/>
        <w:jc w:val="both"/>
        <w:rPr>
          <w:rFonts w:eastAsia="Segoe UI"/>
          <w:color w:val="000000" w:themeColor="text1"/>
        </w:rPr>
      </w:pPr>
      <w:r>
        <w:rPr>
          <w:rFonts w:eastAsia="Segoe UI"/>
          <w:color w:val="000000" w:themeColor="text1"/>
        </w:rPr>
        <w:t>Conducted a site-wide standdown on March 18, 2021;</w:t>
      </w:r>
      <w:r w:rsidR="009E5E26" w:rsidRPr="007F217B">
        <w:rPr>
          <w:vertAlign w:val="superscript"/>
        </w:rPr>
        <w:footnoteReference w:id="169"/>
      </w:r>
      <w:r w:rsidRPr="007F217B">
        <w:rPr>
          <w:rFonts w:eastAsia="Segoe UI"/>
          <w:color w:val="000000" w:themeColor="text1"/>
          <w:vertAlign w:val="superscript"/>
        </w:rPr>
        <w:t xml:space="preserve"> </w:t>
      </w:r>
      <w:r>
        <w:rPr>
          <w:rFonts w:eastAsia="Segoe UI"/>
          <w:color w:val="000000" w:themeColor="text1"/>
        </w:rPr>
        <w:t>and</w:t>
      </w:r>
    </w:p>
    <w:p w14:paraId="4A2BFEDF" w14:textId="68904AAA" w:rsidR="006433C5" w:rsidRDefault="0006589E" w:rsidP="008165F5">
      <w:pPr>
        <w:pStyle w:val="ListParagraph"/>
        <w:numPr>
          <w:ilvl w:val="0"/>
          <w:numId w:val="26"/>
        </w:numPr>
        <w:spacing w:after="240" w:line="480" w:lineRule="auto"/>
        <w:ind w:left="2160" w:hanging="720"/>
        <w:contextualSpacing w:val="0"/>
        <w:jc w:val="both"/>
        <w:rPr>
          <w:rFonts w:eastAsia="Segoe UI"/>
          <w:color w:val="000000" w:themeColor="text1"/>
        </w:rPr>
      </w:pPr>
      <w:r>
        <w:rPr>
          <w:rFonts w:eastAsia="Segoe UI"/>
          <w:color w:val="000000" w:themeColor="text1"/>
        </w:rPr>
        <w:t xml:space="preserve">Implementation of </w:t>
      </w:r>
      <w:r w:rsidR="006433C5">
        <w:rPr>
          <w:rFonts w:eastAsia="Segoe UI"/>
          <w:color w:val="000000" w:themeColor="text1"/>
        </w:rPr>
        <w:t>a new electrical training module.</w:t>
      </w:r>
    </w:p>
    <w:p w14:paraId="5F38178B" w14:textId="59F11C11" w:rsidR="00622761" w:rsidRPr="00CA54C3" w:rsidRDefault="00622761" w:rsidP="009473F3">
      <w:pPr>
        <w:suppressAutoHyphens/>
        <w:spacing w:before="240"/>
        <w:rPr>
          <w:rFonts w:eastAsia="Segoe UI"/>
          <w:b/>
          <w:color w:val="000000" w:themeColor="text1"/>
        </w:rPr>
      </w:pPr>
      <w:r w:rsidRPr="00CA54C3">
        <w:rPr>
          <w:rFonts w:eastAsia="Segoe UI"/>
          <w:b/>
          <w:color w:val="000000" w:themeColor="text1"/>
        </w:rPr>
        <w:t>Q.</w:t>
      </w:r>
      <w:r>
        <w:tab/>
      </w:r>
      <w:r w:rsidR="00DF1B96">
        <w:rPr>
          <w:rFonts w:eastAsia="Segoe UI"/>
          <w:b/>
          <w:bCs/>
          <w:color w:val="000000" w:themeColor="text1"/>
        </w:rPr>
        <w:t xml:space="preserve">WERE THE </w:t>
      </w:r>
      <w:r w:rsidR="00C64A4C">
        <w:rPr>
          <w:rFonts w:eastAsia="Segoe UI"/>
          <w:b/>
          <w:bCs/>
          <w:color w:val="000000" w:themeColor="text1"/>
        </w:rPr>
        <w:t xml:space="preserve">CORRECTIVE </w:t>
      </w:r>
      <w:r w:rsidR="00DF1B96">
        <w:rPr>
          <w:rFonts w:eastAsia="Segoe UI"/>
          <w:b/>
          <w:bCs/>
          <w:color w:val="000000" w:themeColor="text1"/>
        </w:rPr>
        <w:t>ACTIONS</w:t>
      </w:r>
      <w:r w:rsidR="00C07245">
        <w:rPr>
          <w:rFonts w:eastAsia="Segoe UI"/>
          <w:b/>
          <w:bCs/>
          <w:color w:val="000000" w:themeColor="text1"/>
        </w:rPr>
        <w:t xml:space="preserve"> TAKEN TO ADDRESS THE DEFICIENCIES </w:t>
      </w:r>
      <w:r w:rsidR="00593520">
        <w:rPr>
          <w:rFonts w:eastAsia="Segoe UI"/>
          <w:b/>
          <w:bCs/>
          <w:color w:val="000000" w:themeColor="text1"/>
        </w:rPr>
        <w:t>REASONABLE AND PRUDENT</w:t>
      </w:r>
      <w:r w:rsidRPr="00CA54C3">
        <w:rPr>
          <w:rFonts w:eastAsia="Segoe UI"/>
          <w:b/>
          <w:color w:val="000000" w:themeColor="text1"/>
        </w:rPr>
        <w:t>?</w:t>
      </w:r>
    </w:p>
    <w:p w14:paraId="20523329" w14:textId="1364FB3F" w:rsidR="00622761" w:rsidRPr="00CA54C3" w:rsidRDefault="00622761" w:rsidP="002733B9">
      <w:pPr>
        <w:spacing w:after="240"/>
        <w:rPr>
          <w:rFonts w:eastAsia="Segoe UI"/>
          <w:color w:val="000000" w:themeColor="text1"/>
        </w:rPr>
      </w:pPr>
      <w:r w:rsidRPr="00622761">
        <w:rPr>
          <w:rFonts w:eastAsia="Segoe UI"/>
          <w:color w:val="000000" w:themeColor="text1"/>
        </w:rPr>
        <w:t>A.</w:t>
      </w:r>
      <w:r>
        <w:tab/>
        <w:t>Yes.</w:t>
      </w:r>
      <w:r w:rsidR="00A312CF">
        <w:t xml:space="preserve"> </w:t>
      </w:r>
      <w:r w:rsidR="00C64A4C">
        <w:t>We f</w:t>
      </w:r>
      <w:r w:rsidR="00654971">
        <w:t>ou</w:t>
      </w:r>
      <w:r w:rsidR="00C64A4C">
        <w:t>nd that the correc</w:t>
      </w:r>
      <w:r w:rsidR="00FD4F0E">
        <w:t xml:space="preserve">tive </w:t>
      </w:r>
      <w:r w:rsidR="00C64A4C">
        <w:t xml:space="preserve">actions </w:t>
      </w:r>
      <w:r w:rsidR="00D30A68">
        <w:t>taken to address</w:t>
      </w:r>
      <w:r w:rsidR="00F63F70">
        <w:t xml:space="preserve"> </w:t>
      </w:r>
      <w:r w:rsidR="007F1723">
        <w:t xml:space="preserve">the IEEE issues were sufficient to </w:t>
      </w:r>
      <w:r w:rsidR="0018570F">
        <w:t>strengthen the</w:t>
      </w:r>
      <w:r w:rsidR="00725243">
        <w:t xml:space="preserve"> QA program</w:t>
      </w:r>
      <w:r w:rsidR="0018570F">
        <w:t xml:space="preserve"> and </w:t>
      </w:r>
      <w:r w:rsidR="006324DF">
        <w:t>ensure</w:t>
      </w:r>
      <w:r w:rsidR="0018570F">
        <w:t xml:space="preserve"> </w:t>
      </w:r>
      <w:r w:rsidR="002D601B">
        <w:t xml:space="preserve">existing </w:t>
      </w:r>
      <w:r w:rsidR="0018570F">
        <w:t xml:space="preserve">IEEE issues were corrected </w:t>
      </w:r>
      <w:r w:rsidR="002D601B">
        <w:t xml:space="preserve">and no new issues occurred in the field. </w:t>
      </w:r>
      <w:r w:rsidR="00750A12">
        <w:t>We f</w:t>
      </w:r>
      <w:r w:rsidR="00654971">
        <w:t>ou</w:t>
      </w:r>
      <w:r w:rsidR="00750A12">
        <w:t>nd the management decision to implement these corrective actions to be reasonable and prudent.</w:t>
      </w:r>
    </w:p>
    <w:p w14:paraId="14DD99D7" w14:textId="3414CEFB" w:rsidR="006433C5" w:rsidRDefault="006433C5" w:rsidP="00167F28">
      <w:pPr>
        <w:keepNext/>
        <w:suppressAutoHyphens/>
        <w:rPr>
          <w:rFonts w:eastAsia="Segoe UI"/>
          <w:b/>
          <w:bCs/>
          <w:color w:val="000000" w:themeColor="text1"/>
        </w:rPr>
      </w:pPr>
      <w:r>
        <w:rPr>
          <w:rFonts w:eastAsia="Segoe UI"/>
          <w:b/>
          <w:bCs/>
          <w:color w:val="000000" w:themeColor="text1"/>
        </w:rPr>
        <w:t>Q.</w:t>
      </w:r>
      <w:r>
        <w:tab/>
      </w:r>
      <w:r>
        <w:rPr>
          <w:rFonts w:eastAsia="Segoe UI"/>
          <w:b/>
          <w:bCs/>
          <w:color w:val="000000" w:themeColor="text1"/>
        </w:rPr>
        <w:t xml:space="preserve">HAS </w:t>
      </w:r>
      <w:r w:rsidR="00025871">
        <w:rPr>
          <w:rFonts w:eastAsia="Segoe UI"/>
          <w:b/>
          <w:bCs/>
          <w:color w:val="000000" w:themeColor="text1"/>
        </w:rPr>
        <w:t>GPC</w:t>
      </w:r>
      <w:r>
        <w:rPr>
          <w:rFonts w:eastAsia="Segoe UI"/>
          <w:b/>
          <w:bCs/>
          <w:color w:val="000000" w:themeColor="text1"/>
        </w:rPr>
        <w:t xml:space="preserve"> RECOGNIZED THE COSTS TO INSTITUTE THE CORRECTIVE ACTIONS AS COSTS THAT IT WILL NOT PASS ON TO ITS CUSTOMERS?</w:t>
      </w:r>
    </w:p>
    <w:p w14:paraId="14638501" w14:textId="235DB90A" w:rsidR="006433C5" w:rsidRDefault="006433C5" w:rsidP="00167F28">
      <w:pPr>
        <w:suppressAutoHyphens/>
        <w:spacing w:after="240"/>
        <w:rPr>
          <w:rFonts w:eastAsia="Segoe UI"/>
          <w:color w:val="000000" w:themeColor="text1"/>
        </w:rPr>
      </w:pPr>
      <w:r w:rsidRPr="60FB715A">
        <w:rPr>
          <w:rFonts w:eastAsia="Segoe UI"/>
          <w:color w:val="000000" w:themeColor="text1"/>
        </w:rPr>
        <w:t>A.</w:t>
      </w:r>
      <w:r>
        <w:tab/>
        <w:t xml:space="preserve">Yes. </w:t>
      </w:r>
      <w:r w:rsidR="00025871">
        <w:rPr>
          <w:rFonts w:eastAsia="Segoe UI"/>
          <w:color w:val="000000" w:themeColor="text1"/>
        </w:rPr>
        <w:t>GPC</w:t>
      </w:r>
      <w:r w:rsidRPr="60FB715A">
        <w:rPr>
          <w:rFonts w:eastAsia="Segoe UI"/>
          <w:color w:val="000000" w:themeColor="text1"/>
        </w:rPr>
        <w:t xml:space="preserve"> has conveyed to us its intentions to not seek recovery of costs from the IEEE </w:t>
      </w:r>
      <w:r w:rsidR="00D73C31">
        <w:rPr>
          <w:rFonts w:eastAsia="Segoe UI"/>
          <w:color w:val="000000" w:themeColor="text1"/>
        </w:rPr>
        <w:t>r</w:t>
      </w:r>
      <w:r w:rsidRPr="60FB715A">
        <w:rPr>
          <w:rFonts w:eastAsia="Segoe UI"/>
          <w:color w:val="000000" w:themeColor="text1"/>
        </w:rPr>
        <w:t xml:space="preserve">emediation. </w:t>
      </w:r>
      <w:r w:rsidRPr="49529D36">
        <w:rPr>
          <w:rFonts w:eastAsia="Segoe UI"/>
          <w:color w:val="000000" w:themeColor="text1"/>
        </w:rPr>
        <w:t xml:space="preserve">We </w:t>
      </w:r>
      <w:r w:rsidR="2D6FF6B1" w:rsidRPr="49529D36">
        <w:rPr>
          <w:rFonts w:eastAsia="Segoe UI"/>
          <w:color w:val="000000" w:themeColor="text1"/>
        </w:rPr>
        <w:t xml:space="preserve">strongly agree with </w:t>
      </w:r>
      <w:r w:rsidR="2D6FF6B1" w:rsidRPr="2027B2A0">
        <w:rPr>
          <w:rFonts w:eastAsia="Segoe UI"/>
          <w:color w:val="000000" w:themeColor="text1"/>
        </w:rPr>
        <w:t>GPC’s</w:t>
      </w:r>
      <w:r w:rsidRPr="60FB715A">
        <w:rPr>
          <w:rFonts w:eastAsia="Segoe UI"/>
          <w:color w:val="000000" w:themeColor="text1"/>
        </w:rPr>
        <w:t xml:space="preserve"> decision not to </w:t>
      </w:r>
      <w:r w:rsidR="2E8F446B" w:rsidRPr="2027B2A0">
        <w:rPr>
          <w:rFonts w:eastAsia="Segoe UI"/>
          <w:color w:val="000000" w:themeColor="text1"/>
        </w:rPr>
        <w:t xml:space="preserve">seek </w:t>
      </w:r>
      <w:r w:rsidRPr="60FB715A">
        <w:rPr>
          <w:rFonts w:eastAsia="Segoe UI"/>
          <w:color w:val="000000" w:themeColor="text1"/>
        </w:rPr>
        <w:t xml:space="preserve">recover </w:t>
      </w:r>
      <w:r w:rsidR="0ADD2D08" w:rsidRPr="1DCD6EFB">
        <w:rPr>
          <w:rFonts w:eastAsia="Segoe UI"/>
          <w:color w:val="000000" w:themeColor="text1"/>
        </w:rPr>
        <w:t xml:space="preserve">of these </w:t>
      </w:r>
      <w:r w:rsidRPr="1DCD6EFB">
        <w:rPr>
          <w:rFonts w:eastAsia="Segoe UI"/>
          <w:color w:val="000000" w:themeColor="text1"/>
        </w:rPr>
        <w:t>costs</w:t>
      </w:r>
      <w:r w:rsidRPr="60FB715A">
        <w:rPr>
          <w:rFonts w:eastAsia="Segoe UI"/>
          <w:color w:val="000000" w:themeColor="text1"/>
        </w:rPr>
        <w:t xml:space="preserve"> </w:t>
      </w:r>
      <w:r w:rsidR="2EF9B4E7" w:rsidRPr="3FE00D85">
        <w:rPr>
          <w:rFonts w:eastAsia="Segoe UI"/>
          <w:color w:val="000000" w:themeColor="text1"/>
        </w:rPr>
        <w:t>from</w:t>
      </w:r>
      <w:r w:rsidRPr="60FB715A">
        <w:rPr>
          <w:rFonts w:eastAsia="Segoe UI"/>
          <w:color w:val="000000" w:themeColor="text1"/>
        </w:rPr>
        <w:t xml:space="preserve"> its </w:t>
      </w:r>
      <w:r w:rsidR="68484484" w:rsidRPr="1768DD84">
        <w:rPr>
          <w:rFonts w:eastAsia="Segoe UI"/>
          <w:color w:val="000000" w:themeColor="text1"/>
        </w:rPr>
        <w:t>customers</w:t>
      </w:r>
      <w:r w:rsidRPr="1768DD84">
        <w:rPr>
          <w:rFonts w:eastAsia="Segoe UI"/>
          <w:color w:val="000000" w:themeColor="text1"/>
        </w:rPr>
        <w:t>.</w:t>
      </w:r>
    </w:p>
    <w:p w14:paraId="1047EA6A" w14:textId="738DD873" w:rsidR="006433C5" w:rsidRPr="00B02ABE" w:rsidRDefault="00B02ABE" w:rsidP="008165F5">
      <w:pPr>
        <w:spacing w:after="240"/>
        <w:outlineLvl w:val="2"/>
        <w:rPr>
          <w:b/>
          <w:bCs/>
        </w:rPr>
      </w:pPr>
      <w:r w:rsidRPr="00B02ABE">
        <w:rPr>
          <w:b/>
          <w:bCs/>
        </w:rPr>
        <w:t>ii.</w:t>
      </w:r>
      <w:r>
        <w:tab/>
      </w:r>
      <w:r w:rsidR="006433C5" w:rsidRPr="00B02ABE">
        <w:rPr>
          <w:b/>
          <w:bCs/>
        </w:rPr>
        <w:t>INSPECTION REPORTS</w:t>
      </w:r>
    </w:p>
    <w:p w14:paraId="31F8A27A" w14:textId="13EC8264" w:rsidR="006433C5" w:rsidRDefault="006433C5" w:rsidP="00C736EF">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 xml:space="preserve">CAN YOU </w:t>
      </w:r>
      <w:r w:rsidR="00C11FE6">
        <w:rPr>
          <w:rFonts w:eastAsia="Segoe UI"/>
          <w:b/>
          <w:bCs/>
          <w:color w:val="000000" w:themeColor="text1"/>
        </w:rPr>
        <w:t>BRIEFLY</w:t>
      </w:r>
      <w:r>
        <w:rPr>
          <w:rFonts w:eastAsia="Segoe UI"/>
          <w:b/>
          <w:bCs/>
          <w:color w:val="000000" w:themeColor="text1"/>
        </w:rPr>
        <w:t xml:space="preserve"> EXPLAIN THE ISSUES REGARDING INSPECTION REPORTS</w:t>
      </w:r>
      <w:r w:rsidRPr="5F61FD55">
        <w:rPr>
          <w:rFonts w:eastAsia="Segoe UI"/>
          <w:b/>
          <w:bCs/>
          <w:color w:val="000000" w:themeColor="text1"/>
        </w:rPr>
        <w:t>?</w:t>
      </w:r>
    </w:p>
    <w:p w14:paraId="2A7DDE1D" w14:textId="0C2F9B38" w:rsidR="006433C5" w:rsidRDefault="006433C5" w:rsidP="00C6559E">
      <w:pPr>
        <w:spacing w:after="240"/>
      </w:pPr>
      <w:r w:rsidRPr="60FB715A">
        <w:rPr>
          <w:rFonts w:eastAsia="Segoe UI"/>
          <w:color w:val="000000" w:themeColor="text1"/>
        </w:rPr>
        <w:t>A.</w:t>
      </w:r>
      <w:r>
        <w:tab/>
      </w:r>
      <w:r w:rsidRPr="60FB715A">
        <w:rPr>
          <w:rFonts w:eastAsia="Segoe UI"/>
          <w:color w:val="000000" w:themeColor="text1"/>
        </w:rPr>
        <w:t xml:space="preserve">Yes. </w:t>
      </w:r>
      <w:r>
        <w:t xml:space="preserve">After HFT was completed </w:t>
      </w:r>
      <w:r w:rsidR="5AD5D66B">
        <w:t>for Unit 3</w:t>
      </w:r>
      <w:r>
        <w:t xml:space="preserve"> in July 2021, the Project was focused on closing out ITAACs to receive its </w:t>
      </w:r>
      <w:r w:rsidR="00767A8B">
        <w:t>Unit 3</w:t>
      </w:r>
      <w:r w:rsidR="4F3AAF56">
        <w:t xml:space="preserve"> </w:t>
      </w:r>
      <w:r>
        <w:t xml:space="preserve">103(g) letter. Along with the IEEE Remediation issues the </w:t>
      </w:r>
      <w:r w:rsidR="5EF0EDF0">
        <w:t>P</w:t>
      </w:r>
      <w:r>
        <w:t>roject was facing, the Project noticed in</w:t>
      </w:r>
      <w:r w:rsidR="00336DB1">
        <w:t xml:space="preserve"> the</w:t>
      </w:r>
      <w:r>
        <w:t xml:space="preserve"> fall of 2021 that </w:t>
      </w:r>
      <w:r w:rsidR="00D73C31">
        <w:t>work package</w:t>
      </w:r>
      <w:r>
        <w:t xml:space="preserve"> closure curves were flat and </w:t>
      </w:r>
      <w:r w:rsidR="00B9353C">
        <w:t xml:space="preserve">not </w:t>
      </w:r>
      <w:r w:rsidR="008A43E6">
        <w:t>declining as expected</w:t>
      </w:r>
      <w:r w:rsidR="4F3AAF56">
        <w:t>.</w:t>
      </w:r>
      <w:r>
        <w:t xml:space="preserve"> Bechtel notified SNC that the </w:t>
      </w:r>
      <w:r w:rsidR="777A9E36">
        <w:t>P</w:t>
      </w:r>
      <w:r>
        <w:t>roject needed to focus on Inspection Records (“IR</w:t>
      </w:r>
      <w:r w:rsidR="00933DA0">
        <w:t>s</w:t>
      </w:r>
      <w:r>
        <w:t xml:space="preserve">”) necessary for completion of the ITAACs. The Project started to assess open IRs in fall of 2021 and determined in early 2022 that there </w:t>
      </w:r>
      <w:r w:rsidR="00336DB1">
        <w:t xml:space="preserve">were </w:t>
      </w:r>
      <w:r>
        <w:t xml:space="preserve">an estimated </w:t>
      </w:r>
      <w:r w:rsidR="00547AAE">
        <w:t>24,441</w:t>
      </w:r>
      <w:r w:rsidR="00E64A19">
        <w:t xml:space="preserve"> </w:t>
      </w:r>
      <w:r>
        <w:t>I</w:t>
      </w:r>
      <w:r w:rsidR="007B1D9D">
        <w:t>R</w:t>
      </w:r>
      <w:r>
        <w:t>s that needed to be closed</w:t>
      </w:r>
      <w:r w:rsidR="009408EB">
        <w:t xml:space="preserve"> for the 103(g) letter</w:t>
      </w:r>
      <w:r>
        <w:t>.</w:t>
      </w:r>
      <w:r w:rsidR="00786D75">
        <w:t xml:space="preserve"> </w:t>
      </w:r>
      <w:r>
        <w:t xml:space="preserve"> The Project began </w:t>
      </w:r>
      <w:r w:rsidR="00626D1A">
        <w:t xml:space="preserve">specifically </w:t>
      </w:r>
      <w:r>
        <w:t>tracking and reporting on IR closure in the IR Burndown Curve provided in the Monthly Status Reports and Presentation Slides.</w:t>
      </w:r>
      <w:r w:rsidR="00762819">
        <w:rPr>
          <w:rStyle w:val="FootnoteReference"/>
        </w:rPr>
        <w:footnoteReference w:id="170"/>
      </w:r>
      <w:r>
        <w:t xml:space="preserve"> All </w:t>
      </w:r>
      <w:r w:rsidR="00C77915">
        <w:t xml:space="preserve">Unit 3 </w:t>
      </w:r>
      <w:r>
        <w:t xml:space="preserve">ITAACs </w:t>
      </w:r>
      <w:r w:rsidR="008A4AE5">
        <w:t xml:space="preserve">required for fuel load </w:t>
      </w:r>
      <w:r>
        <w:t xml:space="preserve">were closed on August 18, 2022. </w:t>
      </w:r>
    </w:p>
    <w:p w14:paraId="39BED66D" w14:textId="30DE3230" w:rsidR="006433C5" w:rsidRPr="00087084" w:rsidRDefault="006433C5" w:rsidP="008165F5">
      <w:pPr>
        <w:keepNext/>
        <w:suppressAutoHyphens/>
        <w:rPr>
          <w:rFonts w:eastAsia="Segoe UI"/>
          <w:b/>
          <w:bCs/>
          <w:color w:val="000000" w:themeColor="text1"/>
        </w:rPr>
      </w:pPr>
      <w:r w:rsidRPr="00087084">
        <w:rPr>
          <w:rFonts w:eastAsia="Segoe UI"/>
          <w:b/>
          <w:bCs/>
          <w:color w:val="000000" w:themeColor="text1"/>
        </w:rPr>
        <w:t>Q.</w:t>
      </w:r>
      <w:r w:rsidRPr="00087084">
        <w:tab/>
      </w:r>
      <w:r w:rsidR="001F2581">
        <w:rPr>
          <w:rFonts w:eastAsia="Segoe UI"/>
          <w:b/>
          <w:bCs/>
          <w:color w:val="000000" w:themeColor="text1"/>
        </w:rPr>
        <w:t>WHAT CORRECTIVE ACTIONS DID SNC</w:t>
      </w:r>
      <w:r>
        <w:rPr>
          <w:rFonts w:eastAsia="Segoe UI"/>
          <w:b/>
          <w:bCs/>
          <w:color w:val="000000" w:themeColor="text1"/>
        </w:rPr>
        <w:t xml:space="preserve"> IMPLEMENT</w:t>
      </w:r>
      <w:r w:rsidR="001F2581">
        <w:rPr>
          <w:rFonts w:eastAsia="Segoe UI"/>
          <w:b/>
          <w:bCs/>
          <w:color w:val="000000" w:themeColor="text1"/>
        </w:rPr>
        <w:t xml:space="preserve"> AS A RESULT OF THIS ISSUE</w:t>
      </w:r>
      <w:r w:rsidRPr="00087084">
        <w:rPr>
          <w:rFonts w:eastAsia="Segoe UI"/>
          <w:b/>
          <w:bCs/>
          <w:color w:val="000000" w:themeColor="text1"/>
        </w:rPr>
        <w:t>?</w:t>
      </w:r>
    </w:p>
    <w:p w14:paraId="6934EFE8" w14:textId="6AAA33EB" w:rsidR="006433C5" w:rsidRDefault="006433C5" w:rsidP="00CB0F7E">
      <w:pPr>
        <w:suppressAutoHyphens/>
        <w:spacing w:after="240"/>
      </w:pPr>
      <w:r w:rsidRPr="00087084">
        <w:rPr>
          <w:rFonts w:eastAsia="Segoe UI"/>
          <w:color w:val="000000" w:themeColor="text1"/>
        </w:rPr>
        <w:t>A.</w:t>
      </w:r>
      <w:r w:rsidRPr="00087084">
        <w:tab/>
      </w:r>
      <w:r w:rsidR="001F2581">
        <w:rPr>
          <w:rFonts w:eastAsia="Segoe UI"/>
          <w:color w:val="000000" w:themeColor="text1"/>
        </w:rPr>
        <w:t>SNC</w:t>
      </w:r>
      <w:r>
        <w:t xml:space="preserve"> had already implemented numerous corrective actions to address </w:t>
      </w:r>
      <w:r w:rsidR="00626D1A">
        <w:t xml:space="preserve">related </w:t>
      </w:r>
      <w:r>
        <w:t>issues that had been occurring during execution and felt that any corrective actions that would be recommended had already been implemented and additional actions were not necessary at that time. Corrective actions that had been implemented included:</w:t>
      </w:r>
    </w:p>
    <w:p w14:paraId="2EE48F18" w14:textId="4B1C3609" w:rsidR="006433C5" w:rsidRDefault="006433C5" w:rsidP="007F2D57">
      <w:pPr>
        <w:pStyle w:val="ListParagraph"/>
        <w:numPr>
          <w:ilvl w:val="0"/>
          <w:numId w:val="27"/>
        </w:numPr>
        <w:ind w:left="1440"/>
        <w:jc w:val="both"/>
      </w:pPr>
      <w:r>
        <w:t xml:space="preserve">Improvement measures taken to address IEEE Remediation </w:t>
      </w:r>
      <w:r w:rsidR="001E3D0E">
        <w:t xml:space="preserve">as </w:t>
      </w:r>
      <w:r w:rsidR="00873FF1">
        <w:t>d</w:t>
      </w:r>
      <w:r>
        <w:t>iscussed above</w:t>
      </w:r>
      <w:r w:rsidR="001E3D0E">
        <w:t>;</w:t>
      </w:r>
    </w:p>
    <w:p w14:paraId="11525035" w14:textId="7BCB0AC4" w:rsidR="006433C5" w:rsidRPr="00247DFA" w:rsidRDefault="006433C5" w:rsidP="007F2D57">
      <w:pPr>
        <w:pStyle w:val="ListParagraph"/>
        <w:numPr>
          <w:ilvl w:val="0"/>
          <w:numId w:val="27"/>
        </w:numPr>
        <w:ind w:left="1440"/>
        <w:jc w:val="both"/>
      </w:pPr>
      <w:r>
        <w:t>The Bechtel QC program increased its number of QC inspectors and SNC added additional support and leadership to the Bechtel QC program to help drive quality;</w:t>
      </w:r>
      <w:r w:rsidR="00876F13">
        <w:rPr>
          <w:rStyle w:val="FootnoteReference"/>
        </w:rPr>
        <w:footnoteReference w:id="171"/>
      </w:r>
    </w:p>
    <w:p w14:paraId="5489B14F" w14:textId="5E5C50D4" w:rsidR="00B430CE" w:rsidRPr="005E5D8D" w:rsidRDefault="005E5D8D" w:rsidP="007F2D57">
      <w:pPr>
        <w:pStyle w:val="ListParagraph"/>
        <w:numPr>
          <w:ilvl w:val="0"/>
          <w:numId w:val="27"/>
        </w:numPr>
        <w:ind w:left="1440"/>
        <w:jc w:val="both"/>
      </w:pPr>
      <w:r w:rsidRPr="00CB0F7E">
        <w:t>Increased</w:t>
      </w:r>
      <w:r>
        <w:t xml:space="preserve"> effectiveness of the ITAAC War Room;</w:t>
      </w:r>
      <w:r>
        <w:rPr>
          <w:rStyle w:val="FootnoteReference"/>
        </w:rPr>
        <w:footnoteReference w:id="172"/>
      </w:r>
    </w:p>
    <w:p w14:paraId="6ABE5104" w14:textId="132EA964" w:rsidR="00F400F6" w:rsidRDefault="00ED45AA" w:rsidP="007F2D57">
      <w:pPr>
        <w:pStyle w:val="ListParagraph"/>
        <w:numPr>
          <w:ilvl w:val="0"/>
          <w:numId w:val="27"/>
        </w:numPr>
        <w:ind w:left="1440"/>
        <w:jc w:val="both"/>
      </w:pPr>
      <w:r>
        <w:t>Bechtel organized daily accountability meetings</w:t>
      </w:r>
      <w:r w:rsidR="0018181C">
        <w:t xml:space="preserve"> to monitor IR closure </w:t>
      </w:r>
      <w:r w:rsidR="002D1DBC">
        <w:t>rates;</w:t>
      </w:r>
      <w:r w:rsidR="002D1DBC">
        <w:rPr>
          <w:rStyle w:val="FootnoteReference"/>
        </w:rPr>
        <w:footnoteReference w:id="173"/>
      </w:r>
    </w:p>
    <w:p w14:paraId="1DDBB57B" w14:textId="19627DC0" w:rsidR="006433C5" w:rsidRDefault="00682E50" w:rsidP="007F2D57">
      <w:pPr>
        <w:pStyle w:val="ListParagraph"/>
        <w:numPr>
          <w:ilvl w:val="0"/>
          <w:numId w:val="27"/>
        </w:numPr>
        <w:ind w:left="1440"/>
        <w:jc w:val="both"/>
      </w:pPr>
      <w:r>
        <w:t>R</w:t>
      </w:r>
      <w:r w:rsidR="0084202A">
        <w:t xml:space="preserve">einforcing </w:t>
      </w:r>
      <w:r>
        <w:t>the “</w:t>
      </w:r>
      <w:r w:rsidR="0084202A">
        <w:t>Sign As You Go</w:t>
      </w:r>
      <w:r>
        <w:t>”</w:t>
      </w:r>
      <w:r w:rsidR="0084202A">
        <w:t xml:space="preserve"> Standard for all work packages</w:t>
      </w:r>
      <w:r w:rsidR="006433C5">
        <w:t>;</w:t>
      </w:r>
      <w:r w:rsidR="00C736EF" w:rsidRPr="00C736EF">
        <w:rPr>
          <w:rStyle w:val="FootnoteReference"/>
        </w:rPr>
        <w:t xml:space="preserve"> </w:t>
      </w:r>
      <w:r w:rsidR="00C736EF">
        <w:rPr>
          <w:rStyle w:val="FootnoteReference"/>
        </w:rPr>
        <w:footnoteReference w:id="174"/>
      </w:r>
      <w:r w:rsidR="006433C5">
        <w:t xml:space="preserve"> and</w:t>
      </w:r>
    </w:p>
    <w:p w14:paraId="4908A59B" w14:textId="5F619902" w:rsidR="006433C5" w:rsidRPr="008C64AA" w:rsidRDefault="006433C5" w:rsidP="008165F5">
      <w:pPr>
        <w:pStyle w:val="ListParagraph"/>
        <w:numPr>
          <w:ilvl w:val="0"/>
          <w:numId w:val="27"/>
        </w:numPr>
        <w:spacing w:after="240"/>
        <w:ind w:left="1440"/>
        <w:jc w:val="both"/>
      </w:pPr>
      <w:r>
        <w:t>Changing Rules of Credit for Bechtel construction to require I</w:t>
      </w:r>
      <w:r w:rsidR="001E3D0E">
        <w:t>R</w:t>
      </w:r>
      <w:r>
        <w:t xml:space="preserve">s and </w:t>
      </w:r>
      <w:r w:rsidR="009C20D0">
        <w:t>work package</w:t>
      </w:r>
      <w:r>
        <w:t xml:space="preserve"> closure before 100% credit can be earned.</w:t>
      </w:r>
    </w:p>
    <w:p w14:paraId="6BC5FD47" w14:textId="6F0055BA" w:rsidR="006433C5" w:rsidRDefault="006433C5" w:rsidP="004C5592">
      <w:pPr>
        <w:suppressAutoHyphens/>
        <w:spacing w:before="240" w:after="240"/>
        <w:ind w:firstLine="0"/>
        <w:rPr>
          <w:rFonts w:eastAsia="Segoe UI"/>
        </w:rPr>
      </w:pPr>
      <w:r>
        <w:rPr>
          <w:rFonts w:eastAsia="Segoe UI"/>
        </w:rPr>
        <w:t xml:space="preserve">The Project transferred lessons learned </w:t>
      </w:r>
      <w:r w:rsidR="00E660DD">
        <w:rPr>
          <w:rFonts w:eastAsia="Segoe UI"/>
        </w:rPr>
        <w:t>from</w:t>
      </w:r>
      <w:r>
        <w:rPr>
          <w:rFonts w:eastAsia="Segoe UI"/>
        </w:rPr>
        <w:t xml:space="preserve"> Unit </w:t>
      </w:r>
      <w:r w:rsidR="7D11ACD1" w:rsidRPr="76439717">
        <w:rPr>
          <w:rFonts w:eastAsia="Segoe UI"/>
        </w:rPr>
        <w:t>3</w:t>
      </w:r>
      <w:r>
        <w:rPr>
          <w:rFonts w:eastAsia="Segoe UI"/>
        </w:rPr>
        <w:t xml:space="preserve"> to ensure that the same issues did not reoccur on Unit 4. </w:t>
      </w:r>
    </w:p>
    <w:p w14:paraId="13ACDBA0" w14:textId="7AA90517" w:rsidR="00235ACD" w:rsidRPr="00C736EF" w:rsidRDefault="00235ACD" w:rsidP="00C736EF">
      <w:pPr>
        <w:rPr>
          <w:rFonts w:eastAsia="Segoe UI"/>
          <w:b/>
          <w:color w:val="000000" w:themeColor="text1"/>
        </w:rPr>
      </w:pPr>
      <w:r>
        <w:rPr>
          <w:rFonts w:eastAsia="Segoe UI"/>
          <w:b/>
          <w:bCs/>
          <w:color w:val="000000" w:themeColor="text1"/>
        </w:rPr>
        <w:t>Q.</w:t>
      </w:r>
      <w:r>
        <w:tab/>
      </w:r>
      <w:r>
        <w:rPr>
          <w:rFonts w:eastAsia="Segoe UI"/>
          <w:b/>
          <w:bCs/>
          <w:color w:val="000000" w:themeColor="text1"/>
        </w:rPr>
        <w:t>HAS GPC RECOGNIZED THE COSTS TO INSTITUTE THE CORRECTIVE ACTIONS AS COSTS THAT IT WILL NOT PASS ON TO ITS CUSTOMERS</w:t>
      </w:r>
      <w:r w:rsidRPr="00C736EF">
        <w:rPr>
          <w:rFonts w:eastAsia="Segoe UI"/>
          <w:b/>
          <w:color w:val="000000" w:themeColor="text1"/>
        </w:rPr>
        <w:t>?</w:t>
      </w:r>
    </w:p>
    <w:p w14:paraId="69723AE0" w14:textId="0D0720CA" w:rsidR="00235ACD" w:rsidRDefault="00235ACD" w:rsidP="00CB0F7E">
      <w:pPr>
        <w:spacing w:after="240"/>
        <w:rPr>
          <w:rFonts w:eastAsia="Segoe UI"/>
          <w:color w:val="000000" w:themeColor="text1"/>
        </w:rPr>
      </w:pPr>
      <w:r w:rsidRPr="00C736EF">
        <w:rPr>
          <w:rFonts w:eastAsia="Segoe UI"/>
        </w:rPr>
        <w:t>A.</w:t>
      </w:r>
      <w:r>
        <w:tab/>
        <w:t xml:space="preserve">Yes. </w:t>
      </w:r>
      <w:r>
        <w:rPr>
          <w:rFonts w:eastAsia="Segoe UI"/>
          <w:color w:val="000000" w:themeColor="text1"/>
        </w:rPr>
        <w:t>GPC</w:t>
      </w:r>
      <w:r w:rsidRPr="60FB715A">
        <w:rPr>
          <w:rFonts w:eastAsia="Segoe UI"/>
          <w:color w:val="000000" w:themeColor="text1"/>
        </w:rPr>
        <w:t xml:space="preserve"> has conveyed to us its intentions to not seek recovery of costs from the </w:t>
      </w:r>
      <w:r w:rsidR="00784186">
        <w:rPr>
          <w:rFonts w:eastAsia="Segoe UI"/>
          <w:color w:val="000000" w:themeColor="text1"/>
        </w:rPr>
        <w:t>IR</w:t>
      </w:r>
      <w:r w:rsidR="00F822A4">
        <w:rPr>
          <w:rFonts w:eastAsia="Segoe UI"/>
          <w:color w:val="000000" w:themeColor="text1"/>
        </w:rPr>
        <w:t xml:space="preserve"> closure efforts</w:t>
      </w:r>
      <w:r w:rsidRPr="60FB715A">
        <w:rPr>
          <w:rFonts w:eastAsia="Segoe UI"/>
          <w:color w:val="000000" w:themeColor="text1"/>
        </w:rPr>
        <w:t xml:space="preserve">. </w:t>
      </w:r>
      <w:r w:rsidRPr="79160731">
        <w:rPr>
          <w:rFonts w:eastAsia="Segoe UI"/>
          <w:color w:val="000000" w:themeColor="text1"/>
        </w:rPr>
        <w:t xml:space="preserve">We </w:t>
      </w:r>
      <w:r w:rsidR="4F6E71E1" w:rsidRPr="79160731">
        <w:rPr>
          <w:rFonts w:eastAsia="Segoe UI"/>
          <w:color w:val="000000" w:themeColor="text1"/>
        </w:rPr>
        <w:t>strongly agree with GPC’s</w:t>
      </w:r>
      <w:r w:rsidRPr="60FB715A">
        <w:rPr>
          <w:rFonts w:eastAsia="Segoe UI"/>
          <w:color w:val="000000" w:themeColor="text1"/>
        </w:rPr>
        <w:t xml:space="preserve"> decision not to </w:t>
      </w:r>
      <w:r w:rsidR="6AB208FF" w:rsidRPr="30113E8A">
        <w:rPr>
          <w:rFonts w:eastAsia="Segoe UI"/>
          <w:color w:val="000000" w:themeColor="text1"/>
        </w:rPr>
        <w:t xml:space="preserve">seek </w:t>
      </w:r>
      <w:r w:rsidRPr="30113E8A">
        <w:rPr>
          <w:rFonts w:eastAsia="Segoe UI"/>
          <w:color w:val="000000" w:themeColor="text1"/>
        </w:rPr>
        <w:t xml:space="preserve">recover </w:t>
      </w:r>
      <w:r w:rsidR="42E4CA42" w:rsidRPr="30113E8A">
        <w:rPr>
          <w:rFonts w:eastAsia="Segoe UI"/>
          <w:color w:val="000000" w:themeColor="text1"/>
        </w:rPr>
        <w:t>of</w:t>
      </w:r>
      <w:r w:rsidRPr="60FB715A">
        <w:rPr>
          <w:rFonts w:eastAsia="Segoe UI"/>
          <w:color w:val="000000" w:themeColor="text1"/>
        </w:rPr>
        <w:t xml:space="preserve"> </w:t>
      </w:r>
      <w:r w:rsidR="015B93C3" w:rsidRPr="5A05EC8B">
        <w:rPr>
          <w:rFonts w:eastAsia="Segoe UI"/>
          <w:color w:val="000000" w:themeColor="text1"/>
        </w:rPr>
        <w:t xml:space="preserve">these </w:t>
      </w:r>
      <w:r w:rsidRPr="5A05EC8B">
        <w:rPr>
          <w:rFonts w:eastAsia="Segoe UI"/>
          <w:color w:val="000000" w:themeColor="text1"/>
        </w:rPr>
        <w:t>costs</w:t>
      </w:r>
      <w:r w:rsidRPr="60FB715A">
        <w:rPr>
          <w:rFonts w:eastAsia="Segoe UI"/>
          <w:color w:val="000000" w:themeColor="text1"/>
        </w:rPr>
        <w:t xml:space="preserve"> </w:t>
      </w:r>
      <w:r w:rsidR="1B7DBE4D" w:rsidRPr="6066B5BF">
        <w:rPr>
          <w:rFonts w:eastAsia="Segoe UI"/>
          <w:color w:val="000000" w:themeColor="text1"/>
        </w:rPr>
        <w:t xml:space="preserve">from </w:t>
      </w:r>
      <w:r w:rsidRPr="60FB715A">
        <w:rPr>
          <w:rFonts w:eastAsia="Segoe UI"/>
          <w:color w:val="000000" w:themeColor="text1"/>
        </w:rPr>
        <w:t xml:space="preserve">its </w:t>
      </w:r>
      <w:r w:rsidR="046BE1E8" w:rsidRPr="0CA5CD55">
        <w:rPr>
          <w:rFonts w:eastAsia="Segoe UI"/>
          <w:color w:val="000000" w:themeColor="text1"/>
        </w:rPr>
        <w:t>customers</w:t>
      </w:r>
      <w:r w:rsidRPr="0CA5CD55">
        <w:rPr>
          <w:rFonts w:eastAsia="Segoe UI"/>
          <w:color w:val="000000" w:themeColor="text1"/>
        </w:rPr>
        <w:t>.</w:t>
      </w:r>
    </w:p>
    <w:p w14:paraId="65D99973" w14:textId="699227F2" w:rsidR="007B1D9D" w:rsidRPr="00B02ABE" w:rsidRDefault="007B1D9D" w:rsidP="00C736EF">
      <w:pPr>
        <w:keepNext/>
        <w:suppressAutoHyphens/>
        <w:spacing w:before="240" w:after="240"/>
        <w:outlineLvl w:val="2"/>
        <w:rPr>
          <w:b/>
          <w:bCs/>
        </w:rPr>
      </w:pPr>
      <w:r w:rsidRPr="00B02ABE">
        <w:rPr>
          <w:b/>
          <w:bCs/>
        </w:rPr>
        <w:t>ii</w:t>
      </w:r>
      <w:r>
        <w:rPr>
          <w:b/>
          <w:bCs/>
        </w:rPr>
        <w:t>i</w:t>
      </w:r>
      <w:r w:rsidRPr="00B02ABE">
        <w:rPr>
          <w:b/>
          <w:bCs/>
        </w:rPr>
        <w:t>.</w:t>
      </w:r>
      <w:r w:rsidRPr="00B02ABE">
        <w:rPr>
          <w:b/>
          <w:bCs/>
        </w:rPr>
        <w:tab/>
      </w:r>
      <w:r w:rsidR="005106B2">
        <w:rPr>
          <w:b/>
          <w:bCs/>
        </w:rPr>
        <w:t>SPENT FUEL POOL AND FUEL TRANSFER CANAL</w:t>
      </w:r>
    </w:p>
    <w:p w14:paraId="38C30AAC" w14:textId="0F022781" w:rsidR="00FB3389" w:rsidRPr="00087084" w:rsidRDefault="00FB3389" w:rsidP="00C736EF">
      <w:pPr>
        <w:keepNext/>
        <w:suppressAutoHyphens/>
        <w:rPr>
          <w:rFonts w:eastAsia="Segoe UI"/>
          <w:color w:val="000000" w:themeColor="text1"/>
        </w:rPr>
      </w:pPr>
      <w:r w:rsidRPr="00087084">
        <w:rPr>
          <w:rFonts w:eastAsia="Segoe UI"/>
          <w:b/>
          <w:bCs/>
          <w:color w:val="000000" w:themeColor="text1"/>
        </w:rPr>
        <w:t>Q.</w:t>
      </w:r>
      <w:r>
        <w:tab/>
      </w:r>
      <w:r>
        <w:rPr>
          <w:rFonts w:eastAsia="Segoe UI"/>
          <w:b/>
          <w:bCs/>
          <w:color w:val="000000" w:themeColor="text1"/>
        </w:rPr>
        <w:t>ARE YOU AWARE OF REMEDIATION WORK PERFORMED ON THE SPENT FUEL POOL AND FUEL TRANS</w:t>
      </w:r>
      <w:r w:rsidR="00C11FE6">
        <w:rPr>
          <w:rFonts w:eastAsia="Segoe UI"/>
          <w:b/>
          <w:bCs/>
          <w:color w:val="000000" w:themeColor="text1"/>
        </w:rPr>
        <w:t>F</w:t>
      </w:r>
      <w:r>
        <w:rPr>
          <w:rFonts w:eastAsia="Segoe UI"/>
          <w:b/>
          <w:bCs/>
          <w:color w:val="000000" w:themeColor="text1"/>
        </w:rPr>
        <w:t>ER CANAL?</w:t>
      </w:r>
    </w:p>
    <w:p w14:paraId="2D7D42B3" w14:textId="0F593372" w:rsidR="00FB3389" w:rsidRDefault="00FB3389" w:rsidP="0568508A">
      <w:pPr>
        <w:suppressAutoHyphens/>
        <w:spacing w:after="240"/>
        <w:rPr>
          <w:rFonts w:eastAsia="Segoe UI"/>
          <w:color w:val="000000" w:themeColor="text1"/>
        </w:rPr>
      </w:pPr>
      <w:r w:rsidRPr="00087084">
        <w:rPr>
          <w:rFonts w:eastAsia="Segoe UI"/>
          <w:color w:val="000000" w:themeColor="text1"/>
        </w:rPr>
        <w:t>A.</w:t>
      </w:r>
      <w:r w:rsidRPr="00087084">
        <w:tab/>
      </w:r>
      <w:r w:rsidRPr="00087084">
        <w:rPr>
          <w:rFonts w:eastAsia="Segoe UI"/>
          <w:color w:val="000000" w:themeColor="text1"/>
        </w:rPr>
        <w:t xml:space="preserve">Yes. </w:t>
      </w:r>
      <w:r>
        <w:rPr>
          <w:rFonts w:eastAsia="Segoe UI"/>
          <w:color w:val="000000" w:themeColor="text1"/>
        </w:rPr>
        <w:t>The Spent Fuel Pool (“S</w:t>
      </w:r>
      <w:r w:rsidR="00335C9F">
        <w:rPr>
          <w:rFonts w:eastAsia="Segoe UI"/>
          <w:color w:val="000000" w:themeColor="text1"/>
        </w:rPr>
        <w:t>F</w:t>
      </w:r>
      <w:r>
        <w:rPr>
          <w:rFonts w:eastAsia="Segoe UI"/>
          <w:color w:val="000000" w:themeColor="text1"/>
        </w:rPr>
        <w:t xml:space="preserve">P”) is a pool filled with boronated water that is used to store nuclear fuel rods underwater and </w:t>
      </w:r>
      <w:r w:rsidR="00C332E2">
        <w:rPr>
          <w:rFonts w:eastAsia="Segoe UI"/>
          <w:color w:val="000000" w:themeColor="text1"/>
        </w:rPr>
        <w:t xml:space="preserve">the Fuel Transfer Canal (“FTC”) </w:t>
      </w:r>
      <w:r w:rsidR="00AE6DD6">
        <w:rPr>
          <w:rFonts w:eastAsia="Segoe UI"/>
          <w:color w:val="000000" w:themeColor="text1"/>
        </w:rPr>
        <w:t>is</w:t>
      </w:r>
      <w:r w:rsidR="00AE6DD6" w:rsidRPr="00AE6DD6">
        <w:rPr>
          <w:rFonts w:eastAsia="Segoe UI"/>
          <w:color w:val="000000" w:themeColor="text1"/>
        </w:rPr>
        <w:t xml:space="preserve"> </w:t>
      </w:r>
      <w:r w:rsidR="00E346BC">
        <w:rPr>
          <w:rFonts w:eastAsia="Segoe UI"/>
          <w:color w:val="000000" w:themeColor="text1"/>
        </w:rPr>
        <w:t xml:space="preserve">where </w:t>
      </w:r>
      <w:r w:rsidR="00AE6DD6">
        <w:rPr>
          <w:rFonts w:eastAsia="Segoe UI"/>
          <w:color w:val="000000" w:themeColor="text1"/>
        </w:rPr>
        <w:t xml:space="preserve">a shuttle system </w:t>
      </w:r>
      <w:r w:rsidR="00E346BC">
        <w:rPr>
          <w:rFonts w:eastAsia="Segoe UI"/>
          <w:color w:val="000000" w:themeColor="text1"/>
        </w:rPr>
        <w:t>is</w:t>
      </w:r>
      <w:r w:rsidR="00AE6DD6">
        <w:rPr>
          <w:rFonts w:eastAsia="Segoe UI"/>
          <w:color w:val="000000" w:themeColor="text1"/>
        </w:rPr>
        <w:t xml:space="preserve"> used </w:t>
      </w:r>
      <w:r>
        <w:rPr>
          <w:rFonts w:eastAsia="Segoe UI"/>
          <w:color w:val="000000" w:themeColor="text1"/>
        </w:rPr>
        <w:t>to transfer the</w:t>
      </w:r>
      <w:r w:rsidR="00AE6DD6">
        <w:rPr>
          <w:rFonts w:eastAsia="Segoe UI"/>
          <w:color w:val="000000" w:themeColor="text1"/>
        </w:rPr>
        <w:t xml:space="preserve"> fuel rods</w:t>
      </w:r>
      <w:r>
        <w:rPr>
          <w:rFonts w:eastAsia="Segoe UI"/>
          <w:color w:val="000000" w:themeColor="text1"/>
        </w:rPr>
        <w:t xml:space="preserve"> for loading into the reactor. </w:t>
      </w:r>
      <w:r w:rsidR="0025638E">
        <w:rPr>
          <w:rFonts w:eastAsia="Segoe UI"/>
          <w:color w:val="000000" w:themeColor="text1"/>
        </w:rPr>
        <w:t xml:space="preserve">The walls and floor of the pool </w:t>
      </w:r>
      <w:r w:rsidR="001B4434">
        <w:rPr>
          <w:rFonts w:eastAsia="Segoe UI"/>
          <w:color w:val="000000" w:themeColor="text1"/>
        </w:rPr>
        <w:t>consist of stainless steel liners</w:t>
      </w:r>
      <w:r w:rsidR="00B553FF">
        <w:rPr>
          <w:rFonts w:eastAsia="Segoe UI"/>
          <w:color w:val="000000" w:themeColor="text1"/>
        </w:rPr>
        <w:t xml:space="preserve">, </w:t>
      </w:r>
      <w:r w:rsidR="000D0B19">
        <w:rPr>
          <w:rFonts w:eastAsia="Segoe UI"/>
          <w:color w:val="000000" w:themeColor="text1"/>
        </w:rPr>
        <w:t>which</w:t>
      </w:r>
      <w:r w:rsidR="007D20F3">
        <w:rPr>
          <w:rFonts w:eastAsia="Segoe UI"/>
          <w:color w:val="000000" w:themeColor="text1"/>
        </w:rPr>
        <w:t xml:space="preserve"> are welded together to form </w:t>
      </w:r>
      <w:r w:rsidR="007A3126">
        <w:rPr>
          <w:rFonts w:eastAsia="Segoe UI"/>
          <w:color w:val="000000" w:themeColor="text1"/>
        </w:rPr>
        <w:t>a leak tight boundary.</w:t>
      </w:r>
      <w:r w:rsidR="007A3126">
        <w:rPr>
          <w:rStyle w:val="FootnoteReference"/>
          <w:rFonts w:eastAsia="Segoe UI"/>
          <w:color w:val="000000" w:themeColor="text1"/>
        </w:rPr>
        <w:footnoteReference w:id="175"/>
      </w:r>
      <w:r>
        <w:rPr>
          <w:rFonts w:eastAsia="Segoe UI"/>
          <w:color w:val="000000" w:themeColor="text1"/>
        </w:rPr>
        <w:t xml:space="preserve"> </w:t>
      </w:r>
    </w:p>
    <w:p w14:paraId="2B702566" w14:textId="6581A705" w:rsidR="0060092B" w:rsidRDefault="004E09D5" w:rsidP="00CB0F7E">
      <w:pPr>
        <w:spacing w:after="240"/>
        <w:ind w:firstLine="0"/>
        <w:rPr>
          <w:rFonts w:eastAsia="Segoe UI"/>
          <w:color w:val="000000" w:themeColor="text1"/>
        </w:rPr>
      </w:pPr>
      <w:r>
        <w:rPr>
          <w:rFonts w:eastAsia="Segoe UI"/>
          <w:color w:val="000000" w:themeColor="text1"/>
        </w:rPr>
        <w:t>T</w:t>
      </w:r>
      <w:r w:rsidR="00FB3389">
        <w:rPr>
          <w:rFonts w:eastAsia="Segoe UI"/>
          <w:color w:val="000000" w:themeColor="text1"/>
        </w:rPr>
        <w:t xml:space="preserve">he </w:t>
      </w:r>
      <w:r w:rsidR="005D7994">
        <w:rPr>
          <w:rFonts w:eastAsia="Segoe UI"/>
          <w:color w:val="000000" w:themeColor="text1"/>
        </w:rPr>
        <w:t xml:space="preserve">SFP </w:t>
      </w:r>
      <w:r w:rsidR="00FB3389">
        <w:rPr>
          <w:rFonts w:eastAsia="Segoe UI"/>
          <w:color w:val="000000" w:themeColor="text1"/>
        </w:rPr>
        <w:t xml:space="preserve">was initially filled </w:t>
      </w:r>
      <w:r w:rsidR="00F516EF">
        <w:rPr>
          <w:rFonts w:eastAsia="Segoe UI"/>
          <w:color w:val="000000" w:themeColor="text1"/>
        </w:rPr>
        <w:t>in August 2019</w:t>
      </w:r>
      <w:r>
        <w:rPr>
          <w:rFonts w:eastAsia="Segoe UI"/>
          <w:color w:val="000000" w:themeColor="text1"/>
        </w:rPr>
        <w:t xml:space="preserve"> and</w:t>
      </w:r>
      <w:r w:rsidR="002A5B0D">
        <w:rPr>
          <w:rFonts w:eastAsia="Segoe UI"/>
          <w:color w:val="000000" w:themeColor="text1"/>
        </w:rPr>
        <w:t xml:space="preserve"> ITP drained it in October of 2019.</w:t>
      </w:r>
      <w:r w:rsidR="00F516EF">
        <w:rPr>
          <w:rFonts w:eastAsia="Segoe UI"/>
          <w:color w:val="000000" w:themeColor="text1"/>
        </w:rPr>
        <w:t xml:space="preserve"> </w:t>
      </w:r>
      <w:r w:rsidR="002A5B0D">
        <w:rPr>
          <w:rFonts w:eastAsia="Segoe UI"/>
          <w:color w:val="000000" w:themeColor="text1"/>
        </w:rPr>
        <w:t>After draining,</w:t>
      </w:r>
      <w:r w:rsidR="00FB3389">
        <w:rPr>
          <w:rFonts w:eastAsia="Segoe UI"/>
          <w:color w:val="000000" w:themeColor="text1"/>
        </w:rPr>
        <w:t xml:space="preserve"> </w:t>
      </w:r>
      <w:r w:rsidR="00CA64B1">
        <w:rPr>
          <w:rFonts w:eastAsia="Segoe UI"/>
          <w:color w:val="000000" w:themeColor="text1"/>
        </w:rPr>
        <w:t xml:space="preserve">a </w:t>
      </w:r>
      <w:r w:rsidR="00FB3389">
        <w:rPr>
          <w:rFonts w:eastAsia="Segoe UI"/>
          <w:color w:val="000000" w:themeColor="text1"/>
        </w:rPr>
        <w:t>small amount of water leakage was discovered</w:t>
      </w:r>
      <w:r w:rsidR="007730D6">
        <w:rPr>
          <w:rFonts w:eastAsia="Segoe UI"/>
          <w:color w:val="000000" w:themeColor="text1"/>
        </w:rPr>
        <w:t>.</w:t>
      </w:r>
      <w:r w:rsidR="00FB3389">
        <w:rPr>
          <w:rFonts w:eastAsia="Segoe UI"/>
          <w:color w:val="000000" w:themeColor="text1"/>
        </w:rPr>
        <w:t xml:space="preserve"> </w:t>
      </w:r>
      <w:r w:rsidR="007730D6">
        <w:rPr>
          <w:rFonts w:eastAsia="Segoe UI"/>
          <w:color w:val="000000" w:themeColor="text1"/>
        </w:rPr>
        <w:t>T</w:t>
      </w:r>
      <w:r w:rsidR="00FB3389">
        <w:rPr>
          <w:rFonts w:eastAsia="Segoe UI"/>
          <w:color w:val="000000" w:themeColor="text1"/>
        </w:rPr>
        <w:t xml:space="preserve">he </w:t>
      </w:r>
      <w:r w:rsidR="00F563B5">
        <w:rPr>
          <w:rFonts w:eastAsia="Segoe UI"/>
          <w:color w:val="000000" w:themeColor="text1"/>
        </w:rPr>
        <w:t>Radioactive Waste Drain System (“WRS”)</w:t>
      </w:r>
      <w:r w:rsidR="00FE4548">
        <w:rPr>
          <w:rFonts w:eastAsia="Segoe UI"/>
          <w:color w:val="000000" w:themeColor="text1"/>
        </w:rPr>
        <w:t>, which contains the leak detection and monitoring equipment,</w:t>
      </w:r>
      <w:r w:rsidR="00F563B5">
        <w:rPr>
          <w:rFonts w:eastAsia="Segoe UI"/>
          <w:color w:val="000000" w:themeColor="text1"/>
        </w:rPr>
        <w:t xml:space="preserve"> </w:t>
      </w:r>
      <w:r w:rsidR="00FB3389">
        <w:rPr>
          <w:rFonts w:eastAsia="Segoe UI"/>
          <w:color w:val="000000" w:themeColor="text1"/>
        </w:rPr>
        <w:t>was not operational at that time</w:t>
      </w:r>
      <w:r w:rsidR="00705828">
        <w:rPr>
          <w:rFonts w:eastAsia="Segoe UI"/>
          <w:color w:val="000000" w:themeColor="text1"/>
        </w:rPr>
        <w:t>, so the source of the leakage was not determined</w:t>
      </w:r>
      <w:r w:rsidR="00FB3389">
        <w:rPr>
          <w:rFonts w:eastAsia="Segoe UI"/>
          <w:color w:val="000000" w:themeColor="text1"/>
        </w:rPr>
        <w:t xml:space="preserve">. </w:t>
      </w:r>
      <w:r w:rsidR="006B3B75">
        <w:rPr>
          <w:rFonts w:eastAsia="Segoe UI"/>
          <w:color w:val="000000" w:themeColor="text1"/>
        </w:rPr>
        <w:t xml:space="preserve">The SPF was filled a second time by ITP in April 2020 and </w:t>
      </w:r>
      <w:r w:rsidR="00AE52A5">
        <w:rPr>
          <w:rFonts w:eastAsia="Segoe UI"/>
          <w:color w:val="000000" w:themeColor="text1"/>
        </w:rPr>
        <w:t>drained again in May 2020</w:t>
      </w:r>
      <w:r w:rsidR="00605603">
        <w:rPr>
          <w:rFonts w:eastAsia="Segoe UI"/>
          <w:color w:val="000000" w:themeColor="text1"/>
        </w:rPr>
        <w:t>, but no leak evaluation was performed</w:t>
      </w:r>
      <w:r w:rsidR="00AE52A5">
        <w:rPr>
          <w:rFonts w:eastAsia="Segoe UI"/>
          <w:color w:val="000000" w:themeColor="text1"/>
        </w:rPr>
        <w:t xml:space="preserve">. </w:t>
      </w:r>
    </w:p>
    <w:p w14:paraId="78F88B42" w14:textId="4DCC4E38" w:rsidR="00F60580" w:rsidRDefault="00BD7309" w:rsidP="00CB0F7E">
      <w:pPr>
        <w:spacing w:after="240"/>
        <w:ind w:firstLine="0"/>
        <w:rPr>
          <w:rFonts w:eastAsia="Segoe UI"/>
          <w:color w:val="000000" w:themeColor="text1"/>
        </w:rPr>
      </w:pPr>
      <w:r>
        <w:rPr>
          <w:rFonts w:eastAsia="Segoe UI"/>
          <w:color w:val="000000" w:themeColor="text1"/>
        </w:rPr>
        <w:t>On February 27, 2021</w:t>
      </w:r>
      <w:r w:rsidR="003759EA">
        <w:rPr>
          <w:rFonts w:eastAsia="Segoe UI"/>
          <w:color w:val="000000" w:themeColor="text1"/>
        </w:rPr>
        <w:t xml:space="preserve">, the SFP was filled for a third time. </w:t>
      </w:r>
      <w:r w:rsidR="008020FB">
        <w:rPr>
          <w:rFonts w:eastAsia="Segoe UI"/>
          <w:color w:val="000000" w:themeColor="text1"/>
        </w:rPr>
        <w:t xml:space="preserve">On March 16, 2021, </w:t>
      </w:r>
      <w:r w:rsidR="008346DE">
        <w:rPr>
          <w:rFonts w:eastAsia="Segoe UI"/>
          <w:color w:val="000000" w:themeColor="text1"/>
        </w:rPr>
        <w:t>two</w:t>
      </w:r>
      <w:r w:rsidR="00835B84">
        <w:rPr>
          <w:rFonts w:eastAsia="Segoe UI"/>
          <w:color w:val="000000" w:themeColor="text1"/>
        </w:rPr>
        <w:t xml:space="preserve"> gallons per minute of leakage was discovere</w:t>
      </w:r>
      <w:r w:rsidR="00206602">
        <w:rPr>
          <w:rFonts w:eastAsia="Segoe UI"/>
          <w:color w:val="000000" w:themeColor="text1"/>
        </w:rPr>
        <w:t xml:space="preserve">d </w:t>
      </w:r>
      <w:r w:rsidR="0088239E">
        <w:rPr>
          <w:rFonts w:eastAsia="Segoe UI"/>
          <w:color w:val="000000" w:themeColor="text1"/>
        </w:rPr>
        <w:t>in several drains in the SFP and FTC.</w:t>
      </w:r>
      <w:r w:rsidR="00673F89">
        <w:rPr>
          <w:rStyle w:val="FootnoteReference"/>
          <w:rFonts w:eastAsia="Segoe UI"/>
          <w:color w:val="000000" w:themeColor="text1"/>
        </w:rPr>
        <w:footnoteReference w:id="176"/>
      </w:r>
      <w:r w:rsidR="000316B9">
        <w:rPr>
          <w:rFonts w:eastAsia="Segoe UI"/>
          <w:color w:val="000000" w:themeColor="text1"/>
        </w:rPr>
        <w:t xml:space="preserve"> </w:t>
      </w:r>
      <w:r w:rsidR="00F0075D">
        <w:rPr>
          <w:rFonts w:eastAsia="Segoe UI"/>
          <w:color w:val="000000" w:themeColor="text1"/>
        </w:rPr>
        <w:t xml:space="preserve">After several </w:t>
      </w:r>
      <w:r w:rsidR="00B46FFB">
        <w:rPr>
          <w:rFonts w:eastAsia="Segoe UI"/>
          <w:color w:val="000000" w:themeColor="text1"/>
        </w:rPr>
        <w:t xml:space="preserve">failed </w:t>
      </w:r>
      <w:r w:rsidR="00F0075D">
        <w:rPr>
          <w:rFonts w:eastAsia="Segoe UI"/>
          <w:color w:val="000000" w:themeColor="text1"/>
        </w:rPr>
        <w:t>attempts to isolate the source of the leakage in the WRS,</w:t>
      </w:r>
      <w:r w:rsidR="00F0075D" w:rsidDel="006B062A">
        <w:rPr>
          <w:rFonts w:eastAsia="Segoe UI"/>
          <w:color w:val="000000" w:themeColor="text1"/>
        </w:rPr>
        <w:t xml:space="preserve"> </w:t>
      </w:r>
      <w:r w:rsidR="00F0075D">
        <w:rPr>
          <w:rFonts w:eastAsia="Segoe UI"/>
          <w:color w:val="000000" w:themeColor="text1"/>
        </w:rPr>
        <w:t>ITP</w:t>
      </w:r>
      <w:r w:rsidR="00FB3389">
        <w:rPr>
          <w:rFonts w:eastAsia="Segoe UI"/>
          <w:color w:val="000000" w:themeColor="text1"/>
        </w:rPr>
        <w:t xml:space="preserve"> attempted to identify the source of the leakage by applying pressurized air to </w:t>
      </w:r>
      <w:r w:rsidR="003A2554">
        <w:rPr>
          <w:rFonts w:eastAsia="Segoe UI"/>
          <w:color w:val="000000" w:themeColor="text1"/>
        </w:rPr>
        <w:t>the WRS</w:t>
      </w:r>
      <w:r w:rsidR="00FB3389">
        <w:rPr>
          <w:rFonts w:eastAsia="Segoe UI"/>
          <w:color w:val="000000" w:themeColor="text1"/>
        </w:rPr>
        <w:t xml:space="preserve"> while the </w:t>
      </w:r>
      <w:r w:rsidR="006B062A">
        <w:rPr>
          <w:rFonts w:eastAsia="Segoe UI"/>
          <w:color w:val="000000" w:themeColor="text1"/>
        </w:rPr>
        <w:t>S</w:t>
      </w:r>
      <w:r w:rsidR="00DE6A6C">
        <w:rPr>
          <w:rFonts w:eastAsia="Segoe UI"/>
          <w:color w:val="000000" w:themeColor="text1"/>
        </w:rPr>
        <w:t>FP</w:t>
      </w:r>
      <w:r w:rsidR="006B062A">
        <w:rPr>
          <w:rFonts w:eastAsia="Segoe UI"/>
          <w:color w:val="000000" w:themeColor="text1"/>
        </w:rPr>
        <w:t xml:space="preserve"> </w:t>
      </w:r>
      <w:r w:rsidR="00FB3389">
        <w:rPr>
          <w:rFonts w:eastAsia="Segoe UI"/>
          <w:color w:val="000000" w:themeColor="text1"/>
        </w:rPr>
        <w:t xml:space="preserve">was filled in an attempt to create air bubbles that would float to the top of the </w:t>
      </w:r>
      <w:r w:rsidR="006B062A">
        <w:rPr>
          <w:rFonts w:eastAsia="Segoe UI"/>
          <w:color w:val="000000" w:themeColor="text1"/>
        </w:rPr>
        <w:t>SFP</w:t>
      </w:r>
      <w:r w:rsidR="00FB3389">
        <w:rPr>
          <w:rFonts w:eastAsia="Segoe UI"/>
          <w:color w:val="000000" w:themeColor="text1"/>
        </w:rPr>
        <w:t xml:space="preserve">. The test was initially </w:t>
      </w:r>
      <w:r w:rsidR="4326BF94" w:rsidRPr="00930373">
        <w:rPr>
          <w:rFonts w:eastAsia="Segoe UI"/>
          <w:color w:val="000000" w:themeColor="text1"/>
        </w:rPr>
        <w:t>run</w:t>
      </w:r>
      <w:r w:rsidR="00FB3389">
        <w:rPr>
          <w:rFonts w:eastAsia="Segoe UI"/>
          <w:color w:val="000000" w:themeColor="text1"/>
        </w:rPr>
        <w:t xml:space="preserve"> with 30 pounds per square inch (“PSI”) and</w:t>
      </w:r>
      <w:r w:rsidR="00B46FFB">
        <w:rPr>
          <w:rFonts w:eastAsia="Segoe UI"/>
          <w:color w:val="000000" w:themeColor="text1"/>
        </w:rPr>
        <w:t>,</w:t>
      </w:r>
      <w:r w:rsidR="00FB3389">
        <w:rPr>
          <w:rFonts w:eastAsia="Segoe UI"/>
          <w:color w:val="000000" w:themeColor="text1"/>
        </w:rPr>
        <w:t xml:space="preserve"> when no bubbles appeared, the ITP </w:t>
      </w:r>
      <w:r w:rsidR="00CC08A3">
        <w:rPr>
          <w:rFonts w:eastAsia="Segoe UI"/>
          <w:color w:val="000000" w:themeColor="text1"/>
        </w:rPr>
        <w:t xml:space="preserve">Test Engineer </w:t>
      </w:r>
      <w:r w:rsidR="00FB3389">
        <w:rPr>
          <w:rFonts w:eastAsia="Segoe UI"/>
          <w:color w:val="000000" w:themeColor="text1"/>
        </w:rPr>
        <w:t>increased the pressure to 60 PSI.</w:t>
      </w:r>
      <w:r w:rsidR="00DF2520">
        <w:rPr>
          <w:rStyle w:val="FootnoteReference"/>
          <w:rFonts w:eastAsia="Segoe UI"/>
          <w:color w:val="000000" w:themeColor="text1"/>
        </w:rPr>
        <w:footnoteReference w:id="177"/>
      </w:r>
      <w:r w:rsidR="00FB3389">
        <w:rPr>
          <w:rFonts w:eastAsia="Segoe UI"/>
          <w:color w:val="000000" w:themeColor="text1"/>
        </w:rPr>
        <w:t xml:space="preserve"> </w:t>
      </w:r>
      <w:r w:rsidR="005A3C3C">
        <w:rPr>
          <w:rFonts w:eastAsia="Segoe UI"/>
          <w:color w:val="000000" w:themeColor="text1"/>
        </w:rPr>
        <w:t>After the pressure was increased, the ITP Test Engineer heard metallic pin</w:t>
      </w:r>
      <w:r w:rsidR="00A65A86">
        <w:rPr>
          <w:rFonts w:eastAsia="Segoe UI"/>
          <w:color w:val="000000" w:themeColor="text1"/>
        </w:rPr>
        <w:t xml:space="preserve">ging sounds, and the PSI was reduced to 45. </w:t>
      </w:r>
      <w:r w:rsidR="00C5066A">
        <w:rPr>
          <w:rFonts w:eastAsia="Segoe UI"/>
          <w:color w:val="000000" w:themeColor="text1"/>
        </w:rPr>
        <w:t xml:space="preserve">The leak chases have a design pressure of 20 PSI and the leak chase piping has a design pressure of 30 PSI. </w:t>
      </w:r>
      <w:r w:rsidR="00F60580">
        <w:rPr>
          <w:rFonts w:eastAsia="Segoe UI"/>
          <w:color w:val="000000" w:themeColor="text1"/>
        </w:rPr>
        <w:t xml:space="preserve">After the testing connections were removed the leak rate increased to 6.2 gallons per minute. </w:t>
      </w:r>
    </w:p>
    <w:p w14:paraId="44FA8839" w14:textId="31E19F20" w:rsidR="00E81F0B" w:rsidRPr="00702887" w:rsidRDefault="00FB3389" w:rsidP="00E3240B">
      <w:pPr>
        <w:suppressAutoHyphens/>
        <w:spacing w:after="240"/>
        <w:ind w:firstLine="0"/>
        <w:rPr>
          <w:rFonts w:eastAsia="Segoe UI"/>
          <w:color w:val="000000" w:themeColor="text1"/>
        </w:rPr>
      </w:pPr>
      <w:r>
        <w:rPr>
          <w:rFonts w:eastAsia="Segoe UI"/>
          <w:color w:val="000000" w:themeColor="text1"/>
        </w:rPr>
        <w:t xml:space="preserve">This </w:t>
      </w:r>
      <w:r w:rsidR="005A45F6">
        <w:rPr>
          <w:rFonts w:eastAsia="Segoe UI"/>
          <w:color w:val="000000" w:themeColor="text1"/>
        </w:rPr>
        <w:t>over pressurization</w:t>
      </w:r>
      <w:r w:rsidR="00122209">
        <w:rPr>
          <w:rFonts w:eastAsia="Segoe UI"/>
          <w:color w:val="000000" w:themeColor="text1"/>
        </w:rPr>
        <w:t xml:space="preserve"> event</w:t>
      </w:r>
      <w:r w:rsidR="001F1ED6">
        <w:rPr>
          <w:rFonts w:eastAsia="Segoe UI"/>
          <w:color w:val="000000" w:themeColor="text1"/>
        </w:rPr>
        <w:t xml:space="preserve"> </w:t>
      </w:r>
      <w:r w:rsidR="00F60580">
        <w:rPr>
          <w:rFonts w:eastAsia="Segoe UI"/>
          <w:color w:val="000000" w:themeColor="text1"/>
        </w:rPr>
        <w:t xml:space="preserve">had </w:t>
      </w:r>
      <w:r>
        <w:rPr>
          <w:rFonts w:eastAsia="Segoe UI"/>
          <w:color w:val="000000" w:themeColor="text1"/>
        </w:rPr>
        <w:t xml:space="preserve">caused </w:t>
      </w:r>
      <w:r w:rsidR="001F1ED6">
        <w:rPr>
          <w:rFonts w:eastAsia="Segoe UI"/>
          <w:color w:val="000000" w:themeColor="text1"/>
        </w:rPr>
        <w:t>significant stress to the welds</w:t>
      </w:r>
      <w:r w:rsidR="005A45F6">
        <w:rPr>
          <w:rFonts w:eastAsia="Segoe UI"/>
          <w:color w:val="000000" w:themeColor="text1"/>
        </w:rPr>
        <w:t xml:space="preserve">, which caused new leakage paths and </w:t>
      </w:r>
      <w:r w:rsidR="000B41CF">
        <w:rPr>
          <w:rFonts w:eastAsia="Segoe UI"/>
          <w:color w:val="000000" w:themeColor="text1"/>
        </w:rPr>
        <w:t>exacerbated existing leakage paths</w:t>
      </w:r>
      <w:r w:rsidR="00D8642F">
        <w:rPr>
          <w:rFonts w:eastAsia="Segoe UI"/>
          <w:color w:val="000000" w:themeColor="text1"/>
        </w:rPr>
        <w:t>,</w:t>
      </w:r>
      <w:r w:rsidR="00E94240">
        <w:rPr>
          <w:rFonts w:eastAsia="Segoe UI"/>
          <w:color w:val="000000" w:themeColor="text1"/>
        </w:rPr>
        <w:t xml:space="preserve"> which caused the overall leakage rate to increase</w:t>
      </w:r>
      <w:r w:rsidR="000B41CF">
        <w:rPr>
          <w:rFonts w:eastAsia="Segoe UI"/>
          <w:color w:val="000000" w:themeColor="text1"/>
        </w:rPr>
        <w:t>.</w:t>
      </w:r>
      <w:r w:rsidR="005A45F6">
        <w:rPr>
          <w:rFonts w:eastAsia="Segoe UI"/>
          <w:color w:val="000000" w:themeColor="text1"/>
        </w:rPr>
        <w:t xml:space="preserve"> </w:t>
      </w:r>
      <w:r w:rsidR="000E71FC">
        <w:rPr>
          <w:rFonts w:eastAsia="Segoe UI"/>
          <w:color w:val="000000" w:themeColor="text1"/>
        </w:rPr>
        <w:t xml:space="preserve">To address the leak, SNC removed </w:t>
      </w:r>
      <w:r w:rsidR="00B37C63">
        <w:rPr>
          <w:rFonts w:eastAsia="Segoe UI"/>
          <w:color w:val="000000" w:themeColor="text1"/>
        </w:rPr>
        <w:t>all the floor panels, redesigned the floor panels to include fewer weld</w:t>
      </w:r>
      <w:r w:rsidR="00551D42">
        <w:rPr>
          <w:rFonts w:eastAsia="Segoe UI"/>
          <w:color w:val="000000" w:themeColor="text1"/>
        </w:rPr>
        <w:t>ed</w:t>
      </w:r>
      <w:r w:rsidR="00B37C63">
        <w:rPr>
          <w:rFonts w:eastAsia="Segoe UI"/>
          <w:color w:val="000000" w:themeColor="text1"/>
        </w:rPr>
        <w:t xml:space="preserve"> seams</w:t>
      </w:r>
      <w:r w:rsidR="000E036D">
        <w:rPr>
          <w:rFonts w:eastAsia="Segoe UI"/>
          <w:color w:val="000000" w:themeColor="text1"/>
        </w:rPr>
        <w:t xml:space="preserve">, and re-installed </w:t>
      </w:r>
      <w:r w:rsidR="0090049C">
        <w:rPr>
          <w:rFonts w:eastAsia="Segoe UI"/>
          <w:color w:val="000000" w:themeColor="text1"/>
        </w:rPr>
        <w:t>new floor plates</w:t>
      </w:r>
      <w:r w:rsidR="00457959">
        <w:rPr>
          <w:rFonts w:eastAsia="Segoe UI"/>
          <w:color w:val="000000" w:themeColor="text1"/>
        </w:rPr>
        <w:t xml:space="preserve">. </w:t>
      </w:r>
    </w:p>
    <w:p w14:paraId="4971F87F" w14:textId="459EC8CA" w:rsidR="00FB3389" w:rsidRPr="0016609C" w:rsidRDefault="00FB3389" w:rsidP="00E3240B">
      <w:pPr>
        <w:suppressAutoHyphens/>
        <w:rPr>
          <w:rFonts w:eastAsia="Segoe UI"/>
          <w:color w:val="000000" w:themeColor="text1"/>
        </w:rPr>
      </w:pPr>
      <w:r w:rsidRPr="00087084">
        <w:rPr>
          <w:rFonts w:eastAsia="Segoe UI"/>
          <w:b/>
          <w:bCs/>
          <w:color w:val="000000" w:themeColor="text1"/>
        </w:rPr>
        <w:t>Q.</w:t>
      </w:r>
      <w:r w:rsidRPr="00087084">
        <w:tab/>
      </w:r>
      <w:r>
        <w:rPr>
          <w:rFonts w:eastAsia="Segoe UI"/>
          <w:b/>
          <w:bCs/>
          <w:color w:val="000000" w:themeColor="text1"/>
        </w:rPr>
        <w:t xml:space="preserve">DO YOU RECOMMEND </w:t>
      </w:r>
      <w:r w:rsidRPr="00930373">
        <w:rPr>
          <w:rFonts w:eastAsia="Segoe UI"/>
          <w:b/>
          <w:bCs/>
          <w:color w:val="000000" w:themeColor="text1"/>
        </w:rPr>
        <w:t>A</w:t>
      </w:r>
      <w:r>
        <w:rPr>
          <w:rFonts w:eastAsia="Segoe UI"/>
          <w:b/>
          <w:bCs/>
          <w:color w:val="000000" w:themeColor="text1"/>
        </w:rPr>
        <w:t xml:space="preserve"> DISALLOWANCE OF COSTS </w:t>
      </w:r>
      <w:r w:rsidR="00C11FE6">
        <w:rPr>
          <w:rFonts w:eastAsia="Segoe UI"/>
          <w:b/>
          <w:bCs/>
          <w:color w:val="000000" w:themeColor="text1"/>
        </w:rPr>
        <w:t>INCURRED</w:t>
      </w:r>
      <w:r>
        <w:rPr>
          <w:rFonts w:eastAsia="Segoe UI"/>
          <w:b/>
          <w:bCs/>
          <w:color w:val="000000" w:themeColor="text1"/>
        </w:rPr>
        <w:t xml:space="preserve"> FOR THE REMEDIATION OF THE SFP AND FTC</w:t>
      </w:r>
      <w:r w:rsidRPr="00087084">
        <w:rPr>
          <w:rFonts w:eastAsia="Segoe UI"/>
          <w:b/>
          <w:bCs/>
          <w:color w:val="000000" w:themeColor="text1"/>
        </w:rPr>
        <w:t>?</w:t>
      </w:r>
    </w:p>
    <w:p w14:paraId="652D81B8" w14:textId="37A24DDE" w:rsidR="00046F4F" w:rsidRDefault="00FB3389" w:rsidP="00C6559E">
      <w:pPr>
        <w:suppressAutoHyphens/>
        <w:spacing w:after="240"/>
        <w:rPr>
          <w:rFonts w:eastAsia="Segoe UI"/>
          <w:color w:val="000000" w:themeColor="text1"/>
        </w:rPr>
      </w:pPr>
      <w:r w:rsidRPr="00087084">
        <w:rPr>
          <w:rFonts w:eastAsia="Segoe UI"/>
          <w:color w:val="000000" w:themeColor="text1"/>
        </w:rPr>
        <w:t>A.</w:t>
      </w:r>
      <w:r w:rsidRPr="00087084">
        <w:tab/>
      </w:r>
      <w:r>
        <w:rPr>
          <w:rFonts w:eastAsia="Segoe UI"/>
          <w:color w:val="000000" w:themeColor="text1"/>
        </w:rPr>
        <w:t xml:space="preserve">No. During the SFP and FTC remediation efforts the Project was already being delayed by the IEEE remediation efforts, so no delay costs can be </w:t>
      </w:r>
      <w:r w:rsidR="00402FBE">
        <w:rPr>
          <w:rFonts w:eastAsia="Segoe UI"/>
          <w:color w:val="000000" w:themeColor="text1"/>
        </w:rPr>
        <w:t>specifically</w:t>
      </w:r>
      <w:r>
        <w:rPr>
          <w:rFonts w:eastAsia="Segoe UI"/>
          <w:color w:val="000000" w:themeColor="text1"/>
        </w:rPr>
        <w:t xml:space="preserve"> attributed to this remediation. The Project also recovered significant remediation funds through its builder’s risk policy, so </w:t>
      </w:r>
      <w:r w:rsidR="00402FBE">
        <w:rPr>
          <w:rFonts w:eastAsia="Segoe UI"/>
          <w:color w:val="000000" w:themeColor="text1"/>
        </w:rPr>
        <w:t xml:space="preserve">we understand that customers </w:t>
      </w:r>
      <w:r>
        <w:rPr>
          <w:rFonts w:eastAsia="Segoe UI"/>
          <w:color w:val="000000" w:themeColor="text1"/>
        </w:rPr>
        <w:t>will not be paying costs associated with this remediation.</w:t>
      </w:r>
    </w:p>
    <w:p w14:paraId="1FAB49FD" w14:textId="1E4D8EAB" w:rsidR="00026E54" w:rsidRPr="004408B2" w:rsidRDefault="00152064" w:rsidP="008165F5">
      <w:pPr>
        <w:keepNext/>
        <w:spacing w:before="240" w:after="240" w:line="240" w:lineRule="auto"/>
        <w:outlineLvl w:val="0"/>
        <w:rPr>
          <w:b/>
          <w:sz w:val="28"/>
          <w:szCs w:val="28"/>
        </w:rPr>
      </w:pPr>
      <w:r w:rsidRPr="0568508A">
        <w:rPr>
          <w:b/>
          <w:sz w:val="28"/>
          <w:szCs w:val="28"/>
        </w:rPr>
        <w:t>X</w:t>
      </w:r>
      <w:r w:rsidR="009B1BF4" w:rsidRPr="0568508A">
        <w:rPr>
          <w:b/>
          <w:sz w:val="28"/>
          <w:szCs w:val="28"/>
        </w:rPr>
        <w:t>I</w:t>
      </w:r>
      <w:r w:rsidR="00026E54" w:rsidRPr="0568508A">
        <w:rPr>
          <w:b/>
          <w:sz w:val="28"/>
          <w:szCs w:val="28"/>
        </w:rPr>
        <w:t>.</w:t>
      </w:r>
      <w:r w:rsidR="00026E54">
        <w:tab/>
      </w:r>
      <w:r w:rsidR="00026E54" w:rsidRPr="0568508A">
        <w:rPr>
          <w:b/>
          <w:sz w:val="28"/>
          <w:szCs w:val="28"/>
        </w:rPr>
        <w:t xml:space="preserve">OVERALL ASSESSMENT OF </w:t>
      </w:r>
      <w:r w:rsidR="00124B91" w:rsidRPr="0568508A">
        <w:rPr>
          <w:b/>
          <w:sz w:val="28"/>
          <w:szCs w:val="28"/>
        </w:rPr>
        <w:t>THE OVERSI</w:t>
      </w:r>
      <w:r w:rsidR="003A0059" w:rsidRPr="0568508A">
        <w:rPr>
          <w:b/>
          <w:sz w:val="28"/>
          <w:szCs w:val="28"/>
        </w:rPr>
        <w:t>GH</w:t>
      </w:r>
      <w:r w:rsidR="00124B91" w:rsidRPr="0568508A">
        <w:rPr>
          <w:b/>
          <w:sz w:val="28"/>
          <w:szCs w:val="28"/>
        </w:rPr>
        <w:t>T AND MONITORING OF THE VOGTLE PROJECT</w:t>
      </w:r>
    </w:p>
    <w:p w14:paraId="1FAB49FE" w14:textId="73BD649A" w:rsidR="00026E54" w:rsidRPr="009A1E97" w:rsidRDefault="00026E54" w:rsidP="008165F5">
      <w:pPr>
        <w:keepNext/>
        <w:suppressAutoHyphens/>
        <w:spacing w:before="240"/>
        <w:rPr>
          <w:b/>
        </w:rPr>
      </w:pPr>
      <w:r w:rsidRPr="009A1E97">
        <w:rPr>
          <w:b/>
        </w:rPr>
        <w:t>Q.</w:t>
      </w:r>
      <w:r w:rsidRPr="009A1E97">
        <w:rPr>
          <w:b/>
        </w:rPr>
        <w:tab/>
      </w:r>
      <w:r w:rsidR="006072F8" w:rsidRPr="009A1E97">
        <w:rPr>
          <w:b/>
        </w:rPr>
        <w:t xml:space="preserve">WHAT IS </w:t>
      </w:r>
      <w:r w:rsidR="006072F8">
        <w:rPr>
          <w:b/>
        </w:rPr>
        <w:t>YOUR</w:t>
      </w:r>
      <w:r w:rsidR="006072F8" w:rsidRPr="009A1E97">
        <w:rPr>
          <w:b/>
        </w:rPr>
        <w:t xml:space="preserve"> OVERALL ASSESSMENT OF THE </w:t>
      </w:r>
      <w:r w:rsidR="006072F8">
        <w:rPr>
          <w:b/>
        </w:rPr>
        <w:t>OVERSIGHT AND MONITORING OF THE VOGTLE PROJECT</w:t>
      </w:r>
      <w:r w:rsidR="006072F8" w:rsidRPr="009A1E97">
        <w:rPr>
          <w:b/>
        </w:rPr>
        <w:t>?</w:t>
      </w:r>
    </w:p>
    <w:p w14:paraId="1B912BB0" w14:textId="439C961F" w:rsidR="00CC2EC6" w:rsidRDefault="00026E54" w:rsidP="00CC2EC6">
      <w:pPr>
        <w:spacing w:after="240"/>
      </w:pPr>
      <w:r w:rsidRPr="009A1E97">
        <w:t>A.</w:t>
      </w:r>
      <w:r w:rsidRPr="009A1E97">
        <w:tab/>
      </w:r>
      <w:r w:rsidR="00B56116">
        <w:t>We conclude that</w:t>
      </w:r>
      <w:r w:rsidR="00CC2EC6" w:rsidRPr="00CC2EC6">
        <w:t xml:space="preserve"> </w:t>
      </w:r>
      <w:r w:rsidR="00417C41">
        <w:t xml:space="preserve">SNC and GPC exercised appropriate oversight and monitoring of the Project and that </w:t>
      </w:r>
      <w:r w:rsidR="00CC2EC6" w:rsidRPr="00CC2EC6">
        <w:t>the Project is reasonable and prudent</w:t>
      </w:r>
      <w:r w:rsidR="005C639E">
        <w:t xml:space="preserve">. </w:t>
      </w:r>
      <w:r w:rsidR="005C639E" w:rsidRPr="00CC2EC6">
        <w:t xml:space="preserve">Our review has demonstrated that, as the first new nuclear project completed in decades, </w:t>
      </w:r>
      <w:r w:rsidR="007D35CF">
        <w:t xml:space="preserve">the Vogtle Project </w:t>
      </w:r>
      <w:r w:rsidR="00CC2EC6" w:rsidRPr="00CC2EC6">
        <w:t xml:space="preserve">will provide valuable, carbon-free energy and capacity to Georgia Power and the Co-Owners’ customers for the next 60-80 years. </w:t>
      </w:r>
    </w:p>
    <w:p w14:paraId="6E54E409" w14:textId="07BBB5C4" w:rsidR="00E64A6A" w:rsidRDefault="00395500" w:rsidP="00E64A6A">
      <w:pPr>
        <w:rPr>
          <w:b/>
          <w:bCs/>
        </w:rPr>
      </w:pPr>
      <w:r>
        <w:rPr>
          <w:b/>
          <w:bCs/>
        </w:rPr>
        <w:t>Q.</w:t>
      </w:r>
      <w:r>
        <w:tab/>
      </w:r>
      <w:r>
        <w:rPr>
          <w:b/>
          <w:bCs/>
        </w:rPr>
        <w:t xml:space="preserve">DO YOU FIND THAT THE </w:t>
      </w:r>
      <w:r w:rsidR="00F34F63">
        <w:rPr>
          <w:b/>
          <w:bCs/>
        </w:rPr>
        <w:t>COMPANY’S REQUEST OF $8.826 BILLION TO BE REASONABLE RESULTING IN VALUE TO THE CUSTOMER?</w:t>
      </w:r>
    </w:p>
    <w:p w14:paraId="426DBF1B" w14:textId="4C112851" w:rsidR="000773F5" w:rsidRPr="000773F5" w:rsidRDefault="000773F5" w:rsidP="00202D34">
      <w:pPr>
        <w:spacing w:after="240"/>
        <w:rPr>
          <w:highlight w:val="yellow"/>
        </w:rPr>
      </w:pPr>
      <w:r>
        <w:t>A.</w:t>
      </w:r>
      <w:r>
        <w:tab/>
        <w:t xml:space="preserve">Yes, based on </w:t>
      </w:r>
      <w:r w:rsidR="0083420F">
        <w:t>our assessment as discussed in our testimony</w:t>
      </w:r>
      <w:r w:rsidR="00D7616B">
        <w:t>.</w:t>
      </w:r>
    </w:p>
    <w:p w14:paraId="1FAB4A00" w14:textId="5FA25951" w:rsidR="00A1317E" w:rsidRPr="009A1E97" w:rsidRDefault="00A1317E" w:rsidP="001465BC">
      <w:pPr>
        <w:keepNext/>
        <w:suppressAutoHyphens/>
        <w:rPr>
          <w:b/>
        </w:rPr>
      </w:pPr>
      <w:r w:rsidRPr="009A1E97">
        <w:rPr>
          <w:b/>
        </w:rPr>
        <w:t>Q.</w:t>
      </w:r>
      <w:r w:rsidRPr="009A1E97">
        <w:rPr>
          <w:b/>
        </w:rPr>
        <w:tab/>
      </w:r>
      <w:r w:rsidR="00A272AA" w:rsidRPr="009A1E97">
        <w:rPr>
          <w:b/>
        </w:rPr>
        <w:t>DOES THIS CONCLUDE YOUR TESTIMONY?</w:t>
      </w:r>
    </w:p>
    <w:p w14:paraId="049CFBF2" w14:textId="77777777" w:rsidR="00167F28" w:rsidRDefault="00A1317E" w:rsidP="00666201">
      <w:pPr>
        <w:suppressAutoHyphens/>
        <w:spacing w:after="240"/>
        <w:ind w:left="0" w:firstLine="0"/>
        <w:sectPr w:rsidR="00167F28" w:rsidSect="008F295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cols w:space="720"/>
          <w:docGrid w:linePitch="360"/>
        </w:sectPr>
      </w:pPr>
      <w:r w:rsidRPr="009A1E97">
        <w:t>A.</w:t>
      </w:r>
      <w:r w:rsidRPr="009A1E97">
        <w:tab/>
        <w:t>Yes.</w:t>
      </w:r>
    </w:p>
    <w:p w14:paraId="0128CB02" w14:textId="7E41797A" w:rsidR="002F20D2" w:rsidRPr="00B03255" w:rsidRDefault="005850CB" w:rsidP="006618EE">
      <w:pPr>
        <w:suppressAutoHyphens/>
        <w:ind w:left="0" w:firstLine="0"/>
        <w:outlineLvl w:val="0"/>
        <w:rPr>
          <w:b/>
        </w:rPr>
      </w:pPr>
      <w:r w:rsidRPr="00B03255">
        <w:rPr>
          <w:b/>
        </w:rPr>
        <w:t xml:space="preserve">Exhibit </w:t>
      </w:r>
      <w:r w:rsidR="00211EF1">
        <w:rPr>
          <w:b/>
        </w:rPr>
        <w:t>JAM-</w:t>
      </w:r>
      <w:r w:rsidRPr="00B03255">
        <w:rPr>
          <w:b/>
        </w:rPr>
        <w:t>1</w:t>
      </w:r>
      <w:r>
        <w:rPr>
          <w:b/>
        </w:rPr>
        <w:t xml:space="preserve"> – </w:t>
      </w:r>
      <w:r w:rsidRPr="00B03255">
        <w:rPr>
          <w:b/>
        </w:rPr>
        <w:t>Joe’s CV</w:t>
      </w:r>
    </w:p>
    <w:p w14:paraId="175C8CA1" w14:textId="77777777" w:rsidR="007417E2" w:rsidRDefault="007417E2" w:rsidP="006618EE">
      <w:pPr>
        <w:suppressAutoHyphens/>
        <w:ind w:left="0" w:firstLine="0"/>
        <w:outlineLvl w:val="0"/>
        <w:rPr>
          <w:b/>
        </w:rPr>
      </w:pPr>
      <w:r>
        <w:rPr>
          <w:b/>
        </w:rPr>
        <w:br w:type="page"/>
      </w:r>
    </w:p>
    <w:p w14:paraId="0F0767D5" w14:textId="7C7E6102" w:rsidR="005850CB" w:rsidRPr="00B03255" w:rsidRDefault="005850CB" w:rsidP="006618EE">
      <w:pPr>
        <w:suppressAutoHyphens/>
        <w:ind w:left="0" w:firstLine="0"/>
        <w:outlineLvl w:val="0"/>
        <w:rPr>
          <w:b/>
        </w:rPr>
      </w:pPr>
      <w:r w:rsidRPr="00B03255">
        <w:rPr>
          <w:b/>
        </w:rPr>
        <w:t xml:space="preserve">Exhibit </w:t>
      </w:r>
      <w:r w:rsidR="00211EF1">
        <w:rPr>
          <w:b/>
        </w:rPr>
        <w:t>MS-</w:t>
      </w:r>
      <w:r w:rsidRPr="00B03255">
        <w:rPr>
          <w:b/>
        </w:rPr>
        <w:t>2 – Mike’s CV</w:t>
      </w:r>
    </w:p>
    <w:p w14:paraId="7E1522F7" w14:textId="77777777" w:rsidR="00D474AC" w:rsidRDefault="00D474AC" w:rsidP="00B03255">
      <w:pPr>
        <w:ind w:left="0" w:firstLine="0"/>
        <w:outlineLvl w:val="0"/>
        <w:rPr>
          <w:b/>
        </w:rPr>
        <w:sectPr w:rsidR="00D474AC" w:rsidSect="005850CB">
          <w:headerReference w:type="default" r:id="rId17"/>
          <w:footerReference w:type="default" r:id="rId18"/>
          <w:pgSz w:w="12240" w:h="15840"/>
          <w:pgMar w:top="1440" w:right="1440" w:bottom="1440" w:left="1440" w:header="720" w:footer="720" w:gutter="0"/>
          <w:cols w:space="720"/>
          <w:docGrid w:linePitch="360"/>
        </w:sectPr>
      </w:pPr>
    </w:p>
    <w:p w14:paraId="17B6F32A" w14:textId="70790343" w:rsidR="005850CB" w:rsidRPr="00B03255" w:rsidRDefault="005850CB" w:rsidP="000B05C8">
      <w:pPr>
        <w:suppressAutoHyphens/>
        <w:ind w:left="0" w:firstLine="0"/>
        <w:outlineLvl w:val="0"/>
        <w:rPr>
          <w:b/>
        </w:rPr>
      </w:pPr>
      <w:r w:rsidRPr="00B03255">
        <w:rPr>
          <w:b/>
        </w:rPr>
        <w:t xml:space="preserve">Exhibit </w:t>
      </w:r>
      <w:r w:rsidR="000C5E1D">
        <w:rPr>
          <w:b/>
        </w:rPr>
        <w:t>3</w:t>
      </w:r>
      <w:r w:rsidRPr="00B03255">
        <w:rPr>
          <w:b/>
        </w:rPr>
        <w:t xml:space="preserve"> – List of </w:t>
      </w:r>
      <w:r w:rsidR="00B03255">
        <w:rPr>
          <w:b/>
          <w:bCs/>
        </w:rPr>
        <w:t>D</w:t>
      </w:r>
      <w:r w:rsidRPr="00B03255">
        <w:rPr>
          <w:b/>
          <w:bCs/>
        </w:rPr>
        <w:t xml:space="preserve">ocuments </w:t>
      </w:r>
      <w:r w:rsidR="00B03255">
        <w:rPr>
          <w:b/>
          <w:bCs/>
        </w:rPr>
        <w:t>R</w:t>
      </w:r>
      <w:r w:rsidRPr="00B03255">
        <w:rPr>
          <w:b/>
          <w:bCs/>
        </w:rPr>
        <w:t>eviewed</w:t>
      </w:r>
    </w:p>
    <w:p w14:paraId="21270788" w14:textId="77777777" w:rsidR="005850CB" w:rsidRDefault="005850CB" w:rsidP="000B05C8">
      <w:pPr>
        <w:numPr>
          <w:ilvl w:val="0"/>
          <w:numId w:val="4"/>
        </w:numPr>
        <w:suppressAutoHyphens/>
        <w:spacing w:line="240" w:lineRule="auto"/>
        <w:rPr>
          <w:szCs w:val="24"/>
        </w:rPr>
      </w:pPr>
      <w:r>
        <w:rPr>
          <w:szCs w:val="24"/>
        </w:rPr>
        <w:t>Bechtel Construction Completion Agreement and Amendments thereto;</w:t>
      </w:r>
    </w:p>
    <w:p w14:paraId="712E04EF" w14:textId="77777777" w:rsidR="005850CB" w:rsidRDefault="005850CB" w:rsidP="000B05C8">
      <w:pPr>
        <w:numPr>
          <w:ilvl w:val="0"/>
          <w:numId w:val="4"/>
        </w:numPr>
        <w:suppressAutoHyphens/>
        <w:spacing w:line="240" w:lineRule="auto"/>
        <w:rPr>
          <w:szCs w:val="24"/>
        </w:rPr>
      </w:pPr>
      <w:r>
        <w:rPr>
          <w:szCs w:val="24"/>
        </w:rPr>
        <w:t>Bechtel Transition Plan;</w:t>
      </w:r>
    </w:p>
    <w:p w14:paraId="0D8031B3" w14:textId="77777777" w:rsidR="005850CB" w:rsidRDefault="005850CB" w:rsidP="000B05C8">
      <w:pPr>
        <w:numPr>
          <w:ilvl w:val="0"/>
          <w:numId w:val="4"/>
        </w:numPr>
        <w:suppressAutoHyphens/>
        <w:spacing w:line="240" w:lineRule="auto"/>
        <w:rPr>
          <w:szCs w:val="24"/>
        </w:rPr>
      </w:pPr>
      <w:r>
        <w:rPr>
          <w:szCs w:val="24"/>
        </w:rPr>
        <w:t>Project Management Organization (“PMO”) and Development;</w:t>
      </w:r>
    </w:p>
    <w:p w14:paraId="09FF50A9" w14:textId="77777777" w:rsidR="005850CB" w:rsidRDefault="005850CB" w:rsidP="000B05C8">
      <w:pPr>
        <w:numPr>
          <w:ilvl w:val="0"/>
          <w:numId w:val="4"/>
        </w:numPr>
        <w:suppressAutoHyphens/>
        <w:spacing w:line="240" w:lineRule="auto"/>
        <w:rPr>
          <w:szCs w:val="24"/>
        </w:rPr>
      </w:pPr>
      <w:r>
        <w:rPr>
          <w:szCs w:val="24"/>
        </w:rPr>
        <w:t>SNC Policies and Procedures;</w:t>
      </w:r>
    </w:p>
    <w:p w14:paraId="22C61274" w14:textId="77777777" w:rsidR="005850CB" w:rsidRPr="006F55D1" w:rsidRDefault="005850CB">
      <w:pPr>
        <w:numPr>
          <w:ilvl w:val="0"/>
          <w:numId w:val="4"/>
        </w:numPr>
        <w:suppressAutoHyphens/>
        <w:spacing w:line="240" w:lineRule="auto"/>
        <w:rPr>
          <w:szCs w:val="24"/>
        </w:rPr>
      </w:pPr>
      <w:r>
        <w:rPr>
          <w:szCs w:val="24"/>
        </w:rPr>
        <w:t>Change Control Forms (“CCFs”);</w:t>
      </w:r>
    </w:p>
    <w:p w14:paraId="7CBAD00D" w14:textId="44284535" w:rsidR="005034B5" w:rsidRPr="006F55D1" w:rsidRDefault="005034B5" w:rsidP="005034B5">
      <w:pPr>
        <w:numPr>
          <w:ilvl w:val="0"/>
          <w:numId w:val="4"/>
        </w:numPr>
        <w:suppressAutoHyphens/>
        <w:spacing w:line="240" w:lineRule="auto"/>
        <w:rPr>
          <w:szCs w:val="24"/>
        </w:rPr>
      </w:pPr>
      <w:r>
        <w:rPr>
          <w:szCs w:val="24"/>
        </w:rPr>
        <w:t>Cost Management Guidelines</w:t>
      </w:r>
    </w:p>
    <w:p w14:paraId="23BEA251" w14:textId="77777777" w:rsidR="005850CB" w:rsidRDefault="005850CB" w:rsidP="000B05C8">
      <w:pPr>
        <w:numPr>
          <w:ilvl w:val="0"/>
          <w:numId w:val="4"/>
        </w:numPr>
        <w:suppressAutoHyphens/>
        <w:spacing w:line="240" w:lineRule="auto"/>
        <w:rPr>
          <w:szCs w:val="24"/>
        </w:rPr>
      </w:pPr>
      <w:r>
        <w:rPr>
          <w:szCs w:val="24"/>
        </w:rPr>
        <w:t xml:space="preserve">SNC </w:t>
      </w:r>
      <w:r w:rsidRPr="006F55D1">
        <w:rPr>
          <w:szCs w:val="24"/>
        </w:rPr>
        <w:t xml:space="preserve">Monthly Progress </w:t>
      </w:r>
      <w:r>
        <w:rPr>
          <w:szCs w:val="24"/>
        </w:rPr>
        <w:t>Presentations</w:t>
      </w:r>
      <w:r w:rsidRPr="006F55D1">
        <w:rPr>
          <w:szCs w:val="24"/>
        </w:rPr>
        <w:t>;</w:t>
      </w:r>
    </w:p>
    <w:p w14:paraId="6365BD6A" w14:textId="77777777" w:rsidR="005850CB" w:rsidRDefault="005850CB" w:rsidP="000B05C8">
      <w:pPr>
        <w:numPr>
          <w:ilvl w:val="0"/>
          <w:numId w:val="4"/>
        </w:numPr>
        <w:suppressAutoHyphens/>
        <w:spacing w:line="240" w:lineRule="auto"/>
        <w:rPr>
          <w:szCs w:val="24"/>
        </w:rPr>
      </w:pPr>
      <w:r>
        <w:rPr>
          <w:szCs w:val="24"/>
        </w:rPr>
        <w:t>Bechtel Monthly Status Reports;</w:t>
      </w:r>
    </w:p>
    <w:p w14:paraId="512069FE" w14:textId="77777777" w:rsidR="005850CB" w:rsidRDefault="005850CB" w:rsidP="000B05C8">
      <w:pPr>
        <w:numPr>
          <w:ilvl w:val="0"/>
          <w:numId w:val="4"/>
        </w:numPr>
        <w:suppressAutoHyphens/>
        <w:spacing w:line="240" w:lineRule="auto"/>
        <w:rPr>
          <w:szCs w:val="24"/>
        </w:rPr>
      </w:pPr>
      <w:r>
        <w:rPr>
          <w:szCs w:val="24"/>
        </w:rPr>
        <w:t>Westinghouse Monthly Status Reports;</w:t>
      </w:r>
    </w:p>
    <w:p w14:paraId="638F10FC" w14:textId="77777777" w:rsidR="005850CB" w:rsidRDefault="005850CB" w:rsidP="000B05C8">
      <w:pPr>
        <w:numPr>
          <w:ilvl w:val="0"/>
          <w:numId w:val="4"/>
        </w:numPr>
        <w:suppressAutoHyphens/>
        <w:spacing w:line="240" w:lineRule="auto"/>
        <w:rPr>
          <w:szCs w:val="24"/>
        </w:rPr>
      </w:pPr>
      <w:r>
        <w:rPr>
          <w:szCs w:val="24"/>
        </w:rPr>
        <w:t>Monthly Cost Monitoring Reports;</w:t>
      </w:r>
    </w:p>
    <w:p w14:paraId="028B79FA" w14:textId="77777777" w:rsidR="005850CB" w:rsidRDefault="005850CB" w:rsidP="000B05C8">
      <w:pPr>
        <w:numPr>
          <w:ilvl w:val="0"/>
          <w:numId w:val="4"/>
        </w:numPr>
        <w:suppressAutoHyphens/>
        <w:spacing w:line="240" w:lineRule="auto"/>
        <w:rPr>
          <w:szCs w:val="24"/>
        </w:rPr>
      </w:pPr>
      <w:r>
        <w:rPr>
          <w:szCs w:val="24"/>
        </w:rPr>
        <w:t>Monthly Cost Reports;</w:t>
      </w:r>
    </w:p>
    <w:p w14:paraId="3BD32AE9" w14:textId="77777777" w:rsidR="005850CB" w:rsidRDefault="005850CB" w:rsidP="000B05C8">
      <w:pPr>
        <w:numPr>
          <w:ilvl w:val="0"/>
          <w:numId w:val="4"/>
        </w:numPr>
        <w:suppressAutoHyphens/>
        <w:spacing w:line="240" w:lineRule="auto"/>
        <w:rPr>
          <w:szCs w:val="24"/>
        </w:rPr>
      </w:pPr>
      <w:r>
        <w:rPr>
          <w:szCs w:val="24"/>
        </w:rPr>
        <w:t xml:space="preserve">Project Cost Contingency Analysis; </w:t>
      </w:r>
    </w:p>
    <w:p w14:paraId="2F22043D" w14:textId="77777777" w:rsidR="005850CB" w:rsidRDefault="005850CB" w:rsidP="000B05C8">
      <w:pPr>
        <w:numPr>
          <w:ilvl w:val="0"/>
          <w:numId w:val="4"/>
        </w:numPr>
        <w:suppressAutoHyphens/>
        <w:spacing w:line="240" w:lineRule="auto"/>
        <w:rPr>
          <w:szCs w:val="24"/>
        </w:rPr>
      </w:pPr>
      <w:r>
        <w:rPr>
          <w:szCs w:val="24"/>
        </w:rPr>
        <w:t>Weekly Metrics;</w:t>
      </w:r>
    </w:p>
    <w:p w14:paraId="47096F9A" w14:textId="77777777" w:rsidR="005850CB" w:rsidRDefault="005850CB" w:rsidP="000B05C8">
      <w:pPr>
        <w:numPr>
          <w:ilvl w:val="0"/>
          <w:numId w:val="4"/>
        </w:numPr>
        <w:suppressAutoHyphens/>
        <w:spacing w:line="240" w:lineRule="auto"/>
        <w:rPr>
          <w:szCs w:val="24"/>
        </w:rPr>
      </w:pPr>
      <w:r>
        <w:rPr>
          <w:szCs w:val="24"/>
        </w:rPr>
        <w:t>Inspection Reports;</w:t>
      </w:r>
    </w:p>
    <w:p w14:paraId="500B3FCF" w14:textId="77777777" w:rsidR="005850CB" w:rsidRPr="00D16C09" w:rsidRDefault="005850CB" w:rsidP="000B05C8">
      <w:pPr>
        <w:numPr>
          <w:ilvl w:val="0"/>
          <w:numId w:val="4"/>
        </w:numPr>
        <w:suppressAutoHyphens/>
        <w:spacing w:line="240" w:lineRule="auto"/>
        <w:rPr>
          <w:szCs w:val="24"/>
        </w:rPr>
      </w:pPr>
      <w:r>
        <w:rPr>
          <w:szCs w:val="24"/>
        </w:rPr>
        <w:t>Quality Assurance Aggregate Trend Reports;</w:t>
      </w:r>
    </w:p>
    <w:p w14:paraId="5A9BD25F" w14:textId="5517C631" w:rsidR="005850CB" w:rsidRDefault="005850CB" w:rsidP="000B05C8">
      <w:pPr>
        <w:numPr>
          <w:ilvl w:val="0"/>
          <w:numId w:val="4"/>
        </w:numPr>
        <w:suppressAutoHyphens/>
        <w:spacing w:line="240" w:lineRule="auto"/>
        <w:rPr>
          <w:szCs w:val="24"/>
        </w:rPr>
      </w:pPr>
      <w:r w:rsidRPr="00030D3F">
        <w:rPr>
          <w:szCs w:val="24"/>
        </w:rPr>
        <w:t>Project Execution Plans</w:t>
      </w:r>
      <w:r>
        <w:rPr>
          <w:szCs w:val="24"/>
        </w:rPr>
        <w:t xml:space="preserve"> (“PEPs”)</w:t>
      </w:r>
      <w:r w:rsidRPr="00030D3F">
        <w:rPr>
          <w:szCs w:val="24"/>
        </w:rPr>
        <w:t>;</w:t>
      </w:r>
    </w:p>
    <w:p w14:paraId="26E26F1D" w14:textId="1A05DC77" w:rsidR="005850CB" w:rsidRDefault="005850CB" w:rsidP="000B05C8">
      <w:pPr>
        <w:numPr>
          <w:ilvl w:val="0"/>
          <w:numId w:val="4"/>
        </w:numPr>
        <w:suppressAutoHyphens/>
        <w:spacing w:line="240" w:lineRule="auto"/>
        <w:rPr>
          <w:szCs w:val="24"/>
        </w:rPr>
      </w:pPr>
      <w:r>
        <w:rPr>
          <w:szCs w:val="24"/>
        </w:rPr>
        <w:t>Construction Execution Plan;</w:t>
      </w:r>
    </w:p>
    <w:p w14:paraId="57CD74E4" w14:textId="18A97A67" w:rsidR="005850CB" w:rsidRDefault="005850CB" w:rsidP="000B05C8">
      <w:pPr>
        <w:numPr>
          <w:ilvl w:val="0"/>
          <w:numId w:val="4"/>
        </w:numPr>
        <w:suppressAutoHyphens/>
        <w:spacing w:line="240" w:lineRule="auto"/>
        <w:rPr>
          <w:szCs w:val="24"/>
        </w:rPr>
      </w:pPr>
      <w:r>
        <w:rPr>
          <w:szCs w:val="24"/>
        </w:rPr>
        <w:t>Risk Management Program;</w:t>
      </w:r>
    </w:p>
    <w:p w14:paraId="000A2201" w14:textId="09EE6D3B" w:rsidR="005850CB" w:rsidRDefault="005850CB" w:rsidP="000B05C8">
      <w:pPr>
        <w:numPr>
          <w:ilvl w:val="0"/>
          <w:numId w:val="4"/>
        </w:numPr>
        <w:suppressAutoHyphens/>
        <w:spacing w:line="240" w:lineRule="auto"/>
        <w:rPr>
          <w:szCs w:val="24"/>
        </w:rPr>
      </w:pPr>
      <w:r w:rsidRPr="00030D3F">
        <w:rPr>
          <w:szCs w:val="24"/>
        </w:rPr>
        <w:t xml:space="preserve">Risk </w:t>
      </w:r>
      <w:r w:rsidR="00F53D51">
        <w:rPr>
          <w:szCs w:val="24"/>
        </w:rPr>
        <w:t>r</w:t>
      </w:r>
      <w:r>
        <w:rPr>
          <w:szCs w:val="24"/>
        </w:rPr>
        <w:t>e</w:t>
      </w:r>
      <w:r w:rsidRPr="00030D3F">
        <w:rPr>
          <w:szCs w:val="24"/>
        </w:rPr>
        <w:t>gisters;</w:t>
      </w:r>
    </w:p>
    <w:p w14:paraId="1FC7254E" w14:textId="77777777" w:rsidR="005850CB" w:rsidRDefault="005850CB">
      <w:pPr>
        <w:numPr>
          <w:ilvl w:val="0"/>
          <w:numId w:val="4"/>
        </w:numPr>
        <w:suppressAutoHyphens/>
        <w:spacing w:line="240" w:lineRule="auto"/>
        <w:rPr>
          <w:szCs w:val="24"/>
        </w:rPr>
      </w:pPr>
      <w:r w:rsidRPr="00030D3F">
        <w:rPr>
          <w:szCs w:val="24"/>
        </w:rPr>
        <w:t xml:space="preserve">Project </w:t>
      </w:r>
      <w:r>
        <w:rPr>
          <w:szCs w:val="24"/>
        </w:rPr>
        <w:t>S</w:t>
      </w:r>
      <w:r w:rsidRPr="00030D3F">
        <w:rPr>
          <w:szCs w:val="24"/>
        </w:rPr>
        <w:t>chedules;</w:t>
      </w:r>
    </w:p>
    <w:p w14:paraId="3F4F223E" w14:textId="66B65E92" w:rsidR="006618EE" w:rsidRDefault="006618EE" w:rsidP="006618EE">
      <w:pPr>
        <w:numPr>
          <w:ilvl w:val="0"/>
          <w:numId w:val="4"/>
        </w:numPr>
        <w:suppressAutoHyphens/>
        <w:spacing w:line="240" w:lineRule="auto"/>
        <w:rPr>
          <w:szCs w:val="24"/>
        </w:rPr>
      </w:pPr>
      <w:r>
        <w:rPr>
          <w:szCs w:val="24"/>
        </w:rPr>
        <w:t>Organizational charts;</w:t>
      </w:r>
    </w:p>
    <w:p w14:paraId="35EEE9DE" w14:textId="77777777" w:rsidR="005850CB" w:rsidRDefault="005850CB" w:rsidP="000B05C8">
      <w:pPr>
        <w:numPr>
          <w:ilvl w:val="0"/>
          <w:numId w:val="4"/>
        </w:numPr>
        <w:suppressAutoHyphens/>
        <w:spacing w:line="240" w:lineRule="auto"/>
        <w:rPr>
          <w:szCs w:val="24"/>
        </w:rPr>
      </w:pPr>
      <w:r w:rsidRPr="00030D3F">
        <w:rPr>
          <w:szCs w:val="24"/>
        </w:rPr>
        <w:t>Meeting minutes/notes;</w:t>
      </w:r>
    </w:p>
    <w:p w14:paraId="298ECA88" w14:textId="77777777" w:rsidR="005850CB" w:rsidRDefault="005850CB" w:rsidP="000B05C8">
      <w:pPr>
        <w:numPr>
          <w:ilvl w:val="0"/>
          <w:numId w:val="4"/>
        </w:numPr>
        <w:suppressAutoHyphens/>
        <w:spacing w:line="240" w:lineRule="auto"/>
        <w:rPr>
          <w:szCs w:val="24"/>
        </w:rPr>
      </w:pPr>
      <w:r w:rsidRPr="00030D3F">
        <w:rPr>
          <w:szCs w:val="24"/>
        </w:rPr>
        <w:t>Cost estimates and reforecasts;</w:t>
      </w:r>
    </w:p>
    <w:p w14:paraId="65FC97EC" w14:textId="77777777" w:rsidR="005850CB" w:rsidRPr="0055151D" w:rsidRDefault="005850CB" w:rsidP="000B05C8">
      <w:pPr>
        <w:numPr>
          <w:ilvl w:val="0"/>
          <w:numId w:val="4"/>
        </w:numPr>
        <w:suppressAutoHyphens/>
        <w:spacing w:line="240" w:lineRule="auto"/>
        <w:rPr>
          <w:szCs w:val="24"/>
        </w:rPr>
      </w:pPr>
      <w:r w:rsidRPr="0055151D">
        <w:rPr>
          <w:szCs w:val="24"/>
        </w:rPr>
        <w:t>Budgets and cost reports;</w:t>
      </w:r>
    </w:p>
    <w:p w14:paraId="265D34BE" w14:textId="77777777" w:rsidR="005850CB" w:rsidRDefault="005850CB" w:rsidP="000B05C8">
      <w:pPr>
        <w:numPr>
          <w:ilvl w:val="0"/>
          <w:numId w:val="4"/>
        </w:numPr>
        <w:suppressAutoHyphens/>
        <w:spacing w:line="240" w:lineRule="auto"/>
        <w:rPr>
          <w:szCs w:val="24"/>
        </w:rPr>
      </w:pPr>
      <w:r w:rsidRPr="00030D3F">
        <w:rPr>
          <w:szCs w:val="24"/>
        </w:rPr>
        <w:t>Contractor/Vendor proposals;</w:t>
      </w:r>
    </w:p>
    <w:p w14:paraId="60BD281A" w14:textId="77777777" w:rsidR="005850CB" w:rsidRPr="0055151D" w:rsidRDefault="005850CB" w:rsidP="000B05C8">
      <w:pPr>
        <w:numPr>
          <w:ilvl w:val="0"/>
          <w:numId w:val="4"/>
        </w:numPr>
        <w:suppressAutoHyphens/>
        <w:spacing w:line="240" w:lineRule="auto"/>
        <w:rPr>
          <w:szCs w:val="24"/>
        </w:rPr>
      </w:pPr>
      <w:r w:rsidRPr="0055151D">
        <w:rPr>
          <w:szCs w:val="24"/>
        </w:rPr>
        <w:t>Purchase Orders;</w:t>
      </w:r>
    </w:p>
    <w:p w14:paraId="5F994CEE" w14:textId="77777777" w:rsidR="005850CB" w:rsidRDefault="005850CB" w:rsidP="000B05C8">
      <w:pPr>
        <w:numPr>
          <w:ilvl w:val="0"/>
          <w:numId w:val="4"/>
        </w:numPr>
        <w:suppressAutoHyphens/>
        <w:spacing w:line="240" w:lineRule="auto"/>
        <w:rPr>
          <w:szCs w:val="24"/>
        </w:rPr>
      </w:pPr>
      <w:r>
        <w:rPr>
          <w:szCs w:val="24"/>
        </w:rPr>
        <w:t>S</w:t>
      </w:r>
      <w:r w:rsidRPr="00817D34">
        <w:rPr>
          <w:szCs w:val="24"/>
        </w:rPr>
        <w:t>outhern Company and GPC Board of Director</w:t>
      </w:r>
      <w:r>
        <w:rPr>
          <w:szCs w:val="24"/>
        </w:rPr>
        <w:t>s (“BOD”)</w:t>
      </w:r>
      <w:r w:rsidRPr="00817D34">
        <w:rPr>
          <w:szCs w:val="24"/>
        </w:rPr>
        <w:t xml:space="preserve"> information;</w:t>
      </w:r>
    </w:p>
    <w:p w14:paraId="17293DF9" w14:textId="77777777" w:rsidR="005850CB" w:rsidRDefault="005850CB" w:rsidP="000B05C8">
      <w:pPr>
        <w:numPr>
          <w:ilvl w:val="1"/>
          <w:numId w:val="4"/>
        </w:numPr>
        <w:suppressAutoHyphens/>
        <w:spacing w:line="240" w:lineRule="auto"/>
        <w:rPr>
          <w:szCs w:val="24"/>
        </w:rPr>
      </w:pPr>
      <w:r w:rsidRPr="0009628D">
        <w:rPr>
          <w:szCs w:val="24"/>
        </w:rPr>
        <w:t>Meeting Minutes; and</w:t>
      </w:r>
    </w:p>
    <w:p w14:paraId="243B486F" w14:textId="77777777" w:rsidR="005850CB" w:rsidRDefault="005850CB" w:rsidP="000B05C8">
      <w:pPr>
        <w:numPr>
          <w:ilvl w:val="1"/>
          <w:numId w:val="4"/>
        </w:numPr>
        <w:suppressAutoHyphens/>
        <w:spacing w:line="240" w:lineRule="auto"/>
        <w:rPr>
          <w:szCs w:val="24"/>
        </w:rPr>
      </w:pPr>
      <w:r w:rsidRPr="0009628D">
        <w:rPr>
          <w:szCs w:val="24"/>
        </w:rPr>
        <w:t>Presentations to the Board of Directors and Board Committees.</w:t>
      </w:r>
    </w:p>
    <w:p w14:paraId="11568F09" w14:textId="77777777" w:rsidR="005850CB" w:rsidRDefault="005850CB" w:rsidP="000B05C8">
      <w:pPr>
        <w:numPr>
          <w:ilvl w:val="0"/>
          <w:numId w:val="4"/>
        </w:numPr>
        <w:suppressAutoHyphens/>
        <w:spacing w:line="240" w:lineRule="auto"/>
        <w:rPr>
          <w:szCs w:val="24"/>
        </w:rPr>
      </w:pPr>
      <w:r w:rsidRPr="00F70D06">
        <w:rPr>
          <w:szCs w:val="24"/>
        </w:rPr>
        <w:t>Construction Review Board (“</w:t>
      </w:r>
      <w:r>
        <w:rPr>
          <w:szCs w:val="24"/>
        </w:rPr>
        <w:t>CRB</w:t>
      </w:r>
      <w:r w:rsidRPr="00F70D06">
        <w:rPr>
          <w:szCs w:val="24"/>
        </w:rPr>
        <w:t>”)</w:t>
      </w:r>
      <w:r>
        <w:rPr>
          <w:szCs w:val="24"/>
        </w:rPr>
        <w:t xml:space="preserve"> Meeting Minutes and Presentations;</w:t>
      </w:r>
    </w:p>
    <w:p w14:paraId="40BA1566" w14:textId="77777777" w:rsidR="005850CB" w:rsidRDefault="005850CB" w:rsidP="000B05C8">
      <w:pPr>
        <w:numPr>
          <w:ilvl w:val="0"/>
          <w:numId w:val="4"/>
        </w:numPr>
        <w:suppressAutoHyphens/>
        <w:spacing w:line="240" w:lineRule="auto"/>
        <w:rPr>
          <w:szCs w:val="24"/>
        </w:rPr>
      </w:pPr>
      <w:r w:rsidRPr="00F70D06">
        <w:rPr>
          <w:szCs w:val="24"/>
        </w:rPr>
        <w:t xml:space="preserve">Vogtle </w:t>
      </w:r>
      <w:r>
        <w:rPr>
          <w:szCs w:val="24"/>
        </w:rPr>
        <w:t>Project Management Board (“</w:t>
      </w:r>
      <w:r w:rsidRPr="00F70D06">
        <w:rPr>
          <w:szCs w:val="24"/>
        </w:rPr>
        <w:t>VPMB</w:t>
      </w:r>
      <w:r>
        <w:rPr>
          <w:szCs w:val="24"/>
        </w:rPr>
        <w:t>”) Meeting Minute and Presentations;</w:t>
      </w:r>
    </w:p>
    <w:p w14:paraId="3DD3CEAF" w14:textId="77777777" w:rsidR="005850CB" w:rsidRDefault="005850CB" w:rsidP="000B05C8">
      <w:pPr>
        <w:numPr>
          <w:ilvl w:val="0"/>
          <w:numId w:val="4"/>
        </w:numPr>
        <w:suppressAutoHyphens/>
        <w:spacing w:line="240" w:lineRule="auto"/>
        <w:rPr>
          <w:szCs w:val="24"/>
        </w:rPr>
      </w:pPr>
      <w:r w:rsidRPr="00F70D06">
        <w:t>Vogtle Construction Review Board</w:t>
      </w:r>
      <w:r>
        <w:rPr>
          <w:szCs w:val="24"/>
        </w:rPr>
        <w:t xml:space="preserve"> (“VCRB”) Meeting Minutes and Presentations;</w:t>
      </w:r>
    </w:p>
    <w:p w14:paraId="01ACE73F" w14:textId="77777777" w:rsidR="005850CB" w:rsidRPr="00F70D06" w:rsidRDefault="005850CB" w:rsidP="000B05C8">
      <w:pPr>
        <w:numPr>
          <w:ilvl w:val="0"/>
          <w:numId w:val="4"/>
        </w:numPr>
        <w:suppressAutoHyphens/>
        <w:spacing w:line="240" w:lineRule="auto"/>
      </w:pPr>
      <w:r w:rsidRPr="00F70D06">
        <w:t>Change Control Board (“CCB”) Minutes</w:t>
      </w:r>
    </w:p>
    <w:p w14:paraId="612FFCEE" w14:textId="77777777" w:rsidR="005850CB" w:rsidRPr="00F70D06" w:rsidRDefault="005850CB" w:rsidP="000B05C8">
      <w:pPr>
        <w:numPr>
          <w:ilvl w:val="0"/>
          <w:numId w:val="4"/>
        </w:numPr>
        <w:suppressAutoHyphens/>
        <w:spacing w:line="240" w:lineRule="auto"/>
      </w:pPr>
      <w:r w:rsidRPr="00F70D06">
        <w:t>Internal audit reports</w:t>
      </w:r>
    </w:p>
    <w:p w14:paraId="09071447" w14:textId="77777777" w:rsidR="005850CB" w:rsidRPr="00F70D06" w:rsidRDefault="005850CB" w:rsidP="000B05C8">
      <w:pPr>
        <w:numPr>
          <w:ilvl w:val="0"/>
          <w:numId w:val="4"/>
        </w:numPr>
        <w:suppressAutoHyphens/>
        <w:spacing w:line="240" w:lineRule="auto"/>
        <w:rPr>
          <w:szCs w:val="24"/>
        </w:rPr>
      </w:pPr>
      <w:r w:rsidRPr="00F70D06">
        <w:t>External</w:t>
      </w:r>
      <w:r w:rsidRPr="00F70D06">
        <w:rPr>
          <w:szCs w:val="24"/>
        </w:rPr>
        <w:t xml:space="preserve"> audit reports </w:t>
      </w:r>
    </w:p>
    <w:p w14:paraId="6FA19BCA" w14:textId="77777777" w:rsidR="005850CB" w:rsidRDefault="005850CB" w:rsidP="000B05C8">
      <w:pPr>
        <w:numPr>
          <w:ilvl w:val="0"/>
          <w:numId w:val="4"/>
        </w:numPr>
        <w:suppressAutoHyphens/>
        <w:spacing w:line="240" w:lineRule="auto"/>
        <w:rPr>
          <w:szCs w:val="24"/>
        </w:rPr>
      </w:pPr>
      <w:r>
        <w:rPr>
          <w:szCs w:val="24"/>
        </w:rPr>
        <w:t>The Institute for Nuclear Power Operators (“INPO”) Principles for Excellence;</w:t>
      </w:r>
    </w:p>
    <w:p w14:paraId="25E296D6" w14:textId="77777777" w:rsidR="005850CB" w:rsidRDefault="005850CB" w:rsidP="000B05C8">
      <w:pPr>
        <w:numPr>
          <w:ilvl w:val="0"/>
          <w:numId w:val="4"/>
        </w:numPr>
        <w:suppressAutoHyphens/>
        <w:spacing w:line="240" w:lineRule="auto"/>
      </w:pPr>
      <w:r>
        <w:t>NRC Correspondence;</w:t>
      </w:r>
    </w:p>
    <w:p w14:paraId="00C14C5D" w14:textId="77777777" w:rsidR="005850CB" w:rsidRDefault="005850CB" w:rsidP="000B05C8">
      <w:pPr>
        <w:numPr>
          <w:ilvl w:val="0"/>
          <w:numId w:val="4"/>
        </w:numPr>
        <w:suppressAutoHyphens/>
        <w:spacing w:line="240" w:lineRule="auto"/>
        <w:rPr>
          <w:szCs w:val="24"/>
        </w:rPr>
      </w:pPr>
      <w:r>
        <w:rPr>
          <w:szCs w:val="24"/>
        </w:rPr>
        <w:t>NRC Inspection Reports;</w:t>
      </w:r>
    </w:p>
    <w:p w14:paraId="129B3D3E" w14:textId="77777777" w:rsidR="005850CB" w:rsidRDefault="005850CB" w:rsidP="000B05C8">
      <w:pPr>
        <w:numPr>
          <w:ilvl w:val="0"/>
          <w:numId w:val="4"/>
        </w:numPr>
        <w:suppressAutoHyphens/>
        <w:spacing w:line="240" w:lineRule="auto"/>
        <w:rPr>
          <w:szCs w:val="24"/>
        </w:rPr>
      </w:pPr>
      <w:r>
        <w:rPr>
          <w:szCs w:val="24"/>
        </w:rPr>
        <w:t>Root Cause Determinations;</w:t>
      </w:r>
    </w:p>
    <w:p w14:paraId="68892281" w14:textId="77777777" w:rsidR="005850CB" w:rsidRDefault="005850CB" w:rsidP="000B05C8">
      <w:pPr>
        <w:numPr>
          <w:ilvl w:val="0"/>
          <w:numId w:val="4"/>
        </w:numPr>
        <w:suppressAutoHyphens/>
        <w:spacing w:line="240" w:lineRule="auto"/>
        <w:rPr>
          <w:szCs w:val="24"/>
        </w:rPr>
      </w:pPr>
      <w:r>
        <w:rPr>
          <w:szCs w:val="24"/>
        </w:rPr>
        <w:t>Lessons Learned;</w:t>
      </w:r>
    </w:p>
    <w:p w14:paraId="6FFD8FEE" w14:textId="77777777" w:rsidR="005850CB" w:rsidRPr="00C335C9" w:rsidRDefault="005850CB" w:rsidP="000B05C8">
      <w:pPr>
        <w:numPr>
          <w:ilvl w:val="0"/>
          <w:numId w:val="4"/>
        </w:numPr>
        <w:suppressAutoHyphens/>
        <w:spacing w:line="240" w:lineRule="auto"/>
        <w:rPr>
          <w:szCs w:val="24"/>
        </w:rPr>
      </w:pPr>
      <w:r>
        <w:rPr>
          <w:szCs w:val="24"/>
        </w:rPr>
        <w:t>Industry Standards;</w:t>
      </w:r>
    </w:p>
    <w:p w14:paraId="6D87968B" w14:textId="77777777" w:rsidR="005850CB" w:rsidRDefault="005850CB" w:rsidP="000B05C8">
      <w:pPr>
        <w:numPr>
          <w:ilvl w:val="0"/>
          <w:numId w:val="4"/>
        </w:numPr>
        <w:suppressAutoHyphens/>
        <w:spacing w:line="240" w:lineRule="auto"/>
      </w:pPr>
      <w:r>
        <w:t>Industry data, presentations, and reports;</w:t>
      </w:r>
    </w:p>
    <w:p w14:paraId="05A740B8" w14:textId="77777777" w:rsidR="005850CB" w:rsidRDefault="005850CB" w:rsidP="000B05C8">
      <w:pPr>
        <w:numPr>
          <w:ilvl w:val="0"/>
          <w:numId w:val="4"/>
        </w:numPr>
        <w:suppressAutoHyphens/>
        <w:spacing w:line="240" w:lineRule="auto"/>
        <w:rPr>
          <w:szCs w:val="24"/>
        </w:rPr>
      </w:pPr>
      <w:r w:rsidRPr="0009628D">
        <w:rPr>
          <w:szCs w:val="24"/>
        </w:rPr>
        <w:t>GPC filed pleadings with the GPSC;</w:t>
      </w:r>
    </w:p>
    <w:p w14:paraId="7C6A8DCF" w14:textId="0AED68E7" w:rsidR="005850CB" w:rsidRDefault="005850CB" w:rsidP="000B05C8">
      <w:pPr>
        <w:numPr>
          <w:ilvl w:val="0"/>
          <w:numId w:val="4"/>
        </w:numPr>
        <w:suppressAutoHyphens/>
        <w:spacing w:line="240" w:lineRule="auto"/>
        <w:rPr>
          <w:szCs w:val="24"/>
        </w:rPr>
      </w:pPr>
      <w:r w:rsidRPr="00B70C22">
        <w:rPr>
          <w:szCs w:val="24"/>
        </w:rPr>
        <w:t xml:space="preserve">Testimony filed </w:t>
      </w:r>
      <w:r w:rsidRPr="00F70D06">
        <w:rPr>
          <w:szCs w:val="24"/>
        </w:rPr>
        <w:t xml:space="preserve">and </w:t>
      </w:r>
      <w:r w:rsidR="00F70D06">
        <w:rPr>
          <w:szCs w:val="24"/>
        </w:rPr>
        <w:t>O</w:t>
      </w:r>
      <w:r w:rsidRPr="00F70D06">
        <w:rPr>
          <w:szCs w:val="24"/>
        </w:rPr>
        <w:t xml:space="preserve">rders issued </w:t>
      </w:r>
      <w:r w:rsidRPr="00B70C22">
        <w:rPr>
          <w:szCs w:val="24"/>
        </w:rPr>
        <w:t xml:space="preserve">in the </w:t>
      </w:r>
      <w:r w:rsidRPr="00F70D06">
        <w:rPr>
          <w:szCs w:val="24"/>
        </w:rPr>
        <w:t>GPSC</w:t>
      </w:r>
      <w:r w:rsidRPr="00B70C22">
        <w:rPr>
          <w:szCs w:val="24"/>
        </w:rPr>
        <w:t xml:space="preserve"> </w:t>
      </w:r>
      <w:r w:rsidR="00F70D06">
        <w:rPr>
          <w:szCs w:val="24"/>
        </w:rPr>
        <w:t>D</w:t>
      </w:r>
      <w:r w:rsidRPr="00F70D06">
        <w:rPr>
          <w:szCs w:val="24"/>
        </w:rPr>
        <w:t>ockets 29849 and 27800</w:t>
      </w:r>
      <w:r w:rsidRPr="00B70C22">
        <w:rPr>
          <w:szCs w:val="24"/>
        </w:rPr>
        <w:t>;</w:t>
      </w:r>
    </w:p>
    <w:p w14:paraId="1ECF3C88" w14:textId="77777777" w:rsidR="005850CB" w:rsidRDefault="005850CB" w:rsidP="000B05C8">
      <w:pPr>
        <w:numPr>
          <w:ilvl w:val="0"/>
          <w:numId w:val="4"/>
        </w:numPr>
        <w:suppressAutoHyphens/>
        <w:spacing w:line="240" w:lineRule="auto"/>
        <w:rPr>
          <w:szCs w:val="24"/>
        </w:rPr>
      </w:pPr>
      <w:r w:rsidRPr="00B70C22">
        <w:rPr>
          <w:szCs w:val="24"/>
        </w:rPr>
        <w:t xml:space="preserve">Data Requests and corresponding responses submitted by the </w:t>
      </w:r>
      <w:r>
        <w:rPr>
          <w:szCs w:val="24"/>
        </w:rPr>
        <w:t>Staff, CM,</w:t>
      </w:r>
      <w:r w:rsidRPr="00B70C22">
        <w:rPr>
          <w:szCs w:val="24"/>
        </w:rPr>
        <w:t xml:space="preserve"> and various Intervenors.</w:t>
      </w:r>
    </w:p>
    <w:p w14:paraId="5E918A8B" w14:textId="77777777" w:rsidR="0094119C" w:rsidRPr="0094119C" w:rsidRDefault="0094119C" w:rsidP="000B05C8">
      <w:pPr>
        <w:suppressAutoHyphens/>
        <w:rPr>
          <w:szCs w:val="24"/>
        </w:rPr>
      </w:pPr>
    </w:p>
    <w:p w14:paraId="0782125F" w14:textId="77777777" w:rsidR="00693F2B" w:rsidRDefault="00693F2B" w:rsidP="00693F2B">
      <w:pPr>
        <w:ind w:left="0" w:firstLine="0"/>
      </w:pPr>
      <w:r>
        <w:br w:type="page"/>
      </w:r>
    </w:p>
    <w:p w14:paraId="1A138712" w14:textId="62FC4105" w:rsidR="00693F2B" w:rsidRDefault="00693F2B" w:rsidP="00693F2B">
      <w:pPr>
        <w:suppressAutoHyphens/>
        <w:ind w:left="0" w:firstLine="0"/>
        <w:outlineLvl w:val="0"/>
        <w:rPr>
          <w:b/>
        </w:rPr>
      </w:pPr>
      <w:r w:rsidRPr="00B03255">
        <w:rPr>
          <w:b/>
        </w:rPr>
        <w:t xml:space="preserve">Exhibit </w:t>
      </w:r>
      <w:r>
        <w:rPr>
          <w:b/>
        </w:rPr>
        <w:t>4</w:t>
      </w:r>
      <w:r w:rsidRPr="00B03255">
        <w:rPr>
          <w:b/>
        </w:rPr>
        <w:t xml:space="preserve"> – </w:t>
      </w:r>
      <w:r>
        <w:rPr>
          <w:b/>
        </w:rPr>
        <w:t>Personnel Interviewed</w:t>
      </w:r>
    </w:p>
    <w:p w14:paraId="2C55931D" w14:textId="3BAA2BC7"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GPC Executive Vice President, CFO, and Treasurer</w:t>
      </w:r>
    </w:p>
    <w:p w14:paraId="0C351C29" w14:textId="4263681F" w:rsidR="00807A48" w:rsidRDefault="005119D8"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 xml:space="preserve">GPC </w:t>
      </w:r>
      <w:r w:rsidR="003D6849">
        <w:rPr>
          <w:rFonts w:eastAsiaTheme="minorHAnsi"/>
          <w:color w:val="000000"/>
          <w:szCs w:val="24"/>
        </w:rPr>
        <w:t>Nuclear Development, Regulatory Support</w:t>
      </w:r>
    </w:p>
    <w:p w14:paraId="1A53863F" w14:textId="24469F23"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Executive Vice President, Vogtle 3 &amp; 4</w:t>
      </w:r>
    </w:p>
    <w:p w14:paraId="195F935E" w14:textId="4768CFF5"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Work Management Director</w:t>
      </w:r>
    </w:p>
    <w:p w14:paraId="1414ECDF" w14:textId="1D1D8A2F" w:rsidR="00296BF2" w:rsidRDefault="00296BF2" w:rsidP="00296BF2">
      <w:pPr>
        <w:pStyle w:val="ListParagraph"/>
        <w:numPr>
          <w:ilvl w:val="0"/>
          <w:numId w:val="31"/>
        </w:numPr>
        <w:autoSpaceDE w:val="0"/>
        <w:autoSpaceDN w:val="0"/>
        <w:adjustRightInd w:val="0"/>
        <w:rPr>
          <w:rFonts w:eastAsiaTheme="minorEastAsia"/>
          <w:color w:val="000000"/>
        </w:rPr>
      </w:pPr>
      <w:r w:rsidRPr="14440459">
        <w:rPr>
          <w:rFonts w:eastAsiaTheme="minorEastAsia"/>
          <w:color w:val="000000" w:themeColor="text1"/>
        </w:rPr>
        <w:t>Budgeting and Reporting Manager</w:t>
      </w:r>
    </w:p>
    <w:p w14:paraId="448D2E72" w14:textId="114AFA7A" w:rsidR="00693F2B" w:rsidRDefault="00693F2B" w:rsidP="00693F2B">
      <w:pPr>
        <w:pStyle w:val="ListParagraph"/>
        <w:numPr>
          <w:ilvl w:val="0"/>
          <w:numId w:val="31"/>
        </w:numPr>
        <w:autoSpaceDE w:val="0"/>
        <w:autoSpaceDN w:val="0"/>
        <w:adjustRightInd w:val="0"/>
        <w:rPr>
          <w:rFonts w:eastAsiaTheme="minorEastAsia"/>
          <w:color w:val="000000"/>
        </w:rPr>
      </w:pPr>
      <w:r w:rsidRPr="57015EFA">
        <w:rPr>
          <w:rFonts w:eastAsiaTheme="minorEastAsia"/>
          <w:color w:val="000000" w:themeColor="text1"/>
        </w:rPr>
        <w:t>Project Oversight Director</w:t>
      </w:r>
    </w:p>
    <w:p w14:paraId="715FB4B7" w14:textId="0477E627"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Internal Audit Director</w:t>
      </w:r>
    </w:p>
    <w:p w14:paraId="1A2670CD" w14:textId="06C512C1"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Construction Project Director</w:t>
      </w:r>
    </w:p>
    <w:p w14:paraId="4F5AB6C3" w14:textId="516D2C83"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SNC Chairman, President, and CEO</w:t>
      </w:r>
    </w:p>
    <w:p w14:paraId="53B5CB96" w14:textId="6451727B" w:rsidR="00296BF2" w:rsidRPr="00296BF2" w:rsidRDefault="00296BF2" w:rsidP="00296BF2">
      <w:pPr>
        <w:pStyle w:val="ListParagraph"/>
        <w:numPr>
          <w:ilvl w:val="0"/>
          <w:numId w:val="31"/>
        </w:numPr>
        <w:autoSpaceDE w:val="0"/>
        <w:autoSpaceDN w:val="0"/>
        <w:adjustRightInd w:val="0"/>
        <w:rPr>
          <w:rFonts w:eastAsiaTheme="minorEastAsia"/>
          <w:color w:val="000000"/>
        </w:rPr>
      </w:pPr>
      <w:r>
        <w:rPr>
          <w:rFonts w:eastAsiaTheme="minorHAnsi"/>
          <w:color w:val="000000"/>
          <w:szCs w:val="24"/>
        </w:rPr>
        <w:t>Site Vice President, Unit 3</w:t>
      </w:r>
      <w:r w:rsidRPr="00296BF2">
        <w:rPr>
          <w:rFonts w:eastAsiaTheme="minorEastAsia"/>
          <w:color w:val="000000" w:themeColor="text1"/>
        </w:rPr>
        <w:t xml:space="preserve"> </w:t>
      </w:r>
    </w:p>
    <w:p w14:paraId="72CFF7BD" w14:textId="23A1D12C"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GPC Senior Vice President, Nuclear Development</w:t>
      </w:r>
    </w:p>
    <w:p w14:paraId="3CA32C76" w14:textId="11E23B76" w:rsidR="00296BF2" w:rsidRPr="0022274F" w:rsidRDefault="00296BF2" w:rsidP="00296BF2">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ITP Director</w:t>
      </w:r>
    </w:p>
    <w:p w14:paraId="07A8A994" w14:textId="2F0FD35E" w:rsidR="00296BF2" w:rsidRDefault="005119D8" w:rsidP="00296BF2">
      <w:pPr>
        <w:pStyle w:val="ListParagraph"/>
        <w:numPr>
          <w:ilvl w:val="0"/>
          <w:numId w:val="31"/>
        </w:numPr>
        <w:autoSpaceDE w:val="0"/>
        <w:autoSpaceDN w:val="0"/>
        <w:adjustRightInd w:val="0"/>
        <w:rPr>
          <w:rFonts w:eastAsiaTheme="minorEastAsia"/>
          <w:color w:val="000000"/>
        </w:rPr>
      </w:pPr>
      <w:r>
        <w:rPr>
          <w:rFonts w:eastAsiaTheme="minorEastAsia"/>
          <w:color w:val="000000" w:themeColor="text1"/>
        </w:rPr>
        <w:t xml:space="preserve">GPC </w:t>
      </w:r>
      <w:r w:rsidR="00296BF2" w:rsidRPr="3B5D6A7C">
        <w:rPr>
          <w:rFonts w:eastAsiaTheme="minorEastAsia"/>
          <w:color w:val="000000" w:themeColor="text1"/>
        </w:rPr>
        <w:t>Regulatory &amp; External Affairs Project Manager</w:t>
      </w:r>
    </w:p>
    <w:p w14:paraId="27073283" w14:textId="0D2C8B27" w:rsidR="00296BF2" w:rsidRDefault="00296BF2" w:rsidP="00296BF2">
      <w:pPr>
        <w:pStyle w:val="ListParagraph"/>
        <w:numPr>
          <w:ilvl w:val="0"/>
          <w:numId w:val="31"/>
        </w:numPr>
        <w:autoSpaceDE w:val="0"/>
        <w:autoSpaceDN w:val="0"/>
        <w:adjustRightInd w:val="0"/>
        <w:rPr>
          <w:rFonts w:eastAsiaTheme="minorEastAsia"/>
          <w:color w:val="000000"/>
        </w:rPr>
      </w:pPr>
      <w:r>
        <w:rPr>
          <w:rFonts w:eastAsiaTheme="minorEastAsia"/>
          <w:color w:val="000000" w:themeColor="text1"/>
        </w:rPr>
        <w:t xml:space="preserve">Vice President, </w:t>
      </w:r>
      <w:r w:rsidRPr="2B39CA81">
        <w:rPr>
          <w:rFonts w:eastAsiaTheme="minorEastAsia"/>
          <w:color w:val="000000" w:themeColor="text1"/>
        </w:rPr>
        <w:t xml:space="preserve">Project </w:t>
      </w:r>
      <w:r>
        <w:rPr>
          <w:rFonts w:eastAsiaTheme="minorEastAsia"/>
          <w:color w:val="000000" w:themeColor="text1"/>
        </w:rPr>
        <w:t>Controls</w:t>
      </w:r>
    </w:p>
    <w:p w14:paraId="21BFAA39" w14:textId="00E30E05" w:rsidR="00296BF2" w:rsidRDefault="00296BF2" w:rsidP="00296BF2">
      <w:pPr>
        <w:pStyle w:val="ListParagraph"/>
        <w:numPr>
          <w:ilvl w:val="0"/>
          <w:numId w:val="31"/>
        </w:numPr>
        <w:autoSpaceDE w:val="0"/>
        <w:autoSpaceDN w:val="0"/>
        <w:adjustRightInd w:val="0"/>
        <w:rPr>
          <w:rFonts w:eastAsiaTheme="minorEastAsia"/>
          <w:color w:val="000000"/>
        </w:rPr>
      </w:pPr>
      <w:r w:rsidRPr="2B39CA81">
        <w:rPr>
          <w:rFonts w:eastAsiaTheme="minorEastAsia"/>
          <w:color w:val="000000" w:themeColor="text1"/>
        </w:rPr>
        <w:t>Principle Project Scheduler (Lead)</w:t>
      </w:r>
    </w:p>
    <w:p w14:paraId="4747F463" w14:textId="219D87CC" w:rsidR="00693F2B" w:rsidRDefault="00693F2B" w:rsidP="00693F2B">
      <w:pPr>
        <w:pStyle w:val="ListParagraph"/>
        <w:numPr>
          <w:ilvl w:val="0"/>
          <w:numId w:val="31"/>
        </w:numPr>
        <w:autoSpaceDE w:val="0"/>
        <w:autoSpaceDN w:val="0"/>
        <w:adjustRightInd w:val="0"/>
        <w:rPr>
          <w:rFonts w:eastAsiaTheme="minorHAnsi"/>
          <w:color w:val="000000"/>
          <w:szCs w:val="24"/>
        </w:rPr>
      </w:pPr>
      <w:r>
        <w:rPr>
          <w:rFonts w:eastAsiaTheme="minorHAnsi"/>
          <w:color w:val="000000"/>
          <w:szCs w:val="24"/>
        </w:rPr>
        <w:t>Cost Management Manager</w:t>
      </w:r>
    </w:p>
    <w:p w14:paraId="3666B88B" w14:textId="336F5682" w:rsidR="00693F2B" w:rsidRPr="0022274F" w:rsidRDefault="00693F2B" w:rsidP="00693F2B">
      <w:pPr>
        <w:pStyle w:val="ListParagraph"/>
        <w:numPr>
          <w:ilvl w:val="0"/>
          <w:numId w:val="31"/>
        </w:numPr>
        <w:autoSpaceDE w:val="0"/>
        <w:autoSpaceDN w:val="0"/>
        <w:adjustRightInd w:val="0"/>
        <w:rPr>
          <w:rFonts w:eastAsiaTheme="minorEastAsia"/>
          <w:color w:val="000000"/>
        </w:rPr>
      </w:pPr>
      <w:r>
        <w:rPr>
          <w:rFonts w:eastAsiaTheme="minorEastAsia"/>
          <w:color w:val="000000" w:themeColor="text1"/>
        </w:rPr>
        <w:t xml:space="preserve">Vice President, </w:t>
      </w:r>
      <w:r w:rsidRPr="2693BB87">
        <w:rPr>
          <w:rFonts w:eastAsiaTheme="minorEastAsia"/>
          <w:color w:val="000000" w:themeColor="text1"/>
        </w:rPr>
        <w:t>Business Operations</w:t>
      </w:r>
    </w:p>
    <w:p w14:paraId="5B6346AB" w14:textId="51567D73" w:rsidR="00296BF2" w:rsidRDefault="00296BF2" w:rsidP="00296BF2">
      <w:pPr>
        <w:pStyle w:val="ListParagraph"/>
        <w:numPr>
          <w:ilvl w:val="0"/>
          <w:numId w:val="31"/>
        </w:numPr>
        <w:autoSpaceDE w:val="0"/>
        <w:autoSpaceDN w:val="0"/>
        <w:adjustRightInd w:val="0"/>
        <w:rPr>
          <w:rFonts w:eastAsiaTheme="minorEastAsia"/>
          <w:color w:val="000000"/>
        </w:rPr>
      </w:pPr>
      <w:r w:rsidRPr="4F0EA8E8">
        <w:rPr>
          <w:rFonts w:eastAsiaTheme="minorEastAsia"/>
          <w:color w:val="000000" w:themeColor="text1"/>
        </w:rPr>
        <w:t xml:space="preserve">Business </w:t>
      </w:r>
      <w:r w:rsidRPr="57015EFA">
        <w:rPr>
          <w:rFonts w:eastAsiaTheme="minorEastAsia"/>
          <w:color w:val="000000" w:themeColor="text1"/>
        </w:rPr>
        <w:t>Operations Director</w:t>
      </w:r>
    </w:p>
    <w:p w14:paraId="1DC2758E" w14:textId="7E177A28" w:rsidR="00693F2B" w:rsidRPr="0022274F" w:rsidRDefault="00693F2B" w:rsidP="00693F2B">
      <w:pPr>
        <w:pStyle w:val="ListParagraph"/>
        <w:numPr>
          <w:ilvl w:val="0"/>
          <w:numId w:val="31"/>
        </w:numPr>
        <w:autoSpaceDE w:val="0"/>
        <w:autoSpaceDN w:val="0"/>
        <w:adjustRightInd w:val="0"/>
        <w:rPr>
          <w:rFonts w:eastAsiaTheme="minorEastAsia"/>
          <w:color w:val="000000"/>
        </w:rPr>
      </w:pPr>
      <w:r>
        <w:rPr>
          <w:rFonts w:eastAsiaTheme="minorEastAsia"/>
          <w:color w:val="000000" w:themeColor="text1"/>
        </w:rPr>
        <w:t xml:space="preserve">GPC </w:t>
      </w:r>
      <w:r w:rsidRPr="308DA865">
        <w:rPr>
          <w:rFonts w:eastAsiaTheme="minorEastAsia"/>
          <w:color w:val="000000" w:themeColor="text1"/>
        </w:rPr>
        <w:t>Commercial Director</w:t>
      </w:r>
      <w:r>
        <w:rPr>
          <w:rFonts w:eastAsiaTheme="minorEastAsia"/>
          <w:color w:val="000000" w:themeColor="text1"/>
        </w:rPr>
        <w:t>,</w:t>
      </w:r>
      <w:r w:rsidRPr="308DA865">
        <w:rPr>
          <w:rFonts w:eastAsiaTheme="minorEastAsia"/>
          <w:color w:val="000000" w:themeColor="text1"/>
        </w:rPr>
        <w:t xml:space="preserve"> Nuclear Development</w:t>
      </w:r>
    </w:p>
    <w:p w14:paraId="1356BDCD" w14:textId="15DB649E" w:rsidR="00693F2B" w:rsidRPr="00296BF2" w:rsidRDefault="00693F2B" w:rsidP="00296BF2">
      <w:pPr>
        <w:suppressAutoHyphens/>
        <w:autoSpaceDE w:val="0"/>
        <w:autoSpaceDN w:val="0"/>
        <w:adjustRightInd w:val="0"/>
        <w:ind w:left="0" w:firstLine="0"/>
        <w:rPr>
          <w:rFonts w:eastAsiaTheme="minorHAnsi"/>
          <w:color w:val="000000"/>
          <w:szCs w:val="24"/>
        </w:rPr>
      </w:pPr>
    </w:p>
    <w:p w14:paraId="1F3B9A0A" w14:textId="00FBE185" w:rsidR="00E207C5" w:rsidRDefault="00E207C5" w:rsidP="00693F2B">
      <w:r>
        <w:br w:type="page"/>
      </w:r>
    </w:p>
    <w:p w14:paraId="2AAD3043" w14:textId="38BB6E01" w:rsidR="0094119C" w:rsidRPr="00357D0D" w:rsidRDefault="0094119C" w:rsidP="00E258DB">
      <w:pPr>
        <w:suppressAutoHyphens/>
        <w:outlineLvl w:val="0"/>
        <w:rPr>
          <w:b/>
          <w:szCs w:val="24"/>
        </w:rPr>
      </w:pPr>
      <w:r w:rsidRPr="00357D0D">
        <w:rPr>
          <w:b/>
          <w:bCs/>
          <w:szCs w:val="24"/>
        </w:rPr>
        <w:t xml:space="preserve">Exhibit </w:t>
      </w:r>
      <w:r w:rsidR="00693F2B">
        <w:rPr>
          <w:b/>
          <w:bCs/>
          <w:szCs w:val="24"/>
        </w:rPr>
        <w:t>5</w:t>
      </w:r>
      <w:r w:rsidR="00357D0D" w:rsidRPr="00357D0D">
        <w:rPr>
          <w:b/>
          <w:bCs/>
          <w:szCs w:val="24"/>
        </w:rPr>
        <w:t xml:space="preserve"> – List of Policies and Procedures Reviewed </w:t>
      </w:r>
    </w:p>
    <w:p w14:paraId="0F681156" w14:textId="77777777" w:rsidR="00E258DB" w:rsidRDefault="00E258DB" w:rsidP="00E258DB">
      <w:pPr>
        <w:pStyle w:val="ListParagraph"/>
        <w:numPr>
          <w:ilvl w:val="0"/>
          <w:numId w:val="66"/>
        </w:numPr>
        <w:spacing w:after="160" w:line="259" w:lineRule="auto"/>
      </w:pPr>
      <w:r>
        <w:t>SNC Change Control Procedure, ND-PC-VNP-006, Versions 2.0-4.0</w:t>
      </w:r>
    </w:p>
    <w:p w14:paraId="266DDAA6" w14:textId="77777777" w:rsidR="00E258DB" w:rsidRDefault="00E258DB" w:rsidP="00E258DB">
      <w:pPr>
        <w:pStyle w:val="ListParagraph"/>
        <w:numPr>
          <w:ilvl w:val="0"/>
          <w:numId w:val="66"/>
        </w:numPr>
        <w:spacing w:after="160" w:line="259" w:lineRule="auto"/>
      </w:pPr>
      <w:r>
        <w:t>SNC Vogtle Units 3 and 4 Scheduling Desktop Guideline, Revision 6-12</w:t>
      </w:r>
    </w:p>
    <w:p w14:paraId="5F69D3F1" w14:textId="77777777" w:rsidR="00E258DB" w:rsidRDefault="00E258DB" w:rsidP="00E258DB">
      <w:pPr>
        <w:pStyle w:val="ListParagraph"/>
        <w:numPr>
          <w:ilvl w:val="0"/>
          <w:numId w:val="66"/>
        </w:numPr>
        <w:spacing w:after="160" w:line="259" w:lineRule="auto"/>
      </w:pPr>
      <w:r>
        <w:t>SNC Vogtle 3 &amp; 4 Project Cost Management Guideline, Revision 6</w:t>
      </w:r>
    </w:p>
    <w:p w14:paraId="79F4A2E2" w14:textId="77777777" w:rsidR="00E258DB" w:rsidRDefault="00E258DB" w:rsidP="00E258DB">
      <w:pPr>
        <w:pStyle w:val="ListParagraph"/>
        <w:numPr>
          <w:ilvl w:val="0"/>
          <w:numId w:val="66"/>
        </w:numPr>
        <w:spacing w:after="160" w:line="259" w:lineRule="auto"/>
      </w:pPr>
      <w:r>
        <w:t>SNC Vogtle Process Controls Narrative, VGT 3.0 Monthly Cost/Budget to Actual Review, Version 3</w:t>
      </w:r>
    </w:p>
    <w:p w14:paraId="3919AC3E" w14:textId="77777777" w:rsidR="00E258DB" w:rsidRDefault="00E258DB" w:rsidP="00E258DB">
      <w:pPr>
        <w:pStyle w:val="ListParagraph"/>
        <w:numPr>
          <w:ilvl w:val="0"/>
          <w:numId w:val="66"/>
        </w:numPr>
        <w:spacing w:after="160" w:line="259" w:lineRule="auto"/>
      </w:pPr>
      <w:r>
        <w:t>SNC Risk Management Program, ND-PC-VNP-010, Version 3.0</w:t>
      </w:r>
    </w:p>
    <w:p w14:paraId="28F18EFB" w14:textId="77777777" w:rsidR="00E258DB" w:rsidRDefault="00E258DB" w:rsidP="00E258DB">
      <w:pPr>
        <w:pStyle w:val="ListParagraph"/>
        <w:numPr>
          <w:ilvl w:val="0"/>
          <w:numId w:val="66"/>
        </w:numPr>
        <w:spacing w:after="160" w:line="259" w:lineRule="auto"/>
      </w:pPr>
      <w:r>
        <w:t>Plant Vogtle Units 3 and 4, Project Execution Plan, Version 8.1</w:t>
      </w:r>
    </w:p>
    <w:p w14:paraId="5606FF76" w14:textId="77777777" w:rsidR="00E258DB" w:rsidRDefault="00E258DB" w:rsidP="00E258DB">
      <w:pPr>
        <w:pStyle w:val="ListParagraph"/>
        <w:numPr>
          <w:ilvl w:val="0"/>
          <w:numId w:val="66"/>
        </w:numPr>
        <w:spacing w:after="160" w:line="259" w:lineRule="auto"/>
      </w:pPr>
      <w:r>
        <w:t>SNC Project Metrics Reporting, ND-PC-NVP-003, Version 4.0</w:t>
      </w:r>
    </w:p>
    <w:p w14:paraId="65832842" w14:textId="77777777" w:rsidR="00E258DB" w:rsidRDefault="00E258DB" w:rsidP="00E258DB">
      <w:pPr>
        <w:pStyle w:val="ListParagraph"/>
        <w:numPr>
          <w:ilvl w:val="0"/>
          <w:numId w:val="66"/>
        </w:numPr>
        <w:spacing w:after="160" w:line="259" w:lineRule="auto"/>
      </w:pPr>
      <w:r>
        <w:t>Southern Company Internal Audit Playbook</w:t>
      </w:r>
    </w:p>
    <w:p w14:paraId="009B936E" w14:textId="0F5F575F" w:rsidR="00833F41" w:rsidRDefault="00833F41" w:rsidP="00E258DB">
      <w:pPr>
        <w:pStyle w:val="ListParagraph"/>
        <w:numPr>
          <w:ilvl w:val="0"/>
          <w:numId w:val="66"/>
        </w:numPr>
        <w:spacing w:after="160" w:line="259" w:lineRule="auto"/>
      </w:pPr>
      <w:r>
        <w:t>SNC Conduct of Operations for Initial Test Program Group Procedure, NC-CO-013, Version 7.0</w:t>
      </w:r>
    </w:p>
    <w:p w14:paraId="4FB5A912" w14:textId="0723EF5C" w:rsidR="00852D65" w:rsidRDefault="00852D65" w:rsidP="00E258DB">
      <w:pPr>
        <w:pStyle w:val="ListParagraph"/>
        <w:numPr>
          <w:ilvl w:val="0"/>
          <w:numId w:val="66"/>
        </w:numPr>
        <w:spacing w:after="160" w:line="259" w:lineRule="auto"/>
      </w:pPr>
      <w:r>
        <w:t>SNC Vogtle 3&amp;4 Conduct of Operations Procedure, ND-CO-026</w:t>
      </w:r>
    </w:p>
    <w:p w14:paraId="2B8994F0" w14:textId="1356544F" w:rsidR="00852D65" w:rsidRDefault="00852D65" w:rsidP="00E258DB">
      <w:pPr>
        <w:pStyle w:val="ListParagraph"/>
        <w:numPr>
          <w:ilvl w:val="0"/>
          <w:numId w:val="66"/>
        </w:numPr>
        <w:spacing w:after="160" w:line="259" w:lineRule="auto"/>
      </w:pPr>
      <w:r>
        <w:t>SNC Project Completion and Transition to Operations Procedure, ND-AD-VNP-029, Version 5.1</w:t>
      </w:r>
    </w:p>
    <w:p w14:paraId="10B3016C" w14:textId="3E4A410F" w:rsidR="00A4090E" w:rsidRDefault="00A4090E" w:rsidP="00E258DB">
      <w:pPr>
        <w:pStyle w:val="ListParagraph"/>
        <w:numPr>
          <w:ilvl w:val="0"/>
          <w:numId w:val="66"/>
        </w:numPr>
        <w:spacing w:after="160" w:line="259" w:lineRule="auto"/>
      </w:pPr>
      <w:r>
        <w:t>SNC ITP Administration and Organization Procedure, B-GEN-ITPA-001, Version 7.2</w:t>
      </w:r>
    </w:p>
    <w:p w14:paraId="5AC72084" w14:textId="77777777" w:rsidR="00BF5994" w:rsidRDefault="00BF5994">
      <w:pPr>
        <w:suppressAutoHyphens/>
        <w:outlineLvl w:val="0"/>
        <w:rPr>
          <w:b/>
          <w:bCs/>
        </w:rPr>
      </w:pPr>
      <w:r>
        <w:rPr>
          <w:b/>
          <w:bCs/>
        </w:rPr>
        <w:br w:type="page"/>
      </w:r>
    </w:p>
    <w:p w14:paraId="7C0073DE" w14:textId="792ED4C5" w:rsidR="00D92095" w:rsidRPr="00357D0D" w:rsidRDefault="00EA0B9D" w:rsidP="4D83A1A4">
      <w:pPr>
        <w:suppressAutoHyphens/>
        <w:outlineLvl w:val="0"/>
        <w:rPr>
          <w:b/>
        </w:rPr>
      </w:pPr>
      <w:r w:rsidRPr="00357D0D">
        <w:rPr>
          <w:b/>
        </w:rPr>
        <w:t xml:space="preserve">Exhibit </w:t>
      </w:r>
      <w:r w:rsidR="00BE5062">
        <w:rPr>
          <w:b/>
        </w:rPr>
        <w:t>6</w:t>
      </w:r>
      <w:r w:rsidR="00357D0D" w:rsidRPr="00357D0D">
        <w:rPr>
          <w:b/>
          <w:bCs/>
        </w:rPr>
        <w:t xml:space="preserve"> – </w:t>
      </w:r>
      <w:r w:rsidR="00CE3F8A" w:rsidRPr="00357D0D">
        <w:rPr>
          <w:b/>
        </w:rPr>
        <w:t>Internal Audits for 2019</w:t>
      </w:r>
    </w:p>
    <w:p w14:paraId="55DF92FF" w14:textId="516E1845" w:rsidR="00CE3F8A" w:rsidRPr="006E2C2B" w:rsidRDefault="00CE3F8A" w:rsidP="00EB66B7">
      <w:pPr>
        <w:suppressAutoHyphens/>
        <w:spacing w:line="240" w:lineRule="auto"/>
        <w:ind w:left="1440"/>
        <w:rPr>
          <w:b/>
        </w:rPr>
      </w:pPr>
      <w:r w:rsidRPr="006E2C2B">
        <w:rPr>
          <w:b/>
        </w:rPr>
        <w:t>Q1</w:t>
      </w:r>
    </w:p>
    <w:p w14:paraId="3CA791BF" w14:textId="43FED890" w:rsidR="00CE3F8A" w:rsidRDefault="00CE3F8A" w:rsidP="00EB66B7">
      <w:pPr>
        <w:pStyle w:val="ListParagraph"/>
        <w:numPr>
          <w:ilvl w:val="0"/>
          <w:numId w:val="32"/>
        </w:numPr>
      </w:pPr>
      <w:r>
        <w:t>Contract Administration/Contractor Flowdown Compliance Review</w:t>
      </w:r>
    </w:p>
    <w:p w14:paraId="0765BE01" w14:textId="2B3E2845" w:rsidR="00CE3F8A" w:rsidRDefault="00CE3F8A" w:rsidP="00EB66B7">
      <w:pPr>
        <w:pStyle w:val="ListParagraph"/>
        <w:numPr>
          <w:ilvl w:val="0"/>
          <w:numId w:val="32"/>
        </w:numPr>
      </w:pPr>
      <w:r>
        <w:t>Physical Site Security Review</w:t>
      </w:r>
    </w:p>
    <w:p w14:paraId="2351611D" w14:textId="41D84C04" w:rsidR="00CE3F8A" w:rsidRDefault="00CE3F8A" w:rsidP="00EB66B7">
      <w:pPr>
        <w:pStyle w:val="ListParagraph"/>
        <w:numPr>
          <w:ilvl w:val="0"/>
          <w:numId w:val="32"/>
        </w:numPr>
      </w:pPr>
      <w:r>
        <w:t>Information management Review</w:t>
      </w:r>
    </w:p>
    <w:p w14:paraId="7398CA37" w14:textId="4DF7C8B8" w:rsidR="00CE3F8A" w:rsidRDefault="00CE3F8A" w:rsidP="00EB66B7">
      <w:pPr>
        <w:pStyle w:val="ListParagraph"/>
        <w:numPr>
          <w:ilvl w:val="0"/>
          <w:numId w:val="32"/>
        </w:numPr>
      </w:pPr>
      <w:r>
        <w:t>Vendor Quality Oversight Review</w:t>
      </w:r>
    </w:p>
    <w:p w14:paraId="364AF4CD" w14:textId="6F99202D" w:rsidR="00CE3F8A" w:rsidRPr="006E2C2B" w:rsidRDefault="00CE3F8A" w:rsidP="00EB66B7">
      <w:pPr>
        <w:suppressAutoHyphens/>
        <w:spacing w:line="240" w:lineRule="auto"/>
        <w:ind w:left="1440"/>
        <w:rPr>
          <w:b/>
        </w:rPr>
      </w:pPr>
      <w:r w:rsidRPr="006E2C2B">
        <w:rPr>
          <w:b/>
        </w:rPr>
        <w:t>Q2</w:t>
      </w:r>
    </w:p>
    <w:p w14:paraId="404D7B9A" w14:textId="34208A21" w:rsidR="00CE3F8A" w:rsidRDefault="00CE3F8A" w:rsidP="00EB66B7">
      <w:pPr>
        <w:pStyle w:val="ListParagraph"/>
        <w:numPr>
          <w:ilvl w:val="0"/>
          <w:numId w:val="32"/>
        </w:numPr>
      </w:pPr>
      <w:r>
        <w:t>Budget/Cost Management Review</w:t>
      </w:r>
    </w:p>
    <w:p w14:paraId="6AF6A2CD" w14:textId="5CF25FC2" w:rsidR="00CE3F8A" w:rsidRDefault="00CE3F8A" w:rsidP="00EB66B7">
      <w:pPr>
        <w:pStyle w:val="ListParagraph"/>
        <w:numPr>
          <w:ilvl w:val="0"/>
          <w:numId w:val="32"/>
        </w:numPr>
      </w:pPr>
      <w:r>
        <w:t>Project Interaction Review (VPEP Sub-Plans)</w:t>
      </w:r>
    </w:p>
    <w:p w14:paraId="19BA6832" w14:textId="39B3393B" w:rsidR="00CE3F8A" w:rsidRDefault="00CE3F8A" w:rsidP="00EB66B7">
      <w:pPr>
        <w:pStyle w:val="ListParagraph"/>
        <w:numPr>
          <w:ilvl w:val="0"/>
          <w:numId w:val="32"/>
        </w:numPr>
      </w:pPr>
      <w:r>
        <w:t>PRISM Application Review</w:t>
      </w:r>
    </w:p>
    <w:p w14:paraId="523DA9A4" w14:textId="52FE4F01" w:rsidR="00CE3F8A" w:rsidRDefault="00CE3F8A" w:rsidP="00EB66B7">
      <w:pPr>
        <w:pStyle w:val="ListParagraph"/>
        <w:numPr>
          <w:ilvl w:val="0"/>
          <w:numId w:val="32"/>
        </w:numPr>
      </w:pPr>
      <w:r>
        <w:t>Project Metrics Review</w:t>
      </w:r>
    </w:p>
    <w:p w14:paraId="44DE5CE1" w14:textId="76B5ACFE" w:rsidR="00CE3F8A" w:rsidRPr="006E2C2B" w:rsidRDefault="00CE3F8A" w:rsidP="00EB66B7">
      <w:pPr>
        <w:suppressAutoHyphens/>
        <w:spacing w:line="240" w:lineRule="auto"/>
        <w:ind w:left="1440"/>
        <w:rPr>
          <w:b/>
        </w:rPr>
      </w:pPr>
      <w:r w:rsidRPr="006E2C2B">
        <w:rPr>
          <w:b/>
        </w:rPr>
        <w:t>Q3</w:t>
      </w:r>
    </w:p>
    <w:p w14:paraId="4B7663AE" w14:textId="2E908377" w:rsidR="00CE3F8A" w:rsidRDefault="00EA0B9D" w:rsidP="00EB66B7">
      <w:pPr>
        <w:pStyle w:val="ListParagraph"/>
        <w:numPr>
          <w:ilvl w:val="0"/>
          <w:numId w:val="32"/>
        </w:numPr>
      </w:pPr>
      <w:r>
        <w:t>Owner Controlled Insurance Program Assessment</w:t>
      </w:r>
    </w:p>
    <w:p w14:paraId="249D6EA6" w14:textId="2E908377" w:rsidR="00EA0B9D" w:rsidRDefault="00EA0B9D" w:rsidP="00EB66B7">
      <w:pPr>
        <w:pStyle w:val="ListParagraph"/>
        <w:numPr>
          <w:ilvl w:val="0"/>
          <w:numId w:val="32"/>
        </w:numPr>
      </w:pPr>
      <w:r>
        <w:t>Schedule Assessment</w:t>
      </w:r>
    </w:p>
    <w:p w14:paraId="30F15EAE" w14:textId="2E908377" w:rsidR="00EA0B9D" w:rsidRDefault="00EA0B9D" w:rsidP="00EB66B7">
      <w:pPr>
        <w:pStyle w:val="ListParagraph"/>
        <w:numPr>
          <w:ilvl w:val="0"/>
          <w:numId w:val="32"/>
        </w:numPr>
      </w:pPr>
      <w:r>
        <w:t>Operational Readiness – Unit 3</w:t>
      </w:r>
    </w:p>
    <w:p w14:paraId="2579DC74" w14:textId="2E908377" w:rsidR="00EA0B9D" w:rsidRDefault="00EA0B9D" w:rsidP="00EB66B7">
      <w:pPr>
        <w:pStyle w:val="ListParagraph"/>
        <w:numPr>
          <w:ilvl w:val="0"/>
          <w:numId w:val="32"/>
        </w:numPr>
      </w:pPr>
      <w:r>
        <w:t>Vendor Management – Accenture SLA Review</w:t>
      </w:r>
    </w:p>
    <w:p w14:paraId="3DE723EA" w14:textId="2E908377" w:rsidR="00EA0B9D" w:rsidRDefault="00EA0B9D" w:rsidP="00EB66B7">
      <w:pPr>
        <w:pStyle w:val="ListParagraph"/>
        <w:numPr>
          <w:ilvl w:val="0"/>
          <w:numId w:val="32"/>
        </w:numPr>
      </w:pPr>
      <w:r>
        <w:t>Accrual Assessment</w:t>
      </w:r>
    </w:p>
    <w:p w14:paraId="0A230F9F" w14:textId="2E908377" w:rsidR="00EA0B9D" w:rsidRDefault="00EA0B9D" w:rsidP="00EB66B7">
      <w:pPr>
        <w:pStyle w:val="ListParagraph"/>
        <w:numPr>
          <w:ilvl w:val="0"/>
          <w:numId w:val="32"/>
        </w:numPr>
      </w:pPr>
      <w:r>
        <w:t>DOE Loan Guarantee Review</w:t>
      </w:r>
    </w:p>
    <w:p w14:paraId="50B8122B" w14:textId="2E908377" w:rsidR="00EA0B9D" w:rsidRPr="006E2C2B" w:rsidRDefault="00EA0B9D" w:rsidP="00EB66B7">
      <w:pPr>
        <w:suppressAutoHyphens/>
        <w:spacing w:line="240" w:lineRule="auto"/>
        <w:ind w:left="1440"/>
        <w:rPr>
          <w:b/>
        </w:rPr>
      </w:pPr>
      <w:r w:rsidRPr="006E2C2B">
        <w:rPr>
          <w:b/>
        </w:rPr>
        <w:t>Q4</w:t>
      </w:r>
    </w:p>
    <w:p w14:paraId="5D5868D6" w14:textId="2E908377" w:rsidR="00EA0B9D" w:rsidRDefault="00EA0B9D" w:rsidP="00EB66B7">
      <w:pPr>
        <w:pStyle w:val="ListParagraph"/>
        <w:numPr>
          <w:ilvl w:val="0"/>
          <w:numId w:val="32"/>
        </w:numPr>
      </w:pPr>
      <w:r>
        <w:t>Regulatory Compliance Review</w:t>
      </w:r>
    </w:p>
    <w:p w14:paraId="257C0408" w14:textId="2E908377" w:rsidR="00EA0B9D" w:rsidRDefault="00EA0B9D" w:rsidP="00EB66B7">
      <w:pPr>
        <w:pStyle w:val="ListParagraph"/>
        <w:numPr>
          <w:ilvl w:val="0"/>
          <w:numId w:val="32"/>
        </w:numPr>
      </w:pPr>
      <w:r>
        <w:t>Information Management Review</w:t>
      </w:r>
    </w:p>
    <w:p w14:paraId="100B046E" w14:textId="2E908377" w:rsidR="00EA0B9D" w:rsidRDefault="00EA0B9D" w:rsidP="00EB66B7">
      <w:pPr>
        <w:pStyle w:val="ListParagraph"/>
        <w:numPr>
          <w:ilvl w:val="0"/>
          <w:numId w:val="32"/>
        </w:numPr>
      </w:pPr>
      <w:r>
        <w:t>Environmental, Health, and Safety Audit</w:t>
      </w:r>
    </w:p>
    <w:p w14:paraId="7CD12E9B" w14:textId="2E908377" w:rsidR="00EA0B9D" w:rsidRPr="006E2C2B" w:rsidRDefault="00EA0B9D" w:rsidP="00EB66B7">
      <w:pPr>
        <w:suppressAutoHyphens/>
        <w:spacing w:line="240" w:lineRule="auto"/>
        <w:ind w:left="1440"/>
        <w:rPr>
          <w:b/>
        </w:rPr>
      </w:pPr>
      <w:r w:rsidRPr="006E2C2B">
        <w:rPr>
          <w:b/>
        </w:rPr>
        <w:t>Projects On-Going Throughout the Year</w:t>
      </w:r>
    </w:p>
    <w:p w14:paraId="25406082" w14:textId="77777777" w:rsidR="00EA0B9D" w:rsidRDefault="00EA0B9D" w:rsidP="00EB66B7">
      <w:pPr>
        <w:pStyle w:val="ListParagraph"/>
        <w:numPr>
          <w:ilvl w:val="0"/>
          <w:numId w:val="32"/>
        </w:numPr>
      </w:pPr>
      <w:r>
        <w:t>Vendor Contract Management Reviews</w:t>
      </w:r>
    </w:p>
    <w:p w14:paraId="4A46B27E" w14:textId="77777777" w:rsidR="00321E22" w:rsidRDefault="00321E22" w:rsidP="00EB66B7">
      <w:pPr>
        <w:suppressAutoHyphens/>
      </w:pPr>
    </w:p>
    <w:p w14:paraId="7CB50591" w14:textId="77777777" w:rsidR="00321E22" w:rsidRDefault="00321E22" w:rsidP="00EB66B7">
      <w:pPr>
        <w:suppressAutoHyphens/>
      </w:pPr>
    </w:p>
    <w:p w14:paraId="7048349F" w14:textId="3F2FBA74" w:rsidR="002F20D2" w:rsidRPr="00370346" w:rsidRDefault="00321E22" w:rsidP="00EB66B7">
      <w:pPr>
        <w:suppressAutoHyphens/>
        <w:spacing w:line="240" w:lineRule="auto"/>
        <w:ind w:left="0" w:firstLine="0"/>
        <w:rPr>
          <w:rFonts w:eastAsia="Calibri"/>
          <w:szCs w:val="22"/>
        </w:rPr>
      </w:pPr>
      <w:r>
        <w:t xml:space="preserve">From:  </w:t>
      </w:r>
      <w:r w:rsidR="009E653D">
        <w:t xml:space="preserve">November 7, 2019, presentation to Southern Nuclear BOD and Nuclear Oversight Committee, slide 13 </w:t>
      </w:r>
    </w:p>
    <w:sectPr w:rsidR="002F20D2" w:rsidRPr="00370346" w:rsidSect="00EC69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F5E4" w14:textId="77777777" w:rsidR="000C62D2" w:rsidRDefault="000C62D2" w:rsidP="00026E54">
      <w:pPr>
        <w:spacing w:line="240" w:lineRule="auto"/>
      </w:pPr>
      <w:r>
        <w:separator/>
      </w:r>
    </w:p>
  </w:endnote>
  <w:endnote w:type="continuationSeparator" w:id="0">
    <w:p w14:paraId="3EBF0297" w14:textId="77777777" w:rsidR="000C62D2" w:rsidRDefault="000C62D2" w:rsidP="00026E54">
      <w:pPr>
        <w:spacing w:line="240" w:lineRule="auto"/>
      </w:pPr>
      <w:r>
        <w:continuationSeparator/>
      </w:r>
    </w:p>
  </w:endnote>
  <w:endnote w:type="continuationNotice" w:id="1">
    <w:p w14:paraId="02FAF26F" w14:textId="77777777" w:rsidR="000C62D2" w:rsidRDefault="000C62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007B" w14:textId="77777777" w:rsidR="00975B87" w:rsidRDefault="0097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69BA" w14:textId="77777777" w:rsidR="002E521D" w:rsidRDefault="008A70EE" w:rsidP="00C35C85">
    <w:pPr>
      <w:pStyle w:val="Footer"/>
      <w:jc w:val="center"/>
      <w:rPr>
        <w:noProof/>
      </w:rPr>
    </w:pPr>
    <w:sdt>
      <w:sdtPr>
        <w:id w:val="-1766446136"/>
        <w:docPartObj>
          <w:docPartGallery w:val="Page Numbers (Bottom of Page)"/>
          <w:docPartUnique/>
        </w:docPartObj>
      </w:sdtPr>
      <w:sdtEndPr>
        <w:rPr>
          <w:noProof/>
        </w:rPr>
      </w:sdtEndPr>
      <w:sdtContent>
        <w:r w:rsidR="00334C06">
          <w:fldChar w:fldCharType="begin"/>
        </w:r>
        <w:r w:rsidR="00334C06">
          <w:instrText xml:space="preserve"> PAGE   \* MERGEFORMAT </w:instrText>
        </w:r>
        <w:r w:rsidR="00334C06">
          <w:fldChar w:fldCharType="separate"/>
        </w:r>
        <w:r w:rsidR="0026543F">
          <w:rPr>
            <w:noProof/>
          </w:rPr>
          <w:t>27</w:t>
        </w:r>
        <w:r w:rsidR="00334C06">
          <w:rPr>
            <w:noProof/>
          </w:rPr>
          <w:fldChar w:fldCharType="end"/>
        </w:r>
      </w:sdtContent>
    </w:sdt>
  </w:p>
  <w:p w14:paraId="3ED83DEC" w14:textId="4819CD18" w:rsidR="00975B87" w:rsidRDefault="00975B87" w:rsidP="002E521D">
    <w:pPr>
      <w:pStyle w:val="Footer"/>
      <w:jc w:val="lef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D148" w14:textId="77777777" w:rsidR="00975B87" w:rsidRDefault="00975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75E1" w14:textId="77777777" w:rsidR="002E521D" w:rsidRDefault="002E521D" w:rsidP="00C35C85">
    <w:pPr>
      <w:pStyle w:val="Footer"/>
      <w:jc w:val="center"/>
      <w:rPr>
        <w:noProof/>
      </w:rPr>
    </w:pPr>
  </w:p>
  <w:p w14:paraId="293E6EF3" w14:textId="747605D9" w:rsidR="00975B87" w:rsidRDefault="00975B87" w:rsidP="002E521D">
    <w:pPr>
      <w:pStyle w:val="Footer"/>
      <w:jc w:val="lef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0224" w14:textId="77777777" w:rsidR="000C62D2" w:rsidRDefault="000C62D2" w:rsidP="00026E54">
      <w:pPr>
        <w:spacing w:line="240" w:lineRule="auto"/>
      </w:pPr>
      <w:r>
        <w:separator/>
      </w:r>
    </w:p>
  </w:footnote>
  <w:footnote w:type="continuationSeparator" w:id="0">
    <w:p w14:paraId="7B8E6043" w14:textId="77777777" w:rsidR="000C62D2" w:rsidRDefault="000C62D2" w:rsidP="00026E54">
      <w:pPr>
        <w:spacing w:line="240" w:lineRule="auto"/>
      </w:pPr>
      <w:r>
        <w:continuationSeparator/>
      </w:r>
    </w:p>
  </w:footnote>
  <w:footnote w:type="continuationNotice" w:id="1">
    <w:p w14:paraId="1F9F917C" w14:textId="77777777" w:rsidR="000C62D2" w:rsidRDefault="000C62D2">
      <w:pPr>
        <w:spacing w:line="240" w:lineRule="auto"/>
      </w:pPr>
    </w:p>
  </w:footnote>
  <w:footnote w:id="2">
    <w:p w14:paraId="7A1B1E75" w14:textId="49E9CD70" w:rsidR="00CA4614" w:rsidRPr="001052B3" w:rsidRDefault="00CA4614">
      <w:pPr>
        <w:pStyle w:val="FootnoteText"/>
      </w:pPr>
      <w:r>
        <w:rPr>
          <w:rStyle w:val="FootnoteReference"/>
        </w:rPr>
        <w:footnoteRef/>
      </w:r>
      <w:r w:rsidR="00572C62">
        <w:t xml:space="preserve"> </w:t>
      </w:r>
      <w:r w:rsidR="00553F0D">
        <w:t xml:space="preserve">See </w:t>
      </w:r>
      <w:r w:rsidR="00553F0D">
        <w:rPr>
          <w:i/>
          <w:iCs/>
        </w:rPr>
        <w:t>Order Adopting Stipulation</w:t>
      </w:r>
      <w:r w:rsidR="00553F0D">
        <w:t>,</w:t>
      </w:r>
      <w:r>
        <w:t xml:space="preserve"> Docket No. 29849</w:t>
      </w:r>
      <w:r w:rsidR="00FD35CC">
        <w:t xml:space="preserve"> (Jan. 3, 2017).</w:t>
      </w:r>
      <w:r w:rsidR="001052B3">
        <w:t xml:space="preserve"> The SIR Stipulation was adopted by the Commission </w:t>
      </w:r>
      <w:r w:rsidR="0051407B">
        <w:t>on</w:t>
      </w:r>
      <w:r w:rsidR="001052B3">
        <w:t xml:space="preserve"> December 20, 2016.  </w:t>
      </w:r>
    </w:p>
  </w:footnote>
  <w:footnote w:id="3">
    <w:p w14:paraId="0F1EC5B6" w14:textId="3E0C41E7" w:rsidR="00337CA8" w:rsidRDefault="00337CA8">
      <w:pPr>
        <w:pStyle w:val="FootnoteText"/>
      </w:pPr>
      <w:r>
        <w:rPr>
          <w:rStyle w:val="FootnoteReference"/>
        </w:rPr>
        <w:footnoteRef/>
      </w:r>
      <w:r w:rsidR="00671A99">
        <w:t xml:space="preserve"> </w:t>
      </w:r>
      <w:r w:rsidR="00812D9C">
        <w:t xml:space="preserve">See </w:t>
      </w:r>
      <w:r w:rsidR="00A25C9B">
        <w:rPr>
          <w:i/>
          <w:iCs/>
        </w:rPr>
        <w:t>Georgia Power Company’s Fourteenth Semi-Annual Construction Monitoring Report for Plant Vogtle Units 3 and 4</w:t>
      </w:r>
      <w:r w:rsidR="00A25C9B">
        <w:t>,</w:t>
      </w:r>
      <w:r w:rsidR="00671A99">
        <w:t xml:space="preserve"> </w:t>
      </w:r>
      <w:r w:rsidR="001B75D2">
        <w:t xml:space="preserve">at 6, </w:t>
      </w:r>
      <w:r w:rsidR="00671A99">
        <w:t>Docket No. 29849</w:t>
      </w:r>
      <w:r w:rsidR="00DC1EE5">
        <w:t xml:space="preserve"> (Feb. 29, 2016).</w:t>
      </w:r>
      <w:r>
        <w:t xml:space="preserve">  </w:t>
      </w:r>
    </w:p>
  </w:footnote>
  <w:footnote w:id="4">
    <w:p w14:paraId="016F1276" w14:textId="79507E03" w:rsidR="005C11A4" w:rsidRDefault="005C11A4">
      <w:pPr>
        <w:pStyle w:val="FootnoteText"/>
      </w:pPr>
      <w:r>
        <w:rPr>
          <w:rStyle w:val="FootnoteReference"/>
        </w:rPr>
        <w:footnoteRef/>
      </w:r>
      <w:r w:rsidR="00855246">
        <w:t xml:space="preserve"> </w:t>
      </w:r>
      <w:r w:rsidR="005230DE">
        <w:t xml:space="preserve">See </w:t>
      </w:r>
      <w:r w:rsidR="00391FF2">
        <w:rPr>
          <w:i/>
          <w:iCs/>
        </w:rPr>
        <w:t xml:space="preserve">Order on the Seventeenth Semi-Annual Vogtle Construction Monitoring Report </w:t>
      </w:r>
      <w:r w:rsidR="00391FF2">
        <w:t>at 11,</w:t>
      </w:r>
      <w:r>
        <w:t xml:space="preserve"> Docket No. 29849</w:t>
      </w:r>
      <w:r w:rsidR="00391FF2">
        <w:t xml:space="preserve"> (</w:t>
      </w:r>
      <w:r w:rsidR="004E399E">
        <w:t>December 21, 2017)</w:t>
      </w:r>
      <w:r w:rsidR="00027F24">
        <w:t>.</w:t>
      </w:r>
    </w:p>
  </w:footnote>
  <w:footnote w:id="5">
    <w:p w14:paraId="3E199E12" w14:textId="32983021" w:rsidR="00040F15" w:rsidRDefault="00040F15" w:rsidP="00040F15">
      <w:pPr>
        <w:pStyle w:val="FootnoteText"/>
      </w:pPr>
      <w:r>
        <w:rPr>
          <w:rStyle w:val="FootnoteReference"/>
        </w:rPr>
        <w:footnoteRef/>
      </w:r>
      <w:r>
        <w:t xml:space="preserve"> </w:t>
      </w:r>
      <w:r w:rsidRPr="006A621E">
        <w:t xml:space="preserve">Oglethorpe Power </w:t>
      </w:r>
      <w:r w:rsidR="00B12E18">
        <w:t>Corporation</w:t>
      </w:r>
      <w:r w:rsidRPr="006A621E">
        <w:t>, Municipal Electric Authority of Georgia (</w:t>
      </w:r>
      <w:r w:rsidR="00F6392A">
        <w:t>“</w:t>
      </w:r>
      <w:r w:rsidRPr="006A621E">
        <w:t>MEAG</w:t>
      </w:r>
      <w:r w:rsidR="00F6392A">
        <w:t>”</w:t>
      </w:r>
      <w:r w:rsidRPr="006A621E">
        <w:t>), and the City of Dalton through Dalton Utilities</w:t>
      </w:r>
      <w:r w:rsidR="00F47E44">
        <w:t>.</w:t>
      </w:r>
    </w:p>
  </w:footnote>
  <w:footnote w:id="6">
    <w:p w14:paraId="673A35B0" w14:textId="0FF0F943" w:rsidR="007640CA" w:rsidRDefault="007640CA">
      <w:pPr>
        <w:pStyle w:val="FootnoteText"/>
      </w:pPr>
      <w:r>
        <w:rPr>
          <w:rStyle w:val="FootnoteReference"/>
        </w:rPr>
        <w:footnoteRef/>
      </w:r>
      <w:r>
        <w:t xml:space="preserve"> See Direct Testimony of Dr. Kris R. Nielsen at 3-4, Docket No. 27800-U (October 20, 2008).</w:t>
      </w:r>
    </w:p>
  </w:footnote>
  <w:footnote w:id="7">
    <w:p w14:paraId="53138CCE" w14:textId="3E585ABB" w:rsidR="003830C1" w:rsidRDefault="003830C1" w:rsidP="003830C1">
      <w:pPr>
        <w:pStyle w:val="FootnoteText"/>
      </w:pPr>
      <w:r>
        <w:rPr>
          <w:rStyle w:val="FootnoteReference"/>
        </w:rPr>
        <w:footnoteRef/>
      </w:r>
      <w:r>
        <w:t xml:space="preserve"> </w:t>
      </w:r>
      <w:r w:rsidR="00A2073F">
        <w:t>See</w:t>
      </w:r>
      <w:r>
        <w:t xml:space="preserve"> </w:t>
      </w:r>
      <w:r w:rsidR="001407A7" w:rsidRPr="00561433">
        <w:rPr>
          <w:smallCaps/>
        </w:rPr>
        <w:t>Office of Nuclear Energy</w:t>
      </w:r>
      <w:r>
        <w:t xml:space="preserve">, </w:t>
      </w:r>
      <w:r w:rsidRPr="001407A7">
        <w:rPr>
          <w:i/>
          <w:iCs/>
        </w:rPr>
        <w:t>3 Reasons Why Nuclear is Clean and Sustainable</w:t>
      </w:r>
      <w:r w:rsidR="001407A7">
        <w:rPr>
          <w:i/>
          <w:iCs/>
        </w:rPr>
        <w:t>,</w:t>
      </w:r>
      <w:r w:rsidR="00A2073F">
        <w:t xml:space="preserve"> (</w:t>
      </w:r>
      <w:r w:rsidRPr="00214758">
        <w:t>March 31, 2021</w:t>
      </w:r>
      <w:r>
        <w:t>, updated June 2022</w:t>
      </w:r>
      <w:r w:rsidR="00A2073F">
        <w:t>)</w:t>
      </w:r>
      <w:r>
        <w:t>,</w:t>
      </w:r>
      <w:r w:rsidRPr="00214758">
        <w:t xml:space="preserve"> </w:t>
      </w:r>
      <w:hyperlink r:id="rId1" w:history="1">
        <w:r w:rsidR="00082A9D" w:rsidRPr="00082A9D">
          <w:rPr>
            <w:rStyle w:val="Hyperlink"/>
          </w:rPr>
          <w:t>https://www.energy.gov/ne/articles/3-reasons-why-nuclear-clean-and-sustainable</w:t>
        </w:r>
      </w:hyperlink>
      <w:r w:rsidR="00DA7D18">
        <w:t xml:space="preserve">, </w:t>
      </w:r>
      <w:r w:rsidR="003F2E18">
        <w:t xml:space="preserve">(last </w:t>
      </w:r>
      <w:r w:rsidR="00DA7D18">
        <w:t>accessed July 29, 2023</w:t>
      </w:r>
      <w:r w:rsidR="003F2E18">
        <w:t>)</w:t>
      </w:r>
      <w:r w:rsidR="00DA7D18">
        <w:t>.</w:t>
      </w:r>
      <w:r>
        <w:t xml:space="preserve"> </w:t>
      </w:r>
    </w:p>
  </w:footnote>
  <w:footnote w:id="8">
    <w:p w14:paraId="157597E6" w14:textId="3EE57A05" w:rsidR="007562D1" w:rsidRPr="006227FE" w:rsidRDefault="007562D1" w:rsidP="006227FE">
      <w:pPr>
        <w:spacing w:before="50" w:line="240" w:lineRule="auto"/>
        <w:ind w:left="0" w:firstLine="0"/>
        <w:rPr>
          <w:rFonts w:eastAsia="Calibri"/>
          <w:sz w:val="20"/>
        </w:rPr>
      </w:pPr>
      <w:r w:rsidRPr="006227FE">
        <w:rPr>
          <w:rFonts w:eastAsia="Calibri"/>
          <w:sz w:val="20"/>
        </w:rPr>
        <w:footnoteRef/>
      </w:r>
      <w:r w:rsidR="00E44F68">
        <w:rPr>
          <w:rFonts w:eastAsia="Calibri"/>
          <w:sz w:val="20"/>
        </w:rPr>
        <w:t xml:space="preserve"> </w:t>
      </w:r>
      <w:r w:rsidRPr="006227FE">
        <w:rPr>
          <w:rFonts w:eastAsia="Calibri"/>
          <w:sz w:val="20"/>
        </w:rPr>
        <w:t>“Cost Recovery for Pre-Approved Projects”, Patricia D. Galloway and David Cousineau, Public Utilities Fortnightly, June 2013; “New Day for Prudence”, Kris R. Nielsen, Patricia D. Galloway and Charles W. Whitney, Public Utilities Fortnightly, December 2009; “The Prudency Management Audit – A New Challenge for the Civil Engineer”, Kris Nielsen and Patricia Galloway, Transition in the Nuclear Industry, Proceedings of the Symposium Sponsored by the Construction and Energy Divisions of the American Society of Civil Engineers in Conjunction with the ASCE Convention in Denver, Colorado, April 29 – 30, 1985.</w:t>
      </w:r>
      <w:r w:rsidR="00D53198">
        <w:rPr>
          <w:rFonts w:eastAsia="Calibri"/>
          <w:sz w:val="20"/>
        </w:rPr>
        <w:t xml:space="preserve"> With regard to other states and FERC-accepted definitions of </w:t>
      </w:r>
      <w:r w:rsidR="00D53198" w:rsidRPr="00D53198">
        <w:rPr>
          <w:rFonts w:eastAsia="Calibri"/>
          <w:sz w:val="20"/>
        </w:rPr>
        <w:t xml:space="preserve">prudence, see, e.g., </w:t>
      </w:r>
      <w:r w:rsidR="00D53198" w:rsidRPr="00D53198">
        <w:rPr>
          <w:sz w:val="20"/>
        </w:rPr>
        <w:t xml:space="preserve">Public Utilities Commission of Ohio, Case No. 85-521-EL-COI in the matter of the Perry Nuclear Plant, </w:t>
      </w:r>
      <w:r w:rsidR="00D53198" w:rsidRPr="00D53198">
        <w:rPr>
          <w:i/>
          <w:iCs/>
          <w:sz w:val="20"/>
        </w:rPr>
        <w:t>Opinion and Order</w:t>
      </w:r>
      <w:r w:rsidR="00D53198" w:rsidRPr="00D53198">
        <w:rPr>
          <w:sz w:val="20"/>
        </w:rPr>
        <w:t xml:space="preserve">, January 12, 1988, pp.10-11 and </w:t>
      </w:r>
      <w:r w:rsidR="00D53198" w:rsidRPr="00B55A71">
        <w:rPr>
          <w:sz w:val="20"/>
        </w:rPr>
        <w:t xml:space="preserve">Public Utility Commission of Texas, Docket No. 9300, </w:t>
      </w:r>
      <w:r w:rsidR="00D53198" w:rsidRPr="00B55A71">
        <w:rPr>
          <w:i/>
          <w:sz w:val="20"/>
        </w:rPr>
        <w:t>Examiner’s Report regarding the Comanche Peak Steam Electric Station</w:t>
      </w:r>
      <w:r w:rsidR="00D53198" w:rsidRPr="00B55A71">
        <w:rPr>
          <w:sz w:val="20"/>
        </w:rPr>
        <w:t>, June 12, 1991, p. 9</w:t>
      </w:r>
      <w:r w:rsidR="00D53198">
        <w:rPr>
          <w:sz w:val="20"/>
        </w:rPr>
        <w:t xml:space="preserve">.  </w:t>
      </w:r>
      <w:r w:rsidR="00D53198" w:rsidRPr="00860AEC">
        <w:rPr>
          <w:sz w:val="20"/>
        </w:rPr>
        <w:t xml:space="preserve">See also, </w:t>
      </w:r>
      <w:r w:rsidR="00860AEC" w:rsidRPr="00B55A71">
        <w:rPr>
          <w:sz w:val="20"/>
        </w:rPr>
        <w:t>Entergy Services, 130 FERC ¶ 61,023 (quoting New England Power Co., 31 FERC ¶at 61,084).</w:t>
      </w:r>
    </w:p>
  </w:footnote>
  <w:footnote w:id="9">
    <w:p w14:paraId="59721799" w14:textId="28374E7A" w:rsidR="00CB6D40" w:rsidRDefault="00CB6D40" w:rsidP="00CB6D40">
      <w:pPr>
        <w:pStyle w:val="FootnoteText"/>
      </w:pPr>
      <w:r>
        <w:rPr>
          <w:rStyle w:val="FootnoteReference"/>
        </w:rPr>
        <w:footnoteRef/>
      </w:r>
      <w:r>
        <w:t xml:space="preserve"> GPSC Docket No. 6739-U, Order in </w:t>
      </w:r>
      <w:r>
        <w:rPr>
          <w:i/>
          <w:iCs/>
        </w:rPr>
        <w:t xml:space="preserve">GPSC Staff’s Review of GPC’s Rocky Mountain Pumped Storage Facility, </w:t>
      </w:r>
      <w:r>
        <w:t>January 14, 1998, p. 6.</w:t>
      </w:r>
    </w:p>
  </w:footnote>
  <w:footnote w:id="10">
    <w:p w14:paraId="27D0EE05" w14:textId="403B9703" w:rsidR="00383081" w:rsidRDefault="00383081">
      <w:pPr>
        <w:pStyle w:val="FootnoteText"/>
      </w:pPr>
      <w:r>
        <w:rPr>
          <w:rStyle w:val="FootnoteReference"/>
        </w:rPr>
        <w:footnoteRef/>
      </w:r>
      <w:r>
        <w:t xml:space="preserve"> </w:t>
      </w:r>
      <w:r w:rsidR="00163A99">
        <w:t xml:space="preserve">Direct Testimony and Exhibits of William R. Jacobs, Jr., PhD. </w:t>
      </w:r>
      <w:r w:rsidR="00001BD1">
        <w:t>a</w:t>
      </w:r>
      <w:r w:rsidR="00163A99">
        <w:t>t 5-6, Docket No. 43011 (May 1, 2020).</w:t>
      </w:r>
    </w:p>
  </w:footnote>
  <w:footnote w:id="11">
    <w:p w14:paraId="418F93A8" w14:textId="69E53709" w:rsidR="002D5B36" w:rsidRDefault="002D5B36">
      <w:pPr>
        <w:pStyle w:val="FootnoteText"/>
      </w:pPr>
      <w:r>
        <w:rPr>
          <w:rStyle w:val="FootnoteReference"/>
        </w:rPr>
        <w:footnoteRef/>
      </w:r>
      <w:r>
        <w:t xml:space="preserve"> </w:t>
      </w:r>
      <w:r w:rsidR="007E7B86">
        <w:rPr>
          <w:i/>
          <w:iCs/>
        </w:rPr>
        <w:t>See Re</w:t>
      </w:r>
      <w:r>
        <w:rPr>
          <w:i/>
        </w:rPr>
        <w:t xml:space="preserve"> </w:t>
      </w:r>
      <w:r w:rsidRPr="008165F5">
        <w:rPr>
          <w:i/>
        </w:rPr>
        <w:t>Union Electric</w:t>
      </w:r>
      <w:r w:rsidR="007355B0">
        <w:rPr>
          <w:i/>
          <w:iCs/>
        </w:rPr>
        <w:t xml:space="preserve"> Company</w:t>
      </w:r>
      <w:r w:rsidR="00C67B3D">
        <w:rPr>
          <w:i/>
          <w:iCs/>
        </w:rPr>
        <w:t>,</w:t>
      </w:r>
      <w:r w:rsidR="00624834">
        <w:t xml:space="preserve"> 198</w:t>
      </w:r>
      <w:r w:rsidR="00835072">
        <w:t>5 WL 1205410</w:t>
      </w:r>
      <w:r w:rsidR="002F724A">
        <w:t xml:space="preserve">, </w:t>
      </w:r>
      <w:r w:rsidR="00453BC0">
        <w:t xml:space="preserve">*214 (Mo. P.S.C. 1985); </w:t>
      </w:r>
      <w:r w:rsidR="00F626EA">
        <w:rPr>
          <w:i/>
          <w:iCs/>
        </w:rPr>
        <w:t>see also</w:t>
      </w:r>
      <w:r w:rsidR="00DC67C6">
        <w:t xml:space="preserve"> </w:t>
      </w:r>
      <w:r w:rsidRPr="002D5B36">
        <w:t xml:space="preserve">P. Galloway, K. Nielsen and C.W. Whitney, </w:t>
      </w:r>
      <w:r w:rsidR="00B425C4">
        <w:rPr>
          <w:i/>
          <w:iCs/>
        </w:rPr>
        <w:t xml:space="preserve">New </w:t>
      </w:r>
      <w:r w:rsidR="00F443F3">
        <w:rPr>
          <w:i/>
          <w:iCs/>
        </w:rPr>
        <w:t>Day for Prudence</w:t>
      </w:r>
      <w:r w:rsidR="00EF029C">
        <w:rPr>
          <w:i/>
          <w:iCs/>
        </w:rPr>
        <w:t xml:space="preserve">, </w:t>
      </w:r>
      <w:r w:rsidR="00EF029C" w:rsidRPr="002D5B36">
        <w:t>PUBLIC UTILITIES FORTNIGHTLY</w:t>
      </w:r>
      <w:r w:rsidRPr="002D5B36">
        <w:t xml:space="preserve">, </w:t>
      </w:r>
      <w:r w:rsidR="00AB2E67">
        <w:t>(</w:t>
      </w:r>
      <w:r w:rsidRPr="002D5B36">
        <w:t>Dec</w:t>
      </w:r>
      <w:r w:rsidR="00FA56EF">
        <w:t xml:space="preserve">. </w:t>
      </w:r>
      <w:r w:rsidRPr="002D5B36">
        <w:t>2009</w:t>
      </w:r>
      <w:r w:rsidR="00FA56EF">
        <w:t>)</w:t>
      </w:r>
      <w:r w:rsidRPr="002D5B36">
        <w:t>.</w:t>
      </w:r>
    </w:p>
  </w:footnote>
  <w:footnote w:id="12">
    <w:p w14:paraId="11C9466D" w14:textId="3CFD83FD" w:rsidR="007A1833" w:rsidRDefault="007A1833">
      <w:pPr>
        <w:pStyle w:val="FootnoteText"/>
      </w:pPr>
      <w:r>
        <w:rPr>
          <w:rStyle w:val="FootnoteReference"/>
        </w:rPr>
        <w:footnoteRef/>
      </w:r>
      <w:r>
        <w:t xml:space="preserve"> </w:t>
      </w:r>
      <w:r w:rsidR="006D4025">
        <w:t>“Managing Gigaprojects: Advice from Those Who’ve Been There, Done That”, Edited by Patricia D. Galloway, Kris R. Nielsen, Jack L. Dignum, Part 1 Megaprojects to Gigaprojects, ASCE Press, 2013</w:t>
      </w:r>
      <w:r w:rsidR="00DB49FB">
        <w:t>,</w:t>
      </w:r>
      <w:r w:rsidR="00DB49FB" w:rsidRPr="00DB49FB">
        <w:t xml:space="preserve"> </w:t>
      </w:r>
      <w:r w:rsidR="00DB49FB">
        <w:t>p. 1.</w:t>
      </w:r>
    </w:p>
  </w:footnote>
  <w:footnote w:id="13">
    <w:p w14:paraId="106E6CD3" w14:textId="3BFA0FD4" w:rsidR="00F369C3" w:rsidRDefault="00F369C3">
      <w:pPr>
        <w:pStyle w:val="FootnoteText"/>
      </w:pPr>
      <w:r>
        <w:rPr>
          <w:rStyle w:val="FootnoteReference"/>
        </w:rPr>
        <w:footnoteRef/>
      </w:r>
      <w:r>
        <w:t xml:space="preserve"> The exception to this is</w:t>
      </w:r>
      <w:r w:rsidRPr="00F369C3">
        <w:t xml:space="preserve"> Watts Bar 2 which started construction in the 1970s but was finished in 2016</w:t>
      </w:r>
      <w:r>
        <w:t>.</w:t>
      </w:r>
    </w:p>
  </w:footnote>
  <w:footnote w:id="14">
    <w:p w14:paraId="410B4B4B" w14:textId="2603A922" w:rsidR="00A1235A" w:rsidRDefault="00A1235A">
      <w:pPr>
        <w:pStyle w:val="FootnoteText"/>
      </w:pPr>
      <w:r>
        <w:rPr>
          <w:rStyle w:val="FootnoteReference"/>
        </w:rPr>
        <w:footnoteRef/>
      </w:r>
      <w:r>
        <w:t xml:space="preserve"> </w:t>
      </w:r>
      <w:r w:rsidR="0064753F">
        <w:t xml:space="preserve">GPSC </w:t>
      </w:r>
      <w:r>
        <w:t xml:space="preserve">Docket No. 29849, </w:t>
      </w:r>
      <w:r w:rsidR="00DB49FB">
        <w:t xml:space="preserve">Master List of all Staff Data Requests, </w:t>
      </w:r>
      <w:r w:rsidR="004B594F">
        <w:t xml:space="preserve">Response to STF-2-5, </w:t>
      </w:r>
      <w:r w:rsidR="00CB7183">
        <w:t>p</w:t>
      </w:r>
      <w:r w:rsidR="00DB49FB">
        <w:t>p. 2</w:t>
      </w:r>
      <w:r w:rsidR="00B562FF">
        <w:t>7-28</w:t>
      </w:r>
      <w:r w:rsidR="00DB49FB">
        <w:t>.</w:t>
      </w:r>
    </w:p>
  </w:footnote>
  <w:footnote w:id="15">
    <w:p w14:paraId="70FB6AA8" w14:textId="697C8BC1" w:rsidR="00211B4E" w:rsidRDefault="00211B4E" w:rsidP="00211B4E">
      <w:pPr>
        <w:pStyle w:val="FootnoteText"/>
      </w:pPr>
      <w:r>
        <w:rPr>
          <w:rStyle w:val="FootnoteReference"/>
        </w:rPr>
        <w:footnoteRef/>
      </w:r>
      <w:r>
        <w:t xml:space="preserve"> “Managing Gigaprojects: Advice from Those Who’ve Been There, Done That”, Edited by Patricia D. Galloway, Kris R. Nielsen, Jack L. Dignum, Chapter 8 – Six Challenges to Controlling Megaprojects, </w:t>
      </w:r>
      <w:r w:rsidR="00686CE5">
        <w:t>p</w:t>
      </w:r>
      <w:r w:rsidR="00FC75FB">
        <w:t>p</w:t>
      </w:r>
      <w:r w:rsidR="00686CE5">
        <w:t>.</w:t>
      </w:r>
      <w:r>
        <w:t xml:space="preserve"> </w:t>
      </w:r>
      <w:r w:rsidR="00FC75FB">
        <w:t>154-155</w:t>
      </w:r>
      <w:r>
        <w:t>, ASCE Press, 2013.</w:t>
      </w:r>
    </w:p>
    <w:p w14:paraId="4C316BF6" w14:textId="78379B99" w:rsidR="00211B4E" w:rsidRDefault="00211B4E">
      <w:pPr>
        <w:pStyle w:val="FootnoteText"/>
      </w:pPr>
    </w:p>
  </w:footnote>
  <w:footnote w:id="16">
    <w:p w14:paraId="3FFB9E49" w14:textId="36895CF0" w:rsidR="00D03B83" w:rsidRDefault="00D03B83">
      <w:pPr>
        <w:pStyle w:val="FootnoteText"/>
      </w:pPr>
      <w:r>
        <w:rPr>
          <w:rStyle w:val="FootnoteReference"/>
        </w:rPr>
        <w:footnoteRef/>
      </w:r>
      <w:r>
        <w:t xml:space="preserve"> </w:t>
      </w:r>
      <w:r w:rsidR="001224C3">
        <w:t>Plant Vogtle Units 3</w:t>
      </w:r>
      <w:r w:rsidR="005E4008">
        <w:t xml:space="preserve"> and </w:t>
      </w:r>
      <w:r w:rsidR="001224C3">
        <w:t>4 Project Execution Plan</w:t>
      </w:r>
      <w:r w:rsidR="00290F85">
        <w:t xml:space="preserve"> (“PEP”)</w:t>
      </w:r>
      <w:r w:rsidR="001224C3">
        <w:t xml:space="preserve">, Version 8.1, April 2018, </w:t>
      </w:r>
      <w:r w:rsidR="00E40340">
        <w:t>p.</w:t>
      </w:r>
      <w:r w:rsidR="001224C3">
        <w:t xml:space="preserve"> 9</w:t>
      </w:r>
      <w:r w:rsidR="007640CA">
        <w:t>.</w:t>
      </w:r>
    </w:p>
  </w:footnote>
  <w:footnote w:id="17">
    <w:p w14:paraId="2989A8FF" w14:textId="4EBF310A" w:rsidR="006474F9" w:rsidRDefault="006474F9">
      <w:pPr>
        <w:pStyle w:val="FootnoteText"/>
      </w:pPr>
      <w:r>
        <w:rPr>
          <w:rStyle w:val="FootnoteReference"/>
        </w:rPr>
        <w:footnoteRef/>
      </w:r>
      <w:r>
        <w:t xml:space="preserve"> Plant Vogtle Units 3</w:t>
      </w:r>
      <w:r w:rsidR="005E4008">
        <w:t xml:space="preserve"> and </w:t>
      </w:r>
      <w:r>
        <w:t xml:space="preserve">4 </w:t>
      </w:r>
      <w:r w:rsidR="00290F85">
        <w:t>PEP</w:t>
      </w:r>
      <w:r>
        <w:t xml:space="preserve">, Version 8.1, April 2018, </w:t>
      </w:r>
      <w:r w:rsidR="00FF522E">
        <w:t>p</w:t>
      </w:r>
      <w:r>
        <w:t>p</w:t>
      </w:r>
      <w:r w:rsidR="00E40340">
        <w:t>.</w:t>
      </w:r>
      <w:r>
        <w:t xml:space="preserve"> </w:t>
      </w:r>
      <w:r w:rsidR="002D6687">
        <w:t>10-11</w:t>
      </w:r>
      <w:r w:rsidR="007640CA">
        <w:t>.</w:t>
      </w:r>
      <w:r>
        <w:t xml:space="preserve"> </w:t>
      </w:r>
    </w:p>
  </w:footnote>
  <w:footnote w:id="18">
    <w:p w14:paraId="2AE1609B" w14:textId="67406B88" w:rsidR="00ED5F8E" w:rsidRDefault="00ED5F8E" w:rsidP="00ED5F8E">
      <w:pPr>
        <w:pStyle w:val="FootnoteText"/>
      </w:pPr>
      <w:r>
        <w:rPr>
          <w:rStyle w:val="FootnoteReference"/>
        </w:rPr>
        <w:footnoteRef/>
      </w:r>
      <w:r w:rsidRPr="00CB5256">
        <w:t xml:space="preserve"> VGT 3.0 Monthly Cost/Budget-to-Actual Review, Mar</w:t>
      </w:r>
      <w:r>
        <w:t>ch</w:t>
      </w:r>
      <w:r w:rsidRPr="00CB5256">
        <w:t xml:space="preserve"> 22</w:t>
      </w:r>
      <w:r>
        <w:t>, p. 8</w:t>
      </w:r>
      <w:r w:rsidR="007640CA">
        <w:t>.</w:t>
      </w:r>
      <w:r>
        <w:t xml:space="preserve"> </w:t>
      </w:r>
    </w:p>
  </w:footnote>
  <w:footnote w:id="19">
    <w:p w14:paraId="2ACF6950" w14:textId="1D45DF7C" w:rsidR="00F148F9" w:rsidRDefault="00F148F9">
      <w:pPr>
        <w:pStyle w:val="FootnoteText"/>
      </w:pPr>
      <w:r>
        <w:rPr>
          <w:rStyle w:val="FootnoteReference"/>
        </w:rPr>
        <w:footnoteRef/>
      </w:r>
      <w:r>
        <w:t xml:space="preserve"> </w:t>
      </w:r>
      <w:r w:rsidR="00135D73">
        <w:t>As of September 2020, the VCRB transitioned into the Nuclear Safety Review Board (“NSRB”) to reflect the Project’s transition from construction into testing and startup.</w:t>
      </w:r>
    </w:p>
  </w:footnote>
  <w:footnote w:id="20">
    <w:p w14:paraId="03F82A91" w14:textId="2D6A22DD" w:rsidR="006A4C6A" w:rsidRDefault="006A4C6A">
      <w:pPr>
        <w:pStyle w:val="FootnoteText"/>
      </w:pPr>
      <w:r>
        <w:rPr>
          <w:rStyle w:val="FootnoteReference"/>
        </w:rPr>
        <w:footnoteRef/>
      </w:r>
      <w:r>
        <w:t xml:space="preserve"> Plant Vogtle Units 3</w:t>
      </w:r>
      <w:r w:rsidR="005E4008">
        <w:t xml:space="preserve"> and </w:t>
      </w:r>
      <w:r>
        <w:t xml:space="preserve">4 </w:t>
      </w:r>
      <w:r w:rsidR="00290F85">
        <w:t>PEP</w:t>
      </w:r>
      <w:r>
        <w:t>, Version 8.1, April 2018, p</w:t>
      </w:r>
      <w:r w:rsidR="00872682">
        <w:t>. 7</w:t>
      </w:r>
      <w:r w:rsidR="007640CA">
        <w:t>.</w:t>
      </w:r>
      <w:r w:rsidR="00872682">
        <w:t xml:space="preserve"> </w:t>
      </w:r>
    </w:p>
  </w:footnote>
  <w:footnote w:id="21">
    <w:p w14:paraId="0AF01D65" w14:textId="47CB8DE8" w:rsidR="003C7348" w:rsidRDefault="003C7348">
      <w:pPr>
        <w:pStyle w:val="FootnoteText"/>
      </w:pPr>
      <w:r>
        <w:rPr>
          <w:rStyle w:val="FootnoteReference"/>
        </w:rPr>
        <w:footnoteRef/>
      </w:r>
      <w:r>
        <w:t xml:space="preserve"> Plant Vogtle Units 3</w:t>
      </w:r>
      <w:r w:rsidR="005E4008">
        <w:t xml:space="preserve"> and </w:t>
      </w:r>
      <w:r>
        <w:t xml:space="preserve">4 </w:t>
      </w:r>
      <w:r w:rsidR="00290F85">
        <w:t>PEP</w:t>
      </w:r>
      <w:r>
        <w:t>, Version 8.1, April 2018, p</w:t>
      </w:r>
      <w:r w:rsidR="00756B09">
        <w:t>p. 6-7</w:t>
      </w:r>
      <w:r w:rsidR="007640CA">
        <w:t>.</w:t>
      </w:r>
      <w:r>
        <w:t xml:space="preserve"> </w:t>
      </w:r>
    </w:p>
  </w:footnote>
  <w:footnote w:id="22">
    <w:p w14:paraId="45122ABA" w14:textId="4565F675" w:rsidR="00373069" w:rsidRPr="001021B1" w:rsidRDefault="00373069">
      <w:pPr>
        <w:pStyle w:val="FootnoteText"/>
      </w:pPr>
      <w:r w:rsidRPr="001021B1">
        <w:rPr>
          <w:rStyle w:val="FootnoteReference"/>
        </w:rPr>
        <w:footnoteRef/>
      </w:r>
      <w:r w:rsidRPr="001021B1">
        <w:t xml:space="preserve"> </w:t>
      </w:r>
      <w:r w:rsidR="009D2DE3">
        <w:t>e</w:t>
      </w:r>
      <w:r w:rsidRPr="001021B1">
        <w:t xml:space="preserve">.g., </w:t>
      </w:r>
      <w:r w:rsidR="00CC32DF" w:rsidRPr="001021B1">
        <w:t>August 15, 2018, presentation to the GPC BOD</w:t>
      </w:r>
      <w:r w:rsidR="0027521A" w:rsidRPr="001021B1">
        <w:t xml:space="preserve">; </w:t>
      </w:r>
      <w:r w:rsidR="00B11C88" w:rsidRPr="001021B1">
        <w:t xml:space="preserve">October 16, 2018, Joint Boards of Directors </w:t>
      </w:r>
      <w:r w:rsidR="00EC7BFB" w:rsidRPr="001021B1">
        <w:t xml:space="preserve">for GPC and Southern Company </w:t>
      </w:r>
      <w:r w:rsidR="00B11C88" w:rsidRPr="001021B1">
        <w:t>Meeting Presentation</w:t>
      </w:r>
      <w:r w:rsidR="007640CA">
        <w:t>.</w:t>
      </w:r>
      <w:r w:rsidR="00EC7BFB" w:rsidRPr="001021B1">
        <w:t xml:space="preserve"> </w:t>
      </w:r>
    </w:p>
  </w:footnote>
  <w:footnote w:id="23">
    <w:p w14:paraId="2DC2C07E" w14:textId="40F2B076" w:rsidR="00381435" w:rsidRDefault="00381435" w:rsidP="00381435">
      <w:pPr>
        <w:pStyle w:val="FootnoteText"/>
      </w:pPr>
      <w:r>
        <w:rPr>
          <w:rStyle w:val="FootnoteReference"/>
        </w:rPr>
        <w:footnoteRef/>
      </w:r>
      <w:r>
        <w:t xml:space="preserve"> Minutes for Special Meeting of the Southern Company BOD, August 30, 2017</w:t>
      </w:r>
      <w:r w:rsidR="007640CA">
        <w:t>.</w:t>
      </w:r>
      <w:r>
        <w:t xml:space="preserve"> </w:t>
      </w:r>
    </w:p>
  </w:footnote>
  <w:footnote w:id="24">
    <w:p w14:paraId="14290ED7" w14:textId="447E6B99" w:rsidR="00307F02" w:rsidRDefault="00307F02">
      <w:pPr>
        <w:pStyle w:val="FootnoteText"/>
      </w:pPr>
      <w:r>
        <w:rPr>
          <w:rStyle w:val="FootnoteReference"/>
        </w:rPr>
        <w:footnoteRef/>
      </w:r>
      <w:r>
        <w:t xml:space="preserve"> </w:t>
      </w:r>
      <w:r w:rsidR="00CD1E7C">
        <w:t>e</w:t>
      </w:r>
      <w:r>
        <w:t>.g., August</w:t>
      </w:r>
      <w:r w:rsidR="00B35B8F">
        <w:t xml:space="preserve"> 2, 2018, minutes of GPC BOD meeting</w:t>
      </w:r>
      <w:r w:rsidR="007640CA">
        <w:t>.</w:t>
      </w:r>
      <w:r w:rsidR="00B35B8F">
        <w:t xml:space="preserve"> </w:t>
      </w:r>
    </w:p>
  </w:footnote>
  <w:footnote w:id="25">
    <w:p w14:paraId="2BAAABF3" w14:textId="4A61A070" w:rsidR="002A2701" w:rsidRDefault="002A2701">
      <w:pPr>
        <w:pStyle w:val="FootnoteText"/>
      </w:pPr>
      <w:r>
        <w:rPr>
          <w:rStyle w:val="FootnoteReference"/>
        </w:rPr>
        <w:footnoteRef/>
      </w:r>
      <w:r>
        <w:t xml:space="preserve"> AACE International, Recommended Practice 10S-90: Cost Engineering Terminology, </w:t>
      </w:r>
      <w:r w:rsidR="00686CE5">
        <w:t>p.</w:t>
      </w:r>
      <w:r>
        <w:t xml:space="preserve"> </w:t>
      </w:r>
      <w:r w:rsidR="00A67D89">
        <w:t xml:space="preserve">97, </w:t>
      </w:r>
      <w:r w:rsidR="008B3A40">
        <w:t>May 15, 2023</w:t>
      </w:r>
      <w:r w:rsidR="00F8070B">
        <w:t>.</w:t>
      </w:r>
    </w:p>
  </w:footnote>
  <w:footnote w:id="26">
    <w:p w14:paraId="67FC09C3" w14:textId="1C05C934" w:rsidR="00400090" w:rsidRDefault="00400090">
      <w:pPr>
        <w:pStyle w:val="FootnoteText"/>
      </w:pPr>
      <w:r>
        <w:rPr>
          <w:rStyle w:val="FootnoteReference"/>
        </w:rPr>
        <w:footnoteRef/>
      </w:r>
      <w:r>
        <w:t xml:space="preserve"> </w:t>
      </w:r>
      <w:r w:rsidR="0005253D">
        <w:t>PMI</w:t>
      </w:r>
      <w:r w:rsidR="00111B5A">
        <w:t xml:space="preserve">, </w:t>
      </w:r>
      <w:r w:rsidR="00111B5A">
        <w:rPr>
          <w:i/>
        </w:rPr>
        <w:t>A Guide to the Project Management Body of Knowledge (</w:t>
      </w:r>
      <w:r w:rsidR="00EB44D9">
        <w:rPr>
          <w:i/>
        </w:rPr>
        <w:t>“</w:t>
      </w:r>
      <w:r w:rsidR="00111B5A">
        <w:rPr>
          <w:i/>
        </w:rPr>
        <w:t>PMBOK</w:t>
      </w:r>
      <w:r w:rsidR="00111B5A" w:rsidRPr="003532F7">
        <w:rPr>
          <w:i/>
          <w:vertAlign w:val="superscript"/>
        </w:rPr>
        <w:t>®</w:t>
      </w:r>
      <w:r w:rsidR="00111B5A">
        <w:rPr>
          <w:i/>
        </w:rPr>
        <w:t xml:space="preserve"> Guide</w:t>
      </w:r>
      <w:r w:rsidR="00EB44D9">
        <w:rPr>
          <w:i/>
        </w:rPr>
        <w:t>”</w:t>
      </w:r>
      <w:r w:rsidR="00111B5A">
        <w:rPr>
          <w:i/>
        </w:rPr>
        <w:t xml:space="preserve">) – </w:t>
      </w:r>
      <w:r w:rsidR="00111B5A" w:rsidRPr="36AA3C47">
        <w:rPr>
          <w:i/>
          <w:iCs/>
        </w:rPr>
        <w:t>Seventh</w:t>
      </w:r>
      <w:r w:rsidR="00111B5A">
        <w:rPr>
          <w:i/>
        </w:rPr>
        <w:t xml:space="preserve"> Edition, </w:t>
      </w:r>
      <w:r w:rsidR="00686CE5">
        <w:t>p.</w:t>
      </w:r>
      <w:r w:rsidR="00111B5A">
        <w:t xml:space="preserve"> 67 (2021)</w:t>
      </w:r>
      <w:r w:rsidR="00975211">
        <w:t>.</w:t>
      </w:r>
    </w:p>
  </w:footnote>
  <w:footnote w:id="27">
    <w:p w14:paraId="51777D5E" w14:textId="76D78ADE" w:rsidR="00D43CD8" w:rsidRDefault="00D43CD8">
      <w:pPr>
        <w:pStyle w:val="FootnoteText"/>
      </w:pPr>
      <w:r>
        <w:rPr>
          <w:rStyle w:val="FootnoteReference"/>
        </w:rPr>
        <w:footnoteRef/>
      </w:r>
      <w:r>
        <w:t xml:space="preserve"> July 2018 Monthly Status Report, August 20, 2018, p. 25</w:t>
      </w:r>
      <w:r w:rsidR="007640CA">
        <w:t>.</w:t>
      </w:r>
      <w:r>
        <w:t xml:space="preserve"> </w:t>
      </w:r>
    </w:p>
  </w:footnote>
  <w:footnote w:id="28">
    <w:p w14:paraId="13D57FE5" w14:textId="262F38EB" w:rsidR="00D90E28" w:rsidRDefault="00D90E28">
      <w:pPr>
        <w:pStyle w:val="FootnoteText"/>
      </w:pPr>
      <w:r>
        <w:rPr>
          <w:rStyle w:val="FootnoteReference"/>
        </w:rPr>
        <w:footnoteRef/>
      </w:r>
      <w:r>
        <w:t xml:space="preserve"> </w:t>
      </w:r>
      <w:r w:rsidR="00F33D05">
        <w:t>PMI</w:t>
      </w:r>
      <w:r w:rsidR="00E50310" w:rsidRPr="009C5CDC">
        <w:t xml:space="preserve">, </w:t>
      </w:r>
      <w:r w:rsidR="00E50310" w:rsidRPr="531B1C59">
        <w:rPr>
          <w:i/>
          <w:iCs/>
        </w:rPr>
        <w:t>PMBOK</w:t>
      </w:r>
      <w:r w:rsidR="00E50310" w:rsidRPr="531B1C59">
        <w:rPr>
          <w:i/>
          <w:iCs/>
          <w:vertAlign w:val="superscript"/>
        </w:rPr>
        <w:t>®</w:t>
      </w:r>
      <w:r w:rsidR="00E50310" w:rsidRPr="531B1C59">
        <w:rPr>
          <w:i/>
          <w:iCs/>
        </w:rPr>
        <w:t xml:space="preserve"> </w:t>
      </w:r>
      <w:r w:rsidR="00E26F63">
        <w:rPr>
          <w:i/>
          <w:iCs/>
        </w:rPr>
        <w:t xml:space="preserve">Guide </w:t>
      </w:r>
      <w:r w:rsidR="00E50310" w:rsidRPr="531B1C59">
        <w:rPr>
          <w:i/>
          <w:iCs/>
        </w:rPr>
        <w:t xml:space="preserve">– Sixth Edition, </w:t>
      </w:r>
      <w:r w:rsidR="00686CE5">
        <w:t>p.</w:t>
      </w:r>
      <w:r w:rsidR="00E50310" w:rsidRPr="009C5CDC">
        <w:t xml:space="preserve"> </w:t>
      </w:r>
      <w:r w:rsidR="00E50310">
        <w:t>115</w:t>
      </w:r>
      <w:r w:rsidR="00E50310" w:rsidRPr="009C5CDC">
        <w:t xml:space="preserve"> (201</w:t>
      </w:r>
      <w:r w:rsidR="00E50310">
        <w:t>7</w:t>
      </w:r>
      <w:r w:rsidR="00E50310" w:rsidRPr="009C5CDC">
        <w:t>).</w:t>
      </w:r>
    </w:p>
  </w:footnote>
  <w:footnote w:id="29">
    <w:p w14:paraId="318AC928" w14:textId="1B43DE4B" w:rsidR="00161A7E" w:rsidRDefault="00161A7E" w:rsidP="00161A7E">
      <w:pPr>
        <w:pStyle w:val="FootnoteText"/>
      </w:pPr>
      <w:r>
        <w:rPr>
          <w:rStyle w:val="FootnoteReference"/>
        </w:rPr>
        <w:footnoteRef/>
      </w:r>
      <w:r>
        <w:t xml:space="preserve"> </w:t>
      </w:r>
      <w:r w:rsidR="00F33D05">
        <w:t>CMAA</w:t>
      </w:r>
      <w:r w:rsidR="00AB5500" w:rsidRPr="00DB5DE2">
        <w:t xml:space="preserve">, </w:t>
      </w:r>
      <w:r w:rsidR="00AB5500" w:rsidRPr="00DB5DE2">
        <w:rPr>
          <w:i/>
          <w:iCs/>
        </w:rPr>
        <w:t>Cost Management Procedures</w:t>
      </w:r>
      <w:r w:rsidR="00AB5500" w:rsidRPr="00DB5DE2">
        <w:t>, 20</w:t>
      </w:r>
      <w:r w:rsidR="00AB5500">
        <w:t>18</w:t>
      </w:r>
      <w:r w:rsidR="00AB5500" w:rsidRPr="00DB5DE2">
        <w:t xml:space="preserve"> Edition, </w:t>
      </w:r>
      <w:r w:rsidR="00686CE5">
        <w:t>p.</w:t>
      </w:r>
      <w:r w:rsidR="00AB5500" w:rsidRPr="00DB5DE2">
        <w:t xml:space="preserve"> </w:t>
      </w:r>
      <w:r w:rsidR="00AB5500">
        <w:t>78.</w:t>
      </w:r>
    </w:p>
  </w:footnote>
  <w:footnote w:id="30">
    <w:p w14:paraId="0F4C639A" w14:textId="1C3C4B52" w:rsidR="00161A7E" w:rsidRDefault="00161A7E" w:rsidP="00161A7E">
      <w:pPr>
        <w:pStyle w:val="FootnoteText"/>
      </w:pPr>
      <w:r>
        <w:rPr>
          <w:rStyle w:val="FootnoteReference"/>
        </w:rPr>
        <w:footnoteRef/>
      </w:r>
      <w:r>
        <w:t xml:space="preserve"> SNC Change Control Procedure, ND-PC-VNP-006, Version 2, p.</w:t>
      </w:r>
      <w:r w:rsidR="008E7E69">
        <w:t xml:space="preserve"> </w:t>
      </w:r>
      <w:r>
        <w:t xml:space="preserve">4; Version 3, p. </w:t>
      </w:r>
      <w:r w:rsidR="008C4E32">
        <w:t>4</w:t>
      </w:r>
      <w:r>
        <w:t xml:space="preserve">; Version 4, p. </w:t>
      </w:r>
      <w:r w:rsidR="00356E07">
        <w:t>4</w:t>
      </w:r>
      <w:r w:rsidR="007640CA">
        <w:t>.</w:t>
      </w:r>
      <w:r>
        <w:t xml:space="preserve"> </w:t>
      </w:r>
    </w:p>
  </w:footnote>
  <w:footnote w:id="31">
    <w:p w14:paraId="0095C9F7" w14:textId="71F3421D" w:rsidR="00161A7E" w:rsidRDefault="00161A7E" w:rsidP="00161A7E">
      <w:pPr>
        <w:pStyle w:val="FootnoteText"/>
      </w:pPr>
      <w:r>
        <w:rPr>
          <w:rStyle w:val="FootnoteReference"/>
        </w:rPr>
        <w:footnoteRef/>
      </w:r>
      <w:r>
        <w:t xml:space="preserve"> SNC Change Control Procedure, ND-PC-VNP-006, Version 2, p. 7; Version 3, p. 10; Version 4, p. 8</w:t>
      </w:r>
      <w:r w:rsidR="007640CA">
        <w:t>.</w:t>
      </w:r>
      <w:r>
        <w:t xml:space="preserve"> </w:t>
      </w:r>
    </w:p>
  </w:footnote>
  <w:footnote w:id="32">
    <w:p w14:paraId="54CA9E70" w14:textId="1D918049" w:rsidR="00161A7E" w:rsidRDefault="00161A7E" w:rsidP="00161A7E">
      <w:pPr>
        <w:pStyle w:val="FootnoteText"/>
      </w:pPr>
      <w:r>
        <w:rPr>
          <w:rStyle w:val="FootnoteReference"/>
        </w:rPr>
        <w:footnoteRef/>
      </w:r>
      <w:r>
        <w:t xml:space="preserve"> SNC Change Control Procedure, ND-PC-VNP-006, Version 3, p</w:t>
      </w:r>
      <w:r w:rsidR="001F1751">
        <w:t>p</w:t>
      </w:r>
      <w:r>
        <w:t>. 15,</w:t>
      </w:r>
      <w:r w:rsidR="001F1751">
        <w:t xml:space="preserve"> </w:t>
      </w:r>
      <w:r>
        <w:t>21; Version 4, p</w:t>
      </w:r>
      <w:r w:rsidR="001F1751">
        <w:t>p</w:t>
      </w:r>
      <w:r>
        <w:t>. 12, 15</w:t>
      </w:r>
      <w:r w:rsidR="007640CA">
        <w:t>.</w:t>
      </w:r>
      <w:r>
        <w:t xml:space="preserve"> </w:t>
      </w:r>
    </w:p>
  </w:footnote>
  <w:footnote w:id="33">
    <w:p w14:paraId="1E0E1BF1" w14:textId="5F3BDAB5" w:rsidR="00175FD0" w:rsidRPr="009C5CDC" w:rsidRDefault="00175FD0" w:rsidP="00175FD0">
      <w:pPr>
        <w:pStyle w:val="FootnoteText"/>
      </w:pPr>
      <w:r>
        <w:rPr>
          <w:rStyle w:val="FootnoteReference"/>
        </w:rPr>
        <w:footnoteRef/>
      </w:r>
      <w:r>
        <w:t xml:space="preserve"> </w:t>
      </w:r>
      <w:r w:rsidR="007F0379">
        <w:t>PMI</w:t>
      </w:r>
      <w:r w:rsidRPr="009C5CDC">
        <w:t xml:space="preserve">, </w:t>
      </w:r>
      <w:r w:rsidRPr="531B1C59">
        <w:rPr>
          <w:i/>
          <w:iCs/>
        </w:rPr>
        <w:t xml:space="preserve">A Guide to the Project Management Body of Knowledge </w:t>
      </w:r>
      <w:r w:rsidR="006E7F42">
        <w:rPr>
          <w:i/>
          <w:iCs/>
        </w:rPr>
        <w:t>(“</w:t>
      </w:r>
      <w:r w:rsidRPr="531B1C59">
        <w:rPr>
          <w:i/>
          <w:iCs/>
        </w:rPr>
        <w:t>PMBOK</w:t>
      </w:r>
      <w:r w:rsidRPr="531B1C59">
        <w:rPr>
          <w:i/>
          <w:iCs/>
          <w:vertAlign w:val="superscript"/>
        </w:rPr>
        <w:t>®</w:t>
      </w:r>
      <w:r w:rsidRPr="531B1C59">
        <w:rPr>
          <w:i/>
          <w:iCs/>
        </w:rPr>
        <w:t xml:space="preserve"> Guide</w:t>
      </w:r>
      <w:r w:rsidR="006E7F42">
        <w:rPr>
          <w:i/>
          <w:iCs/>
        </w:rPr>
        <w:t>”)</w:t>
      </w:r>
      <w:r w:rsidRPr="531B1C59">
        <w:rPr>
          <w:i/>
          <w:iCs/>
        </w:rPr>
        <w:t xml:space="preserve"> – Sixth Edition, </w:t>
      </w:r>
      <w:r w:rsidR="00686CE5">
        <w:t>p.</w:t>
      </w:r>
      <w:r w:rsidRPr="009C5CDC">
        <w:t xml:space="preserve"> </w:t>
      </w:r>
      <w:r>
        <w:t>207</w:t>
      </w:r>
      <w:r w:rsidRPr="009C5CDC">
        <w:t xml:space="preserve"> (201</w:t>
      </w:r>
      <w:r>
        <w:t>7</w:t>
      </w:r>
      <w:r w:rsidRPr="009C5CDC">
        <w:t>).</w:t>
      </w:r>
    </w:p>
  </w:footnote>
  <w:footnote w:id="34">
    <w:p w14:paraId="11EA6B6E" w14:textId="0ED58F47" w:rsidR="005B7C40" w:rsidRDefault="005B7C40" w:rsidP="005B7C40">
      <w:pPr>
        <w:pStyle w:val="FootnoteText"/>
      </w:pPr>
      <w:r>
        <w:rPr>
          <w:rStyle w:val="FootnoteReference"/>
        </w:rPr>
        <w:footnoteRef/>
      </w:r>
      <w:r>
        <w:t xml:space="preserve"> Southern Nuclear, </w:t>
      </w:r>
      <w:r w:rsidRPr="00183C2F">
        <w:t>Vogtle Units 3</w:t>
      </w:r>
      <w:r>
        <w:t xml:space="preserve"> and </w:t>
      </w:r>
      <w:r w:rsidRPr="00183C2F">
        <w:t>4 Scheduling Desktop Guideline</w:t>
      </w:r>
      <w:r>
        <w:t xml:space="preserve"> Revision 6, </w:t>
      </w:r>
      <w:r w:rsidR="008E7E69">
        <w:t xml:space="preserve">(September 7, 2018) </w:t>
      </w:r>
      <w:r w:rsidR="00686CE5">
        <w:t>p.</w:t>
      </w:r>
      <w:r>
        <w:t xml:space="preserve"> 4</w:t>
      </w:r>
      <w:r w:rsidR="007640CA">
        <w:t>.</w:t>
      </w:r>
      <w:r>
        <w:t xml:space="preserve"> </w:t>
      </w:r>
    </w:p>
  </w:footnote>
  <w:footnote w:id="35">
    <w:p w14:paraId="25E31AE6" w14:textId="6A3134D2" w:rsidR="00F34A23" w:rsidRDefault="00F34A23">
      <w:pPr>
        <w:pStyle w:val="FootnoteText"/>
      </w:pPr>
      <w:r>
        <w:rPr>
          <w:rStyle w:val="FootnoteReference"/>
        </w:rPr>
        <w:footnoteRef/>
      </w:r>
      <w:r>
        <w:t xml:space="preserve"> </w:t>
      </w:r>
      <w:r w:rsidR="007B0E3C">
        <w:t>SNC, Vogtle 3 &amp; 4 Project Cost Management Group, Cost Management Guideline, Revision 6, (January 6, 2021)</w:t>
      </w:r>
      <w:r w:rsidR="007640CA">
        <w:t>.</w:t>
      </w:r>
      <w:r w:rsidR="007B0E3C">
        <w:t xml:space="preserve"> </w:t>
      </w:r>
    </w:p>
  </w:footnote>
  <w:footnote w:id="36">
    <w:p w14:paraId="76F880C0" w14:textId="28BC018C" w:rsidR="00C52781" w:rsidRDefault="00C52781">
      <w:pPr>
        <w:pStyle w:val="FootnoteText"/>
      </w:pPr>
      <w:r>
        <w:rPr>
          <w:rStyle w:val="FootnoteReference"/>
        </w:rPr>
        <w:footnoteRef/>
      </w:r>
      <w:r>
        <w:t xml:space="preserve"> </w:t>
      </w:r>
      <w:r w:rsidR="00A823B4">
        <w:rPr>
          <w:rFonts w:eastAsiaTheme="minorEastAsia"/>
        </w:rPr>
        <w:t xml:space="preserve">PMI, </w:t>
      </w:r>
      <w:r w:rsidR="00A823B4" w:rsidRPr="36AA3C47">
        <w:rPr>
          <w:rFonts w:eastAsiaTheme="minorEastAsia"/>
          <w:i/>
        </w:rPr>
        <w:t>PMBOK</w:t>
      </w:r>
      <w:r w:rsidR="00A823B4" w:rsidRPr="36AA3C47">
        <w:rPr>
          <w:rFonts w:eastAsiaTheme="minorEastAsia"/>
          <w:i/>
          <w:sz w:val="13"/>
          <w:szCs w:val="13"/>
        </w:rPr>
        <w:t xml:space="preserve">® </w:t>
      </w:r>
      <w:r w:rsidR="00A823B4" w:rsidRPr="36AA3C47">
        <w:rPr>
          <w:rFonts w:eastAsiaTheme="minorEastAsia"/>
          <w:i/>
        </w:rPr>
        <w:t>Guide – Sixth</w:t>
      </w:r>
      <w:r w:rsidR="00A823B4">
        <w:rPr>
          <w:rFonts w:eastAsiaTheme="minorEastAsia"/>
          <w:i/>
        </w:rPr>
        <w:t xml:space="preserve"> </w:t>
      </w:r>
      <w:r w:rsidR="00A823B4" w:rsidRPr="004D6217">
        <w:rPr>
          <w:rFonts w:eastAsiaTheme="minorEastAsia"/>
          <w:i/>
        </w:rPr>
        <w:t>Edition</w:t>
      </w:r>
      <w:r w:rsidR="00A823B4" w:rsidRPr="00F43D61">
        <w:rPr>
          <w:rFonts w:eastAsiaTheme="minorEastAsia"/>
        </w:rPr>
        <w:t xml:space="preserve">, </w:t>
      </w:r>
      <w:r w:rsidR="00A823B4">
        <w:rPr>
          <w:rFonts w:eastAsiaTheme="minorEastAsia"/>
        </w:rPr>
        <w:t>p.</w:t>
      </w:r>
      <w:r w:rsidR="00A823B4" w:rsidRPr="00F43D61">
        <w:rPr>
          <w:rFonts w:eastAsiaTheme="minorEastAsia"/>
        </w:rPr>
        <w:t xml:space="preserve"> </w:t>
      </w:r>
      <w:r w:rsidR="00A823B4" w:rsidRPr="00F43D61">
        <w:rPr>
          <w:rFonts w:eastAsiaTheme="minorEastAsia"/>
          <w:iCs/>
        </w:rPr>
        <w:t>259 (2017)</w:t>
      </w:r>
      <w:r w:rsidR="008A6B6F">
        <w:rPr>
          <w:rFonts w:eastAsiaTheme="minorEastAsia"/>
          <w:iCs/>
        </w:rPr>
        <w:t>;</w:t>
      </w:r>
      <w:r w:rsidR="008A6B6F" w:rsidRPr="008A6B6F">
        <w:t xml:space="preserve"> </w:t>
      </w:r>
      <w:r w:rsidR="008A6B6F">
        <w:t xml:space="preserve">CMAA, </w:t>
      </w:r>
      <w:r w:rsidR="008A6B6F" w:rsidRPr="00065CC5">
        <w:rPr>
          <w:i/>
          <w:iCs/>
        </w:rPr>
        <w:t>Construction Management Standards of Practice</w:t>
      </w:r>
      <w:r w:rsidR="008A6B6F">
        <w:t>, 2015 Edition, p. 25.</w:t>
      </w:r>
    </w:p>
  </w:footnote>
  <w:footnote w:id="37">
    <w:p w14:paraId="14F83CAC" w14:textId="731BB8B2" w:rsidR="00E925D9" w:rsidRPr="00D62283" w:rsidRDefault="00E925D9">
      <w:pPr>
        <w:pStyle w:val="FootnoteText"/>
      </w:pPr>
      <w:r w:rsidRPr="00D62283">
        <w:rPr>
          <w:rStyle w:val="FootnoteReference"/>
        </w:rPr>
        <w:footnoteRef/>
      </w:r>
      <w:r w:rsidRPr="00D62283">
        <w:t xml:space="preserve"> </w:t>
      </w:r>
      <w:r w:rsidR="0037689A" w:rsidRPr="0037689A">
        <w:t xml:space="preserve"> </w:t>
      </w:r>
      <w:r w:rsidR="0037689A">
        <w:t>SNC, Vogtle 3 &amp; 4 Project Cost Management Group, Cost Management Guideline, Revision 6, (January 6, 2021)</w:t>
      </w:r>
      <w:r w:rsidR="007640CA">
        <w:t>.</w:t>
      </w:r>
      <w:r w:rsidR="0037689A">
        <w:t xml:space="preserve"> </w:t>
      </w:r>
    </w:p>
  </w:footnote>
  <w:footnote w:id="38">
    <w:p w14:paraId="2F87FB84" w14:textId="09896C38" w:rsidR="0077360D" w:rsidRDefault="0077360D">
      <w:pPr>
        <w:pStyle w:val="FootnoteText"/>
      </w:pPr>
      <w:r>
        <w:rPr>
          <w:rStyle w:val="FootnoteReference"/>
        </w:rPr>
        <w:footnoteRef/>
      </w:r>
      <w:r>
        <w:t xml:space="preserve"> SNC, Vogtle 3 &amp; 4 Project Cost Management Group, Cost Management Guideline, Revision 6, (January 6, 2021)</w:t>
      </w:r>
      <w:r w:rsidR="005D4944">
        <w:t>, p. 5</w:t>
      </w:r>
      <w:r w:rsidR="007640CA">
        <w:t>.</w:t>
      </w:r>
      <w:r>
        <w:t xml:space="preserve"> </w:t>
      </w:r>
    </w:p>
  </w:footnote>
  <w:footnote w:id="39">
    <w:p w14:paraId="0A13EEB1" w14:textId="6A9CF532" w:rsidR="00036DFC" w:rsidRDefault="00036DFC">
      <w:pPr>
        <w:pStyle w:val="FootnoteText"/>
      </w:pPr>
      <w:r>
        <w:rPr>
          <w:rStyle w:val="FootnoteReference"/>
        </w:rPr>
        <w:footnoteRef/>
      </w:r>
      <w:r>
        <w:t xml:space="preserve"> PMI</w:t>
      </w:r>
      <w:r w:rsidRPr="009C5CDC">
        <w:t xml:space="preserve">, </w:t>
      </w:r>
      <w:r w:rsidRPr="531B1C59">
        <w:rPr>
          <w:i/>
          <w:iCs/>
        </w:rPr>
        <w:t>PMBOK</w:t>
      </w:r>
      <w:r w:rsidRPr="531B1C59">
        <w:rPr>
          <w:i/>
          <w:iCs/>
          <w:vertAlign w:val="superscript"/>
        </w:rPr>
        <w:t>®</w:t>
      </w:r>
      <w:r w:rsidRPr="531B1C59">
        <w:rPr>
          <w:i/>
          <w:iCs/>
        </w:rPr>
        <w:t xml:space="preserve"> </w:t>
      </w:r>
      <w:r>
        <w:rPr>
          <w:i/>
          <w:iCs/>
        </w:rPr>
        <w:t xml:space="preserve">Guide </w:t>
      </w:r>
      <w:r w:rsidRPr="531B1C59">
        <w:rPr>
          <w:i/>
          <w:iCs/>
        </w:rPr>
        <w:t xml:space="preserve">– Sixth Edition, </w:t>
      </w:r>
      <w:r>
        <w:t>p.</w:t>
      </w:r>
      <w:r w:rsidRPr="009C5CDC">
        <w:t xml:space="preserve"> </w:t>
      </w:r>
      <w:r>
        <w:t>235</w:t>
      </w:r>
      <w:r w:rsidRPr="009C5CDC">
        <w:t xml:space="preserve"> (201</w:t>
      </w:r>
      <w:r>
        <w:t>7</w:t>
      </w:r>
      <w:r w:rsidRPr="009C5CDC">
        <w:t>).</w:t>
      </w:r>
    </w:p>
  </w:footnote>
  <w:footnote w:id="40">
    <w:p w14:paraId="612282F7" w14:textId="78095504" w:rsidR="00E77342" w:rsidRDefault="00E77342">
      <w:pPr>
        <w:pStyle w:val="FootnoteText"/>
      </w:pPr>
      <w:r>
        <w:rPr>
          <w:rStyle w:val="FootnoteReference"/>
        </w:rPr>
        <w:footnoteRef/>
      </w:r>
      <w:r>
        <w:t xml:space="preserve"> </w:t>
      </w:r>
      <w:r w:rsidR="002F0567">
        <w:t xml:space="preserve">SNC, Vogtle 3 &amp; 4 Project Cost Management Group, Cost Management Guideline, Revision 6, (January 6, 2021), p. </w:t>
      </w:r>
      <w:r w:rsidR="001D1D3D">
        <w:t>31</w:t>
      </w:r>
      <w:r w:rsidR="007640CA">
        <w:t>.</w:t>
      </w:r>
      <w:r w:rsidR="002F0567">
        <w:t xml:space="preserve"> </w:t>
      </w:r>
    </w:p>
  </w:footnote>
  <w:footnote w:id="41">
    <w:p w14:paraId="5F4AE361" w14:textId="3F02B18A" w:rsidR="002C0DFB" w:rsidRDefault="002C0DFB">
      <w:pPr>
        <w:pStyle w:val="FootnoteText"/>
      </w:pPr>
      <w:r>
        <w:rPr>
          <w:rStyle w:val="FootnoteReference"/>
        </w:rPr>
        <w:footnoteRef/>
      </w:r>
      <w:r>
        <w:t xml:space="preserve"> SNC, Vogtle 3 &amp; 4 Project Cost Management Group, Cost Management Guideline, Revision 6, (January 6, 2021), pp. 16-19</w:t>
      </w:r>
      <w:r w:rsidR="007640CA">
        <w:t>.</w:t>
      </w:r>
    </w:p>
  </w:footnote>
  <w:footnote w:id="42">
    <w:p w14:paraId="731817B4" w14:textId="6561C276" w:rsidR="00A37381" w:rsidRDefault="00A37381">
      <w:pPr>
        <w:pStyle w:val="FootnoteText"/>
      </w:pPr>
      <w:r>
        <w:rPr>
          <w:rStyle w:val="FootnoteReference"/>
        </w:rPr>
        <w:footnoteRef/>
      </w:r>
      <w:r w:rsidR="0039006C">
        <w:t xml:space="preserve"> SNC, Vogtle 3 &amp; 4 Project Cost Management Group, Cost Management Guideline, Revision 6, (January 6, 2021), p. 22</w:t>
      </w:r>
      <w:r w:rsidR="007640CA">
        <w:t>.</w:t>
      </w:r>
      <w:r w:rsidR="0039006C">
        <w:t xml:space="preserve"> </w:t>
      </w:r>
    </w:p>
  </w:footnote>
  <w:footnote w:id="43">
    <w:p w14:paraId="0B268C7E" w14:textId="726E2612" w:rsidR="00DE3E43" w:rsidRDefault="00DE3E43">
      <w:pPr>
        <w:pStyle w:val="FootnoteText"/>
      </w:pPr>
      <w:r>
        <w:rPr>
          <w:rStyle w:val="FootnoteReference"/>
        </w:rPr>
        <w:footnoteRef/>
      </w:r>
      <w:r>
        <w:t xml:space="preserve"> </w:t>
      </w:r>
      <w:r w:rsidR="00F8219D">
        <w:t xml:space="preserve">SNC, Vogtle 3 &amp; 4 Project Cost Management Group, Cost Management Guideline, Revision 6, </w:t>
      </w:r>
      <w:r w:rsidR="0018748C">
        <w:t>(</w:t>
      </w:r>
      <w:r w:rsidR="00F8219D">
        <w:t>January 6, 2021</w:t>
      </w:r>
      <w:r w:rsidR="0018748C">
        <w:t>)</w:t>
      </w:r>
      <w:r w:rsidR="00806EFC">
        <w:t xml:space="preserve">; </w:t>
      </w:r>
      <w:r w:rsidR="007F234B">
        <w:t>Docket No. 29849, Response to STF-</w:t>
      </w:r>
      <w:r w:rsidR="00EB66B7">
        <w:t>28-9, February 2022 Update</w:t>
      </w:r>
      <w:r w:rsidR="007640CA">
        <w:t>.</w:t>
      </w:r>
      <w:r w:rsidR="00EB66B7">
        <w:t xml:space="preserve"> </w:t>
      </w:r>
    </w:p>
  </w:footnote>
  <w:footnote w:id="44">
    <w:p w14:paraId="723074EA" w14:textId="78B00E61" w:rsidR="00504889" w:rsidRDefault="00504889">
      <w:pPr>
        <w:pStyle w:val="FootnoteText"/>
      </w:pPr>
      <w:r>
        <w:rPr>
          <w:rStyle w:val="FootnoteReference"/>
        </w:rPr>
        <w:footnoteRef/>
      </w:r>
      <w:r>
        <w:t xml:space="preserve"> SNC Vogtle Process Controls Narrative, VGT 3.0 Monthly Cost/Budget to Actual Review, Version 3, March 2022</w:t>
      </w:r>
      <w:r w:rsidR="007640CA">
        <w:t>.</w:t>
      </w:r>
      <w:r>
        <w:t xml:space="preserve"> </w:t>
      </w:r>
    </w:p>
  </w:footnote>
  <w:footnote w:id="45">
    <w:p w14:paraId="21F726CC" w14:textId="4F011C86" w:rsidR="00A12326" w:rsidRDefault="00A12326">
      <w:pPr>
        <w:pStyle w:val="FootnoteText"/>
      </w:pPr>
      <w:r>
        <w:rPr>
          <w:rStyle w:val="FootnoteReference"/>
        </w:rPr>
        <w:footnoteRef/>
      </w:r>
      <w:r>
        <w:t xml:space="preserve"> </w:t>
      </w:r>
      <w:r w:rsidR="00FE60D4">
        <w:t>e</w:t>
      </w:r>
      <w:r w:rsidR="00A04E2D">
        <w:t xml:space="preserve">.g., </w:t>
      </w:r>
      <w:r>
        <w:t>July 2018 Monthly Status Report, August 20, 20</w:t>
      </w:r>
      <w:r w:rsidR="00A04E2D">
        <w:t>18</w:t>
      </w:r>
      <w:r w:rsidR="007640CA">
        <w:t>.</w:t>
      </w:r>
      <w:r w:rsidR="00A04E2D">
        <w:t xml:space="preserve"> </w:t>
      </w:r>
    </w:p>
  </w:footnote>
  <w:footnote w:id="46">
    <w:p w14:paraId="283B2917" w14:textId="36A49B97" w:rsidR="001F26F5" w:rsidRDefault="001F26F5">
      <w:pPr>
        <w:pStyle w:val="FootnoteText"/>
      </w:pPr>
      <w:r>
        <w:rPr>
          <w:rStyle w:val="FootnoteReference"/>
        </w:rPr>
        <w:footnoteRef/>
      </w:r>
      <w:r>
        <w:t xml:space="preserve"> </w:t>
      </w:r>
      <w:r w:rsidR="004258EE">
        <w:t xml:space="preserve">CMAA, </w:t>
      </w:r>
      <w:r w:rsidR="004258EE" w:rsidRPr="00F818B4">
        <w:rPr>
          <w:i/>
          <w:iCs/>
        </w:rPr>
        <w:t>Construction Management Standards of Practice</w:t>
      </w:r>
      <w:r w:rsidR="004258EE">
        <w:t>, 2015 Edition, p. 127.</w:t>
      </w:r>
    </w:p>
  </w:footnote>
  <w:footnote w:id="47">
    <w:p w14:paraId="195F0B6F" w14:textId="190B21F7" w:rsidR="00182DDF" w:rsidRDefault="00182DDF" w:rsidP="00182DDF">
      <w:pPr>
        <w:pStyle w:val="FootnoteText"/>
      </w:pPr>
      <w:r>
        <w:rPr>
          <w:rStyle w:val="FootnoteReference"/>
        </w:rPr>
        <w:footnoteRef/>
      </w:r>
      <w:r>
        <w:t xml:space="preserve"> </w:t>
      </w:r>
      <w:r w:rsidR="00E26F63">
        <w:t xml:space="preserve">PMI, </w:t>
      </w:r>
      <w:r w:rsidRPr="531B1C59">
        <w:rPr>
          <w:i/>
          <w:iCs/>
        </w:rPr>
        <w:t>PMBOK</w:t>
      </w:r>
      <w:r w:rsidRPr="531B1C59">
        <w:rPr>
          <w:i/>
          <w:iCs/>
          <w:vertAlign w:val="superscript"/>
        </w:rPr>
        <w:t>®</w:t>
      </w:r>
      <w:r w:rsidRPr="531B1C59">
        <w:rPr>
          <w:i/>
          <w:iCs/>
        </w:rPr>
        <w:t xml:space="preserve"> Guide – Sixth Edition, </w:t>
      </w:r>
      <w:r w:rsidR="00686CE5">
        <w:t>p.</w:t>
      </w:r>
      <w:r w:rsidRPr="009C5CDC">
        <w:t xml:space="preserve"> </w:t>
      </w:r>
      <w:r>
        <w:t>395</w:t>
      </w:r>
      <w:r w:rsidRPr="009C5CDC">
        <w:t xml:space="preserve"> (201</w:t>
      </w:r>
      <w:r>
        <w:t>7</w:t>
      </w:r>
      <w:r w:rsidRPr="009C5CDC">
        <w:t>).</w:t>
      </w:r>
    </w:p>
  </w:footnote>
  <w:footnote w:id="48">
    <w:p w14:paraId="6E466462" w14:textId="1DB99A13" w:rsidR="00182DDF" w:rsidRDefault="00182DDF" w:rsidP="00182DDF">
      <w:pPr>
        <w:pStyle w:val="FootnoteText"/>
      </w:pPr>
      <w:r>
        <w:rPr>
          <w:rStyle w:val="FootnoteReference"/>
        </w:rPr>
        <w:footnoteRef/>
      </w:r>
      <w:r>
        <w:t xml:space="preserve"> </w:t>
      </w:r>
      <w:r w:rsidR="00A11DA1">
        <w:t>SNC</w:t>
      </w:r>
      <w:r>
        <w:t xml:space="preserve"> Risk Management Program, ND-PC-VNP-010, Version 3.0, August 27, 2020</w:t>
      </w:r>
      <w:r w:rsidR="00BE6AA7">
        <w:t>.</w:t>
      </w:r>
      <w:r>
        <w:t xml:space="preserve"> </w:t>
      </w:r>
    </w:p>
  </w:footnote>
  <w:footnote w:id="49">
    <w:p w14:paraId="64FF3C22" w14:textId="7D8FEC53" w:rsidR="00A23C56" w:rsidRDefault="00A23C56">
      <w:pPr>
        <w:pStyle w:val="FootnoteText"/>
      </w:pPr>
      <w:r>
        <w:rPr>
          <w:rStyle w:val="FootnoteReference"/>
        </w:rPr>
        <w:footnoteRef/>
      </w:r>
      <w:r>
        <w:t xml:space="preserve"> e.g., </w:t>
      </w:r>
      <w:r w:rsidRPr="00A23C56">
        <w:t>There was also a risk closure process whereby, upon reaching a probability threshold (e.g., greater than 80% probability of occurrence), the cost of the risk was transferred from project contingency to the appropriate project line-item budget through the change control process.</w:t>
      </w:r>
    </w:p>
  </w:footnote>
  <w:footnote w:id="50">
    <w:p w14:paraId="1ECAF586" w14:textId="1D745479" w:rsidR="00182DDF" w:rsidRDefault="00182DDF" w:rsidP="00182DDF">
      <w:pPr>
        <w:pStyle w:val="FootnoteText"/>
      </w:pPr>
      <w:r>
        <w:rPr>
          <w:rStyle w:val="FootnoteReference"/>
        </w:rPr>
        <w:footnoteRef/>
      </w:r>
      <w:r>
        <w:t xml:space="preserve"> </w:t>
      </w:r>
      <w:r w:rsidR="005C26FB">
        <w:t>SNC</w:t>
      </w:r>
      <w:r>
        <w:t xml:space="preserve"> Risk Management Program, ND-PC-VNP-010, Version 3.0, </w:t>
      </w:r>
      <w:r w:rsidR="00465B14">
        <w:t>p</w:t>
      </w:r>
      <w:r>
        <w:t>p</w:t>
      </w:r>
      <w:r w:rsidR="005C26FB">
        <w:t>.</w:t>
      </w:r>
      <w:r>
        <w:t xml:space="preserve"> 6-</w:t>
      </w:r>
      <w:r w:rsidR="006871EC">
        <w:t>8</w:t>
      </w:r>
      <w:r>
        <w:t>, August 27, 2020</w:t>
      </w:r>
      <w:r w:rsidR="00BE6AA7">
        <w:t>.</w:t>
      </w:r>
      <w:r>
        <w:t xml:space="preserve"> </w:t>
      </w:r>
    </w:p>
  </w:footnote>
  <w:footnote w:id="51">
    <w:p w14:paraId="3EC8DA4A" w14:textId="12D95936" w:rsidR="00C31B0F" w:rsidRDefault="00C31B0F" w:rsidP="00C31B0F">
      <w:pPr>
        <w:pStyle w:val="FootnoteText"/>
      </w:pPr>
      <w:r>
        <w:rPr>
          <w:rStyle w:val="FootnoteReference"/>
        </w:rPr>
        <w:footnoteRef/>
      </w:r>
      <w:r>
        <w:t xml:space="preserve"> e.g., Project Executive Review Meeting, slides 7-9, 14, 19, April 23, 2021</w:t>
      </w:r>
      <w:r w:rsidR="00BE6AA7">
        <w:t>.</w:t>
      </w:r>
      <w:r>
        <w:t xml:space="preserve"> </w:t>
      </w:r>
    </w:p>
  </w:footnote>
  <w:footnote w:id="52">
    <w:p w14:paraId="62E96B0A" w14:textId="680C6D2E" w:rsidR="00182DDF" w:rsidRDefault="00182DDF" w:rsidP="00182DDF">
      <w:pPr>
        <w:pStyle w:val="FootnoteText"/>
      </w:pPr>
      <w:r>
        <w:rPr>
          <w:rStyle w:val="FootnoteReference"/>
        </w:rPr>
        <w:footnoteRef/>
      </w:r>
      <w:r>
        <w:t xml:space="preserve"> GPSC Docket No. </w:t>
      </w:r>
      <w:r w:rsidRPr="007D5CB9">
        <w:t>29849, VCM 17</w:t>
      </w:r>
      <w:r w:rsidRPr="001F6458">
        <w:t xml:space="preserve"> Report</w:t>
      </w:r>
      <w:r w:rsidRPr="007D5CB9">
        <w:t xml:space="preserve">, </w:t>
      </w:r>
      <w:r w:rsidR="00686CE5">
        <w:t>p</w:t>
      </w:r>
      <w:r w:rsidR="00B7650A">
        <w:t>p</w:t>
      </w:r>
      <w:r w:rsidR="00686CE5">
        <w:t>.</w:t>
      </w:r>
      <w:r w:rsidRPr="007D5CB9">
        <w:t xml:space="preserve"> 15-</w:t>
      </w:r>
      <w:r w:rsidR="001B2DF5">
        <w:t>17</w:t>
      </w:r>
      <w:r w:rsidRPr="007D5CB9">
        <w:t xml:space="preserve"> of ET</w:t>
      </w:r>
      <w:r w:rsidRPr="00111AC0">
        <w:t>C</w:t>
      </w:r>
      <w:r w:rsidR="000364DC">
        <w:t xml:space="preserve">; </w:t>
      </w:r>
      <w:r w:rsidR="002A3D7C">
        <w:t xml:space="preserve">Master List of all Staff Data Requests, </w:t>
      </w:r>
      <w:r w:rsidRPr="000364DC">
        <w:t>Response to STF-123-4</w:t>
      </w:r>
      <w:r w:rsidR="002A3D7C">
        <w:t>, p. 2397</w:t>
      </w:r>
      <w:r w:rsidR="00BE6AA7">
        <w:t>.</w:t>
      </w:r>
    </w:p>
  </w:footnote>
  <w:footnote w:id="53">
    <w:p w14:paraId="2FBC479C" w14:textId="218E3823" w:rsidR="00182DDF" w:rsidRDefault="00182DDF" w:rsidP="00182DDF">
      <w:pPr>
        <w:pStyle w:val="FootnoteText"/>
      </w:pPr>
      <w:r>
        <w:rPr>
          <w:rStyle w:val="FootnoteReference"/>
        </w:rPr>
        <w:footnoteRef/>
      </w:r>
      <w:r>
        <w:t xml:space="preserve"> ETC Variance Difference Background</w:t>
      </w:r>
      <w:r w:rsidR="00BE6AA7">
        <w:t>.</w:t>
      </w:r>
      <w:r>
        <w:t xml:space="preserve"> </w:t>
      </w:r>
    </w:p>
  </w:footnote>
  <w:footnote w:id="54">
    <w:p w14:paraId="6513F181" w14:textId="377F167B" w:rsidR="00182DDF" w:rsidRDefault="00182DDF" w:rsidP="00182DDF">
      <w:pPr>
        <w:pStyle w:val="FootnoteText"/>
      </w:pPr>
      <w:r>
        <w:rPr>
          <w:rStyle w:val="FootnoteReference"/>
        </w:rPr>
        <w:footnoteRef/>
      </w:r>
      <w:r>
        <w:t xml:space="preserve"> </w:t>
      </w:r>
      <w:r w:rsidRPr="009026C2">
        <w:t>Review of VCM Top-Bottom</w:t>
      </w:r>
      <w:r w:rsidR="00BE6AA7">
        <w:t>.</w:t>
      </w:r>
      <w:r w:rsidRPr="009026C2">
        <w:t xml:space="preserve"> </w:t>
      </w:r>
    </w:p>
  </w:footnote>
  <w:footnote w:id="55">
    <w:p w14:paraId="4924C6CB" w14:textId="69387F78" w:rsidR="00182DDF" w:rsidRPr="007D5CB9" w:rsidRDefault="00182DDF" w:rsidP="00182DDF">
      <w:pPr>
        <w:pStyle w:val="FootnoteText"/>
      </w:pPr>
      <w:r>
        <w:rPr>
          <w:rStyle w:val="FootnoteReference"/>
        </w:rPr>
        <w:footnoteRef/>
      </w:r>
      <w:r>
        <w:t xml:space="preserve"> </w:t>
      </w:r>
      <w:r w:rsidRPr="009026C2">
        <w:t xml:space="preserve">e.g., Bechtel </w:t>
      </w:r>
      <w:r w:rsidRPr="007D5CB9">
        <w:t>Monthly Status Report, Feb</w:t>
      </w:r>
      <w:r w:rsidR="0051187B">
        <w:t>ruary</w:t>
      </w:r>
      <w:r w:rsidRPr="007D5CB9">
        <w:t xml:space="preserve"> 2021</w:t>
      </w:r>
      <w:r w:rsidR="00BE6AA7">
        <w:t>.</w:t>
      </w:r>
      <w:r w:rsidR="0051187B">
        <w:t xml:space="preserve"> </w:t>
      </w:r>
    </w:p>
  </w:footnote>
  <w:footnote w:id="56">
    <w:p w14:paraId="22EB26ED" w14:textId="53363861" w:rsidR="00182DDF" w:rsidRDefault="00182DDF" w:rsidP="00182DDF">
      <w:pPr>
        <w:pStyle w:val="FootnoteText"/>
      </w:pPr>
      <w:r w:rsidRPr="007D5CB9">
        <w:rPr>
          <w:rStyle w:val="FootnoteReference"/>
        </w:rPr>
        <w:footnoteRef/>
      </w:r>
      <w:r w:rsidRPr="007D5CB9">
        <w:t xml:space="preserve"> GPSC Docket No. 29849, VCM 19 GPC Testimony of Haswell/McKinney, p. </w:t>
      </w:r>
      <w:r w:rsidRPr="00FA68D9">
        <w:t>12</w:t>
      </w:r>
      <w:r w:rsidR="00313EE7" w:rsidRPr="00FA68D9">
        <w:t xml:space="preserve">; </w:t>
      </w:r>
      <w:r w:rsidR="00FA68D9" w:rsidRPr="00FA68D9">
        <w:t xml:space="preserve">Minutes of Southern Company BOD, August 30, 2017, </w:t>
      </w:r>
      <w:r w:rsidR="004B0DA2">
        <w:t>p</w:t>
      </w:r>
      <w:r w:rsidR="00FA68D9" w:rsidRPr="00FA68D9">
        <w:t>p. 3-4</w:t>
      </w:r>
      <w:r w:rsidR="00BE6AA7">
        <w:t>.</w:t>
      </w:r>
      <w:r w:rsidR="00FA68D9" w:rsidRPr="00FA68D9">
        <w:t xml:space="preserve"> </w:t>
      </w:r>
    </w:p>
  </w:footnote>
  <w:footnote w:id="57">
    <w:p w14:paraId="32410905" w14:textId="30DFC391" w:rsidR="00182DDF" w:rsidRPr="00C02FA2" w:rsidRDefault="00182DDF" w:rsidP="00182DDF">
      <w:pPr>
        <w:pStyle w:val="FootnoteText"/>
      </w:pPr>
      <w:r w:rsidRPr="00C02FA2">
        <w:rPr>
          <w:rStyle w:val="FootnoteReference"/>
        </w:rPr>
        <w:footnoteRef/>
      </w:r>
      <w:r w:rsidRPr="00C02FA2">
        <w:t xml:space="preserve"> </w:t>
      </w:r>
      <w:r w:rsidR="00A31A92">
        <w:t>e</w:t>
      </w:r>
      <w:r w:rsidRPr="001F6458">
        <w:t xml:space="preserve">.g., </w:t>
      </w:r>
      <w:r w:rsidR="007C035F">
        <w:t xml:space="preserve">January 28, 2020, presentation to VPMB, slides </w:t>
      </w:r>
      <w:r w:rsidR="00DC5452">
        <w:t>15-16</w:t>
      </w:r>
      <w:r w:rsidR="006372A3">
        <w:t xml:space="preserve">; </w:t>
      </w:r>
      <w:r w:rsidR="00A31A92">
        <w:t>December 9, 2019, presentation to Southern Company BOD, slides 11-12</w:t>
      </w:r>
      <w:r w:rsidR="00D078F7">
        <w:t xml:space="preserve">; </w:t>
      </w:r>
      <w:r w:rsidR="00170F04">
        <w:t>August 18, 2021, presentation to GPC BOD, slides 7 &amp; 9</w:t>
      </w:r>
      <w:r w:rsidR="00BE6AA7">
        <w:t>.</w:t>
      </w:r>
    </w:p>
  </w:footnote>
  <w:footnote w:id="58">
    <w:p w14:paraId="2AC7BA34" w14:textId="66B46050" w:rsidR="00836BB1" w:rsidRDefault="00836BB1">
      <w:pPr>
        <w:pStyle w:val="FootnoteText"/>
      </w:pPr>
      <w:r>
        <w:rPr>
          <w:rStyle w:val="FootnoteReference"/>
        </w:rPr>
        <w:footnoteRef/>
      </w:r>
      <w:r>
        <w:t xml:space="preserve"> </w:t>
      </w:r>
      <w:r w:rsidR="009F72AE">
        <w:t xml:space="preserve">e.g., </w:t>
      </w:r>
      <w:r w:rsidR="00CD3F9E">
        <w:t>Minutes for Special Meeting of the Southern Company BOD, August 30, 2017</w:t>
      </w:r>
      <w:r w:rsidR="00BE6AA7">
        <w:t>.</w:t>
      </w:r>
      <w:r w:rsidR="00CD3F9E">
        <w:t xml:space="preserve"> </w:t>
      </w:r>
    </w:p>
  </w:footnote>
  <w:footnote w:id="59">
    <w:p w14:paraId="40255FB7" w14:textId="4C19CB2F" w:rsidR="00EA0446" w:rsidRDefault="00EA0446" w:rsidP="00EA0446">
      <w:pPr>
        <w:pStyle w:val="FootnoteText"/>
      </w:pPr>
      <w:r>
        <w:rPr>
          <w:rStyle w:val="FootnoteReference"/>
        </w:rPr>
        <w:footnoteRef/>
      </w:r>
      <w:r>
        <w:t xml:space="preserve"> </w:t>
      </w:r>
      <w:r w:rsidRPr="00995DBC">
        <w:t xml:space="preserve">AACE Recommended Practice No. 10-90, “Cost Engineering Terminology”, </w:t>
      </w:r>
      <w:r w:rsidR="00686CE5">
        <w:t>p.</w:t>
      </w:r>
      <w:r w:rsidRPr="00995DBC">
        <w:t xml:space="preserve"> 2</w:t>
      </w:r>
      <w:r>
        <w:t>6</w:t>
      </w:r>
      <w:r w:rsidRPr="00995DBC">
        <w:t xml:space="preserve">, </w:t>
      </w:r>
      <w:r>
        <w:t>October 8, 2018</w:t>
      </w:r>
      <w:r w:rsidR="00B31DB5">
        <w:t>.</w:t>
      </w:r>
    </w:p>
  </w:footnote>
  <w:footnote w:id="60">
    <w:p w14:paraId="4CECA7B7" w14:textId="6931B68A" w:rsidR="00E8475F" w:rsidRDefault="00E8475F" w:rsidP="00E8475F">
      <w:pPr>
        <w:pStyle w:val="FootnoteText"/>
      </w:pPr>
      <w:r>
        <w:rPr>
          <w:rStyle w:val="FootnoteReference"/>
        </w:rPr>
        <w:footnoteRef/>
      </w:r>
      <w:r>
        <w:t xml:space="preserve"> Plant Vogtle Units 3 and 4 PEP, Version 8.1, April 2018, p. 32</w:t>
      </w:r>
      <w:r w:rsidR="00BE6AA7">
        <w:t>.</w:t>
      </w:r>
      <w:r>
        <w:t xml:space="preserve"> </w:t>
      </w:r>
    </w:p>
  </w:footnote>
  <w:footnote w:id="61">
    <w:p w14:paraId="5A2399D8" w14:textId="3334CB36" w:rsidR="00652496" w:rsidRDefault="00652496" w:rsidP="00652496">
      <w:pPr>
        <w:pStyle w:val="FootnoteText"/>
      </w:pPr>
      <w:r>
        <w:rPr>
          <w:rStyle w:val="FootnoteReference"/>
        </w:rPr>
        <w:footnoteRef/>
      </w:r>
      <w:r>
        <w:t xml:space="preserve"> SNC P</w:t>
      </w:r>
      <w:r w:rsidR="00297AE8">
        <w:t>roject Metrics Reporting, P</w:t>
      </w:r>
      <w:r>
        <w:t>rocedure ND-PC-NVP-003, Version 4.0, March 15, 2016</w:t>
      </w:r>
      <w:r w:rsidR="00BE6AA7">
        <w:t>.</w:t>
      </w:r>
      <w:r>
        <w:t xml:space="preserve"> </w:t>
      </w:r>
    </w:p>
  </w:footnote>
  <w:footnote w:id="62">
    <w:p w14:paraId="0F7ADBF0" w14:textId="0BA53ADC" w:rsidR="00155303" w:rsidRDefault="00155303" w:rsidP="00155303">
      <w:pPr>
        <w:pStyle w:val="FootnoteText"/>
      </w:pPr>
      <w:r>
        <w:rPr>
          <w:rStyle w:val="FootnoteReference"/>
        </w:rPr>
        <w:footnoteRef/>
      </w:r>
      <w:r>
        <w:t xml:space="preserve"> Plant Vogtle Units </w:t>
      </w:r>
      <w:r w:rsidR="005E4008">
        <w:t>3 and 4</w:t>
      </w:r>
      <w:r>
        <w:t xml:space="preserve"> </w:t>
      </w:r>
      <w:r w:rsidR="000D143E">
        <w:t>PEP</w:t>
      </w:r>
      <w:r>
        <w:t xml:space="preserve">, Version 8.1, April 2018, </w:t>
      </w:r>
      <w:r w:rsidR="00686CE5">
        <w:t>p.</w:t>
      </w:r>
      <w:r>
        <w:t xml:space="preserve"> 42</w:t>
      </w:r>
      <w:r w:rsidR="00BE6AA7">
        <w:t>.</w:t>
      </w:r>
      <w:r>
        <w:t xml:space="preserve"> </w:t>
      </w:r>
    </w:p>
  </w:footnote>
  <w:footnote w:id="63">
    <w:p w14:paraId="405C2B3A" w14:textId="77777777" w:rsidR="00257164" w:rsidRDefault="00257164" w:rsidP="00257164">
      <w:pPr>
        <w:pStyle w:val="FootnoteText"/>
      </w:pPr>
      <w:r>
        <w:rPr>
          <w:rStyle w:val="FootnoteReference"/>
        </w:rPr>
        <w:footnoteRef/>
      </w:r>
      <w:r>
        <w:t xml:space="preserve"> GPSC Docket No. 29849, VCM 19 Report, p. 7, filed August 31, 2018.  </w:t>
      </w:r>
    </w:p>
  </w:footnote>
  <w:footnote w:id="64">
    <w:p w14:paraId="1F200146" w14:textId="791905ED" w:rsidR="001B604E" w:rsidRDefault="001B604E" w:rsidP="00EA57FC">
      <w:pPr>
        <w:pStyle w:val="FootnoteText"/>
      </w:pPr>
      <w:r>
        <w:rPr>
          <w:rStyle w:val="FootnoteReference"/>
        </w:rPr>
        <w:footnoteRef/>
      </w:r>
      <w:r>
        <w:t xml:space="preserve"> </w:t>
      </w:r>
      <w:r w:rsidR="00E26F63">
        <w:t xml:space="preserve">PMI, </w:t>
      </w:r>
      <w:r w:rsidR="00EA57FC" w:rsidRPr="00EA57FC">
        <w:rPr>
          <w:i/>
          <w:iCs/>
        </w:rPr>
        <w:t>PMBOK</w:t>
      </w:r>
      <w:r w:rsidR="00EA57FC" w:rsidRPr="00594A6E">
        <w:rPr>
          <w:i/>
          <w:vertAlign w:val="superscript"/>
        </w:rPr>
        <w:t>®</w:t>
      </w:r>
      <w:r w:rsidR="00EA57FC" w:rsidRPr="00EA57FC">
        <w:rPr>
          <w:i/>
          <w:iCs/>
        </w:rPr>
        <w:t xml:space="preserve"> Guide – </w:t>
      </w:r>
      <w:r w:rsidR="00BF0A2F">
        <w:rPr>
          <w:i/>
          <w:iCs/>
        </w:rPr>
        <w:t>Sixth</w:t>
      </w:r>
      <w:r w:rsidR="00EA57FC" w:rsidRPr="00EA57FC">
        <w:rPr>
          <w:i/>
          <w:iCs/>
        </w:rPr>
        <w:t xml:space="preserve"> Edition</w:t>
      </w:r>
      <w:r w:rsidR="00EA57FC">
        <w:t>, p</w:t>
      </w:r>
      <w:r w:rsidR="008053C5">
        <w:t>p</w:t>
      </w:r>
      <w:r w:rsidR="00686CE5">
        <w:t>.</w:t>
      </w:r>
      <w:r w:rsidR="00EA57FC">
        <w:t xml:space="preserve"> 2</w:t>
      </w:r>
      <w:r w:rsidR="00BF0A2F">
        <w:t>94</w:t>
      </w:r>
      <w:r w:rsidR="00DA654F">
        <w:t>-295</w:t>
      </w:r>
      <w:r w:rsidR="00EA57FC">
        <w:t xml:space="preserve"> (201</w:t>
      </w:r>
      <w:r w:rsidR="00BF0A2F">
        <w:t>7</w:t>
      </w:r>
      <w:r w:rsidR="00EA57FC">
        <w:t>)</w:t>
      </w:r>
      <w:r w:rsidR="003429A7">
        <w:t>.</w:t>
      </w:r>
    </w:p>
  </w:footnote>
  <w:footnote w:id="65">
    <w:p w14:paraId="44934B0E" w14:textId="66958726" w:rsidR="00EB09AB" w:rsidRDefault="00EB09AB">
      <w:pPr>
        <w:pStyle w:val="FootnoteText"/>
      </w:pPr>
      <w:r>
        <w:rPr>
          <w:rStyle w:val="FootnoteReference"/>
        </w:rPr>
        <w:footnoteRef/>
      </w:r>
      <w:r>
        <w:t xml:space="preserve"> </w:t>
      </w:r>
      <w:r w:rsidR="00354D51">
        <w:t>Southern Company Internal Audit Playbook, May 2022, p</w:t>
      </w:r>
      <w:r w:rsidR="002F7305">
        <w:t>p</w:t>
      </w:r>
      <w:r w:rsidR="00354D51">
        <w:t>. 30-31</w:t>
      </w:r>
      <w:r w:rsidR="00BE6AA7">
        <w:t>.</w:t>
      </w:r>
      <w:r w:rsidR="00354D51">
        <w:t xml:space="preserve"> </w:t>
      </w:r>
    </w:p>
  </w:footnote>
  <w:footnote w:id="66">
    <w:p w14:paraId="2EF12B7A" w14:textId="5BE37A9C" w:rsidR="0011451B" w:rsidRDefault="0011451B">
      <w:pPr>
        <w:pStyle w:val="FootnoteText"/>
      </w:pPr>
      <w:r>
        <w:rPr>
          <w:rStyle w:val="FootnoteReference"/>
        </w:rPr>
        <w:footnoteRef/>
      </w:r>
      <w:r>
        <w:t xml:space="preserve"> </w:t>
      </w:r>
      <w:r w:rsidR="002A5A71">
        <w:t>Plant Vogtle Units 3 and 4 PEP, Version 8.1, April 2018, p</w:t>
      </w:r>
      <w:r w:rsidR="00BE6AA7">
        <w:t>p</w:t>
      </w:r>
      <w:r w:rsidR="00075AF0">
        <w:t>. 24-25</w:t>
      </w:r>
      <w:r w:rsidR="00BE6AA7">
        <w:t>.</w:t>
      </w:r>
      <w:r w:rsidR="002A5A71">
        <w:t xml:space="preserve"> </w:t>
      </w:r>
    </w:p>
  </w:footnote>
  <w:footnote w:id="67">
    <w:p w14:paraId="523A7F46" w14:textId="40E3A0BE" w:rsidR="00113C8F" w:rsidRDefault="00113C8F" w:rsidP="00113C8F">
      <w:pPr>
        <w:pStyle w:val="FootnoteText"/>
      </w:pPr>
      <w:r>
        <w:rPr>
          <w:rStyle w:val="FootnoteReference"/>
        </w:rPr>
        <w:footnoteRef/>
      </w:r>
      <w:r>
        <w:t xml:space="preserve"> Southern Company Internal Audit Charter, April 12, 2023</w:t>
      </w:r>
      <w:r w:rsidR="00BE6AA7">
        <w:t>.</w:t>
      </w:r>
      <w:r w:rsidR="00146E5C">
        <w:t xml:space="preserve"> </w:t>
      </w:r>
    </w:p>
  </w:footnote>
  <w:footnote w:id="68">
    <w:p w14:paraId="44D685AA" w14:textId="17D93E79" w:rsidR="004332CB" w:rsidRDefault="004332CB">
      <w:pPr>
        <w:pStyle w:val="FootnoteText"/>
      </w:pPr>
      <w:r>
        <w:rPr>
          <w:rStyle w:val="FootnoteReference"/>
        </w:rPr>
        <w:footnoteRef/>
      </w:r>
      <w:r>
        <w:t xml:space="preserve"> IA Internal Requirements and Guidelines, December 13, 2021, p. 3</w:t>
      </w:r>
      <w:r w:rsidR="00BE6AA7">
        <w:t>.</w:t>
      </w:r>
      <w:r w:rsidR="00C14808">
        <w:t xml:space="preserve"> </w:t>
      </w:r>
    </w:p>
  </w:footnote>
  <w:footnote w:id="69">
    <w:p w14:paraId="69F2D5E9" w14:textId="64FEA3A8" w:rsidR="00670672" w:rsidRDefault="00670672">
      <w:pPr>
        <w:pStyle w:val="FootnoteText"/>
      </w:pPr>
      <w:r>
        <w:rPr>
          <w:rStyle w:val="FootnoteReference"/>
        </w:rPr>
        <w:footnoteRef/>
      </w:r>
      <w:r>
        <w:t xml:space="preserve"> </w:t>
      </w:r>
      <w:r w:rsidR="00842FD6">
        <w:t xml:space="preserve">Southern Company Internal Auditing Playbook, </w:t>
      </w:r>
      <w:r w:rsidR="00603BB5">
        <w:t xml:space="preserve">May 25, 2022 version, </w:t>
      </w:r>
      <w:r w:rsidR="00842FD6">
        <w:t>p. 5</w:t>
      </w:r>
      <w:r w:rsidR="00603BB5">
        <w:t xml:space="preserve">; see also, </w:t>
      </w:r>
      <w:r w:rsidR="00BC6109">
        <w:t xml:space="preserve">e.g., </w:t>
      </w:r>
      <w:r w:rsidR="00882C5B">
        <w:t>Sept 2022 IA Report GPC2022-09, p. 2</w:t>
      </w:r>
      <w:r w:rsidR="00BC6109">
        <w:t>,</w:t>
      </w:r>
      <w:r w:rsidR="00882C5B">
        <w:t xml:space="preserve"> </w:t>
      </w:r>
      <w:r w:rsidR="00603BB5">
        <w:t xml:space="preserve">which </w:t>
      </w:r>
      <w:r>
        <w:t>note</w:t>
      </w:r>
      <w:r w:rsidR="00603BB5">
        <w:t>s</w:t>
      </w:r>
      <w:r>
        <w:t xml:space="preserve"> that Internal Audits are conducted in conformance with the International Standards for the Professional Practice of Internal Auditing; January 2017; </w:t>
      </w:r>
      <w:hyperlink r:id="rId2" w:history="1">
        <w:r w:rsidRPr="00F7437E">
          <w:rPr>
            <w:rStyle w:val="Hyperlink"/>
          </w:rPr>
          <w:t>https://www.theiia.org/en/content/guidance/mandatory/standards/international-standards-for-the-professional-practice-of-internal-auditing/</w:t>
        </w:r>
      </w:hyperlink>
    </w:p>
  </w:footnote>
  <w:footnote w:id="70">
    <w:p w14:paraId="62569946" w14:textId="479836D0" w:rsidR="001F3026" w:rsidRDefault="001F3026">
      <w:pPr>
        <w:pStyle w:val="FootnoteText"/>
      </w:pPr>
      <w:r>
        <w:rPr>
          <w:rStyle w:val="FootnoteReference"/>
        </w:rPr>
        <w:footnoteRef/>
      </w:r>
      <w:r>
        <w:t xml:space="preserve"> </w:t>
      </w:r>
      <w:r w:rsidR="00F51D2B">
        <w:t>Plant Vogtle Units 3 and 4 PEP, Version 8.1, April 2018, pp. 10-11</w:t>
      </w:r>
      <w:r w:rsidR="00BE6AA7">
        <w:t>.</w:t>
      </w:r>
      <w:r w:rsidR="00F51D2B">
        <w:t xml:space="preserve"> </w:t>
      </w:r>
    </w:p>
  </w:footnote>
  <w:footnote w:id="71">
    <w:p w14:paraId="1C8725BF" w14:textId="0F3A388D" w:rsidR="004B2660" w:rsidRDefault="004B2660">
      <w:pPr>
        <w:pStyle w:val="FootnoteText"/>
      </w:pPr>
      <w:r>
        <w:rPr>
          <w:rStyle w:val="FootnoteReference"/>
        </w:rPr>
        <w:footnoteRef/>
      </w:r>
      <w:r>
        <w:t xml:space="preserve"> </w:t>
      </w:r>
      <w:r w:rsidR="00DE17B4">
        <w:t>Bechtel</w:t>
      </w:r>
      <w:r w:rsidR="004B75A4">
        <w:t xml:space="preserve"> </w:t>
      </w:r>
      <w:r>
        <w:t>Transition</w:t>
      </w:r>
      <w:r w:rsidR="0046226E">
        <w:t xml:space="preserve"> Plan, June 2017</w:t>
      </w:r>
      <w:r>
        <w:t>, p. 37</w:t>
      </w:r>
      <w:r w:rsidR="00BE6AA7">
        <w:t>.</w:t>
      </w:r>
      <w:r>
        <w:t xml:space="preserve"> </w:t>
      </w:r>
    </w:p>
  </w:footnote>
  <w:footnote w:id="72">
    <w:p w14:paraId="35DA5261" w14:textId="4A3C8800" w:rsidR="00120118" w:rsidRDefault="00120118" w:rsidP="00120118">
      <w:pPr>
        <w:pStyle w:val="FootnoteText"/>
      </w:pPr>
      <w:r>
        <w:rPr>
          <w:rStyle w:val="FootnoteReference"/>
        </w:rPr>
        <w:footnoteRef/>
      </w:r>
      <w:r>
        <w:t xml:space="preserve"> e.g., Independent Industry Peer Audit Report of Nuclear Development Quality Assurance, NC-I-QA-2022, February 23,2022</w:t>
      </w:r>
      <w:r w:rsidR="00BE6AA7">
        <w:t>.</w:t>
      </w:r>
      <w:r>
        <w:t xml:space="preserve"> </w:t>
      </w:r>
    </w:p>
  </w:footnote>
  <w:footnote w:id="73">
    <w:p w14:paraId="5FD1B674" w14:textId="7C65034C" w:rsidR="00775D4F" w:rsidRDefault="00775D4F">
      <w:pPr>
        <w:pStyle w:val="FootnoteText"/>
      </w:pPr>
      <w:r>
        <w:rPr>
          <w:rStyle w:val="FootnoteReference"/>
        </w:rPr>
        <w:footnoteRef/>
      </w:r>
      <w:r>
        <w:t xml:space="preserve"> </w:t>
      </w:r>
      <w:r w:rsidR="00177F85">
        <w:t>e</w:t>
      </w:r>
      <w:r w:rsidR="006D3BFF">
        <w:t xml:space="preserve">.g., Bechtel Monthly Status Report, June 2020, </w:t>
      </w:r>
      <w:r w:rsidR="00030521">
        <w:t>p</w:t>
      </w:r>
      <w:r w:rsidR="006D3BFF">
        <w:t>p. 2,</w:t>
      </w:r>
      <w:r w:rsidR="00030521">
        <w:t xml:space="preserve"> </w:t>
      </w:r>
      <w:r w:rsidR="006D3BFF">
        <w:t>17</w:t>
      </w:r>
      <w:r w:rsidR="00BE6AA7">
        <w:t>.</w:t>
      </w:r>
      <w:r w:rsidR="006D3BFF">
        <w:t xml:space="preserve"> </w:t>
      </w:r>
    </w:p>
  </w:footnote>
  <w:footnote w:id="74">
    <w:p w14:paraId="724F407D" w14:textId="7A67D50B" w:rsidR="006D3BFF" w:rsidRDefault="006D3BFF">
      <w:pPr>
        <w:pStyle w:val="FootnoteText"/>
      </w:pPr>
      <w:r>
        <w:rPr>
          <w:rStyle w:val="FootnoteReference"/>
        </w:rPr>
        <w:footnoteRef/>
      </w:r>
      <w:r>
        <w:t xml:space="preserve"> </w:t>
      </w:r>
      <w:r w:rsidR="00177F85">
        <w:t>e</w:t>
      </w:r>
      <w:r>
        <w:t xml:space="preserve">.g., Bechtel Monthly Status Report, December 2019, </w:t>
      </w:r>
      <w:r w:rsidR="00030521">
        <w:t>p</w:t>
      </w:r>
      <w:r>
        <w:t>p. 15-17; June 2019</w:t>
      </w:r>
      <w:r w:rsidR="00AD7A42">
        <w:t>, p</w:t>
      </w:r>
      <w:r w:rsidR="00030521">
        <w:t>p</w:t>
      </w:r>
      <w:r w:rsidR="00AD7A42">
        <w:t>. 15-16</w:t>
      </w:r>
      <w:r w:rsidR="00BE6AA7">
        <w:t>.</w:t>
      </w:r>
      <w:r w:rsidR="00AD7A42">
        <w:t xml:space="preserve"> </w:t>
      </w:r>
    </w:p>
  </w:footnote>
  <w:footnote w:id="75">
    <w:p w14:paraId="730DF649" w14:textId="2EBD5B83" w:rsidR="00375081" w:rsidRDefault="00375081">
      <w:pPr>
        <w:pStyle w:val="FootnoteText"/>
      </w:pPr>
      <w:r>
        <w:rPr>
          <w:rStyle w:val="FootnoteReference"/>
        </w:rPr>
        <w:footnoteRef/>
      </w:r>
      <w:r>
        <w:t xml:space="preserve"> e.g., January 11, 2023, presentation to Audit Committee or the Corrective Action Program Governance Audit; Southern Nuclear Operating Company Nuclear Oversight </w:t>
      </w:r>
      <w:r w:rsidRPr="00375081">
        <w:t>Committee, Nov</w:t>
      </w:r>
      <w:r>
        <w:t>ember</w:t>
      </w:r>
      <w:r w:rsidRPr="00375081">
        <w:t xml:space="preserve"> 2018 minutes</w:t>
      </w:r>
      <w:r>
        <w:t>,</w:t>
      </w:r>
      <w:r w:rsidRPr="00375081">
        <w:t xml:space="preserve"> p. 1, </w:t>
      </w:r>
      <w:r>
        <w:t xml:space="preserve">Southern Nuclear Operating Company Nuclear Oversight </w:t>
      </w:r>
      <w:r w:rsidRPr="00375081">
        <w:t>Committee, Nov</w:t>
      </w:r>
      <w:r>
        <w:t>ember 2019, p</w:t>
      </w:r>
      <w:r w:rsidR="005A74D2">
        <w:t>p</w:t>
      </w:r>
      <w:r>
        <w:t>. 10-13</w:t>
      </w:r>
      <w:r w:rsidR="00BE6AA7">
        <w:t>.</w:t>
      </w:r>
      <w:r>
        <w:t xml:space="preserve"> </w:t>
      </w:r>
    </w:p>
  </w:footnote>
  <w:footnote w:id="76">
    <w:p w14:paraId="089C4052" w14:textId="727FDFE5" w:rsidR="00375081" w:rsidRDefault="00375081">
      <w:pPr>
        <w:pStyle w:val="FootnoteText"/>
      </w:pPr>
      <w:r>
        <w:rPr>
          <w:rStyle w:val="FootnoteReference"/>
        </w:rPr>
        <w:footnoteRef/>
      </w:r>
      <w:r>
        <w:t xml:space="preserve"> </w:t>
      </w:r>
      <w:r w:rsidRPr="00375081">
        <w:t xml:space="preserve">e.g., </w:t>
      </w:r>
      <w:r>
        <w:t>2021 Findings and Observation Log</w:t>
      </w:r>
      <w:r w:rsidR="00BE6AA7">
        <w:t>.</w:t>
      </w:r>
      <w:r>
        <w:t xml:space="preserve"> </w:t>
      </w:r>
    </w:p>
  </w:footnote>
  <w:footnote w:id="77">
    <w:p w14:paraId="53EE3FF8" w14:textId="2C4C6C88" w:rsidR="00375081" w:rsidRDefault="00375081">
      <w:pPr>
        <w:pStyle w:val="FootnoteText"/>
      </w:pPr>
      <w:r>
        <w:rPr>
          <w:rStyle w:val="FootnoteReference"/>
        </w:rPr>
        <w:footnoteRef/>
      </w:r>
      <w:r>
        <w:t xml:space="preserve"> </w:t>
      </w:r>
      <w:r w:rsidRPr="00375081">
        <w:t>e.g., Aug</w:t>
      </w:r>
      <w:r>
        <w:t>ust</w:t>
      </w:r>
      <w:r w:rsidRPr="00375081">
        <w:t xml:space="preserve"> 25, 2021, correspondence from Katie Hill to Steve Owen, on Report No. GPC2020-11</w:t>
      </w:r>
      <w:r w:rsidR="00BE6AA7">
        <w:t>.</w:t>
      </w:r>
      <w:r w:rsidRPr="00375081">
        <w:t xml:space="preserve"> </w:t>
      </w:r>
    </w:p>
  </w:footnote>
  <w:footnote w:id="78">
    <w:p w14:paraId="38F50AFE" w14:textId="316C8C3A" w:rsidR="003F646E" w:rsidRDefault="003F646E" w:rsidP="003F646E">
      <w:pPr>
        <w:pStyle w:val="FootnoteText"/>
      </w:pPr>
      <w:r>
        <w:rPr>
          <w:rStyle w:val="FootnoteReference"/>
        </w:rPr>
        <w:footnoteRef/>
      </w:r>
      <w:r>
        <w:t xml:space="preserve"> PMI, </w:t>
      </w:r>
      <w:r>
        <w:rPr>
          <w:i/>
          <w:iCs/>
        </w:rPr>
        <w:t xml:space="preserve">The Standard for Program Management – Third </w:t>
      </w:r>
      <w:r w:rsidRPr="00B722D4">
        <w:rPr>
          <w:i/>
          <w:iCs/>
        </w:rPr>
        <w:t>Edition</w:t>
      </w:r>
      <w:r>
        <w:t xml:space="preserve">, </w:t>
      </w:r>
      <w:r w:rsidR="00686CE5">
        <w:t>p.</w:t>
      </w:r>
      <w:r>
        <w:t xml:space="preserve"> 65, 2013</w:t>
      </w:r>
      <w:r w:rsidR="00BE6AA7">
        <w:t>.</w:t>
      </w:r>
    </w:p>
  </w:footnote>
  <w:footnote w:id="79">
    <w:p w14:paraId="734AFCF5" w14:textId="31FAC3F3" w:rsidR="00CE23DC" w:rsidRDefault="00CE23DC">
      <w:pPr>
        <w:pStyle w:val="FootnoteText"/>
      </w:pPr>
      <w:r>
        <w:rPr>
          <w:rStyle w:val="FootnoteReference"/>
        </w:rPr>
        <w:footnoteRef/>
      </w:r>
      <w:r>
        <w:t xml:space="preserve"> </w:t>
      </w:r>
      <w:r w:rsidRPr="00CE23DC">
        <w:t>e.g., Feb</w:t>
      </w:r>
      <w:r>
        <w:t>ruary</w:t>
      </w:r>
      <w:r w:rsidRPr="00CE23DC">
        <w:t xml:space="preserve"> 2017 Audit Report ND-I-QA-2017</w:t>
      </w:r>
      <w:r w:rsidR="00BE6AA7">
        <w:t>.</w:t>
      </w:r>
      <w:r>
        <w:t xml:space="preserve"> </w:t>
      </w:r>
    </w:p>
  </w:footnote>
  <w:footnote w:id="80">
    <w:p w14:paraId="45FFD1C9" w14:textId="1309DDE4" w:rsidR="00BD1943" w:rsidRDefault="00BD1943" w:rsidP="00BD1943">
      <w:pPr>
        <w:pStyle w:val="FootnoteText"/>
      </w:pPr>
      <w:r>
        <w:rPr>
          <w:rStyle w:val="FootnoteReference"/>
        </w:rPr>
        <w:footnoteRef/>
      </w:r>
      <w:r>
        <w:t xml:space="preserve"> </w:t>
      </w:r>
      <w:r w:rsidR="000C0F12">
        <w:t>CMAA</w:t>
      </w:r>
      <w:r>
        <w:t xml:space="preserve">, </w:t>
      </w:r>
      <w:r w:rsidRPr="00065CC5">
        <w:rPr>
          <w:i/>
          <w:iCs/>
        </w:rPr>
        <w:t>Construction Management Standards of Practice</w:t>
      </w:r>
      <w:r>
        <w:t>, 2021</w:t>
      </w:r>
      <w:r w:rsidR="001C6C8E">
        <w:t xml:space="preserve"> </w:t>
      </w:r>
      <w:r>
        <w:t xml:space="preserve">Edition, </w:t>
      </w:r>
      <w:r w:rsidR="00686CE5">
        <w:t>p.</w:t>
      </w:r>
      <w:r>
        <w:t xml:space="preserve"> 7.</w:t>
      </w:r>
    </w:p>
  </w:footnote>
  <w:footnote w:id="81">
    <w:p w14:paraId="39195783" w14:textId="2C202F31" w:rsidR="0077122D" w:rsidRDefault="0077122D">
      <w:pPr>
        <w:pStyle w:val="FootnoteText"/>
      </w:pPr>
      <w:r>
        <w:rPr>
          <w:rStyle w:val="FootnoteReference"/>
        </w:rPr>
        <w:footnoteRef/>
      </w:r>
      <w:r>
        <w:t xml:space="preserve"> </w:t>
      </w:r>
      <w:r w:rsidR="00FB1536">
        <w:t>TS Attachment STF-241-1-03</w:t>
      </w:r>
      <w:r w:rsidR="00A74BD1">
        <w:t>, p</w:t>
      </w:r>
      <w:r w:rsidR="00BE6AA7">
        <w:t>.</w:t>
      </w:r>
      <w:r w:rsidR="00A74BD1">
        <w:t xml:space="preserve"> 58</w:t>
      </w:r>
      <w:r w:rsidR="0010456D">
        <w:t>; TS Attachment STF-177-4-d</w:t>
      </w:r>
      <w:r w:rsidR="00AC494B">
        <w:t>; M</w:t>
      </w:r>
      <w:r w:rsidR="25FBEB15">
        <w:t>onthly Project Review Meeting, September 18, 2019, p</w:t>
      </w:r>
      <w:r w:rsidR="008A1B6E">
        <w:t>.</w:t>
      </w:r>
      <w:r w:rsidR="25FBEB15">
        <w:t xml:space="preserve"> 6</w:t>
      </w:r>
      <w:r w:rsidR="008027B4">
        <w:t xml:space="preserve">; Bechtel </w:t>
      </w:r>
      <w:r w:rsidR="000C208F">
        <w:t>Monthly Status Report, December 2019</w:t>
      </w:r>
      <w:r w:rsidR="00895D93">
        <w:t>, pp. 6</w:t>
      </w:r>
      <w:r w:rsidR="00DE2A6C">
        <w:t>, 8</w:t>
      </w:r>
      <w:r w:rsidR="0030467D">
        <w:t>, 18</w:t>
      </w:r>
      <w:r w:rsidR="00D95D7A">
        <w:t>, Project Action Item List (“PAIL”)</w:t>
      </w:r>
      <w:r w:rsidR="00BE6AA7">
        <w:t>.</w:t>
      </w:r>
      <w:r w:rsidR="000C208F">
        <w:t xml:space="preserve"> </w:t>
      </w:r>
    </w:p>
  </w:footnote>
  <w:footnote w:id="82">
    <w:p w14:paraId="0F845454" w14:textId="7FC6B96B" w:rsidR="008D7E0E" w:rsidRDefault="008D7E0E">
      <w:pPr>
        <w:pStyle w:val="FootnoteText"/>
      </w:pPr>
      <w:r>
        <w:rPr>
          <w:rStyle w:val="FootnoteReference"/>
        </w:rPr>
        <w:footnoteRef/>
      </w:r>
      <w:r>
        <w:t xml:space="preserve"> </w:t>
      </w:r>
      <w:r w:rsidR="00463059">
        <w:t xml:space="preserve">e.g., </w:t>
      </w:r>
      <w:r w:rsidR="00212DDF">
        <w:t>Monthly Project Review Meeting, September 23, 2020</w:t>
      </w:r>
      <w:r w:rsidR="00BE6AA7">
        <w:t>.</w:t>
      </w:r>
      <w:r w:rsidR="00212DDF">
        <w:t xml:space="preserve"> </w:t>
      </w:r>
    </w:p>
  </w:footnote>
  <w:footnote w:id="83">
    <w:p w14:paraId="346ACF23" w14:textId="218ED67A" w:rsidR="004402F3" w:rsidRDefault="004402F3">
      <w:pPr>
        <w:pStyle w:val="FootnoteText"/>
      </w:pPr>
      <w:r>
        <w:rPr>
          <w:rStyle w:val="FootnoteReference"/>
        </w:rPr>
        <w:footnoteRef/>
      </w:r>
      <w:r>
        <w:t xml:space="preserve"> </w:t>
      </w:r>
      <w:r w:rsidR="002F3D85">
        <w:t xml:space="preserve">Vogtle Construction Monitor </w:t>
      </w:r>
      <w:r w:rsidR="00B67269">
        <w:t>R</w:t>
      </w:r>
      <w:r w:rsidR="002F3D85">
        <w:t>eport, April 11, 2018</w:t>
      </w:r>
      <w:r w:rsidR="00BE6AA7">
        <w:t>.</w:t>
      </w:r>
      <w:r w:rsidR="002F3D85">
        <w:t xml:space="preserve"> </w:t>
      </w:r>
    </w:p>
  </w:footnote>
  <w:footnote w:id="84">
    <w:p w14:paraId="776E579A" w14:textId="6E380535" w:rsidR="00BF1378" w:rsidRDefault="00BF1378">
      <w:pPr>
        <w:pStyle w:val="FootnoteText"/>
      </w:pPr>
      <w:r>
        <w:rPr>
          <w:rStyle w:val="FootnoteReference"/>
        </w:rPr>
        <w:footnoteRef/>
      </w:r>
      <w:r>
        <w:t xml:space="preserve"> </w:t>
      </w:r>
      <w:r w:rsidR="00CD1A38">
        <w:t xml:space="preserve">SNC Monthly Project Review, </w:t>
      </w:r>
      <w:r w:rsidR="00054797">
        <w:t>p</w:t>
      </w:r>
      <w:r w:rsidR="00DA4A7B">
        <w:t>p</w:t>
      </w:r>
      <w:r w:rsidR="00686CE5">
        <w:t>.</w:t>
      </w:r>
      <w:r w:rsidR="00DA4A7B">
        <w:t xml:space="preserve"> 4-6, </w:t>
      </w:r>
      <w:r w:rsidR="00CD1A38">
        <w:t xml:space="preserve">April </w:t>
      </w:r>
      <w:r w:rsidR="00D7083D">
        <w:t>22, 2020</w:t>
      </w:r>
      <w:r w:rsidR="00BE6AA7">
        <w:t>.</w:t>
      </w:r>
      <w:r w:rsidR="00CD1A38">
        <w:t xml:space="preserve"> </w:t>
      </w:r>
    </w:p>
  </w:footnote>
  <w:footnote w:id="85">
    <w:p w14:paraId="38177DC5" w14:textId="0F3490B7" w:rsidR="00060329" w:rsidRDefault="00060329" w:rsidP="00060329">
      <w:pPr>
        <w:pStyle w:val="FootnoteText"/>
      </w:pPr>
      <w:r>
        <w:rPr>
          <w:rStyle w:val="FootnoteReference"/>
        </w:rPr>
        <w:footnoteRef/>
      </w:r>
      <w:r>
        <w:t xml:space="preserve"> </w:t>
      </w:r>
      <w:r w:rsidR="00686CE5">
        <w:t>CMAA</w:t>
      </w:r>
      <w:r>
        <w:t xml:space="preserve">, </w:t>
      </w:r>
      <w:r w:rsidRPr="00065CC5">
        <w:rPr>
          <w:i/>
          <w:iCs/>
        </w:rPr>
        <w:t>Construction Management Standards of Practice</w:t>
      </w:r>
      <w:r>
        <w:t>, 2021</w:t>
      </w:r>
      <w:r w:rsidR="00054797">
        <w:t xml:space="preserve"> </w:t>
      </w:r>
      <w:r>
        <w:t>Edition.</w:t>
      </w:r>
    </w:p>
  </w:footnote>
  <w:footnote w:id="86">
    <w:p w14:paraId="3D63BEDB" w14:textId="562E8A25" w:rsidR="002E4CBC" w:rsidRDefault="002E4CBC" w:rsidP="002E4CBC">
      <w:pPr>
        <w:pStyle w:val="FootnoteText"/>
      </w:pPr>
      <w:r>
        <w:rPr>
          <w:rStyle w:val="FootnoteReference"/>
        </w:rPr>
        <w:footnoteRef/>
      </w:r>
      <w:r>
        <w:t xml:space="preserve"> GPSC D</w:t>
      </w:r>
      <w:r w:rsidRPr="00F91D8B">
        <w:t xml:space="preserve">ocket </w:t>
      </w:r>
      <w:r>
        <w:t xml:space="preserve">No, </w:t>
      </w:r>
      <w:r w:rsidRPr="00F91D8B">
        <w:t xml:space="preserve">29849, </w:t>
      </w:r>
      <w:r>
        <w:t>VCM 18 Report, pp.</w:t>
      </w:r>
      <w:r w:rsidRPr="00F91D8B">
        <w:t xml:space="preserve"> </w:t>
      </w:r>
      <w:r>
        <w:t>4-5, 14 (February 28, 2018)</w:t>
      </w:r>
      <w:r w:rsidR="00BE6AA7">
        <w:t>.</w:t>
      </w:r>
      <w:r>
        <w:t xml:space="preserve"> </w:t>
      </w:r>
    </w:p>
  </w:footnote>
  <w:footnote w:id="87">
    <w:p w14:paraId="53587E58" w14:textId="71C60EB1" w:rsidR="00013D8A" w:rsidRDefault="00013D8A" w:rsidP="00013D8A">
      <w:pPr>
        <w:pStyle w:val="FootnoteText"/>
      </w:pPr>
      <w:r>
        <w:rPr>
          <w:rStyle w:val="FootnoteReference"/>
        </w:rPr>
        <w:footnoteRef/>
      </w:r>
      <w:r>
        <w:t xml:space="preserve"> GPC and Bechtel CCA, pp. 75, 315-327 (October 23, 2017)</w:t>
      </w:r>
      <w:r w:rsidR="00BE6AA7">
        <w:t>.</w:t>
      </w:r>
      <w:r>
        <w:t xml:space="preserve"> </w:t>
      </w:r>
    </w:p>
  </w:footnote>
  <w:footnote w:id="88">
    <w:p w14:paraId="719A2DBD" w14:textId="10FE0F93" w:rsidR="00A02025" w:rsidRDefault="00A02025" w:rsidP="00A02025">
      <w:pPr>
        <w:pStyle w:val="FootnoteText"/>
      </w:pPr>
      <w:r w:rsidRPr="00E92CBD">
        <w:rPr>
          <w:rStyle w:val="FootnoteReference"/>
        </w:rPr>
        <w:footnoteRef/>
      </w:r>
      <w:r>
        <w:rPr>
          <w:rStyle w:val="normaltextrun"/>
          <w:color w:val="000000"/>
          <w:bdr w:val="none" w:sz="0" w:space="0" w:color="auto" w:frame="1"/>
        </w:rPr>
        <w:t xml:space="preserve"> </w:t>
      </w:r>
      <w:r w:rsidRPr="00687325">
        <w:rPr>
          <w:rStyle w:val="normaltextrun"/>
          <w:color w:val="000000"/>
          <w:bdr w:val="none" w:sz="0" w:space="0" w:color="auto" w:frame="1"/>
        </w:rPr>
        <w:t>Bechtel Corporation, Vogtle Units 3</w:t>
      </w:r>
      <w:r>
        <w:rPr>
          <w:rStyle w:val="normaltextrun"/>
          <w:color w:val="000000"/>
          <w:bdr w:val="none" w:sz="0" w:space="0" w:color="auto" w:frame="1"/>
        </w:rPr>
        <w:t xml:space="preserve"> and </w:t>
      </w:r>
      <w:r w:rsidRPr="00687325">
        <w:rPr>
          <w:rStyle w:val="normaltextrun"/>
          <w:color w:val="000000"/>
          <w:bdr w:val="none" w:sz="0" w:space="0" w:color="auto" w:frame="1"/>
        </w:rPr>
        <w:t xml:space="preserve">4 Construction Completion Monthly Status Report </w:t>
      </w:r>
      <w:r w:rsidRPr="00687325">
        <w:t>June 2018</w:t>
      </w:r>
      <w:r w:rsidRPr="00687325">
        <w:rPr>
          <w:rStyle w:val="normaltextrun"/>
          <w:color w:val="000000"/>
          <w:bdr w:val="none" w:sz="0" w:space="0" w:color="auto" w:frame="1"/>
        </w:rPr>
        <w:t>,</w:t>
      </w:r>
      <w:r w:rsidRPr="00687325">
        <w:t xml:space="preserve"> </w:t>
      </w:r>
      <w:r>
        <w:t>p.</w:t>
      </w:r>
      <w:r w:rsidRPr="00687325">
        <w:t xml:space="preserve"> 7</w:t>
      </w:r>
      <w:r>
        <w:t xml:space="preserve">; </w:t>
      </w:r>
      <w:r w:rsidRPr="00687325">
        <w:rPr>
          <w:rStyle w:val="normaltextrun"/>
          <w:color w:val="000000"/>
          <w:bdr w:val="none" w:sz="0" w:space="0" w:color="auto" w:frame="1"/>
        </w:rPr>
        <w:t xml:space="preserve">Bechtel Corporation, Vogtle Units </w:t>
      </w:r>
      <w:r>
        <w:rPr>
          <w:rStyle w:val="normaltextrun"/>
          <w:color w:val="000000"/>
          <w:bdr w:val="none" w:sz="0" w:space="0" w:color="auto" w:frame="1"/>
        </w:rPr>
        <w:t>3 and 4</w:t>
      </w:r>
      <w:r w:rsidRPr="00687325">
        <w:rPr>
          <w:rStyle w:val="normaltextrun"/>
          <w:color w:val="000000"/>
          <w:bdr w:val="none" w:sz="0" w:space="0" w:color="auto" w:frame="1"/>
        </w:rPr>
        <w:t xml:space="preserve"> Construction Completion Monthly Status Report </w:t>
      </w:r>
      <w:r>
        <w:t>October</w:t>
      </w:r>
      <w:r w:rsidRPr="00687325">
        <w:t xml:space="preserve"> 2018</w:t>
      </w:r>
      <w:r w:rsidRPr="00687325">
        <w:rPr>
          <w:rStyle w:val="normaltextrun"/>
          <w:color w:val="000000"/>
          <w:bdr w:val="none" w:sz="0" w:space="0" w:color="auto" w:frame="1"/>
        </w:rPr>
        <w:t>,</w:t>
      </w:r>
      <w:r w:rsidRPr="00687325">
        <w:t xml:space="preserve"> </w:t>
      </w:r>
      <w:r>
        <w:t>p.</w:t>
      </w:r>
      <w:r w:rsidRPr="00687325">
        <w:t xml:space="preserve"> </w:t>
      </w:r>
      <w:r>
        <w:t>9</w:t>
      </w:r>
      <w:r w:rsidRPr="00687325">
        <w:t xml:space="preserve"> </w:t>
      </w:r>
    </w:p>
  </w:footnote>
  <w:footnote w:id="89">
    <w:p w14:paraId="092C675D" w14:textId="2913A5A2" w:rsidR="009E262F" w:rsidRDefault="009E262F" w:rsidP="009E262F">
      <w:pPr>
        <w:pStyle w:val="FootnoteText"/>
      </w:pPr>
      <w:r>
        <w:rPr>
          <w:rStyle w:val="FootnoteReference"/>
        </w:rPr>
        <w:footnoteRef/>
      </w:r>
      <w:r>
        <w:t xml:space="preserve"> GPC and Bechtel CCA, (October 23, 2017), pp. 75, 315-327</w:t>
      </w:r>
      <w:r w:rsidR="00BE6AA7">
        <w:t>.</w:t>
      </w:r>
      <w:r>
        <w:t xml:space="preserve"> </w:t>
      </w:r>
    </w:p>
  </w:footnote>
  <w:footnote w:id="90">
    <w:p w14:paraId="0D195230" w14:textId="332838B1" w:rsidR="00F52533" w:rsidRDefault="00F52533" w:rsidP="00F52533">
      <w:pPr>
        <w:pStyle w:val="FootnoteText"/>
      </w:pPr>
      <w:r>
        <w:rPr>
          <w:rStyle w:val="FootnoteReference"/>
        </w:rPr>
        <w:footnoteRef/>
      </w:r>
      <w:r>
        <w:t xml:space="preserve"> </w:t>
      </w:r>
      <w:r w:rsidR="002072D8">
        <w:t>GPC and Bechtel CCA</w:t>
      </w:r>
      <w:r w:rsidR="00EC6F7E">
        <w:t>, (October 23, 2017)</w:t>
      </w:r>
      <w:r w:rsidR="00262434">
        <w:t>,</w:t>
      </w:r>
      <w:r w:rsidR="00262434" w:rsidRPr="00262434">
        <w:t xml:space="preserve"> </w:t>
      </w:r>
      <w:r w:rsidR="00262434">
        <w:t>p. 322</w:t>
      </w:r>
      <w:r w:rsidR="00BE6AA7">
        <w:t>.</w:t>
      </w:r>
      <w:r w:rsidR="00EC6F7E">
        <w:t xml:space="preserve"> </w:t>
      </w:r>
      <w:r w:rsidR="0072195D">
        <w:t xml:space="preserve"> </w:t>
      </w:r>
    </w:p>
  </w:footnote>
  <w:footnote w:id="91">
    <w:p w14:paraId="20612C8C" w14:textId="6804CFE4" w:rsidR="005002F8" w:rsidRPr="006875DC" w:rsidRDefault="005002F8" w:rsidP="005002F8">
      <w:pPr>
        <w:pStyle w:val="FootnoteText"/>
        <w:rPr>
          <w:highlight w:val="yellow"/>
        </w:rPr>
      </w:pPr>
      <w:r>
        <w:rPr>
          <w:rStyle w:val="FootnoteReference"/>
        </w:rPr>
        <w:footnoteRef/>
      </w:r>
      <w:r>
        <w:t xml:space="preserve"> </w:t>
      </w:r>
      <w:r>
        <w:rPr>
          <w:rStyle w:val="normaltextrun"/>
          <w:color w:val="000000"/>
          <w:bdr w:val="none" w:sz="0" w:space="0" w:color="auto" w:frame="1"/>
        </w:rPr>
        <w:t xml:space="preserve">Bechtel Corporation, Vogtle Units </w:t>
      </w:r>
      <w:r w:rsidR="005E4008">
        <w:rPr>
          <w:rStyle w:val="normaltextrun"/>
          <w:color w:val="000000"/>
          <w:bdr w:val="none" w:sz="0" w:space="0" w:color="auto" w:frame="1"/>
        </w:rPr>
        <w:t>3 and 4</w:t>
      </w:r>
      <w:r>
        <w:rPr>
          <w:rStyle w:val="normaltextrun"/>
          <w:color w:val="000000"/>
          <w:bdr w:val="none" w:sz="0" w:space="0" w:color="auto" w:frame="1"/>
        </w:rPr>
        <w:t xml:space="preserve"> Construction Completion Monthly Status Report </w:t>
      </w:r>
      <w:r>
        <w:t>December</w:t>
      </w:r>
      <w:r w:rsidRPr="00132B96">
        <w:t xml:space="preserve"> 201</w:t>
      </w:r>
      <w:r>
        <w:t>7</w:t>
      </w:r>
      <w:r>
        <w:rPr>
          <w:rStyle w:val="normaltextrun"/>
          <w:color w:val="000000"/>
          <w:bdr w:val="none" w:sz="0" w:space="0" w:color="auto" w:frame="1"/>
        </w:rPr>
        <w:t>,</w:t>
      </w:r>
      <w:r w:rsidRPr="00132B96">
        <w:t xml:space="preserve"> </w:t>
      </w:r>
      <w:r w:rsidR="00686CE5">
        <w:t>p.</w:t>
      </w:r>
      <w:r w:rsidRPr="00132B96">
        <w:t xml:space="preserve"> </w:t>
      </w:r>
      <w:r w:rsidR="00E24E75">
        <w:t>8</w:t>
      </w:r>
      <w:r w:rsidR="00BE6AA7">
        <w:t>.</w:t>
      </w:r>
      <w:r w:rsidR="00B26FDC">
        <w:t xml:space="preserve"> </w:t>
      </w:r>
    </w:p>
  </w:footnote>
  <w:footnote w:id="92">
    <w:p w14:paraId="5F3485A6" w14:textId="26ECDDC7" w:rsidR="009A7A5B" w:rsidRPr="004E4252" w:rsidRDefault="009A7A5B">
      <w:pPr>
        <w:pStyle w:val="FootnoteText"/>
      </w:pPr>
      <w:r>
        <w:rPr>
          <w:rStyle w:val="FootnoteReference"/>
        </w:rPr>
        <w:footnoteRef/>
      </w:r>
      <w:r w:rsidRPr="004E4252">
        <w:t xml:space="preserve"> </w:t>
      </w:r>
      <w:r w:rsidR="004E4252" w:rsidRPr="004E4252">
        <w:t xml:space="preserve">October 2018 VCRB Report Response, December 20, </w:t>
      </w:r>
      <w:r w:rsidR="004E4252">
        <w:t>2018</w:t>
      </w:r>
      <w:r w:rsidR="009654BA">
        <w:t xml:space="preserve">, </w:t>
      </w:r>
      <w:r w:rsidR="009113A6">
        <w:t>p. 5</w:t>
      </w:r>
      <w:r w:rsidR="00BE6AA7">
        <w:t>.</w:t>
      </w:r>
      <w:r w:rsidR="009113A6">
        <w:t xml:space="preserve"> </w:t>
      </w:r>
    </w:p>
  </w:footnote>
  <w:footnote w:id="93">
    <w:p w14:paraId="2ACC3C7D" w14:textId="1BA84B4D" w:rsidR="00241EAB" w:rsidRDefault="00241EAB">
      <w:pPr>
        <w:pStyle w:val="FootnoteText"/>
      </w:pPr>
      <w:r>
        <w:rPr>
          <w:rStyle w:val="FootnoteReference"/>
        </w:rPr>
        <w:footnoteRef/>
      </w:r>
      <w:r w:rsidR="00963480">
        <w:t xml:space="preserve"> </w:t>
      </w:r>
      <w:r w:rsidR="00857A4A">
        <w:t>GPSC</w:t>
      </w:r>
      <w:r w:rsidR="00963480" w:rsidRPr="00F91D8B">
        <w:t xml:space="preserve"> Docket </w:t>
      </w:r>
      <w:r w:rsidR="00223F45">
        <w:t xml:space="preserve">No. </w:t>
      </w:r>
      <w:r w:rsidR="00963480" w:rsidRPr="00F91D8B">
        <w:t>29849,</w:t>
      </w:r>
      <w:r w:rsidR="00857A4A">
        <w:t xml:space="preserve"> VCM </w:t>
      </w:r>
      <w:r w:rsidR="00223F45">
        <w:t>20</w:t>
      </w:r>
      <w:r w:rsidR="00857A4A">
        <w:t>/21 Report,</w:t>
      </w:r>
      <w:r w:rsidR="00963480" w:rsidRPr="00F91D8B">
        <w:t xml:space="preserve"> </w:t>
      </w:r>
      <w:r w:rsidR="00963480">
        <w:t xml:space="preserve">(August </w:t>
      </w:r>
      <w:r w:rsidR="00605A6C">
        <w:t>30</w:t>
      </w:r>
      <w:r w:rsidR="00963480">
        <w:t>, 201</w:t>
      </w:r>
      <w:r w:rsidR="00605A6C">
        <w:t>9</w:t>
      </w:r>
      <w:r w:rsidR="00963480">
        <w:t>)</w:t>
      </w:r>
      <w:r w:rsidR="002545A0">
        <w:t xml:space="preserve">, </w:t>
      </w:r>
      <w:r w:rsidR="002545A0" w:rsidRPr="00F91D8B">
        <w:t xml:space="preserve">p. </w:t>
      </w:r>
      <w:r w:rsidR="002545A0">
        <w:t>32</w:t>
      </w:r>
      <w:r w:rsidR="00BE6AA7">
        <w:t>.</w:t>
      </w:r>
    </w:p>
  </w:footnote>
  <w:footnote w:id="94">
    <w:p w14:paraId="0BEEC556" w14:textId="16C2CB74" w:rsidR="00454B97" w:rsidRDefault="00454B97">
      <w:pPr>
        <w:pStyle w:val="FootnoteText"/>
      </w:pPr>
      <w:r>
        <w:rPr>
          <w:rStyle w:val="FootnoteReference"/>
        </w:rPr>
        <w:footnoteRef/>
      </w:r>
      <w:r>
        <w:t xml:space="preserve"> See e.g., </w:t>
      </w:r>
      <w:r w:rsidR="006B2B9C">
        <w:t>GPSC Docket No. 29849</w:t>
      </w:r>
      <w:r w:rsidRPr="00F91D8B">
        <w:t xml:space="preserve">, </w:t>
      </w:r>
      <w:r w:rsidR="00857A4A">
        <w:t>VCM 14 Report</w:t>
      </w:r>
      <w:r>
        <w:t xml:space="preserve"> </w:t>
      </w:r>
      <w:r w:rsidR="006B2B9C">
        <w:t>(February 2016</w:t>
      </w:r>
      <w:r>
        <w:t>)</w:t>
      </w:r>
      <w:r w:rsidR="002545A0">
        <w:t xml:space="preserve">, </w:t>
      </w:r>
      <w:r w:rsidR="002545A0" w:rsidRPr="00F91D8B">
        <w:t xml:space="preserve">p. </w:t>
      </w:r>
      <w:r w:rsidR="002545A0">
        <w:t>19</w:t>
      </w:r>
      <w:r w:rsidR="00BE6AA7">
        <w:t>.</w:t>
      </w:r>
    </w:p>
  </w:footnote>
  <w:footnote w:id="95">
    <w:p w14:paraId="5DAD6356" w14:textId="4A03D5AA" w:rsidR="006B3685" w:rsidRDefault="006B3685">
      <w:pPr>
        <w:pStyle w:val="FootnoteText"/>
      </w:pPr>
      <w:r>
        <w:rPr>
          <w:rStyle w:val="FootnoteReference"/>
        </w:rPr>
        <w:footnoteRef/>
      </w:r>
      <w:r w:rsidR="00C54E76">
        <w:t xml:space="preserve"> </w:t>
      </w:r>
      <w:r w:rsidR="00ED67C6">
        <w:t xml:space="preserve">GPSC </w:t>
      </w:r>
      <w:r w:rsidR="00C54E76" w:rsidRPr="00F91D8B">
        <w:t xml:space="preserve">Docket </w:t>
      </w:r>
      <w:r w:rsidR="003158E7">
        <w:t xml:space="preserve">No. </w:t>
      </w:r>
      <w:r w:rsidR="00C54E76" w:rsidRPr="00F91D8B">
        <w:t xml:space="preserve">29849, </w:t>
      </w:r>
      <w:r w:rsidR="00ED67C6">
        <w:t xml:space="preserve">VCM 17 Report, </w:t>
      </w:r>
      <w:r w:rsidR="000945B9">
        <w:t>August 31, 2017</w:t>
      </w:r>
      <w:r w:rsidR="003E025D">
        <w:t>,</w:t>
      </w:r>
      <w:r w:rsidR="00ED67C6">
        <w:t xml:space="preserve"> Public Version,</w:t>
      </w:r>
      <w:r w:rsidR="00ED67C6" w:rsidRPr="00ED67C6">
        <w:t xml:space="preserve"> </w:t>
      </w:r>
      <w:r w:rsidR="00ED67C6" w:rsidRPr="00F91D8B">
        <w:t>p</w:t>
      </w:r>
      <w:r w:rsidR="00A4197A">
        <w:t>p</w:t>
      </w:r>
      <w:r w:rsidR="00ED67C6" w:rsidRPr="00F91D8B">
        <w:t xml:space="preserve">. </w:t>
      </w:r>
      <w:r w:rsidR="00ED67C6">
        <w:t>34-35, 41-42</w:t>
      </w:r>
      <w:r w:rsidR="00BE6AA7">
        <w:t>.</w:t>
      </w:r>
    </w:p>
  </w:footnote>
  <w:footnote w:id="96">
    <w:p w14:paraId="50C47E6E" w14:textId="49F6A91E" w:rsidR="00904261" w:rsidRDefault="00904261">
      <w:pPr>
        <w:pStyle w:val="FootnoteText"/>
      </w:pPr>
      <w:r>
        <w:rPr>
          <w:rStyle w:val="FootnoteReference"/>
        </w:rPr>
        <w:footnoteRef/>
      </w:r>
      <w:r>
        <w:t xml:space="preserve"> </w:t>
      </w:r>
      <w:r w:rsidR="00224558">
        <w:t xml:space="preserve">GPSC </w:t>
      </w:r>
      <w:r w:rsidR="00224558" w:rsidRPr="00F91D8B">
        <w:t xml:space="preserve">Docket </w:t>
      </w:r>
      <w:r w:rsidR="00C61DCE">
        <w:t xml:space="preserve">No. </w:t>
      </w:r>
      <w:r w:rsidR="00224558" w:rsidRPr="00F91D8B">
        <w:t xml:space="preserve">29849, </w:t>
      </w:r>
      <w:r w:rsidR="00224558">
        <w:t>VCM 17 Report, August 31, 2017</w:t>
      </w:r>
      <w:r w:rsidR="003E025D">
        <w:t>,</w:t>
      </w:r>
      <w:r w:rsidR="00224558">
        <w:t xml:space="preserve"> Public Version,</w:t>
      </w:r>
      <w:r w:rsidR="00224558" w:rsidRPr="00ED67C6">
        <w:t xml:space="preserve"> </w:t>
      </w:r>
      <w:r w:rsidR="00224558" w:rsidRPr="00F91D8B">
        <w:t>p</w:t>
      </w:r>
      <w:r w:rsidR="003E025D">
        <w:t>.</w:t>
      </w:r>
      <w:r w:rsidRPr="00F91D8B">
        <w:t xml:space="preserve"> </w:t>
      </w:r>
      <w:r>
        <w:t>96</w:t>
      </w:r>
      <w:r w:rsidR="00BE6AA7">
        <w:t>.</w:t>
      </w:r>
    </w:p>
  </w:footnote>
  <w:footnote w:id="97">
    <w:p w14:paraId="5208A510" w14:textId="0BF17A8A" w:rsidR="005B6B74" w:rsidRDefault="005B6B74" w:rsidP="005B6B74">
      <w:pPr>
        <w:pStyle w:val="FootnoteText"/>
      </w:pPr>
      <w:r>
        <w:rPr>
          <w:rStyle w:val="FootnoteReference"/>
        </w:rPr>
        <w:footnoteRef/>
      </w:r>
      <w:r>
        <w:t xml:space="preserve"> GPSC </w:t>
      </w:r>
      <w:r w:rsidRPr="00F91D8B">
        <w:t xml:space="preserve">Docket </w:t>
      </w:r>
      <w:r>
        <w:t xml:space="preserve">No. </w:t>
      </w:r>
      <w:r w:rsidRPr="00F91D8B">
        <w:t xml:space="preserve">29849, </w:t>
      </w:r>
      <w:r>
        <w:t>VCM 17 Report, August 31, 2017, Public Version,</w:t>
      </w:r>
      <w:r w:rsidRPr="00ED67C6">
        <w:t xml:space="preserve"> </w:t>
      </w:r>
      <w:r w:rsidRPr="00F91D8B">
        <w:t>p</w:t>
      </w:r>
      <w:r w:rsidR="006625E9">
        <w:t>p</w:t>
      </w:r>
      <w:r>
        <w:t>.</w:t>
      </w:r>
      <w:r w:rsidRPr="00F91D8B">
        <w:t xml:space="preserve"> </w:t>
      </w:r>
      <w:r>
        <w:t>99-100</w:t>
      </w:r>
      <w:r w:rsidR="00BE6AA7">
        <w:t>.</w:t>
      </w:r>
    </w:p>
  </w:footnote>
  <w:footnote w:id="98">
    <w:p w14:paraId="3DC304D7" w14:textId="65448C35" w:rsidR="00765CA0" w:rsidRPr="00CA26AF" w:rsidRDefault="00765CA0" w:rsidP="00765CA0">
      <w:pPr>
        <w:pStyle w:val="FootnoteText"/>
      </w:pPr>
      <w:r w:rsidRPr="00CA26AF">
        <w:rPr>
          <w:rStyle w:val="FootnoteReference"/>
        </w:rPr>
        <w:footnoteRef/>
      </w:r>
      <w:r w:rsidRPr="00CA26AF">
        <w:t xml:space="preserve"> </w:t>
      </w:r>
      <w:r w:rsidR="00D05723">
        <w:t>SNC</w:t>
      </w:r>
      <w:r w:rsidRPr="00373457">
        <w:t xml:space="preserve"> </w:t>
      </w:r>
      <w:r w:rsidR="00FF3085">
        <w:t xml:space="preserve">Nuclear Development </w:t>
      </w:r>
      <w:r w:rsidRPr="00373457">
        <w:t>Quality Assurance (</w:t>
      </w:r>
      <w:r w:rsidR="00FF3085">
        <w:t>“</w:t>
      </w:r>
      <w:r w:rsidRPr="00373457">
        <w:t>NDQA</w:t>
      </w:r>
      <w:r w:rsidR="00FF3085">
        <w:t>”</w:t>
      </w:r>
      <w:r w:rsidRPr="00373457">
        <w:t>) Audit Report of Compliance Monitoring and Subcontracts (CMP/SC), ND-SC-CMP-SC-2018, (May 16, 2018)</w:t>
      </w:r>
      <w:r w:rsidR="00D05723">
        <w:t>; SNC</w:t>
      </w:r>
      <w:r w:rsidRPr="00015FD5">
        <w:t xml:space="preserve"> Quality Assurance (NDQA) Audit Report for Supplier Compliance and Subcontract Management, ND-SC-SCMSC-2019, </w:t>
      </w:r>
      <w:r>
        <w:t>(</w:t>
      </w:r>
      <w:r w:rsidRPr="00015FD5">
        <w:t xml:space="preserve">April </w:t>
      </w:r>
      <w:r w:rsidR="00490214">
        <w:t>1</w:t>
      </w:r>
      <w:r w:rsidRPr="00015FD5">
        <w:t>1, 2019</w:t>
      </w:r>
      <w:r>
        <w:t>)</w:t>
      </w:r>
      <w:r w:rsidR="00D05723">
        <w:t>;</w:t>
      </w:r>
      <w:r w:rsidR="00FC105B">
        <w:t xml:space="preserve"> </w:t>
      </w:r>
      <w:r w:rsidR="00D05723">
        <w:t>SNC</w:t>
      </w:r>
      <w:r w:rsidRPr="00C742B6">
        <w:t xml:space="preserve"> Quality Assurance (NDQA) Audit Report for Subcontract Management, </w:t>
      </w:r>
      <w:r>
        <w:t>(</w:t>
      </w:r>
      <w:r w:rsidRPr="00C742B6">
        <w:t>April 16, 2020</w:t>
      </w:r>
      <w:r>
        <w:t>)</w:t>
      </w:r>
      <w:r w:rsidR="00D05723">
        <w:t>;</w:t>
      </w:r>
      <w:r w:rsidR="00B1686F">
        <w:t xml:space="preserve"> </w:t>
      </w:r>
      <w:r w:rsidR="00D05723">
        <w:t>SNC</w:t>
      </w:r>
      <w:r w:rsidRPr="00C742B6">
        <w:t xml:space="preserve"> Quality Assurance (NDQA) Audit Report for Subcontract Management – ND-SC-SCMGMT-2020, </w:t>
      </w:r>
      <w:r>
        <w:t>(</w:t>
      </w:r>
      <w:r w:rsidRPr="00C742B6">
        <w:t>August 17, 2020</w:t>
      </w:r>
      <w:r>
        <w:t>)</w:t>
      </w:r>
      <w:r w:rsidR="00BE6AA7">
        <w:t>.</w:t>
      </w:r>
    </w:p>
  </w:footnote>
  <w:footnote w:id="99">
    <w:p w14:paraId="6AF19409" w14:textId="2916A855" w:rsidR="00CE7210" w:rsidRDefault="00CE7210" w:rsidP="00CE7210">
      <w:pPr>
        <w:pStyle w:val="FootnoteText"/>
      </w:pPr>
      <w:r>
        <w:rPr>
          <w:rStyle w:val="FootnoteReference"/>
        </w:rPr>
        <w:footnoteRef/>
      </w:r>
      <w:r>
        <w:t xml:space="preserve"> </w:t>
      </w:r>
      <w:r w:rsidR="00615B28">
        <w:t>SNC</w:t>
      </w:r>
      <w:r w:rsidRPr="00C742B6">
        <w:t xml:space="preserve"> Quality Assurance (NDQA) Audit Report for Subcontract Management, ND-S-SC-2021, </w:t>
      </w:r>
      <w:r>
        <w:t>(</w:t>
      </w:r>
      <w:r w:rsidRPr="00C742B6">
        <w:t>April 21, 2021</w:t>
      </w:r>
      <w:r>
        <w:t>)</w:t>
      </w:r>
      <w:r w:rsidR="00615B28">
        <w:rPr>
          <w:rStyle w:val="normaltextrun"/>
        </w:rPr>
        <w:t xml:space="preserve">; </w:t>
      </w:r>
      <w:bookmarkStart w:id="25" w:name="_Hlk141695528"/>
      <w:r w:rsidR="00615B28">
        <w:rPr>
          <w:rStyle w:val="normaltextrun"/>
        </w:rPr>
        <w:t>SNC</w:t>
      </w:r>
      <w:r w:rsidRPr="00C742B6">
        <w:t xml:space="preserve"> Quality Assurance (NDQA) Audit Report for Subcontract Management, ND-S-SC-202</w:t>
      </w:r>
      <w:r>
        <w:t>2</w:t>
      </w:r>
      <w:r w:rsidRPr="00C742B6">
        <w:t xml:space="preserve">, </w:t>
      </w:r>
      <w:r>
        <w:t>(March 10, 2022)</w:t>
      </w:r>
      <w:bookmarkEnd w:id="25"/>
      <w:r w:rsidR="00615B28">
        <w:rPr>
          <w:rStyle w:val="normaltextrun"/>
        </w:rPr>
        <w:t>; SNC</w:t>
      </w:r>
      <w:r w:rsidRPr="00C742B6">
        <w:t xml:space="preserve"> Quality Assurance (NDQA) Audit Report for Subcontract Management, ND-S-SC-202</w:t>
      </w:r>
      <w:r>
        <w:t>3</w:t>
      </w:r>
      <w:r w:rsidRPr="00C742B6">
        <w:t xml:space="preserve">, </w:t>
      </w:r>
      <w:r>
        <w:t>(February 7, 2023)</w:t>
      </w:r>
      <w:r w:rsidR="00BE6AA7">
        <w:t>.</w:t>
      </w:r>
      <w:r w:rsidRPr="00C742B6">
        <w:t xml:space="preserve"> </w:t>
      </w:r>
    </w:p>
  </w:footnote>
  <w:footnote w:id="100">
    <w:p w14:paraId="052A72A9" w14:textId="73F77B0F" w:rsidR="00D72D13" w:rsidRDefault="00D72D13" w:rsidP="00D72D13">
      <w:pPr>
        <w:pStyle w:val="FootnoteText"/>
      </w:pPr>
      <w:r>
        <w:rPr>
          <w:rStyle w:val="FootnoteReference"/>
        </w:rPr>
        <w:footnoteRef/>
      </w:r>
      <w:r>
        <w:t xml:space="preserve"> CMAA, Construction Management Standards of Practice, </w:t>
      </w:r>
      <w:r w:rsidR="00686CE5">
        <w:t>p</w:t>
      </w:r>
      <w:r w:rsidR="00DB1AF3">
        <w:t>p</w:t>
      </w:r>
      <w:r w:rsidR="00686CE5">
        <w:t>.</w:t>
      </w:r>
      <w:r>
        <w:t xml:space="preserve"> 51</w:t>
      </w:r>
      <w:r w:rsidR="00DB1AF3">
        <w:t>-52</w:t>
      </w:r>
      <w:r>
        <w:t>, (2015)</w:t>
      </w:r>
      <w:r w:rsidR="00144306">
        <w:t>.</w:t>
      </w:r>
    </w:p>
  </w:footnote>
  <w:footnote w:id="101">
    <w:p w14:paraId="12D26BCC" w14:textId="7394D1C0" w:rsidR="00881FB1" w:rsidRDefault="00881FB1">
      <w:pPr>
        <w:pStyle w:val="FootnoteText"/>
      </w:pPr>
      <w:r>
        <w:rPr>
          <w:rStyle w:val="FootnoteReference"/>
        </w:rPr>
        <w:footnoteRef/>
      </w:r>
      <w:r>
        <w:t xml:space="preserve"> </w:t>
      </w:r>
      <w:r w:rsidR="00412EBF" w:rsidRPr="00412EBF">
        <w:t>The 5th edition of the PMBOK</w:t>
      </w:r>
      <w:r w:rsidR="004A12EB" w:rsidRPr="004A12EB">
        <w:rPr>
          <w:vertAlign w:val="superscript"/>
        </w:rPr>
        <w:t>®</w:t>
      </w:r>
      <w:r w:rsidR="00412EBF" w:rsidRPr="00412EBF">
        <w:t xml:space="preserve"> </w:t>
      </w:r>
      <w:r w:rsidR="00E26F63">
        <w:t>Guide</w:t>
      </w:r>
      <w:r w:rsidR="00412EBF" w:rsidRPr="00412EBF">
        <w:t xml:space="preserve"> indicated that, “Project Quality Management includes the processes and activities of the performing organization that determine quality policies, objectives, and responsibilities so that the project will satisfy the needs for which it was undertaken. </w:t>
      </w:r>
      <w:r w:rsidR="00E26F63">
        <w:t xml:space="preserve">PMI, </w:t>
      </w:r>
      <w:r w:rsidR="00412EBF" w:rsidRPr="00E26F63">
        <w:rPr>
          <w:i/>
          <w:iCs/>
        </w:rPr>
        <w:t>PMBOK</w:t>
      </w:r>
      <w:r w:rsidR="00412EBF" w:rsidRPr="004A12EB">
        <w:rPr>
          <w:i/>
          <w:vertAlign w:val="superscript"/>
        </w:rPr>
        <w:t>®</w:t>
      </w:r>
      <w:r w:rsidR="00412EBF" w:rsidRPr="00E26F63">
        <w:rPr>
          <w:i/>
          <w:iCs/>
        </w:rPr>
        <w:t xml:space="preserve"> Guide – Fifth Edition</w:t>
      </w:r>
      <w:r w:rsidR="00412EBF" w:rsidRPr="00412EBF">
        <w:t xml:space="preserve">, </w:t>
      </w:r>
      <w:r w:rsidR="00686CE5">
        <w:t>p.</w:t>
      </w:r>
      <w:r w:rsidR="00412EBF" w:rsidRPr="00412EBF">
        <w:t xml:space="preserve"> 227 (2013).  The 6th edition of the PMBOK</w:t>
      </w:r>
      <w:r w:rsidR="00887FFE" w:rsidRPr="004A12EB">
        <w:rPr>
          <w:vertAlign w:val="superscript"/>
        </w:rPr>
        <w:t>®</w:t>
      </w:r>
      <w:r w:rsidR="00412EBF" w:rsidRPr="00412EBF">
        <w:t xml:space="preserve"> </w:t>
      </w:r>
      <w:r w:rsidR="00E26F63">
        <w:t>Guide</w:t>
      </w:r>
      <w:r w:rsidR="00412EBF" w:rsidRPr="00412EBF">
        <w:t xml:space="preserve"> updated this description by stating, “Project Quality Management includes the processes for incorporating the organization’s quality policy regarding planning, managing, and controlling project and product quality requirements in order to meet stakeholders’ objectives. Project Quality Management also supports continuous process improvement activities as undertake on behalf of the performing organization.” </w:t>
      </w:r>
      <w:r w:rsidR="00E26F63">
        <w:t xml:space="preserve">PMI, </w:t>
      </w:r>
      <w:r w:rsidR="00412EBF" w:rsidRPr="00E26F63">
        <w:rPr>
          <w:i/>
          <w:iCs/>
        </w:rPr>
        <w:t>PMBOK</w:t>
      </w:r>
      <w:r w:rsidR="00412EBF" w:rsidRPr="004A12EB">
        <w:rPr>
          <w:i/>
          <w:vertAlign w:val="superscript"/>
        </w:rPr>
        <w:t>®</w:t>
      </w:r>
      <w:r w:rsidR="00412EBF" w:rsidRPr="00E26F63">
        <w:rPr>
          <w:i/>
          <w:iCs/>
        </w:rPr>
        <w:t xml:space="preserve"> Guide – Sixth Edition</w:t>
      </w:r>
      <w:r w:rsidR="00412EBF" w:rsidRPr="00412EBF">
        <w:t xml:space="preserve">, </w:t>
      </w:r>
      <w:r w:rsidR="00686CE5">
        <w:t>p.</w:t>
      </w:r>
      <w:r w:rsidR="00412EBF" w:rsidRPr="00412EBF">
        <w:t xml:space="preserve"> 271 (2017).</w:t>
      </w:r>
    </w:p>
  </w:footnote>
  <w:footnote w:id="102">
    <w:p w14:paraId="7FC961DB" w14:textId="274A3A43" w:rsidR="00412EBF" w:rsidRDefault="00412EBF">
      <w:pPr>
        <w:pStyle w:val="FootnoteText"/>
      </w:pPr>
      <w:r>
        <w:rPr>
          <w:rStyle w:val="FootnoteReference"/>
        </w:rPr>
        <w:footnoteRef/>
      </w:r>
      <w:r>
        <w:t xml:space="preserve"> </w:t>
      </w:r>
      <w:r w:rsidR="00E26F63">
        <w:t xml:space="preserve">PMI, </w:t>
      </w:r>
      <w:r w:rsidR="00E323E8" w:rsidRPr="00E26F63">
        <w:rPr>
          <w:i/>
        </w:rPr>
        <w:t>PMBOK</w:t>
      </w:r>
      <w:r w:rsidR="00E323E8" w:rsidRPr="00594A6E">
        <w:rPr>
          <w:i/>
          <w:vertAlign w:val="superscript"/>
        </w:rPr>
        <w:t>®</w:t>
      </w:r>
      <w:r w:rsidR="00E323E8" w:rsidRPr="00E26F63">
        <w:rPr>
          <w:i/>
        </w:rPr>
        <w:t xml:space="preserve"> Guide</w:t>
      </w:r>
      <w:r w:rsidR="00E323E8" w:rsidRPr="00E323E8">
        <w:t xml:space="preserve"> – Fifth Edition, </w:t>
      </w:r>
      <w:r w:rsidR="00686CE5">
        <w:t>p.</w:t>
      </w:r>
      <w:r w:rsidR="00E323E8" w:rsidRPr="00E323E8">
        <w:t xml:space="preserve"> 227 (2013)</w:t>
      </w:r>
      <w:r w:rsidR="00E323E8">
        <w:t xml:space="preserve">; </w:t>
      </w:r>
      <w:r w:rsidR="00E26F63" w:rsidRPr="00E26F63">
        <w:rPr>
          <w:i/>
          <w:iCs/>
        </w:rPr>
        <w:t>PMBOK</w:t>
      </w:r>
      <w:r w:rsidR="00E26F63" w:rsidRPr="00594A6E">
        <w:rPr>
          <w:i/>
          <w:vertAlign w:val="superscript"/>
        </w:rPr>
        <w:t>®</w:t>
      </w:r>
      <w:r w:rsidR="00E26F63" w:rsidRPr="00E26F63">
        <w:rPr>
          <w:i/>
          <w:iCs/>
        </w:rPr>
        <w:t xml:space="preserve"> Guide</w:t>
      </w:r>
      <w:r w:rsidR="00E26F63" w:rsidRPr="00E323E8">
        <w:t xml:space="preserve"> –</w:t>
      </w:r>
      <w:r w:rsidR="00E26F63">
        <w:t xml:space="preserve"> </w:t>
      </w:r>
      <w:r w:rsidR="00E323E8" w:rsidRPr="00E323E8">
        <w:t xml:space="preserve">Sixth Edition, </w:t>
      </w:r>
      <w:r w:rsidR="00686CE5">
        <w:t>p.</w:t>
      </w:r>
      <w:r w:rsidR="00E323E8" w:rsidRPr="00E323E8">
        <w:t xml:space="preserve"> 271 (2017).</w:t>
      </w:r>
    </w:p>
  </w:footnote>
  <w:footnote w:id="103">
    <w:p w14:paraId="6AA5FA6C" w14:textId="672615EC" w:rsidR="00E5696A" w:rsidRDefault="00E5696A">
      <w:pPr>
        <w:pStyle w:val="FootnoteText"/>
      </w:pPr>
      <w:r>
        <w:rPr>
          <w:rStyle w:val="FootnoteReference"/>
        </w:rPr>
        <w:footnoteRef/>
      </w:r>
      <w:r>
        <w:t xml:space="preserve"> </w:t>
      </w:r>
      <w:r w:rsidR="00B92534">
        <w:t>10 CFR 50 Appendix B – Quality Assurance Criteria for Nuclear Power Plants and Fuel Reprocessing Plants</w:t>
      </w:r>
    </w:p>
  </w:footnote>
  <w:footnote w:id="104">
    <w:p w14:paraId="0491A0F9" w14:textId="3B54254A" w:rsidR="00562991" w:rsidRDefault="00562991">
      <w:pPr>
        <w:pStyle w:val="FootnoteText"/>
      </w:pPr>
      <w:r>
        <w:rPr>
          <w:rStyle w:val="FootnoteReference"/>
        </w:rPr>
        <w:footnoteRef/>
      </w:r>
      <w:r>
        <w:t xml:space="preserve"> </w:t>
      </w:r>
      <w:r w:rsidR="00BF7215">
        <w:t>Project Execution Plan</w:t>
      </w:r>
      <w:r w:rsidR="00B169EE">
        <w:t>, Version 8.1</w:t>
      </w:r>
      <w:r w:rsidR="0065587C">
        <w:t xml:space="preserve">, </w:t>
      </w:r>
      <w:r w:rsidR="00BE712C">
        <w:t>p</w:t>
      </w:r>
      <w:r w:rsidR="00686CE5">
        <w:t>p.</w:t>
      </w:r>
      <w:r w:rsidR="0065587C">
        <w:t xml:space="preserve"> </w:t>
      </w:r>
      <w:r w:rsidR="00654FB6">
        <w:t>24,</w:t>
      </w:r>
      <w:r w:rsidR="00BE712C">
        <w:t xml:space="preserve"> </w:t>
      </w:r>
      <w:r w:rsidR="0065587C">
        <w:t>25</w:t>
      </w:r>
      <w:r w:rsidR="00B169EE">
        <w:t xml:space="preserve"> (April 2018)</w:t>
      </w:r>
      <w:r w:rsidR="00BE6AA7">
        <w:t>.</w:t>
      </w:r>
      <w:r w:rsidR="00B169EE">
        <w:t xml:space="preserve"> </w:t>
      </w:r>
    </w:p>
  </w:footnote>
  <w:footnote w:id="105">
    <w:p w14:paraId="227E1E02" w14:textId="6CDE576C" w:rsidR="009A333E" w:rsidRDefault="009A333E" w:rsidP="009A333E">
      <w:pPr>
        <w:pStyle w:val="FootnoteText"/>
      </w:pPr>
      <w:r>
        <w:rPr>
          <w:rStyle w:val="FootnoteReference"/>
        </w:rPr>
        <w:footnoteRef/>
      </w:r>
      <w:r>
        <w:t xml:space="preserve"> 10 CFR 50.34(a)(7) specifies that, “</w:t>
      </w:r>
      <w:r w:rsidRPr="00B96D06">
        <w:t>A description of the quality assurance program to be applied to the design, fabrication, construction, and testing of the structures, systems, and components of the facility. Appendix B, “Quality Assurance Criteria for Nuclear Power Plants and Fuel Reprocessing Plants,” sets forth the requirements for quality assurance programs for nuclear power plants and fuel reprocessing plants. The description of the quality assurance program for a nuclear power plant or a fuel reprocessing plant shall include a discussion of how the applicable requirements of appendix B will be satisfied.</w:t>
      </w:r>
      <w:r>
        <w:t>”</w:t>
      </w:r>
      <w:r w:rsidRPr="0060570B">
        <w:t xml:space="preserve"> The Project may make changes to the quality assurance program provided it does not reduce the commitments required by the NRC. Changes must be submitted to the NRC within 90 days. (10 CFR 50.55(f)(3)) Changes that do reduce the commitments must be submitted to the NRC with a forwarding letter that identifies the change, reason for the change, and basis for concluding that the change still complies with 10 CFR 50 Appendix B. (10 CFR 50.54(a)(3))</w:t>
      </w:r>
      <w:r w:rsidR="00BE6AA7">
        <w:t>.</w:t>
      </w:r>
    </w:p>
  </w:footnote>
  <w:footnote w:id="106">
    <w:p w14:paraId="5B520166" w14:textId="7BA465B2" w:rsidR="00D72D13" w:rsidRDefault="00D72D13" w:rsidP="00D72D13">
      <w:pPr>
        <w:pStyle w:val="FootnoteText"/>
      </w:pPr>
      <w:r>
        <w:rPr>
          <w:rStyle w:val="FootnoteReference"/>
        </w:rPr>
        <w:footnoteRef/>
      </w:r>
      <w:r w:rsidR="009A333E">
        <w:t xml:space="preserve"> </w:t>
      </w:r>
      <w:r w:rsidR="00290F85">
        <w:t>Plant Vogtle Units 3&amp;4 PEP</w:t>
      </w:r>
      <w:r w:rsidR="000E7FCA">
        <w:t xml:space="preserve">, Version 8.1, </w:t>
      </w:r>
      <w:r w:rsidR="00686CE5">
        <w:t>p</w:t>
      </w:r>
      <w:r w:rsidR="00BE712C">
        <w:t>p</w:t>
      </w:r>
      <w:r w:rsidR="00686CE5">
        <w:t>.</w:t>
      </w:r>
      <w:r w:rsidR="000E7FCA">
        <w:t xml:space="preserve"> 24,</w:t>
      </w:r>
      <w:r w:rsidR="00BE712C">
        <w:t xml:space="preserve"> </w:t>
      </w:r>
      <w:r w:rsidR="000E7FCA">
        <w:t>25 (April 2018)</w:t>
      </w:r>
      <w:r w:rsidR="005836C5">
        <w:t xml:space="preserve">. </w:t>
      </w:r>
      <w:r w:rsidR="005836C5" w:rsidRPr="005836C5">
        <w:t xml:space="preserve">The NDQAM was updated frequently with the most recent version being Version 23 </w:t>
      </w:r>
      <w:r w:rsidR="005836C5">
        <w:t>NCQAM, Version 23.0, (December 20, 2022)</w:t>
      </w:r>
      <w:r w:rsidR="00BE6AA7">
        <w:t>.</w:t>
      </w:r>
      <w:r w:rsidR="005836C5">
        <w:t xml:space="preserve"> </w:t>
      </w:r>
    </w:p>
  </w:footnote>
  <w:footnote w:id="107">
    <w:p w14:paraId="62427486" w14:textId="11E3B438" w:rsidR="00396EAE" w:rsidRDefault="00396EAE" w:rsidP="00396EAE">
      <w:pPr>
        <w:pStyle w:val="FootnoteText"/>
      </w:pPr>
      <w:r>
        <w:rPr>
          <w:rStyle w:val="FootnoteReference"/>
        </w:rPr>
        <w:footnoteRef/>
      </w:r>
      <w:r>
        <w:t xml:space="preserve"> </w:t>
      </w:r>
      <w:r w:rsidR="00693D39">
        <w:t>CII</w:t>
      </w:r>
      <w:r>
        <w:t xml:space="preserve">, Identification and Implementation of Critical Success Factors in the Commissioning and Startup of Capital Projects, </w:t>
      </w:r>
      <w:r w:rsidR="005371A6">
        <w:t xml:space="preserve">p. </w:t>
      </w:r>
      <w:r>
        <w:t>57, (August 2016)</w:t>
      </w:r>
      <w:r w:rsidR="00D042BA">
        <w:t>.</w:t>
      </w:r>
    </w:p>
  </w:footnote>
  <w:footnote w:id="108">
    <w:p w14:paraId="3F36E369" w14:textId="6D6DD577" w:rsidR="003409C1" w:rsidRDefault="003409C1">
      <w:pPr>
        <w:pStyle w:val="FootnoteText"/>
      </w:pPr>
      <w:r>
        <w:rPr>
          <w:rStyle w:val="FootnoteReference"/>
        </w:rPr>
        <w:footnoteRef/>
      </w:r>
      <w:r>
        <w:t xml:space="preserve"> </w:t>
      </w:r>
      <w:r w:rsidR="001369C2">
        <w:t xml:space="preserve">GPSC Docket No. 29849, VCM 19 Report, p. </w:t>
      </w:r>
      <w:r w:rsidR="00940AB3">
        <w:t>17</w:t>
      </w:r>
      <w:r w:rsidR="001369C2">
        <w:t xml:space="preserve">, filed August 31, 2018.  </w:t>
      </w:r>
    </w:p>
  </w:footnote>
  <w:footnote w:id="109">
    <w:p w14:paraId="4C20E274" w14:textId="7502D873" w:rsidR="00905100" w:rsidRDefault="00905100">
      <w:pPr>
        <w:pStyle w:val="FootnoteText"/>
      </w:pPr>
      <w:r>
        <w:rPr>
          <w:rStyle w:val="FootnoteReference"/>
        </w:rPr>
        <w:footnoteRef/>
      </w:r>
      <w:r>
        <w:t xml:space="preserve"> Monthly Project Review Meeting, June 12, 2018; Monthly Project Review Meeting, August 17, 2018, p. 14</w:t>
      </w:r>
      <w:r w:rsidR="00BE6AA7">
        <w:t>.</w:t>
      </w:r>
      <w:r>
        <w:t xml:space="preserve"> </w:t>
      </w:r>
    </w:p>
  </w:footnote>
  <w:footnote w:id="110">
    <w:p w14:paraId="0B8AE1B5" w14:textId="131C9B09" w:rsidR="003A7CD5" w:rsidRDefault="003A7CD5">
      <w:pPr>
        <w:pStyle w:val="FootnoteText"/>
      </w:pPr>
      <w:r>
        <w:rPr>
          <w:rStyle w:val="FootnoteReference"/>
        </w:rPr>
        <w:footnoteRef/>
      </w:r>
      <w:r>
        <w:t xml:space="preserve"> </w:t>
      </w:r>
      <w:r w:rsidR="004256FF">
        <w:t>10 CFR Part 50 Appendix B</w:t>
      </w:r>
      <w:r w:rsidR="00DE4810">
        <w:t xml:space="preserve"> (XI) Test Control</w:t>
      </w:r>
      <w:r w:rsidR="004F525B">
        <w:t>.</w:t>
      </w:r>
    </w:p>
  </w:footnote>
  <w:footnote w:id="111">
    <w:p w14:paraId="0BDA037F" w14:textId="33103082" w:rsidR="00915EB1" w:rsidRDefault="00915EB1" w:rsidP="00915EB1">
      <w:pPr>
        <w:pStyle w:val="FootnoteText"/>
      </w:pPr>
      <w:r>
        <w:rPr>
          <w:rStyle w:val="FootnoteReference"/>
        </w:rPr>
        <w:footnoteRef/>
      </w:r>
      <w:r>
        <w:t xml:space="preserve"> NRC Regulatory Guide 1.68, Initial Test Programs for Water-Cooled Nuclear Power Plants, (June 2013)</w:t>
      </w:r>
      <w:r w:rsidR="004F525B">
        <w:t>.</w:t>
      </w:r>
    </w:p>
  </w:footnote>
  <w:footnote w:id="112">
    <w:p w14:paraId="784E8F42" w14:textId="5DA53D12" w:rsidR="00287588" w:rsidRDefault="00287588">
      <w:pPr>
        <w:pStyle w:val="FootnoteText"/>
      </w:pPr>
      <w:r>
        <w:rPr>
          <w:rStyle w:val="FootnoteReference"/>
        </w:rPr>
        <w:footnoteRef/>
      </w:r>
      <w:r>
        <w:t xml:space="preserve"> </w:t>
      </w:r>
      <w:r w:rsidR="00834CA8">
        <w:t xml:space="preserve">SNC </w:t>
      </w:r>
      <w:r w:rsidR="00CF681C">
        <w:t>Conduct of Operations for Initial Test Program Group</w:t>
      </w:r>
      <w:r w:rsidR="00834CA8">
        <w:t xml:space="preserve"> Procedure</w:t>
      </w:r>
      <w:r w:rsidR="00CF681C">
        <w:t>, NC</w:t>
      </w:r>
      <w:r w:rsidR="00D85DB7">
        <w:t>-CO-013</w:t>
      </w:r>
      <w:r w:rsidR="00834CA8">
        <w:t>, Version 7.0, May 30, 2017</w:t>
      </w:r>
      <w:r w:rsidR="00BE6AA7">
        <w:t>.</w:t>
      </w:r>
      <w:r w:rsidR="0034239B">
        <w:t xml:space="preserve"> </w:t>
      </w:r>
    </w:p>
  </w:footnote>
  <w:footnote w:id="113">
    <w:p w14:paraId="687BF799" w14:textId="2724D347" w:rsidR="00E84FD5" w:rsidRDefault="00E84FD5">
      <w:pPr>
        <w:pStyle w:val="FootnoteText"/>
      </w:pPr>
      <w:r>
        <w:rPr>
          <w:rStyle w:val="FootnoteReference"/>
        </w:rPr>
        <w:footnoteRef/>
      </w:r>
      <w:r>
        <w:t xml:space="preserve"> SNC Vogtle 3&amp;4 Conduct of Operations Procedure, ND-CO-026, p. 10</w:t>
      </w:r>
      <w:r w:rsidR="00BE6AA7">
        <w:t>.</w:t>
      </w:r>
      <w:r>
        <w:t xml:space="preserve"> </w:t>
      </w:r>
    </w:p>
  </w:footnote>
  <w:footnote w:id="114">
    <w:p w14:paraId="092B5C15" w14:textId="4ACA084F" w:rsidR="007076F6" w:rsidRDefault="007076F6">
      <w:pPr>
        <w:pStyle w:val="FootnoteText"/>
      </w:pPr>
      <w:r>
        <w:rPr>
          <w:rStyle w:val="FootnoteReference"/>
        </w:rPr>
        <w:footnoteRef/>
      </w:r>
      <w:r>
        <w:t xml:space="preserve"> </w:t>
      </w:r>
      <w:r w:rsidR="00FD0C42">
        <w:t>SNC</w:t>
      </w:r>
      <w:r>
        <w:t xml:space="preserve"> ITP Administration and Organization</w:t>
      </w:r>
      <w:r w:rsidR="00BD2278">
        <w:t xml:space="preserve"> Procedure</w:t>
      </w:r>
      <w:r>
        <w:t>, B-G</w:t>
      </w:r>
      <w:r w:rsidR="005F400D">
        <w:t>EN</w:t>
      </w:r>
      <w:r>
        <w:t>-ITPA-001, Version 7.2, April 29, 2020</w:t>
      </w:r>
      <w:r w:rsidR="00BE6AA7">
        <w:t>.</w:t>
      </w:r>
      <w:r>
        <w:t xml:space="preserve"> </w:t>
      </w:r>
    </w:p>
  </w:footnote>
  <w:footnote w:id="115">
    <w:p w14:paraId="05FF5DB1" w14:textId="43AD9D69" w:rsidR="000262F4" w:rsidRDefault="000262F4" w:rsidP="000262F4">
      <w:pPr>
        <w:pStyle w:val="FootnoteText"/>
      </w:pPr>
      <w:r>
        <w:rPr>
          <w:rStyle w:val="FootnoteReference"/>
        </w:rPr>
        <w:footnoteRef/>
      </w:r>
      <w:r>
        <w:t xml:space="preserve"> Bechtel System Completion and Turnover, 26139-000-4MP-T81C-N1601, Revision 10, November 11, 2020;</w:t>
      </w:r>
      <w:r w:rsidR="002264F9">
        <w:t xml:space="preserve"> SNC</w:t>
      </w:r>
      <w:r>
        <w:t xml:space="preserve"> Project Completion and Transition to Operations</w:t>
      </w:r>
      <w:r w:rsidR="00862D04">
        <w:t xml:space="preserve"> Procedure</w:t>
      </w:r>
      <w:r>
        <w:t>, ND-AD-VNP-029,</w:t>
      </w:r>
      <w:r w:rsidR="00F1225F">
        <w:t xml:space="preserve"> Version 5.1, April </w:t>
      </w:r>
      <w:r w:rsidR="00E3444C">
        <w:t>30, 2019</w:t>
      </w:r>
      <w:r w:rsidR="00BE6AA7">
        <w:t>.</w:t>
      </w:r>
      <w:r w:rsidR="00E3444C">
        <w:t xml:space="preserve"> </w:t>
      </w:r>
    </w:p>
  </w:footnote>
  <w:footnote w:id="116">
    <w:p w14:paraId="4BE6352C" w14:textId="2A4F8A5B" w:rsidR="00B31C1F" w:rsidRDefault="00B31C1F" w:rsidP="00B31C1F">
      <w:pPr>
        <w:pStyle w:val="FootnoteText"/>
      </w:pPr>
      <w:r>
        <w:rPr>
          <w:rStyle w:val="FootnoteReference"/>
        </w:rPr>
        <w:footnoteRef/>
      </w:r>
      <w:r>
        <w:t xml:space="preserve"> GPSC Docket No. 27800</w:t>
      </w:r>
      <w:r w:rsidR="00DF6F47">
        <w:t>-U</w:t>
      </w:r>
      <w:r>
        <w:t xml:space="preserve">, Direct Testimony of Dr. Kris Nielsen, </w:t>
      </w:r>
      <w:r w:rsidR="00524760">
        <w:t xml:space="preserve">October 20, 2008, </w:t>
      </w:r>
      <w:r>
        <w:t>p</w:t>
      </w:r>
      <w:r w:rsidR="00B947BC">
        <w:t>p</w:t>
      </w:r>
      <w:r>
        <w:t xml:space="preserve">. 5-6.  </w:t>
      </w:r>
    </w:p>
  </w:footnote>
  <w:footnote w:id="117">
    <w:p w14:paraId="1B6AB372" w14:textId="00B5C865" w:rsidR="00A453ED" w:rsidRDefault="00A453ED" w:rsidP="00A453ED">
      <w:pPr>
        <w:pStyle w:val="FootnoteText"/>
      </w:pPr>
      <w:r>
        <w:rPr>
          <w:rStyle w:val="FootnoteReference"/>
        </w:rPr>
        <w:footnoteRef/>
      </w:r>
      <w:r>
        <w:t xml:space="preserve"> GPSC Docket No. 29849</w:t>
      </w:r>
      <w:r w:rsidR="00A8427E">
        <w:t>,</w:t>
      </w:r>
      <w:r>
        <w:t xml:space="preserve"> </w:t>
      </w:r>
      <w:r w:rsidR="00CE069E">
        <w:t xml:space="preserve">VCM 17 report, </w:t>
      </w:r>
      <w:r>
        <w:t>dated August 31, 2027</w:t>
      </w:r>
      <w:r w:rsidR="00FD60A4">
        <w:t>,</w:t>
      </w:r>
      <w:r>
        <w:t xml:space="preserve"> Public Version, p. 28.</w:t>
      </w:r>
    </w:p>
  </w:footnote>
  <w:footnote w:id="118">
    <w:p w14:paraId="3C5EF102" w14:textId="2F56AA8C" w:rsidR="2228D0D5" w:rsidRDefault="2228D0D5" w:rsidP="2228D0D5">
      <w:pPr>
        <w:pStyle w:val="FootnoteText"/>
      </w:pPr>
      <w:r w:rsidRPr="2228D0D5">
        <w:rPr>
          <w:rStyle w:val="FootnoteReference"/>
        </w:rPr>
        <w:footnoteRef/>
      </w:r>
      <w:r>
        <w:t xml:space="preserve"> </w:t>
      </w:r>
      <w:r w:rsidR="0039287A">
        <w:t xml:space="preserve">GPSC Docket No. 29849, VCM 17 Report, August 31, 2017, pp. </w:t>
      </w:r>
      <w:r w:rsidR="005240E0">
        <w:t>46-50</w:t>
      </w:r>
      <w:r w:rsidR="00BE6AA7">
        <w:t>.</w:t>
      </w:r>
    </w:p>
  </w:footnote>
  <w:footnote w:id="119">
    <w:p w14:paraId="2B605413" w14:textId="6288A60A" w:rsidR="2228D0D5" w:rsidRDefault="2228D0D5" w:rsidP="2228D0D5">
      <w:pPr>
        <w:pStyle w:val="FootnoteText"/>
      </w:pPr>
      <w:r w:rsidRPr="2228D0D5">
        <w:rPr>
          <w:rStyle w:val="FootnoteReference"/>
        </w:rPr>
        <w:footnoteRef/>
      </w:r>
      <w:r>
        <w:t xml:space="preserve"> Bechtel Transition Plan, June 2017, p. 7</w:t>
      </w:r>
      <w:r w:rsidR="00BE6AA7">
        <w:t>.</w:t>
      </w:r>
      <w:r>
        <w:t xml:space="preserve">  </w:t>
      </w:r>
    </w:p>
  </w:footnote>
  <w:footnote w:id="120">
    <w:p w14:paraId="158624AA" w14:textId="2DCE1D47" w:rsidR="00595041" w:rsidRDefault="00595041">
      <w:pPr>
        <w:pStyle w:val="FootnoteText"/>
      </w:pPr>
      <w:r>
        <w:rPr>
          <w:rStyle w:val="FootnoteReference"/>
        </w:rPr>
        <w:footnoteRef/>
      </w:r>
      <w:r>
        <w:t xml:space="preserve"> GPSC Docket No. 29849, VCM 17</w:t>
      </w:r>
      <w:r w:rsidR="00E77F5C">
        <w:t xml:space="preserve"> Report, August </w:t>
      </w:r>
      <w:r w:rsidR="00056F16">
        <w:t>31</w:t>
      </w:r>
      <w:r w:rsidR="00E77F5C">
        <w:t>, 2017, p</w:t>
      </w:r>
      <w:r w:rsidR="00C96267">
        <w:t>p</w:t>
      </w:r>
      <w:r w:rsidR="00E77F5C">
        <w:t>. 90-91</w:t>
      </w:r>
      <w:r w:rsidR="00BE6AA7">
        <w:t>.</w:t>
      </w:r>
    </w:p>
  </w:footnote>
  <w:footnote w:id="121">
    <w:p w14:paraId="6E41317B" w14:textId="0D5B3A62" w:rsidR="00537E46" w:rsidRDefault="00537E46" w:rsidP="00BE6AA7">
      <w:pPr>
        <w:pStyle w:val="FootnoteText"/>
      </w:pPr>
      <w:r>
        <w:rPr>
          <w:rStyle w:val="FootnoteReference"/>
        </w:rPr>
        <w:footnoteRef/>
      </w:r>
      <w:r>
        <w:t xml:space="preserve"> </w:t>
      </w:r>
      <w:r w:rsidR="002C7430">
        <w:t>GPSC Docket No. 29849, VCM 17 Report, August 31, 2017, pp.  486,</w:t>
      </w:r>
      <w:r w:rsidR="00DE4AEA">
        <w:t xml:space="preserve"> </w:t>
      </w:r>
      <w:r w:rsidR="002C7430">
        <w:t>488</w:t>
      </w:r>
      <w:r w:rsidR="00BE6AA7">
        <w:t>.</w:t>
      </w:r>
    </w:p>
  </w:footnote>
  <w:footnote w:id="122">
    <w:p w14:paraId="79C8E0C8" w14:textId="7FDB790C" w:rsidR="00AD22BF" w:rsidRDefault="0058021A" w:rsidP="00AD22BF">
      <w:pPr>
        <w:pStyle w:val="FootnoteText"/>
      </w:pPr>
      <w:r>
        <w:rPr>
          <w:rStyle w:val="FootnoteReference"/>
        </w:rPr>
        <w:footnoteRef/>
      </w:r>
      <w:r>
        <w:t xml:space="preserve"> </w:t>
      </w:r>
      <w:r w:rsidR="00AD22BF">
        <w:t>GPSC Docket No. 29849, VCM 17 Report, August 31, 2017, p. 488</w:t>
      </w:r>
      <w:r w:rsidR="00BE6AA7">
        <w:t>.</w:t>
      </w:r>
    </w:p>
    <w:p w14:paraId="71FC70F0" w14:textId="5198CDE7" w:rsidR="0058021A" w:rsidRDefault="0058021A" w:rsidP="00527BBB">
      <w:pPr>
        <w:pStyle w:val="FootnoteText"/>
        <w:tabs>
          <w:tab w:val="left" w:pos="1710"/>
        </w:tabs>
      </w:pPr>
    </w:p>
  </w:footnote>
  <w:footnote w:id="123">
    <w:p w14:paraId="35070B28" w14:textId="0487EC59" w:rsidR="00E118EC" w:rsidRPr="005B2675" w:rsidRDefault="00E118EC">
      <w:pPr>
        <w:pStyle w:val="FootnoteText"/>
        <w:rPr>
          <w:b/>
          <w:bCs/>
        </w:rPr>
      </w:pPr>
      <w:r>
        <w:rPr>
          <w:rStyle w:val="FootnoteReference"/>
        </w:rPr>
        <w:footnoteRef/>
      </w:r>
      <w:r>
        <w:t xml:space="preserve"> </w:t>
      </w:r>
      <w:r w:rsidR="002B0D59">
        <w:t>GPSC Docket No. 29849, VCM 17 Report, August 31, 2017, p</w:t>
      </w:r>
      <w:r w:rsidR="005025BF">
        <w:t>p. 53,</w:t>
      </w:r>
      <w:r w:rsidR="00DE4AEA">
        <w:t xml:space="preserve"> </w:t>
      </w:r>
      <w:r w:rsidR="005025BF">
        <w:t>771</w:t>
      </w:r>
      <w:r w:rsidR="00BE6AA7">
        <w:t>.</w:t>
      </w:r>
    </w:p>
  </w:footnote>
  <w:footnote w:id="124">
    <w:p w14:paraId="5C47FC21" w14:textId="70CD34DA" w:rsidR="001625F8" w:rsidRDefault="001625F8" w:rsidP="001625F8">
      <w:pPr>
        <w:pStyle w:val="FootnoteText"/>
      </w:pPr>
      <w:r>
        <w:rPr>
          <w:rStyle w:val="FootnoteReference"/>
        </w:rPr>
        <w:footnoteRef/>
      </w:r>
      <w:r>
        <w:t xml:space="preserve"> GPSC Docket No. 29849; VCM 17 Report, August 31, 2027; Public Version, p. 45</w:t>
      </w:r>
      <w:r w:rsidR="00BE6AA7">
        <w:t>.</w:t>
      </w:r>
    </w:p>
  </w:footnote>
  <w:footnote w:id="125">
    <w:p w14:paraId="50A07174" w14:textId="0B719180" w:rsidR="001625F8" w:rsidRDefault="001625F8" w:rsidP="001625F8">
      <w:pPr>
        <w:pStyle w:val="FootnoteText"/>
      </w:pPr>
      <w:r>
        <w:rPr>
          <w:rStyle w:val="FootnoteReference"/>
        </w:rPr>
        <w:footnoteRef/>
      </w:r>
      <w:r>
        <w:t xml:space="preserve"> GPSC Docket No. 29849; VCM 17 Report, August 31, 2027; Public Version</w:t>
      </w:r>
      <w:r w:rsidRPr="00D22748">
        <w:t>, p. 51</w:t>
      </w:r>
      <w:r w:rsidR="00BE6AA7">
        <w:t>.</w:t>
      </w:r>
      <w:r w:rsidRPr="00D22748">
        <w:t xml:space="preserve">  </w:t>
      </w:r>
    </w:p>
  </w:footnote>
  <w:footnote w:id="126">
    <w:p w14:paraId="362D4575" w14:textId="1EE78A2F" w:rsidR="001625F8" w:rsidRDefault="001625F8" w:rsidP="001625F8">
      <w:pPr>
        <w:pStyle w:val="FootnoteText"/>
      </w:pPr>
      <w:r>
        <w:rPr>
          <w:rStyle w:val="FootnoteReference"/>
        </w:rPr>
        <w:footnoteRef/>
      </w:r>
      <w:r>
        <w:t xml:space="preserve"> GPSC Docket No. 29849; VCM 17 Report, August 31, 2027; Public Version</w:t>
      </w:r>
      <w:r w:rsidRPr="00D22748">
        <w:t xml:space="preserve">, </w:t>
      </w:r>
      <w:r w:rsidR="00A555F1">
        <w:t>p</w:t>
      </w:r>
      <w:r w:rsidRPr="00D22748">
        <w:t>p. 45, 51-52</w:t>
      </w:r>
      <w:r w:rsidR="00BE6AA7">
        <w:t>.</w:t>
      </w:r>
    </w:p>
  </w:footnote>
  <w:footnote w:id="127">
    <w:p w14:paraId="01CE7CF0" w14:textId="33ACE6C5" w:rsidR="001625F8" w:rsidRDefault="001625F8" w:rsidP="001625F8">
      <w:pPr>
        <w:pStyle w:val="FootnoteText"/>
      </w:pPr>
      <w:r>
        <w:rPr>
          <w:rStyle w:val="FootnoteReference"/>
        </w:rPr>
        <w:footnoteRef/>
      </w:r>
      <w:r>
        <w:t xml:space="preserve"> GPSC Docket No. 29849; VCM 17 Report, August 31, 2027; Public Version</w:t>
      </w:r>
      <w:r w:rsidRPr="00D22748">
        <w:t>, p</w:t>
      </w:r>
      <w:r w:rsidR="00A555F1">
        <w:t>p</w:t>
      </w:r>
      <w:r w:rsidRPr="00D22748">
        <w:t>. 45, 57</w:t>
      </w:r>
      <w:r w:rsidR="00BE6AA7">
        <w:t>.</w:t>
      </w:r>
    </w:p>
  </w:footnote>
  <w:footnote w:id="128">
    <w:p w14:paraId="07560D0E" w14:textId="6DB4DEF8" w:rsidR="00673F6A" w:rsidRDefault="00673F6A">
      <w:pPr>
        <w:pStyle w:val="FootnoteText"/>
      </w:pPr>
      <w:r>
        <w:rPr>
          <w:rStyle w:val="FootnoteReference"/>
        </w:rPr>
        <w:footnoteRef/>
      </w:r>
      <w:r>
        <w:t xml:space="preserve"> </w:t>
      </w:r>
      <w:r w:rsidR="00677349">
        <w:t>GPSC Docket No. 29849; VCM 17 Report, August 31, 2027; Public Version</w:t>
      </w:r>
      <w:r w:rsidR="00677349" w:rsidRPr="0029127E">
        <w:t>, p</w:t>
      </w:r>
      <w:r w:rsidR="00677349">
        <w:t>. 53</w:t>
      </w:r>
      <w:r w:rsidR="00BE6AA7">
        <w:t>.</w:t>
      </w:r>
    </w:p>
  </w:footnote>
  <w:footnote w:id="129">
    <w:p w14:paraId="699BB816" w14:textId="38855258" w:rsidR="001625F8" w:rsidRDefault="001625F8" w:rsidP="001625F8">
      <w:pPr>
        <w:pStyle w:val="FootnoteText"/>
      </w:pPr>
      <w:r>
        <w:rPr>
          <w:rStyle w:val="FootnoteReference"/>
        </w:rPr>
        <w:footnoteRef/>
      </w:r>
      <w:r>
        <w:t xml:space="preserve"> GPSC Docket No. 29849; VCM 17 Report, August 31, 2027; Public Version, p</w:t>
      </w:r>
      <w:r w:rsidR="00A555F1">
        <w:t>p</w:t>
      </w:r>
      <w:r>
        <w:t>. 45, 54</w:t>
      </w:r>
      <w:r w:rsidR="00BE6AA7">
        <w:t>.</w:t>
      </w:r>
    </w:p>
  </w:footnote>
  <w:footnote w:id="130">
    <w:p w14:paraId="15F206FA" w14:textId="60F8814D" w:rsidR="001625F8" w:rsidRDefault="001625F8" w:rsidP="001625F8">
      <w:pPr>
        <w:pStyle w:val="FootnoteText"/>
      </w:pPr>
      <w:r>
        <w:rPr>
          <w:rStyle w:val="FootnoteReference"/>
        </w:rPr>
        <w:footnoteRef/>
      </w:r>
      <w:r>
        <w:t xml:space="preserve"> GPSC Docket No. 29849; VCM 17 Report, August 31, 2027; Public Version</w:t>
      </w:r>
      <w:r w:rsidRPr="0029127E">
        <w:t>, p</w:t>
      </w:r>
      <w:r w:rsidR="00A555F1">
        <w:t>p</w:t>
      </w:r>
      <w:r w:rsidRPr="0029127E">
        <w:t>. 45, 55-56</w:t>
      </w:r>
      <w:r w:rsidR="00BE6AA7">
        <w:t>.</w:t>
      </w:r>
    </w:p>
  </w:footnote>
  <w:footnote w:id="131">
    <w:p w14:paraId="01026D48" w14:textId="67FFF21F" w:rsidR="001625F8" w:rsidRDefault="001625F8" w:rsidP="001625F8">
      <w:pPr>
        <w:pStyle w:val="FootnoteText"/>
      </w:pPr>
      <w:r>
        <w:rPr>
          <w:rStyle w:val="FootnoteReference"/>
        </w:rPr>
        <w:footnoteRef/>
      </w:r>
      <w:r>
        <w:t xml:space="preserve"> GPSC Docket No. 29849; VCM 17 Report, August 31, 2027; Public Version, p. 9</w:t>
      </w:r>
      <w:r w:rsidR="00BE6AA7">
        <w:t>.</w:t>
      </w:r>
      <w:r w:rsidRPr="00C03A54">
        <w:t xml:space="preserve">  </w:t>
      </w:r>
    </w:p>
  </w:footnote>
  <w:footnote w:id="132">
    <w:p w14:paraId="5593CDEE" w14:textId="71E9DF18" w:rsidR="001625F8" w:rsidRDefault="001625F8" w:rsidP="001625F8">
      <w:pPr>
        <w:pStyle w:val="FootnoteText"/>
      </w:pPr>
      <w:r>
        <w:rPr>
          <w:rStyle w:val="FootnoteReference"/>
        </w:rPr>
        <w:footnoteRef/>
      </w:r>
      <w:r>
        <w:t xml:space="preserve"> GPSC Docket No. 29849, </w:t>
      </w:r>
      <w:r w:rsidRPr="00BF21AE">
        <w:rPr>
          <w:i/>
        </w:rPr>
        <w:t>Order on VCM 17</w:t>
      </w:r>
      <w:r>
        <w:t>, Issued December 21, 2017, p</w:t>
      </w:r>
      <w:r w:rsidR="004004B8">
        <w:t>p.11,</w:t>
      </w:r>
      <w:r>
        <w:t xml:space="preserve"> 13</w:t>
      </w:r>
      <w:r w:rsidR="00BE6AA7">
        <w:t>.</w:t>
      </w:r>
      <w:r>
        <w:t xml:space="preserve"> </w:t>
      </w:r>
    </w:p>
  </w:footnote>
  <w:footnote w:id="133">
    <w:p w14:paraId="24BCE0E0" w14:textId="4F178133" w:rsidR="00B82BAA" w:rsidRDefault="00B82BAA" w:rsidP="00017994">
      <w:pPr>
        <w:pStyle w:val="FootnoteText"/>
      </w:pPr>
      <w:r>
        <w:rPr>
          <w:rStyle w:val="FootnoteReference"/>
        </w:rPr>
        <w:footnoteRef/>
      </w:r>
      <w:r>
        <w:t xml:space="preserve"> </w:t>
      </w:r>
      <w:r w:rsidR="00017994">
        <w:t xml:space="preserve">The Bechtel CCA, in Section 9.1 discusses the baseline schedule stating: 9.1 Baseline Schedule. Notwithstanding the Unit 3 and Unit 4 Target Completion Dates, the Parties agree to utilize an “early target” as the Baseline </w:t>
      </w:r>
      <w:r w:rsidR="009A7E9B">
        <w:t>s</w:t>
      </w:r>
      <w:r w:rsidR="00017994">
        <w:t>chedule, which as of the Effective Date is premised upon Mechanical Completion for each of Unit 3 and Unit 4 being achieved two (2) months earlier than the respective Target Completion Date for each of Unit 3 and Unit 4 (“Early Completion Targets”) (each such two month period is referred to herein as “Schedule Contingency”). For purposes of this Agreement, Schedule Contingency is considered to be for the exclusive use and benefit of Contractor.”</w:t>
      </w:r>
      <w:r w:rsidR="009A7E9B">
        <w:t xml:space="preserve"> </w:t>
      </w:r>
      <w:r w:rsidR="00AE3939" w:rsidRPr="00AE3939">
        <w:t>GPC and Bechtel CCA, p. 105 (October 23, 2017)</w:t>
      </w:r>
      <w:r w:rsidR="00BE6AA7">
        <w:t>.</w:t>
      </w:r>
      <w:r w:rsidR="00AE3939" w:rsidRPr="00AE3939">
        <w:t xml:space="preserve"> </w:t>
      </w:r>
    </w:p>
  </w:footnote>
  <w:footnote w:id="134">
    <w:p w14:paraId="4CF0D752" w14:textId="53C453A6" w:rsidR="005A703E" w:rsidRDefault="005A703E">
      <w:pPr>
        <w:pStyle w:val="FootnoteText"/>
      </w:pPr>
      <w:r>
        <w:rPr>
          <w:rStyle w:val="FootnoteReference"/>
        </w:rPr>
        <w:footnoteRef/>
      </w:r>
      <w:r>
        <w:t xml:space="preserve"> </w:t>
      </w:r>
      <w:r w:rsidR="00A6276A">
        <w:t>Project Management Board Meeting</w:t>
      </w:r>
      <w:r w:rsidR="003A4ED6">
        <w:t xml:space="preserve">, p. 19, </w:t>
      </w:r>
      <w:r w:rsidR="00A6276A">
        <w:t>July 28,</w:t>
      </w:r>
      <w:r w:rsidR="003A4ED6">
        <w:t xml:space="preserve"> 2020</w:t>
      </w:r>
      <w:r w:rsidR="00BE6AA7">
        <w:t>.</w:t>
      </w:r>
      <w:r w:rsidR="003A4ED6">
        <w:t xml:space="preserve"> </w:t>
      </w:r>
    </w:p>
  </w:footnote>
  <w:footnote w:id="135">
    <w:p w14:paraId="3B6D0137" w14:textId="6E61BA9B" w:rsidR="00CB03F9" w:rsidRDefault="00CB03F9">
      <w:pPr>
        <w:pStyle w:val="FootnoteText"/>
      </w:pPr>
      <w:r>
        <w:rPr>
          <w:rStyle w:val="FootnoteReference"/>
        </w:rPr>
        <w:footnoteRef/>
      </w:r>
      <w:r w:rsidRPr="00A36FE9">
        <w:rPr>
          <w:lang w:val="es-GT"/>
        </w:rPr>
        <w:t xml:space="preserve"> </w:t>
      </w:r>
      <w:r w:rsidR="00D04EC8" w:rsidRPr="00A36FE9">
        <w:rPr>
          <w:lang w:val="es-GT"/>
        </w:rPr>
        <w:t xml:space="preserve">Ibbs, C. W., Lee, S. A., &amp; Li, M. I. (1998). </w:t>
      </w:r>
      <w:r w:rsidR="00D04EC8" w:rsidRPr="00D04EC8">
        <w:t>Fast-tracking's impact on project change. Project Management Journal, 29(4), 35–41</w:t>
      </w:r>
      <w:r w:rsidR="00BE6AA7">
        <w:t>.</w:t>
      </w:r>
    </w:p>
  </w:footnote>
  <w:footnote w:id="136">
    <w:p w14:paraId="152D2BF5" w14:textId="37630FCB" w:rsidR="003361F7" w:rsidRDefault="003361F7" w:rsidP="003361F7">
      <w:pPr>
        <w:pStyle w:val="FootnoteText"/>
      </w:pPr>
      <w:r>
        <w:rPr>
          <w:rStyle w:val="FootnoteReference"/>
        </w:rPr>
        <w:footnoteRef/>
      </w:r>
      <w:r>
        <w:t xml:space="preserve"> </w:t>
      </w:r>
      <w:r w:rsidR="00FB3B16">
        <w:t>GPSC Docket No. 29849, Order on VCM 17, Issued December 21, 2017, p. 13</w:t>
      </w:r>
      <w:r w:rsidR="00BE6AA7">
        <w:t>.</w:t>
      </w:r>
    </w:p>
  </w:footnote>
  <w:footnote w:id="137">
    <w:p w14:paraId="00FC07FC" w14:textId="40D14579" w:rsidR="003361F7" w:rsidRDefault="003361F7" w:rsidP="003361F7">
      <w:pPr>
        <w:pStyle w:val="FootnoteText"/>
      </w:pPr>
      <w:r>
        <w:rPr>
          <w:rStyle w:val="FootnoteReference"/>
        </w:rPr>
        <w:footnoteRef/>
      </w:r>
      <w:r>
        <w:t xml:space="preserve"> </w:t>
      </w:r>
      <w:r w:rsidR="004D64C4">
        <w:t>GPSC Docket No</w:t>
      </w:r>
      <w:r w:rsidR="006955D5">
        <w:t>. 29849</w:t>
      </w:r>
      <w:r w:rsidR="004D64C4">
        <w:t>, VCM 17 Report, p. 7, Public Version</w:t>
      </w:r>
      <w:r w:rsidR="00BE6AA7">
        <w:t>.</w:t>
      </w:r>
    </w:p>
  </w:footnote>
  <w:footnote w:id="138">
    <w:p w14:paraId="4564EBA5" w14:textId="4CB66722" w:rsidR="00A176D3" w:rsidRDefault="00A176D3" w:rsidP="00A176D3">
      <w:pPr>
        <w:pStyle w:val="FootnoteText"/>
      </w:pPr>
      <w:r>
        <w:rPr>
          <w:rStyle w:val="FootnoteReference"/>
        </w:rPr>
        <w:footnoteRef/>
      </w:r>
      <w:r>
        <w:t xml:space="preserve"> GPSC Docket No. 29849, SNC Direct Testimony of Stephen Kuczynski and Aaron Abr</w:t>
      </w:r>
      <w:r w:rsidR="004B4F57">
        <w:t>a</w:t>
      </w:r>
      <w:r>
        <w:t xml:space="preserve">movitz, VCM 19, </w:t>
      </w:r>
      <w:r w:rsidR="00DE4AEA">
        <w:t xml:space="preserve">filed October 12, 2018, </w:t>
      </w:r>
      <w:r>
        <w:t xml:space="preserve">p. </w:t>
      </w:r>
      <w:r w:rsidR="008B448E">
        <w:t>7</w:t>
      </w:r>
      <w:r w:rsidR="00BE6AA7">
        <w:t>.</w:t>
      </w:r>
    </w:p>
  </w:footnote>
  <w:footnote w:id="139">
    <w:p w14:paraId="2D56CBE3" w14:textId="4CC21542" w:rsidR="0059082A" w:rsidRDefault="0059082A">
      <w:pPr>
        <w:pStyle w:val="FootnoteText"/>
      </w:pPr>
      <w:r>
        <w:rPr>
          <w:rStyle w:val="FootnoteReference"/>
        </w:rPr>
        <w:footnoteRef/>
      </w:r>
      <w:r>
        <w:t xml:space="preserve"> GPSC Docket No. </w:t>
      </w:r>
      <w:r w:rsidR="006955D5">
        <w:t>29849</w:t>
      </w:r>
      <w:r>
        <w:t xml:space="preserve">, SNC Direct Testimony of Stephen Kuczynski and Aaron </w:t>
      </w:r>
      <w:r w:rsidR="002A1F17">
        <w:t>Abramowitz</w:t>
      </w:r>
      <w:r>
        <w:t xml:space="preserve">, </w:t>
      </w:r>
      <w:r w:rsidR="002F5B67">
        <w:t xml:space="preserve">VCM 19, </w:t>
      </w:r>
      <w:r w:rsidR="002E2C06">
        <w:t xml:space="preserve">filed October 12, 2018, </w:t>
      </w:r>
      <w:r>
        <w:t>p</w:t>
      </w:r>
      <w:r w:rsidR="002A6159">
        <w:t>p</w:t>
      </w:r>
      <w:r>
        <w:t>. 7-8</w:t>
      </w:r>
      <w:r w:rsidR="00BE6AA7">
        <w:t>.</w:t>
      </w:r>
    </w:p>
  </w:footnote>
  <w:footnote w:id="140">
    <w:p w14:paraId="266E2359" w14:textId="28D349C7" w:rsidR="00B40184" w:rsidRDefault="00B40184">
      <w:pPr>
        <w:pStyle w:val="FootnoteText"/>
      </w:pPr>
      <w:r>
        <w:rPr>
          <w:rStyle w:val="FootnoteReference"/>
        </w:rPr>
        <w:footnoteRef/>
      </w:r>
      <w:r>
        <w:t xml:space="preserve"> GP</w:t>
      </w:r>
      <w:r w:rsidR="00C728E5">
        <w:t>S</w:t>
      </w:r>
      <w:r>
        <w:t xml:space="preserve">C Docket No. </w:t>
      </w:r>
      <w:r w:rsidR="006955D5">
        <w:t>29849</w:t>
      </w:r>
      <w:r>
        <w:t xml:space="preserve">, VCM 19 Report, p. 5, filed </w:t>
      </w:r>
      <w:r w:rsidR="009C14AD">
        <w:t>August 31, 2018</w:t>
      </w:r>
      <w:r w:rsidR="00BE6AA7">
        <w:t>.</w:t>
      </w:r>
      <w:r w:rsidR="009C14AD">
        <w:t xml:space="preserve">  </w:t>
      </w:r>
    </w:p>
  </w:footnote>
  <w:footnote w:id="141">
    <w:p w14:paraId="4294CC21" w14:textId="4159585C" w:rsidR="009B01D8" w:rsidRDefault="009B01D8">
      <w:pPr>
        <w:pStyle w:val="FootnoteText"/>
      </w:pPr>
      <w:r>
        <w:rPr>
          <w:rStyle w:val="FootnoteReference"/>
        </w:rPr>
        <w:footnoteRef/>
      </w:r>
      <w:r>
        <w:t xml:space="preserve"> GPSC Docket No. </w:t>
      </w:r>
      <w:r w:rsidR="006955D5">
        <w:t>29849</w:t>
      </w:r>
      <w:r>
        <w:t>, Direct Testimony of Stephen Kuczynski</w:t>
      </w:r>
      <w:r w:rsidR="00BE6AA7">
        <w:t>,</w:t>
      </w:r>
      <w:r>
        <w:t xml:space="preserve"> VCM 25, filed </w:t>
      </w:r>
      <w:r w:rsidR="00ED5D84">
        <w:t xml:space="preserve">October 21, 2021, </w:t>
      </w:r>
      <w:r w:rsidR="00BE6AA7">
        <w:t>p</w:t>
      </w:r>
      <w:r>
        <w:t>p. 18-19</w:t>
      </w:r>
      <w:r w:rsidR="00BE6AA7">
        <w:t>.</w:t>
      </w:r>
    </w:p>
  </w:footnote>
  <w:footnote w:id="142">
    <w:p w14:paraId="692CCF59" w14:textId="7A50103C" w:rsidR="008D0913" w:rsidRDefault="008D0913">
      <w:pPr>
        <w:pStyle w:val="FootnoteText"/>
      </w:pPr>
      <w:r>
        <w:rPr>
          <w:rStyle w:val="FootnoteReference"/>
        </w:rPr>
        <w:footnoteRef/>
      </w:r>
      <w:r>
        <w:t xml:space="preserve"> GPSC Docket</w:t>
      </w:r>
      <w:r w:rsidR="00665497">
        <w:t xml:space="preserve"> No.</w:t>
      </w:r>
      <w:r>
        <w:t xml:space="preserve"> 29849, Direct Testimony of Stephen Kuczynski, </w:t>
      </w:r>
      <w:r w:rsidR="00D453C9">
        <w:t xml:space="preserve">VCM 25, filed October 21, 2021, </w:t>
      </w:r>
      <w:r>
        <w:t>p</w:t>
      </w:r>
      <w:r w:rsidR="00B63CE6">
        <w:t>p</w:t>
      </w:r>
      <w:r>
        <w:t>. 17-18</w:t>
      </w:r>
      <w:r w:rsidR="00BE6AA7">
        <w:t>.</w:t>
      </w:r>
      <w:r>
        <w:t xml:space="preserve">  </w:t>
      </w:r>
    </w:p>
  </w:footnote>
  <w:footnote w:id="143">
    <w:p w14:paraId="274EC449" w14:textId="0D826AD9" w:rsidR="00157AD6" w:rsidRDefault="00157AD6">
      <w:pPr>
        <w:pStyle w:val="FootnoteText"/>
      </w:pPr>
      <w:r>
        <w:rPr>
          <w:rStyle w:val="FootnoteReference"/>
        </w:rPr>
        <w:footnoteRef/>
      </w:r>
      <w:r>
        <w:t xml:space="preserve"> GPSC Docket No. 29849, VCM 26 Report, </w:t>
      </w:r>
      <w:r w:rsidR="00B63CE6">
        <w:t xml:space="preserve">February 17, 2022, </w:t>
      </w:r>
      <w:r>
        <w:t>p. 8</w:t>
      </w:r>
      <w:r w:rsidR="00BE6AA7">
        <w:t>.</w:t>
      </w:r>
      <w:r>
        <w:t xml:space="preserve">  </w:t>
      </w:r>
    </w:p>
  </w:footnote>
  <w:footnote w:id="144">
    <w:p w14:paraId="43FA9EA4" w14:textId="5F49C10D" w:rsidR="005A77A2" w:rsidRDefault="005A77A2">
      <w:pPr>
        <w:pStyle w:val="FootnoteText"/>
      </w:pPr>
      <w:r>
        <w:rPr>
          <w:rStyle w:val="FootnoteReference"/>
        </w:rPr>
        <w:footnoteRef/>
      </w:r>
      <w:r>
        <w:t xml:space="preserve"> </w:t>
      </w:r>
      <w:r w:rsidR="005B52A5">
        <w:t>GPSC Docket No. 29849, Direct Testimony of Stephen Kuczynski and John Williams,</w:t>
      </w:r>
      <w:r w:rsidR="00B63CE6">
        <w:t xml:space="preserve"> VCM 26, filed April 13, 2022,</w:t>
      </w:r>
      <w:r w:rsidR="005B52A5">
        <w:t xml:space="preserve"> p</w:t>
      </w:r>
      <w:r w:rsidR="002A6159">
        <w:t>p</w:t>
      </w:r>
      <w:r w:rsidR="005B52A5">
        <w:t>. 13-14</w:t>
      </w:r>
      <w:r w:rsidR="00BE6AA7">
        <w:t>.</w:t>
      </w:r>
      <w:r w:rsidR="005B52A5">
        <w:t xml:space="preserve">  </w:t>
      </w:r>
    </w:p>
  </w:footnote>
  <w:footnote w:id="145">
    <w:p w14:paraId="1DA298B4" w14:textId="404C737F" w:rsidR="006944C8" w:rsidRDefault="006944C8">
      <w:pPr>
        <w:pStyle w:val="FootnoteText"/>
      </w:pPr>
      <w:r>
        <w:rPr>
          <w:rStyle w:val="FootnoteReference"/>
        </w:rPr>
        <w:footnoteRef/>
      </w:r>
      <w:r>
        <w:t xml:space="preserve"> The Stipulation </w:t>
      </w:r>
      <w:r w:rsidR="00E726B3">
        <w:t xml:space="preserve">approved </w:t>
      </w:r>
      <w:r>
        <w:t xml:space="preserve">in VCM </w:t>
      </w:r>
      <w:r w:rsidR="00E726B3">
        <w:t>23</w:t>
      </w:r>
      <w:r w:rsidR="00CC207B">
        <w:t xml:space="preserve"> removed the requirement to continue to provide the economic analysis beginning the VCM 24.  </w:t>
      </w:r>
      <w:r w:rsidR="00AC5FBD">
        <w:t xml:space="preserve">GPSC Docket No. 299849, </w:t>
      </w:r>
      <w:r w:rsidR="0087725A">
        <w:rPr>
          <w:i/>
          <w:iCs/>
        </w:rPr>
        <w:t>Order Adopting Stipulation,</w:t>
      </w:r>
      <w:r w:rsidR="00AC5FBD">
        <w:t xml:space="preserve"> February 16, 2021.</w:t>
      </w:r>
    </w:p>
  </w:footnote>
  <w:footnote w:id="146">
    <w:p w14:paraId="7DEDBBDF" w14:textId="15EC8913" w:rsidR="007066B4" w:rsidRDefault="007066B4">
      <w:pPr>
        <w:pStyle w:val="FootnoteText"/>
      </w:pPr>
      <w:r>
        <w:rPr>
          <w:rStyle w:val="FootnoteReference"/>
        </w:rPr>
        <w:footnoteRef/>
      </w:r>
      <w:r>
        <w:t xml:space="preserve"> e.g., GPSC Docket No. 29849, </w:t>
      </w:r>
      <w:r w:rsidR="00E74F00">
        <w:t>VCM 18 Report,</w:t>
      </w:r>
      <w:r w:rsidR="00D84CC4">
        <w:t xml:space="preserve"> February 2018,</w:t>
      </w:r>
      <w:r w:rsidR="00E74F00">
        <w:t xml:space="preserve"> p. 34; </w:t>
      </w:r>
      <w:r>
        <w:t xml:space="preserve">VCM 23 Report, </w:t>
      </w:r>
      <w:r w:rsidR="008D1347">
        <w:t xml:space="preserve">August 2020, </w:t>
      </w:r>
      <w:r>
        <w:t>p</w:t>
      </w:r>
      <w:r w:rsidR="000F0907">
        <w:t>p</w:t>
      </w:r>
      <w:r>
        <w:t xml:space="preserve">. </w:t>
      </w:r>
      <w:r w:rsidR="000F0907">
        <w:t>46-</w:t>
      </w:r>
      <w:r>
        <w:t>47.</w:t>
      </w:r>
    </w:p>
  </w:footnote>
  <w:footnote w:id="147">
    <w:p w14:paraId="15A979F4" w14:textId="1AADEAE1" w:rsidR="00BD66A7" w:rsidRDefault="00BD66A7" w:rsidP="00BD66A7">
      <w:pPr>
        <w:pStyle w:val="FootnoteText"/>
      </w:pPr>
      <w:r>
        <w:rPr>
          <w:rStyle w:val="FootnoteReference"/>
        </w:rPr>
        <w:footnoteRef/>
      </w:r>
      <w:r>
        <w:t xml:space="preserve"> GPSC Docket No. 29849,</w:t>
      </w:r>
      <w:r w:rsidRPr="00BA3ECC">
        <w:t xml:space="preserve"> </w:t>
      </w:r>
      <w:r>
        <w:t xml:space="preserve">VCM 24 Direct Testimony of David McKinney and Jeremiah Haswell, </w:t>
      </w:r>
      <w:r w:rsidR="00AD750F">
        <w:t xml:space="preserve">filed April 20, 2021, </w:t>
      </w:r>
      <w:r w:rsidR="00EC55F6">
        <w:t>p</w:t>
      </w:r>
      <w:r>
        <w:t xml:space="preserve">p. 6-7. GPSC Docket No. 29849, VCM 24 Direct Testimony of </w:t>
      </w:r>
      <w:r w:rsidR="00AD750F">
        <w:t xml:space="preserve">Stephen Kuczynski and </w:t>
      </w:r>
      <w:r>
        <w:t xml:space="preserve">Aaron Abramovitz, </w:t>
      </w:r>
      <w:r w:rsidR="00AD750F">
        <w:t xml:space="preserve">filed April 20, 2021, </w:t>
      </w:r>
      <w:r>
        <w:t xml:space="preserve">p. 7. </w:t>
      </w:r>
    </w:p>
  </w:footnote>
  <w:footnote w:id="148">
    <w:p w14:paraId="44DAE76B" w14:textId="3A22202B" w:rsidR="0077121D" w:rsidRDefault="0077121D">
      <w:pPr>
        <w:pStyle w:val="FootnoteText"/>
      </w:pPr>
      <w:r>
        <w:rPr>
          <w:rStyle w:val="FootnoteReference"/>
        </w:rPr>
        <w:footnoteRef/>
      </w:r>
      <w:r>
        <w:t xml:space="preserve"> GPSC Docket No. 29849, VCM 25 Direct Testimony of Stephen</w:t>
      </w:r>
      <w:r w:rsidRPr="00E81FE8">
        <w:t xml:space="preserve"> E. K</w:t>
      </w:r>
      <w:r>
        <w:t>uczynski, p</w:t>
      </w:r>
      <w:r w:rsidR="00EC55F6">
        <w:t>p</w:t>
      </w:r>
      <w:r>
        <w:t>. 6-7</w:t>
      </w:r>
      <w:r w:rsidRPr="00A040B0">
        <w:t>, filed October 21, 2021.</w:t>
      </w:r>
    </w:p>
  </w:footnote>
  <w:footnote w:id="149">
    <w:p w14:paraId="0A72340D" w14:textId="3D522183" w:rsidR="000E14E4" w:rsidRDefault="000E14E4" w:rsidP="000E14E4">
      <w:pPr>
        <w:pStyle w:val="FootnoteText"/>
      </w:pPr>
      <w:r>
        <w:rPr>
          <w:rStyle w:val="FootnoteReference"/>
        </w:rPr>
        <w:footnoteRef/>
      </w:r>
      <w:r>
        <w:t xml:space="preserve"> GPSC Docket No. 29849, VCM 26 Report, </w:t>
      </w:r>
      <w:r w:rsidR="00C64848">
        <w:t xml:space="preserve">February 17, 2022, </w:t>
      </w:r>
      <w:r>
        <w:t>p</w:t>
      </w:r>
      <w:r w:rsidR="00A87477">
        <w:t>p</w:t>
      </w:r>
      <w:r>
        <w:t>. 4</w:t>
      </w:r>
      <w:r w:rsidR="00A87477">
        <w:t>-5.</w:t>
      </w:r>
    </w:p>
  </w:footnote>
  <w:footnote w:id="150">
    <w:p w14:paraId="6383B0AA" w14:textId="77777777" w:rsidR="00ED228E" w:rsidRDefault="00ED228E" w:rsidP="00ED228E">
      <w:pPr>
        <w:pStyle w:val="FootnoteText"/>
      </w:pPr>
      <w:r>
        <w:rPr>
          <w:rStyle w:val="FootnoteReference"/>
        </w:rPr>
        <w:footnoteRef/>
      </w:r>
      <w:r>
        <w:t xml:space="preserve"> GPSC Docket No. 29849, VCM 26 Direct Testimony of David L. McKinney and Jeremiah C. Haswell, April 13</w:t>
      </w:r>
      <w:r w:rsidRPr="00A040B0">
        <w:t>, 202</w:t>
      </w:r>
      <w:r>
        <w:t>2, p. 8</w:t>
      </w:r>
      <w:r w:rsidRPr="00A040B0">
        <w:t>.</w:t>
      </w:r>
    </w:p>
  </w:footnote>
  <w:footnote w:id="151">
    <w:p w14:paraId="44E164C4" w14:textId="6EBEAAC3" w:rsidR="00E16CDA" w:rsidRDefault="00E16CDA" w:rsidP="00E16CDA">
      <w:pPr>
        <w:pStyle w:val="FootnoteText"/>
      </w:pPr>
      <w:r>
        <w:rPr>
          <w:rStyle w:val="FootnoteReference"/>
        </w:rPr>
        <w:footnoteRef/>
      </w:r>
      <w:r>
        <w:t xml:space="preserve"> GPSC Docket No. 29849, VCM 28 Report, </w:t>
      </w:r>
      <w:r w:rsidR="00562461">
        <w:t>February 16, 2023,</w:t>
      </w:r>
      <w:r>
        <w:t xml:space="preserve"> p. 5.</w:t>
      </w:r>
    </w:p>
  </w:footnote>
  <w:footnote w:id="152">
    <w:p w14:paraId="13B9D599" w14:textId="300B6BF7" w:rsidR="00E1440B" w:rsidRDefault="00E1440B" w:rsidP="00E1440B">
      <w:pPr>
        <w:pStyle w:val="FootnoteText"/>
      </w:pPr>
      <w:r>
        <w:rPr>
          <w:rStyle w:val="FootnoteReference"/>
        </w:rPr>
        <w:footnoteRef/>
      </w:r>
      <w:r>
        <w:t xml:space="preserve"> GPSC Docket No. 29849, VCM 28 Direct Testimony of John B. </w:t>
      </w:r>
      <w:r w:rsidR="00AC32E0">
        <w:t>Williams</w:t>
      </w:r>
      <w:r>
        <w:t xml:space="preserve"> and Jeremiah C. Haswell, </w:t>
      </w:r>
      <w:r w:rsidR="00A87477">
        <w:t xml:space="preserve">filed </w:t>
      </w:r>
      <w:r w:rsidR="00562461">
        <w:t xml:space="preserve">May 5, 2023, </w:t>
      </w:r>
      <w:r>
        <w:t>p</w:t>
      </w:r>
      <w:r w:rsidR="000A66A8">
        <w:t>p</w:t>
      </w:r>
      <w:r>
        <w:t>. 6-7</w:t>
      </w:r>
      <w:r w:rsidRPr="00A040B0">
        <w:t>.</w:t>
      </w:r>
    </w:p>
  </w:footnote>
  <w:footnote w:id="153">
    <w:p w14:paraId="341EEADB" w14:textId="20B50D7A" w:rsidR="0056349D" w:rsidRDefault="0056349D" w:rsidP="0056349D">
      <w:pPr>
        <w:pStyle w:val="FootnoteText"/>
      </w:pPr>
      <w:r>
        <w:rPr>
          <w:rStyle w:val="FootnoteReference"/>
        </w:rPr>
        <w:footnoteRef/>
      </w:r>
      <w:r>
        <w:t xml:space="preserve"> SNC Project Review Meeting, November 13, 2018</w:t>
      </w:r>
      <w:r w:rsidR="00A87477">
        <w:t>, slides 8-9</w:t>
      </w:r>
      <w:r w:rsidR="00DE4AEA">
        <w:t>.</w:t>
      </w:r>
    </w:p>
  </w:footnote>
  <w:footnote w:id="154">
    <w:p w14:paraId="21249845" w14:textId="37BEB360" w:rsidR="0056349D" w:rsidRDefault="0056349D" w:rsidP="0056349D">
      <w:pPr>
        <w:pStyle w:val="FootnoteText"/>
      </w:pPr>
      <w:r>
        <w:rPr>
          <w:rStyle w:val="FootnoteReference"/>
        </w:rPr>
        <w:footnoteRef/>
      </w:r>
      <w:r>
        <w:t xml:space="preserve"> SNC Monthly Project Review, </w:t>
      </w:r>
      <w:r w:rsidR="00686CE5">
        <w:t>p.</w:t>
      </w:r>
      <w:r>
        <w:t xml:space="preserve"> 12, February 14, 2018; SNC Monthly Project Review, </w:t>
      </w:r>
      <w:r w:rsidR="00686CE5">
        <w:t>p.</w:t>
      </w:r>
      <w:r>
        <w:t xml:space="preserve"> 9, August 17, 2018</w:t>
      </w:r>
      <w:r w:rsidR="00DE4AEA">
        <w:t>.</w:t>
      </w:r>
    </w:p>
  </w:footnote>
  <w:footnote w:id="155">
    <w:p w14:paraId="13F25833" w14:textId="5F26032F" w:rsidR="0056349D" w:rsidRDefault="0056349D" w:rsidP="0056349D">
      <w:pPr>
        <w:pStyle w:val="FootnoteText"/>
      </w:pPr>
      <w:r>
        <w:rPr>
          <w:rStyle w:val="FootnoteReference"/>
        </w:rPr>
        <w:footnoteRef/>
      </w:r>
      <w:r>
        <w:t xml:space="preserve"> Vogtle Units 3 and 4 Construction Completion Project, Productivity Improvement Plan, August 7, 2018</w:t>
      </w:r>
      <w:r w:rsidR="00DE4AEA">
        <w:t>.</w:t>
      </w:r>
      <w:r>
        <w:t xml:space="preserve"> </w:t>
      </w:r>
    </w:p>
  </w:footnote>
  <w:footnote w:id="156">
    <w:p w14:paraId="794CCFF0" w14:textId="52605A20" w:rsidR="00E12F7B" w:rsidRDefault="00E12F7B" w:rsidP="001C4124">
      <w:pPr>
        <w:pStyle w:val="FootnoteText"/>
      </w:pPr>
      <w:r>
        <w:rPr>
          <w:rStyle w:val="FootnoteReference"/>
        </w:rPr>
        <w:footnoteRef/>
      </w:r>
      <w:r>
        <w:t xml:space="preserve"> </w:t>
      </w:r>
      <w:r w:rsidR="001128A6">
        <w:t xml:space="preserve">CCF 2018-218, dated October 30, 2018, approved </w:t>
      </w:r>
      <w:r w:rsidR="001842ED">
        <w:t>November 15, 2018</w:t>
      </w:r>
      <w:r w:rsidR="00DE4AEA">
        <w:t>.</w:t>
      </w:r>
    </w:p>
  </w:footnote>
  <w:footnote w:id="157">
    <w:p w14:paraId="64663680" w14:textId="7D26C68D" w:rsidR="00B23766" w:rsidRDefault="00B23766">
      <w:pPr>
        <w:pStyle w:val="FootnoteText"/>
      </w:pPr>
      <w:r>
        <w:rPr>
          <w:rStyle w:val="FootnoteReference"/>
        </w:rPr>
        <w:footnoteRef/>
      </w:r>
      <w:r>
        <w:t xml:space="preserve"> GPSC Docket No. 29849, VCM 24 Direct Testimony of Stephen Kuczynski and Aaron Abramovitz, </w:t>
      </w:r>
      <w:r w:rsidR="00E32CD0">
        <w:t xml:space="preserve">filed </w:t>
      </w:r>
      <w:r>
        <w:t xml:space="preserve">October 21, 2020, p. 4.  </w:t>
      </w:r>
    </w:p>
  </w:footnote>
  <w:footnote w:id="158">
    <w:p w14:paraId="2E814357" w14:textId="154D5A5A" w:rsidR="00336D0A" w:rsidRDefault="00336D0A" w:rsidP="00336D0A">
      <w:pPr>
        <w:pStyle w:val="FootnoteText"/>
      </w:pPr>
      <w:r>
        <w:rPr>
          <w:rStyle w:val="FootnoteReference"/>
        </w:rPr>
        <w:footnoteRef/>
      </w:r>
      <w:r>
        <w:t xml:space="preserve"> SNC </w:t>
      </w:r>
      <w:r w:rsidR="009D7085">
        <w:t xml:space="preserve">Monthly </w:t>
      </w:r>
      <w:r>
        <w:t xml:space="preserve">Project Review Meeting, </w:t>
      </w:r>
      <w:r w:rsidR="003006C7">
        <w:t>April 22</w:t>
      </w:r>
      <w:r>
        <w:t>, 2020</w:t>
      </w:r>
      <w:r w:rsidR="001465BC">
        <w:t>,</w:t>
      </w:r>
      <w:r w:rsidR="0054431D">
        <w:t xml:space="preserve"> slides 9-12</w:t>
      </w:r>
      <w:r w:rsidR="00DE4AEA">
        <w:t>.</w:t>
      </w:r>
    </w:p>
  </w:footnote>
  <w:footnote w:id="159">
    <w:p w14:paraId="04690FA7" w14:textId="3C03113F" w:rsidR="00D91514" w:rsidRDefault="00D91514">
      <w:pPr>
        <w:pStyle w:val="FootnoteText"/>
      </w:pPr>
      <w:r>
        <w:rPr>
          <w:rStyle w:val="FootnoteReference"/>
        </w:rPr>
        <w:footnoteRef/>
      </w:r>
      <w:r>
        <w:t xml:space="preserve"> RCD for CR</w:t>
      </w:r>
      <w:r w:rsidR="009E605A">
        <w:t xml:space="preserve"> </w:t>
      </w:r>
      <w:r>
        <w:t xml:space="preserve">Number: </w:t>
      </w:r>
      <w:r w:rsidRPr="008516B8">
        <w:t>50064326</w:t>
      </w:r>
      <w:r>
        <w:t xml:space="preserve"> / CAR Number: </w:t>
      </w:r>
      <w:r w:rsidRPr="008516B8">
        <w:t>80003772</w:t>
      </w:r>
      <w:r>
        <w:t xml:space="preserve">; </w:t>
      </w:r>
      <w:r w:rsidRPr="008516B8">
        <w:t>p</w:t>
      </w:r>
      <w:r w:rsidR="009B6FDB">
        <w:t>p.</w:t>
      </w:r>
      <w:r>
        <w:t xml:space="preserve"> </w:t>
      </w:r>
      <w:r w:rsidR="009B6FDB">
        <w:t xml:space="preserve"> </w:t>
      </w:r>
      <w:r w:rsidR="00E75964">
        <w:t>3,</w:t>
      </w:r>
      <w:r w:rsidR="009B6FDB">
        <w:t>9,</w:t>
      </w:r>
      <w:r>
        <w:t>28; December 4, 2020</w:t>
      </w:r>
      <w:r w:rsidR="00DE4AEA">
        <w:t>.</w:t>
      </w:r>
      <w:r>
        <w:t xml:space="preserve"> </w:t>
      </w:r>
    </w:p>
  </w:footnote>
  <w:footnote w:id="160">
    <w:p w14:paraId="2FD2641C" w14:textId="0C682F0D" w:rsidR="002A0C44" w:rsidRDefault="002A0C44">
      <w:pPr>
        <w:pStyle w:val="FootnoteText"/>
      </w:pPr>
      <w:r>
        <w:rPr>
          <w:rStyle w:val="FootnoteReference"/>
        </w:rPr>
        <w:footnoteRef/>
      </w:r>
      <w:r>
        <w:t xml:space="preserve"> </w:t>
      </w:r>
      <w:r w:rsidR="00456536">
        <w:t>RCD for</w:t>
      </w:r>
      <w:r>
        <w:t xml:space="preserve"> C</w:t>
      </w:r>
      <w:r w:rsidR="00456536">
        <w:t xml:space="preserve">R </w:t>
      </w:r>
      <w:r>
        <w:t>Number: 50075757 / CAR Number: 80004436; p. 4; April 15, 2021</w:t>
      </w:r>
      <w:r w:rsidR="001465BC">
        <w:t>.</w:t>
      </w:r>
    </w:p>
  </w:footnote>
  <w:footnote w:id="161">
    <w:p w14:paraId="264AA63A" w14:textId="2D07742A" w:rsidR="00FD4CE3" w:rsidRDefault="00FD4CE3">
      <w:pPr>
        <w:pStyle w:val="FootnoteText"/>
      </w:pPr>
      <w:r>
        <w:rPr>
          <w:rStyle w:val="FootnoteReference"/>
        </w:rPr>
        <w:footnoteRef/>
      </w:r>
      <w:r>
        <w:t xml:space="preserve"> </w:t>
      </w:r>
      <w:r w:rsidR="00105747">
        <w:t xml:space="preserve">NRC, </w:t>
      </w:r>
      <w:r>
        <w:t xml:space="preserve">Vogtle Electric Generating Plant, Units 3 and 4 – NRC Special Inspection Reports 05200025/2021010, 05200026/2021010 and – Preliminary White and Greater than Green Findings for Unit 3 – </w:t>
      </w:r>
      <w:r w:rsidR="00C1315B">
        <w:t xml:space="preserve">p. 1, </w:t>
      </w:r>
      <w:r>
        <w:t>Enclosure 1, p. 2-3, August 26, 2021</w:t>
      </w:r>
      <w:r w:rsidR="00AE0ABE">
        <w:t xml:space="preserve">; </w:t>
      </w:r>
      <w:r w:rsidR="00BF6AD2" w:rsidRPr="00BF6AD2">
        <w:t xml:space="preserve">The NRC uses a color-coding system to more easily convey information to the general public regarding safety significance of its findings. The NRC uses Green, White, Yellow, and Red to prioritize its findings according to safety significance. The color green represents very low safety or security significance, the color white represents low to moderate safety or security significance, the color yellow represents substantial safety or security significance, and the color red represents high safety or security significance.  </w:t>
      </w:r>
      <w:hyperlink r:id="rId3" w:history="1">
        <w:r w:rsidR="00BF6AD2" w:rsidRPr="00BF6AD2">
          <w:rPr>
            <w:rStyle w:val="Hyperlink"/>
          </w:rPr>
          <w:t>https://www.nrc.gov/reactors/operating/oversight/rop-description.html</w:t>
        </w:r>
      </w:hyperlink>
    </w:p>
  </w:footnote>
  <w:footnote w:id="162">
    <w:p w14:paraId="38C314C1" w14:textId="3D44A0B7" w:rsidR="002A012D" w:rsidRDefault="002A012D" w:rsidP="002A012D">
      <w:pPr>
        <w:pStyle w:val="FootnoteText"/>
      </w:pPr>
      <w:r>
        <w:rPr>
          <w:rStyle w:val="FootnoteReference"/>
        </w:rPr>
        <w:footnoteRef/>
      </w:r>
      <w:r>
        <w:t xml:space="preserve"> NRC, Vogtle Electric Generating Plant, Unit 3 – Final Significance Determination of a Preliminary White Finding, A Preliminary Greater than Green Finding, Notice of Violation, and Assessment Follow-up Letter; NRC Special Inspection Report 05200025/2021011; p. 1-2; November 17, 2021</w:t>
      </w:r>
      <w:r w:rsidR="00DE4AEA">
        <w:t>.</w:t>
      </w:r>
    </w:p>
  </w:footnote>
  <w:footnote w:id="163">
    <w:p w14:paraId="26A5C603" w14:textId="614E27DA" w:rsidR="00F1103F" w:rsidRDefault="00F1103F" w:rsidP="00F1103F">
      <w:pPr>
        <w:pStyle w:val="FootnoteText"/>
      </w:pPr>
      <w:r>
        <w:rPr>
          <w:rStyle w:val="FootnoteReference"/>
        </w:rPr>
        <w:footnoteRef/>
      </w:r>
      <w:r>
        <w:t xml:space="preserve"> </w:t>
      </w:r>
      <w:r w:rsidR="00923A74">
        <w:rPr>
          <w:rStyle w:val="normaltextrun"/>
          <w:color w:val="000000"/>
          <w:shd w:val="clear" w:color="auto" w:fill="FFFFFF"/>
        </w:rPr>
        <w:t>NRC</w:t>
      </w:r>
      <w:r>
        <w:rPr>
          <w:rStyle w:val="normaltextrun"/>
          <w:color w:val="000000"/>
          <w:shd w:val="clear" w:color="auto" w:fill="FFFFFF"/>
        </w:rPr>
        <w:t xml:space="preserve">, Vogtle Electric Generating Plant, Unit 3- Supplemental Inspection Report 05200025/2022010 and Assessment Follow-Up Letter; </w:t>
      </w:r>
      <w:r w:rsidR="001B527F">
        <w:rPr>
          <w:rStyle w:val="normaltextrun"/>
          <w:color w:val="000000"/>
          <w:shd w:val="clear" w:color="auto" w:fill="FFFFFF"/>
        </w:rPr>
        <w:t>p. 1</w:t>
      </w:r>
      <w:r w:rsidR="00172694">
        <w:rPr>
          <w:rStyle w:val="normaltextrun"/>
          <w:color w:val="000000"/>
          <w:shd w:val="clear" w:color="auto" w:fill="FFFFFF"/>
        </w:rPr>
        <w:t>;</w:t>
      </w:r>
      <w:r w:rsidR="001B527F">
        <w:rPr>
          <w:rStyle w:val="normaltextrun"/>
          <w:color w:val="000000"/>
          <w:shd w:val="clear" w:color="auto" w:fill="FFFFFF"/>
        </w:rPr>
        <w:t xml:space="preserve"> </w:t>
      </w:r>
      <w:r>
        <w:rPr>
          <w:rStyle w:val="normaltextrun"/>
          <w:color w:val="000000"/>
          <w:shd w:val="clear" w:color="auto" w:fill="FFFFFF"/>
        </w:rPr>
        <w:t>April 19, 2022</w:t>
      </w:r>
      <w:r w:rsidR="00DE4AEA">
        <w:rPr>
          <w:rStyle w:val="normaltextrun"/>
          <w:color w:val="000000"/>
          <w:shd w:val="clear" w:color="auto" w:fill="FFFFFF"/>
        </w:rPr>
        <w:t>.</w:t>
      </w:r>
    </w:p>
  </w:footnote>
  <w:footnote w:id="164">
    <w:p w14:paraId="4E2CFED1" w14:textId="3DA90B6D" w:rsidR="00BF1414" w:rsidRDefault="00BF1414">
      <w:pPr>
        <w:pStyle w:val="FootnoteText"/>
      </w:pPr>
      <w:r>
        <w:rPr>
          <w:rStyle w:val="FootnoteReference"/>
        </w:rPr>
        <w:footnoteRef/>
      </w:r>
      <w:r>
        <w:t xml:space="preserve"> </w:t>
      </w:r>
      <w:r w:rsidR="00923A74">
        <w:t>RCD</w:t>
      </w:r>
      <w:r>
        <w:t xml:space="preserve"> for </w:t>
      </w:r>
      <w:r w:rsidR="0053368A">
        <w:t>CR</w:t>
      </w:r>
      <w:r>
        <w:t xml:space="preserve"> Number: 50075757 / Corrective Action Record </w:t>
      </w:r>
      <w:r w:rsidR="0053368A">
        <w:t xml:space="preserve">(CAR) </w:t>
      </w:r>
      <w:r>
        <w:t xml:space="preserve">Number: 80004436, March 19, 2021, </w:t>
      </w:r>
      <w:r w:rsidR="00EC3065">
        <w:t>p. 18</w:t>
      </w:r>
      <w:r w:rsidR="00DE4AEA">
        <w:t>.</w:t>
      </w:r>
      <w:r w:rsidR="00EC3065">
        <w:t xml:space="preserve"> </w:t>
      </w:r>
    </w:p>
  </w:footnote>
  <w:footnote w:id="165">
    <w:p w14:paraId="1FE22A64" w14:textId="0C0EA83B" w:rsidR="00704332" w:rsidRDefault="00704332">
      <w:pPr>
        <w:pStyle w:val="FootnoteText"/>
      </w:pPr>
      <w:r>
        <w:rPr>
          <w:rStyle w:val="FootnoteReference"/>
        </w:rPr>
        <w:footnoteRef/>
      </w:r>
      <w:r>
        <w:t xml:space="preserve"> </w:t>
      </w:r>
      <w:r w:rsidR="007F217B">
        <w:t>RCD for CR Number: 50075757/CAR Number: 80004436, March 19, 2021, p. 16</w:t>
      </w:r>
      <w:r w:rsidR="00DE4AEA">
        <w:t>.</w:t>
      </w:r>
    </w:p>
  </w:footnote>
  <w:footnote w:id="166">
    <w:p w14:paraId="38006674" w14:textId="49BC2D21" w:rsidR="00CE254B" w:rsidRDefault="00CE254B">
      <w:pPr>
        <w:pStyle w:val="FootnoteText"/>
      </w:pPr>
      <w:r>
        <w:rPr>
          <w:rStyle w:val="FootnoteReference"/>
        </w:rPr>
        <w:footnoteRef/>
      </w:r>
      <w:r>
        <w:t xml:space="preserve"> </w:t>
      </w:r>
      <w:r w:rsidR="0053368A">
        <w:t>RCD</w:t>
      </w:r>
      <w:r>
        <w:t xml:space="preserve"> Report for CR Number: 50064326/CAR Number: 80003772</w:t>
      </w:r>
      <w:r w:rsidR="001D0DBE">
        <w:t>,</w:t>
      </w:r>
      <w:r>
        <w:t xml:space="preserve"> December 11, 2020</w:t>
      </w:r>
      <w:r w:rsidR="001D0DBE">
        <w:t>,</w:t>
      </w:r>
      <w:r w:rsidR="001D0DBE" w:rsidRPr="001D0DBE">
        <w:t xml:space="preserve"> </w:t>
      </w:r>
      <w:r w:rsidR="001D0DBE">
        <w:t>p</w:t>
      </w:r>
      <w:r w:rsidR="00404DD9">
        <w:t>p</w:t>
      </w:r>
      <w:r w:rsidR="00F019B0">
        <w:t>.</w:t>
      </w:r>
      <w:r w:rsidR="001D0DBE">
        <w:t xml:space="preserve"> 4-5</w:t>
      </w:r>
      <w:r w:rsidR="00DE4AEA">
        <w:t>.</w:t>
      </w:r>
    </w:p>
  </w:footnote>
  <w:footnote w:id="167">
    <w:p w14:paraId="0084E05A" w14:textId="147C4180" w:rsidR="009142D0" w:rsidRDefault="009142D0">
      <w:pPr>
        <w:pStyle w:val="FootnoteText"/>
      </w:pPr>
      <w:r>
        <w:rPr>
          <w:rStyle w:val="FootnoteReference"/>
        </w:rPr>
        <w:footnoteRef/>
      </w:r>
      <w:r>
        <w:t xml:space="preserve"> </w:t>
      </w:r>
      <w:r w:rsidR="0053368A">
        <w:t>RCD</w:t>
      </w:r>
      <w:r>
        <w:t xml:space="preserve"> for </w:t>
      </w:r>
      <w:r w:rsidR="0053368A">
        <w:t>CR</w:t>
      </w:r>
      <w:r>
        <w:t xml:space="preserve"> Number: 50075757/</w:t>
      </w:r>
      <w:r w:rsidR="004E7271">
        <w:t>CAR</w:t>
      </w:r>
      <w:r>
        <w:t xml:space="preserve"> Number: 80004436, March 19, 2021, p</w:t>
      </w:r>
      <w:r w:rsidR="00F019B0">
        <w:t>.</w:t>
      </w:r>
      <w:r>
        <w:t xml:space="preserve"> 17</w:t>
      </w:r>
      <w:r w:rsidR="00DE4AEA">
        <w:t>.</w:t>
      </w:r>
    </w:p>
  </w:footnote>
  <w:footnote w:id="168">
    <w:p w14:paraId="6734D0E8" w14:textId="669FA4C9" w:rsidR="00367322" w:rsidRDefault="00367322">
      <w:pPr>
        <w:pStyle w:val="FootnoteText"/>
      </w:pPr>
      <w:r>
        <w:rPr>
          <w:rStyle w:val="FootnoteReference"/>
        </w:rPr>
        <w:footnoteRef/>
      </w:r>
      <w:r>
        <w:t xml:space="preserve"> </w:t>
      </w:r>
      <w:r w:rsidR="0053368A">
        <w:t>RCD</w:t>
      </w:r>
      <w:r>
        <w:t xml:space="preserve"> for CR Number: 50064326/CAR Number: 80003772</w:t>
      </w:r>
      <w:r w:rsidR="00F019B0">
        <w:t>,</w:t>
      </w:r>
      <w:r>
        <w:t xml:space="preserve"> December 11, 2020</w:t>
      </w:r>
      <w:r w:rsidR="00F019B0">
        <w:t xml:space="preserve">, </w:t>
      </w:r>
      <w:r>
        <w:t>p</w:t>
      </w:r>
      <w:r w:rsidR="00404DD9">
        <w:t>p</w:t>
      </w:r>
      <w:r w:rsidR="00F019B0">
        <w:t xml:space="preserve">. </w:t>
      </w:r>
      <w:r>
        <w:t>4-5</w:t>
      </w:r>
      <w:r w:rsidR="00DE4AEA">
        <w:t>.</w:t>
      </w:r>
    </w:p>
  </w:footnote>
  <w:footnote w:id="169">
    <w:p w14:paraId="60C6729A" w14:textId="016B0167" w:rsidR="009E5E26" w:rsidRDefault="009E5E26">
      <w:pPr>
        <w:pStyle w:val="FootnoteText"/>
      </w:pPr>
      <w:r>
        <w:rPr>
          <w:rStyle w:val="FootnoteReference"/>
        </w:rPr>
        <w:footnoteRef/>
      </w:r>
      <w:r>
        <w:t xml:space="preserve"> </w:t>
      </w:r>
      <w:r w:rsidR="00197237">
        <w:t xml:space="preserve">RCD </w:t>
      </w:r>
      <w:r w:rsidR="0000404F">
        <w:t>for C</w:t>
      </w:r>
      <w:r w:rsidR="00197237">
        <w:t>R</w:t>
      </w:r>
      <w:r w:rsidR="0000404F">
        <w:t xml:space="preserve"> Number: 50075757/CAR</w:t>
      </w:r>
      <w:r w:rsidR="00197237">
        <w:t xml:space="preserve"> </w:t>
      </w:r>
      <w:r w:rsidR="0000404F">
        <w:t>Number: 80004436</w:t>
      </w:r>
      <w:r w:rsidR="004F0144">
        <w:t xml:space="preserve">, </w:t>
      </w:r>
      <w:r w:rsidR="00832B68">
        <w:t xml:space="preserve">March 19, 2021, </w:t>
      </w:r>
      <w:r w:rsidR="00F019B0">
        <w:t>p. 17</w:t>
      </w:r>
      <w:r w:rsidR="00DE4AEA">
        <w:t>.</w:t>
      </w:r>
    </w:p>
  </w:footnote>
  <w:footnote w:id="170">
    <w:p w14:paraId="3953D84D" w14:textId="67D6EF54" w:rsidR="00762819" w:rsidRDefault="00762819">
      <w:pPr>
        <w:pStyle w:val="FootnoteText"/>
      </w:pPr>
      <w:r>
        <w:rPr>
          <w:rStyle w:val="FootnoteReference"/>
        </w:rPr>
        <w:footnoteRef/>
      </w:r>
      <w:r>
        <w:t xml:space="preserve"> </w:t>
      </w:r>
      <w:r w:rsidR="00FB2F31">
        <w:t>Monthly Project Review Meeting Presentation, p. 4, January 2022</w:t>
      </w:r>
      <w:r w:rsidR="00DE4AEA">
        <w:t>.</w:t>
      </w:r>
    </w:p>
  </w:footnote>
  <w:footnote w:id="171">
    <w:p w14:paraId="6F8F3AED" w14:textId="056E4391" w:rsidR="00876F13" w:rsidRDefault="00876F13">
      <w:pPr>
        <w:pStyle w:val="FootnoteText"/>
      </w:pPr>
      <w:r>
        <w:rPr>
          <w:rStyle w:val="FootnoteReference"/>
        </w:rPr>
        <w:footnoteRef/>
      </w:r>
      <w:r>
        <w:t xml:space="preserve"> </w:t>
      </w:r>
      <w:r w:rsidR="00C029EF">
        <w:t xml:space="preserve">Monthly Project Review </w:t>
      </w:r>
      <w:r w:rsidR="00666201">
        <w:t xml:space="preserve">Meeting </w:t>
      </w:r>
      <w:r w:rsidR="00C029EF">
        <w:t>Presentation, p. 11, January 2022</w:t>
      </w:r>
      <w:r w:rsidR="00DE4AEA">
        <w:t>.</w:t>
      </w:r>
    </w:p>
  </w:footnote>
  <w:footnote w:id="172">
    <w:p w14:paraId="1695C7A9" w14:textId="0CDA7C4A" w:rsidR="005E5D8D" w:rsidRDefault="005E5D8D">
      <w:pPr>
        <w:pStyle w:val="FootnoteText"/>
      </w:pPr>
      <w:r>
        <w:rPr>
          <w:rStyle w:val="FootnoteReference"/>
        </w:rPr>
        <w:footnoteRef/>
      </w:r>
      <w:r>
        <w:t xml:space="preserve"> </w:t>
      </w:r>
      <w:r w:rsidR="00E2211A">
        <w:t xml:space="preserve">Monthly Project Review </w:t>
      </w:r>
      <w:r w:rsidR="00666201">
        <w:t xml:space="preserve">Meeting </w:t>
      </w:r>
      <w:r w:rsidR="00E2211A">
        <w:t>Presentation, p. 10, January 2022</w:t>
      </w:r>
      <w:r w:rsidR="00DE4AEA">
        <w:t>.</w:t>
      </w:r>
    </w:p>
  </w:footnote>
  <w:footnote w:id="173">
    <w:p w14:paraId="00251D0D" w14:textId="13D66370" w:rsidR="002D1DBC" w:rsidRDefault="002D1DBC">
      <w:pPr>
        <w:pStyle w:val="FootnoteText"/>
      </w:pPr>
      <w:r>
        <w:rPr>
          <w:rStyle w:val="FootnoteReference"/>
        </w:rPr>
        <w:footnoteRef/>
      </w:r>
      <w:r>
        <w:t xml:space="preserve"> </w:t>
      </w:r>
      <w:r w:rsidR="00CF23B8">
        <w:t xml:space="preserve">Monthly Project Review </w:t>
      </w:r>
      <w:r w:rsidR="00666201">
        <w:t xml:space="preserve">Meeting </w:t>
      </w:r>
      <w:r w:rsidR="00CF23B8">
        <w:t>Presentation, p. 5, December 2021</w:t>
      </w:r>
      <w:r w:rsidR="00DE4AEA">
        <w:t>.</w:t>
      </w:r>
    </w:p>
  </w:footnote>
  <w:footnote w:id="174">
    <w:p w14:paraId="4185FD7E" w14:textId="5D737CFD" w:rsidR="00C736EF" w:rsidRDefault="00C736EF" w:rsidP="00C736EF">
      <w:pPr>
        <w:pStyle w:val="FootnoteText"/>
      </w:pPr>
      <w:r>
        <w:rPr>
          <w:rStyle w:val="FootnoteReference"/>
        </w:rPr>
        <w:footnoteRef/>
      </w:r>
      <w:r>
        <w:t xml:space="preserve"> Monthly Project Review </w:t>
      </w:r>
      <w:r w:rsidR="00666201">
        <w:t xml:space="preserve">Meeting </w:t>
      </w:r>
      <w:r>
        <w:t>Presentation, p. 1</w:t>
      </w:r>
      <w:r w:rsidR="00786D75">
        <w:t>1</w:t>
      </w:r>
      <w:r>
        <w:t>, February 2022</w:t>
      </w:r>
      <w:r w:rsidR="00DE4AEA">
        <w:t>.</w:t>
      </w:r>
    </w:p>
  </w:footnote>
  <w:footnote w:id="175">
    <w:p w14:paraId="4281951F" w14:textId="13A3B2B1" w:rsidR="007A3126" w:rsidRDefault="007A3126">
      <w:pPr>
        <w:pStyle w:val="FootnoteText"/>
      </w:pPr>
      <w:r>
        <w:rPr>
          <w:rStyle w:val="FootnoteReference"/>
        </w:rPr>
        <w:footnoteRef/>
      </w:r>
      <w:r>
        <w:t xml:space="preserve"> Westinghouse CA20 Leakage Apparent Cause Analysis Input – ESRs 50083161 and 50083422</w:t>
      </w:r>
      <w:r w:rsidR="00475485">
        <w:t>, p</w:t>
      </w:r>
      <w:r w:rsidR="00B152C5">
        <w:t>.</w:t>
      </w:r>
      <w:r w:rsidR="00475485">
        <w:t xml:space="preserve"> </w:t>
      </w:r>
      <w:r w:rsidR="001729FE">
        <w:t>2, May 14, 2021</w:t>
      </w:r>
      <w:r w:rsidR="00B152C5">
        <w:t>.</w:t>
      </w:r>
    </w:p>
  </w:footnote>
  <w:footnote w:id="176">
    <w:p w14:paraId="2459DA62" w14:textId="4891E017" w:rsidR="00673F89" w:rsidRDefault="00673F89">
      <w:pPr>
        <w:pStyle w:val="FootnoteText"/>
      </w:pPr>
      <w:r>
        <w:rPr>
          <w:rStyle w:val="FootnoteReference"/>
        </w:rPr>
        <w:footnoteRef/>
      </w:r>
      <w:r>
        <w:t xml:space="preserve"> Westinghouse CA20 Leakage Apparent Cause Analysis Input – ESRs 50083161 and 50083422, p</w:t>
      </w:r>
      <w:r w:rsidR="00B152C5">
        <w:t>.</w:t>
      </w:r>
      <w:r>
        <w:t xml:space="preserve"> 4, May 14, 2021</w:t>
      </w:r>
      <w:r w:rsidR="00B152C5">
        <w:t>.</w:t>
      </w:r>
    </w:p>
  </w:footnote>
  <w:footnote w:id="177">
    <w:p w14:paraId="1911A5CD" w14:textId="0BA36A32" w:rsidR="00DF2520" w:rsidRDefault="00DF2520">
      <w:pPr>
        <w:pStyle w:val="FootnoteText"/>
      </w:pPr>
      <w:r>
        <w:rPr>
          <w:rStyle w:val="FootnoteReference"/>
        </w:rPr>
        <w:footnoteRef/>
      </w:r>
      <w:r>
        <w:t xml:space="preserve"> Westinghouse CA20 Leakage Apparent Cause Analysis Input – ESRs 50083161 and 50083422, p</w:t>
      </w:r>
      <w:r w:rsidR="00B152C5">
        <w:t>.</w:t>
      </w:r>
      <w:r>
        <w:t xml:space="preserve"> 4, May 14, 2021</w:t>
      </w:r>
      <w:r w:rsidR="00B152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4DD1" w14:textId="77777777" w:rsidR="00975B87" w:rsidRDefault="0097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4A06" w14:textId="77777777" w:rsidR="00334C06" w:rsidRDefault="00334C06" w:rsidP="00C27D54">
    <w:pPr>
      <w:pStyle w:val="Header"/>
      <w:tabs>
        <w:tab w:val="clear" w:pos="4680"/>
        <w:tab w:val="clear" w:pos="9360"/>
        <w:tab w:val="left" w:pos="686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BA52" w14:textId="77777777" w:rsidR="00975B87" w:rsidRDefault="00975B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EB41" w14:textId="77777777" w:rsidR="00167F28" w:rsidRDefault="00167F28" w:rsidP="00C27D54">
    <w:pPr>
      <w:pStyle w:val="Header"/>
      <w:tabs>
        <w:tab w:val="clear" w:pos="4680"/>
        <w:tab w:val="clear" w:pos="9360"/>
        <w:tab w:val="left" w:pos="6860"/>
      </w:tabs>
    </w:pPr>
    <w:r>
      <w:tab/>
    </w:r>
    <w:r>
      <w:tab/>
    </w:r>
  </w:p>
</w:hdr>
</file>

<file path=word/intelligence2.xml><?xml version="1.0" encoding="utf-8"?>
<int2:intelligence xmlns:int2="http://schemas.microsoft.com/office/intelligence/2020/intelligence" xmlns:oel="http://schemas.microsoft.com/office/2019/extlst">
  <int2:observations>
    <int2:textHash int2:hashCode="f5TjPCH6t+vYWs" int2:id="3YO6U5Kr">
      <int2:state int2:value="Rejected" int2:type="AugLoop_Text_Critique"/>
    </int2:textHash>
    <int2:textHash int2:hashCode="bm5UOzghoC4Q7x" int2:id="4HMoVwxF">
      <int2:state int2:value="Rejected" int2:type="AugLoop_Text_Critique"/>
    </int2:textHash>
    <int2:textHash int2:hashCode="ZuBBi3ThbZmQx0" int2:id="4QcpbqUm">
      <int2:state int2:value="Rejected" int2:type="AugLoop_Text_Critique"/>
    </int2:textHash>
    <int2:textHash int2:hashCode="I3DMsw+Yfic0ag" int2:id="5SPwStWh">
      <int2:state int2:value="Rejected" int2:type="AugLoop_Text_Critique"/>
    </int2:textHash>
    <int2:textHash int2:hashCode="TbZqJ0fgA3RhLd" int2:id="6zXKI4RD">
      <int2:state int2:value="Rejected" int2:type="AugLoop_Text_Critique"/>
    </int2:textHash>
    <int2:textHash int2:hashCode="OXAd+iAwjP0xOc" int2:id="8SyNm38v">
      <int2:state int2:value="Rejected" int2:type="AugLoop_Text_Critique"/>
    </int2:textHash>
    <int2:textHash int2:hashCode="A0edilvLdYhUor" int2:id="8YMGjgjY">
      <int2:state int2:value="Rejected" int2:type="AugLoop_Text_Critique"/>
    </int2:textHash>
    <int2:textHash int2:hashCode="nPGq0jS+6M7wqp" int2:id="ChGBVjwH">
      <int2:state int2:value="Rejected" int2:type="AugLoop_Text_Critique"/>
    </int2:textHash>
    <int2:textHash int2:hashCode="wX2ukwsL79u8hh" int2:id="D5F1Wd3N">
      <int2:state int2:value="Rejected" int2:type="AugLoop_Text_Critique"/>
    </int2:textHash>
    <int2:textHash int2:hashCode="n2na89zrIh2ugN" int2:id="FKVIqbFI">
      <int2:state int2:value="Rejected" int2:type="AugLoop_Text_Critique"/>
    </int2:textHash>
    <int2:textHash int2:hashCode="fe8yxZIjte51OA" int2:id="FQXDypaf">
      <int2:state int2:value="Rejected" int2:type="AugLoop_Text_Critique"/>
    </int2:textHash>
    <int2:textHash int2:hashCode="XzxNvD/cQt7kpS" int2:id="FU0TBwn4">
      <int2:state int2:value="Rejected" int2:type="AugLoop_Text_Critique"/>
    </int2:textHash>
    <int2:textHash int2:hashCode="jEBhL7Rj5Lc4B7" int2:id="FUPnb6FU">
      <int2:state int2:value="Rejected" int2:type="AugLoop_Text_Critique"/>
    </int2:textHash>
    <int2:textHash int2:hashCode="K84yfDG5EKzyay" int2:id="Js92bFQM">
      <int2:state int2:value="Rejected" int2:type="AugLoop_Text_Critique"/>
    </int2:textHash>
    <int2:textHash int2:hashCode="FuzVxYs2V6F5SK" int2:id="KAvrwvxw">
      <int2:state int2:value="Rejected" int2:type="AugLoop_Text_Critique"/>
    </int2:textHash>
    <int2:textHash int2:hashCode="GR7n+Fr8CELs8Y" int2:id="M6aEDN6v">
      <int2:state int2:value="Rejected" int2:type="AugLoop_Text_Critique"/>
    </int2:textHash>
    <int2:textHash int2:hashCode="Nvwhy7L/eat7lf" int2:id="PVKG5Cwn">
      <int2:state int2:value="Rejected" int2:type="AugLoop_Text_Critique"/>
    </int2:textHash>
    <int2:textHash int2:hashCode="cfNp6Uj40Ae9ei" int2:id="SUyzJugs">
      <int2:state int2:value="Rejected" int2:type="AugLoop_Text_Critique"/>
    </int2:textHash>
    <int2:textHash int2:hashCode="4c6waRwmDBaOAA" int2:id="TjDrQKi7">
      <int2:state int2:value="Rejected" int2:type="AugLoop_Text_Critique"/>
    </int2:textHash>
    <int2:textHash int2:hashCode="nOouU4KFiswe6P" int2:id="VYz747ie">
      <int2:state int2:value="Rejected" int2:type="AugLoop_Text_Critique"/>
    </int2:textHash>
    <int2:textHash int2:hashCode="Oe++oUyVhHsfSu" int2:id="WI01az4j">
      <int2:state int2:value="Rejected" int2:type="AugLoop_Text_Critique"/>
    </int2:textHash>
    <int2:textHash int2:hashCode="wadOKmoH5c+hOA" int2:id="WY9uJgrC">
      <int2:state int2:value="Rejected" int2:type="AugLoop_Text_Critique"/>
    </int2:textHash>
    <int2:textHash int2:hashCode="BC3EUS+j05HFFw" int2:id="WjqdL2k8">
      <int2:state int2:value="Rejected" int2:type="AugLoop_Text_Critique"/>
    </int2:textHash>
    <int2:textHash int2:hashCode="SirHGDcdpOI0dz" int2:id="WsZ7W7NY">
      <int2:state int2:value="Rejected" int2:type="AugLoop_Text_Critique"/>
    </int2:textHash>
    <int2:textHash int2:hashCode="PMtKVraqC7Nl87" int2:id="aI8UWdlP">
      <int2:state int2:value="Rejected" int2:type="AugLoop_Text_Critique"/>
    </int2:textHash>
    <int2:textHash int2:hashCode="Z1vAxpsyW6y5F7" int2:id="cDO5XE1v">
      <int2:state int2:value="Rejected" int2:type="AugLoop_Text_Critique"/>
    </int2:textHash>
    <int2:textHash int2:hashCode="KjN+8rXqOPwxF1" int2:id="cKn4Yen9">
      <int2:state int2:value="Rejected" int2:type="AugLoop_Text_Critique"/>
    </int2:textHash>
    <int2:textHash int2:hashCode="1i3jPwfkedvdpU" int2:id="cumyXOeF">
      <int2:state int2:value="Rejected" int2:type="AugLoop_Text_Critique"/>
    </int2:textHash>
    <int2:textHash int2:hashCode="Dw1S83tAYAzUW+" int2:id="dnDSTvfY">
      <int2:state int2:value="Rejected" int2:type="AugLoop_Text_Critique"/>
    </int2:textHash>
    <int2:textHash int2:hashCode="uYp+nQTV995Ggp" int2:id="g0eNcnIo">
      <int2:state int2:value="Rejected" int2:type="AugLoop_Text_Critique"/>
    </int2:textHash>
    <int2:textHash int2:hashCode="BzM4amytHI1OLJ" int2:id="pNPy7h6N">
      <int2:state int2:value="Rejected" int2:type="AugLoop_Text_Critique"/>
    </int2:textHash>
    <int2:textHash int2:hashCode="ikPdEVWKJK2WQO" int2:id="see1KMEc">
      <int2:state int2:value="Rejected" int2:type="AugLoop_Text_Critique"/>
    </int2:textHash>
    <int2:textHash int2:hashCode="tg0SG0OKOAw0PV" int2:id="t4Xr4aDf">
      <int2:state int2:value="Rejected" int2:type="AugLoop_Text_Critique"/>
    </int2:textHash>
    <int2:textHash int2:hashCode="86NOH4WSPtVbHv" int2:id="vZRKzhFF">
      <int2:state int2:value="Rejected" int2:type="AugLoop_Text_Critique"/>
    </int2:textHash>
    <int2:textHash int2:hashCode="C/v2tJ5+/02kE0" int2:id="wY6Gh9g9">
      <int2:state int2:value="Rejected" int2:type="AugLoop_Text_Critique"/>
    </int2:textHash>
    <int2:textHash int2:hashCode="HigU/wcyoU6aDy" int2:id="wjUsw3br">
      <int2:state int2:value="Rejected" int2:type="AugLoop_Text_Critique"/>
    </int2:textHash>
    <int2:textHash int2:hashCode="2zMHNf3mwrbfEI" int2:id="xtfylSG2">
      <int2:state int2:value="Rejected" int2:type="AugLoop_Text_Critique"/>
    </int2:textHash>
    <int2:textHash int2:hashCode="v+okGENJsCwEKR" int2:id="yhfLHs86">
      <int2:state int2:value="Rejected" int2:type="AugLoop_Text_Critique"/>
    </int2:textHash>
    <int2:bookmark int2:bookmarkName="_Int_Z7CFrmRK" int2:invalidationBookmarkName="" int2:hashCode="9/6/QukA/c14Ul" int2:id="2AXmoJEI">
      <int2:state int2:value="Rejected" int2:type="AugLoop_Text_Critique"/>
    </int2:bookmark>
    <int2:bookmark int2:bookmarkName="_Int_ES4peAfl" int2:invalidationBookmarkName="" int2:hashCode="rdE8zhk+dRBUGd" int2:id="5NsyAuZO">
      <int2:state int2:value="Rejected" int2:type="AugLoop_Text_Critique"/>
    </int2:bookmark>
    <int2:bookmark int2:bookmarkName="_Int_DnQ706k7" int2:invalidationBookmarkName="" int2:hashCode="8PFwTWsnnhopFS" int2:id="7LUv6TtQ">
      <int2:state int2:value="Rejected" int2:type="AugLoop_Text_Critique"/>
    </int2:bookmark>
    <int2:bookmark int2:bookmarkName="_Int_e7uNiLcA" int2:invalidationBookmarkName="" int2:hashCode="/RHaic4X+xIwl0" int2:id="8EsuDtVk">
      <int2:state int2:value="Rejected" int2:type="AugLoop_Text_Critique"/>
    </int2:bookmark>
    <int2:bookmark int2:bookmarkName="_Int_DJ1SMFYp" int2:invalidationBookmarkName="" int2:hashCode="4y6Y30dKxcKGV6" int2:id="AmgEjHFl">
      <int2:state int2:value="Rejected" int2:type="AugLoop_Text_Critique"/>
    </int2:bookmark>
    <int2:bookmark int2:bookmarkName="_Int_AKh8eO3G" int2:invalidationBookmarkName="" int2:hashCode="4SfNrwrri8tT5q" int2:id="z5L6sZr6">
      <int2:state int2:value="Rejected" int2:type="AugLoop_Text_Critique"/>
    </int2:bookmark>
    <int2:bookmark int2:bookmarkName="_Int_6jiZRCAQ" int2:invalidationBookmarkName="" int2:hashCode="bfQcdFuYp3m0AK" int2:id="FUEUyIsP">
      <int2:state int2:value="Rejected" int2:type="AugLoop_Text_Critique"/>
    </int2:bookmark>
    <int2:bookmark int2:bookmarkName="_Int_1mqJsUfK" int2:invalidationBookmarkName="" int2:hashCode="0lXQ0GySJQ8tJA" int2:id="LSMMhs5z">
      <int2:state int2:value="Rejected" int2:type="AugLoop_Text_Critique"/>
    </int2:bookmark>
    <int2:bookmark int2:bookmarkName="_Int_2WjyQNFU" int2:invalidationBookmarkName="" int2:hashCode="23yM+ROFQ69pYR" int2:id="QD115859">
      <int2:state int2:value="Rejected" int2:type="AugLoop_Text_Critique"/>
    </int2:bookmark>
    <int2:bookmark int2:bookmarkName="_Int_VkzTFRke" int2:invalidationBookmarkName="" int2:hashCode="Qu7l361L1r3l0o" int2:id="RjxfdvOT">
      <int2:state int2:value="Rejected" int2:type="AugLoop_Text_Critique"/>
    </int2:bookmark>
    <int2:bookmark int2:bookmarkName="_Int_cFHMbg7o" int2:invalidationBookmarkName="" int2:hashCode="e0dMsLOcF3PXGS" int2:id="tCXqLVBv">
      <int2:state int2:value="Rejected" int2:type="AugLoop_Text_Critique"/>
    </int2:bookmark>
    <int2:bookmark int2:bookmarkName="_Int_Xhr5wCsX" int2:invalidationBookmarkName="" int2:hashCode="E1+Tt6RJBbZOzq" int2:id="VfS0IWCE">
      <int2:state int2:value="Rejected" int2:type="AugLoop_Text_Critique"/>
    </int2:bookmark>
    <int2:bookmark int2:bookmarkName="_Int_BFHRvqI2" int2:invalidationBookmarkName="" int2:hashCode="qaWBAF6WNNovtB" int2:id="WZwWPfsd">
      <int2:state int2:value="Rejected" int2:type="AugLoop_Text_Critique"/>
    </int2:bookmark>
    <int2:bookmark int2:bookmarkName="_Int_4zBzqkOt" int2:invalidationBookmarkName="" int2:hashCode="sAJkH3nqthQs81" int2:id="hK6M5aIa">
      <int2:state int2:value="Rejected" int2:type="AugLoop_Text_Critique"/>
    </int2:bookmark>
    <int2:bookmark int2:bookmarkName="_Int_x1or9FzF" int2:invalidationBookmarkName="" int2:hashCode="iDhG48yymgb3lG" int2:id="jz6rYEtc">
      <int2:state int2:value="Rejected" int2:type="AugLoop_Text_Critique"/>
    </int2:bookmark>
    <int2:bookmark int2:bookmarkName="_Int_dhfi1t7b" int2:invalidationBookmarkName="" int2:hashCode="E+02VXwa7VLsA3" int2:id="lTV93Ej9">
      <int2:state int2:value="Rejected" int2:type="AugLoop_Text_Critique"/>
    </int2:bookmark>
    <int2:bookmark int2:bookmarkName="_Int_MhDctNOn" int2:invalidationBookmarkName="" int2:hashCode="Xsnww9aQQK/jqv" int2:id="nmf4DmD1">
      <int2:state int2:value="Rejected" int2:type="AugLoop_Text_Critique"/>
    </int2:bookmark>
    <int2:bookmark int2:bookmarkName="_Int_BphSeqxI" int2:invalidationBookmarkName="" int2:hashCode="vtjgtBHedTGvhZ" int2:id="oxZFZIb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3AF"/>
    <w:multiLevelType w:val="hybridMultilevel"/>
    <w:tmpl w:val="3E84C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05BBE"/>
    <w:multiLevelType w:val="hybridMultilevel"/>
    <w:tmpl w:val="8D6AB598"/>
    <w:lvl w:ilvl="0" w:tplc="8C10B872">
      <w:start w:val="1"/>
      <w:numFmt w:val="upperLetter"/>
      <w:lvlText w:val="%1."/>
      <w:lvlJc w:val="left"/>
      <w:pPr>
        <w:ind w:left="6840" w:hanging="720"/>
      </w:pPr>
      <w:rPr>
        <w:rFonts w:hint="default"/>
      </w:rPr>
    </w:lvl>
    <w:lvl w:ilvl="1" w:tplc="330E1562">
      <w:start w:val="1"/>
      <w:numFmt w:val="upperLetter"/>
      <w:lvlText w:val="%2."/>
      <w:lvlJc w:val="left"/>
      <w:pPr>
        <w:ind w:left="7200" w:hanging="360"/>
      </w:pPr>
      <w:rPr>
        <w:rFonts w:ascii="Times New Roman" w:eastAsia="Times New Roman" w:hAnsi="Times New Roman" w:cs="Times New Roman"/>
      </w:rPr>
    </w:lvl>
    <w:lvl w:ilvl="2" w:tplc="0409001B">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03631FC2"/>
    <w:multiLevelType w:val="hybridMultilevel"/>
    <w:tmpl w:val="3F68F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614B8"/>
    <w:multiLevelType w:val="hybridMultilevel"/>
    <w:tmpl w:val="5790AEC4"/>
    <w:lvl w:ilvl="0" w:tplc="A920B32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14E2D"/>
    <w:multiLevelType w:val="hybridMultilevel"/>
    <w:tmpl w:val="ABEE4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5350D2"/>
    <w:multiLevelType w:val="hybridMultilevel"/>
    <w:tmpl w:val="AE207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3F1AF9"/>
    <w:multiLevelType w:val="hybridMultilevel"/>
    <w:tmpl w:val="FD8C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C70D6"/>
    <w:multiLevelType w:val="hybridMultilevel"/>
    <w:tmpl w:val="C38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494C1F"/>
    <w:multiLevelType w:val="hybridMultilevel"/>
    <w:tmpl w:val="1A4AD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344AB3"/>
    <w:multiLevelType w:val="hybridMultilevel"/>
    <w:tmpl w:val="2E0CEAEC"/>
    <w:lvl w:ilvl="0" w:tplc="CF84BBAC">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230000D"/>
    <w:multiLevelType w:val="hybridMultilevel"/>
    <w:tmpl w:val="5B6248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1768CA"/>
    <w:multiLevelType w:val="hybridMultilevel"/>
    <w:tmpl w:val="409045D2"/>
    <w:lvl w:ilvl="0" w:tplc="4E522F98">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91064C"/>
    <w:multiLevelType w:val="hybridMultilevel"/>
    <w:tmpl w:val="6DFE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9A64ED"/>
    <w:multiLevelType w:val="hybridMultilevel"/>
    <w:tmpl w:val="1E1C9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39413E"/>
    <w:multiLevelType w:val="hybridMultilevel"/>
    <w:tmpl w:val="5546D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531094"/>
    <w:multiLevelType w:val="hybridMultilevel"/>
    <w:tmpl w:val="42529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B67AC1"/>
    <w:multiLevelType w:val="multilevel"/>
    <w:tmpl w:val="78E0C6C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4075E0"/>
    <w:multiLevelType w:val="hybridMultilevel"/>
    <w:tmpl w:val="C52CB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9AB61AA"/>
    <w:multiLevelType w:val="hybridMultilevel"/>
    <w:tmpl w:val="ECC83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0F6319"/>
    <w:multiLevelType w:val="hybridMultilevel"/>
    <w:tmpl w:val="24482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A75274C"/>
    <w:multiLevelType w:val="hybridMultilevel"/>
    <w:tmpl w:val="B054F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CF110E4"/>
    <w:multiLevelType w:val="hybridMultilevel"/>
    <w:tmpl w:val="4AFC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D07AA"/>
    <w:multiLevelType w:val="hybridMultilevel"/>
    <w:tmpl w:val="5A5AC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CF0656"/>
    <w:multiLevelType w:val="hybridMultilevel"/>
    <w:tmpl w:val="8C9E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66D1B"/>
    <w:multiLevelType w:val="hybridMultilevel"/>
    <w:tmpl w:val="FF2E1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83061D9"/>
    <w:multiLevelType w:val="hybridMultilevel"/>
    <w:tmpl w:val="1EA62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E762BB"/>
    <w:multiLevelType w:val="hybridMultilevel"/>
    <w:tmpl w:val="B948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9A3D79B"/>
    <w:multiLevelType w:val="hybridMultilevel"/>
    <w:tmpl w:val="FFFFFFFF"/>
    <w:lvl w:ilvl="0" w:tplc="0B762C1A">
      <w:start w:val="1"/>
      <w:numFmt w:val="bullet"/>
      <w:lvlText w:val="·"/>
      <w:lvlJc w:val="left"/>
      <w:pPr>
        <w:ind w:left="1440" w:hanging="360"/>
      </w:pPr>
      <w:rPr>
        <w:rFonts w:ascii="Symbol" w:hAnsi="Symbol" w:hint="default"/>
      </w:rPr>
    </w:lvl>
    <w:lvl w:ilvl="1" w:tplc="668EF2EC">
      <w:start w:val="1"/>
      <w:numFmt w:val="bullet"/>
      <w:lvlText w:val="o"/>
      <w:lvlJc w:val="left"/>
      <w:pPr>
        <w:ind w:left="2160" w:hanging="360"/>
      </w:pPr>
      <w:rPr>
        <w:rFonts w:ascii="Courier New" w:hAnsi="Courier New" w:hint="default"/>
      </w:rPr>
    </w:lvl>
    <w:lvl w:ilvl="2" w:tplc="CE60B204">
      <w:start w:val="1"/>
      <w:numFmt w:val="bullet"/>
      <w:lvlText w:val=""/>
      <w:lvlJc w:val="left"/>
      <w:pPr>
        <w:ind w:left="2880" w:hanging="360"/>
      </w:pPr>
      <w:rPr>
        <w:rFonts w:ascii="Wingdings" w:hAnsi="Wingdings" w:hint="default"/>
      </w:rPr>
    </w:lvl>
    <w:lvl w:ilvl="3" w:tplc="DEC2670C">
      <w:start w:val="1"/>
      <w:numFmt w:val="bullet"/>
      <w:lvlText w:val=""/>
      <w:lvlJc w:val="left"/>
      <w:pPr>
        <w:ind w:left="3600" w:hanging="360"/>
      </w:pPr>
      <w:rPr>
        <w:rFonts w:ascii="Symbol" w:hAnsi="Symbol" w:hint="default"/>
      </w:rPr>
    </w:lvl>
    <w:lvl w:ilvl="4" w:tplc="B8FC1048">
      <w:start w:val="1"/>
      <w:numFmt w:val="bullet"/>
      <w:lvlText w:val="o"/>
      <w:lvlJc w:val="left"/>
      <w:pPr>
        <w:ind w:left="4320" w:hanging="360"/>
      </w:pPr>
      <w:rPr>
        <w:rFonts w:ascii="Courier New" w:hAnsi="Courier New" w:hint="default"/>
      </w:rPr>
    </w:lvl>
    <w:lvl w:ilvl="5" w:tplc="E3FAA962">
      <w:start w:val="1"/>
      <w:numFmt w:val="bullet"/>
      <w:lvlText w:val=""/>
      <w:lvlJc w:val="left"/>
      <w:pPr>
        <w:ind w:left="5040" w:hanging="360"/>
      </w:pPr>
      <w:rPr>
        <w:rFonts w:ascii="Wingdings" w:hAnsi="Wingdings" w:hint="default"/>
      </w:rPr>
    </w:lvl>
    <w:lvl w:ilvl="6" w:tplc="A6A21716">
      <w:start w:val="1"/>
      <w:numFmt w:val="bullet"/>
      <w:lvlText w:val=""/>
      <w:lvlJc w:val="left"/>
      <w:pPr>
        <w:ind w:left="5760" w:hanging="360"/>
      </w:pPr>
      <w:rPr>
        <w:rFonts w:ascii="Symbol" w:hAnsi="Symbol" w:hint="default"/>
      </w:rPr>
    </w:lvl>
    <w:lvl w:ilvl="7" w:tplc="0C2438C8">
      <w:start w:val="1"/>
      <w:numFmt w:val="bullet"/>
      <w:lvlText w:val="o"/>
      <w:lvlJc w:val="left"/>
      <w:pPr>
        <w:ind w:left="6480" w:hanging="360"/>
      </w:pPr>
      <w:rPr>
        <w:rFonts w:ascii="Courier New" w:hAnsi="Courier New" w:hint="default"/>
      </w:rPr>
    </w:lvl>
    <w:lvl w:ilvl="8" w:tplc="A8C2C6BC">
      <w:start w:val="1"/>
      <w:numFmt w:val="bullet"/>
      <w:lvlText w:val=""/>
      <w:lvlJc w:val="left"/>
      <w:pPr>
        <w:ind w:left="7200" w:hanging="360"/>
      </w:pPr>
      <w:rPr>
        <w:rFonts w:ascii="Wingdings" w:hAnsi="Wingdings" w:hint="default"/>
      </w:rPr>
    </w:lvl>
  </w:abstractNum>
  <w:abstractNum w:abstractNumId="28" w15:restartNumberingAfterBreak="0">
    <w:nsid w:val="2A703A99"/>
    <w:multiLevelType w:val="hybridMultilevel"/>
    <w:tmpl w:val="411E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AAB1C0F"/>
    <w:multiLevelType w:val="hybridMultilevel"/>
    <w:tmpl w:val="4F7CA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B35FE4"/>
    <w:multiLevelType w:val="hybridMultilevel"/>
    <w:tmpl w:val="11124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B476E2D"/>
    <w:multiLevelType w:val="hybridMultilevel"/>
    <w:tmpl w:val="E79AC2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E372775"/>
    <w:multiLevelType w:val="hybridMultilevel"/>
    <w:tmpl w:val="C1461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E9B29BE"/>
    <w:multiLevelType w:val="hybridMultilevel"/>
    <w:tmpl w:val="CAB4EB2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2F2607C7"/>
    <w:multiLevelType w:val="hybridMultilevel"/>
    <w:tmpl w:val="18805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952F86"/>
    <w:multiLevelType w:val="hybridMultilevel"/>
    <w:tmpl w:val="FFE23D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0766C4F"/>
    <w:multiLevelType w:val="hybridMultilevel"/>
    <w:tmpl w:val="B04AB8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3824CC7"/>
    <w:multiLevelType w:val="hybridMultilevel"/>
    <w:tmpl w:val="56CE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3FA39AA"/>
    <w:multiLevelType w:val="hybridMultilevel"/>
    <w:tmpl w:val="56D459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3FD3BB2"/>
    <w:multiLevelType w:val="hybridMultilevel"/>
    <w:tmpl w:val="A182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974382"/>
    <w:multiLevelType w:val="hybridMultilevel"/>
    <w:tmpl w:val="1C1A8DE4"/>
    <w:lvl w:ilvl="0" w:tplc="B45E12AE">
      <w:start w:val="1"/>
      <w:numFmt w:val="bullet"/>
      <w:lvlText w:val=""/>
      <w:lvlJc w:val="left"/>
      <w:pPr>
        <w:ind w:left="1080" w:hanging="360"/>
      </w:pPr>
      <w:rPr>
        <w:rFonts w:ascii="Symbol" w:hAnsi="Symbol" w:hint="default"/>
      </w:rPr>
    </w:lvl>
    <w:lvl w:ilvl="1" w:tplc="EA904AFA" w:tentative="1">
      <w:start w:val="1"/>
      <w:numFmt w:val="bullet"/>
      <w:lvlText w:val="o"/>
      <w:lvlJc w:val="left"/>
      <w:pPr>
        <w:ind w:left="1800" w:hanging="360"/>
      </w:pPr>
      <w:rPr>
        <w:rFonts w:ascii="Courier New" w:hAnsi="Courier New" w:hint="default"/>
      </w:rPr>
    </w:lvl>
    <w:lvl w:ilvl="2" w:tplc="C4E64D0E" w:tentative="1">
      <w:start w:val="1"/>
      <w:numFmt w:val="bullet"/>
      <w:lvlText w:val=""/>
      <w:lvlJc w:val="left"/>
      <w:pPr>
        <w:ind w:left="2520" w:hanging="360"/>
      </w:pPr>
      <w:rPr>
        <w:rFonts w:ascii="Wingdings" w:hAnsi="Wingdings" w:hint="default"/>
      </w:rPr>
    </w:lvl>
    <w:lvl w:ilvl="3" w:tplc="AB8C891E" w:tentative="1">
      <w:start w:val="1"/>
      <w:numFmt w:val="bullet"/>
      <w:lvlText w:val=""/>
      <w:lvlJc w:val="left"/>
      <w:pPr>
        <w:ind w:left="3240" w:hanging="360"/>
      </w:pPr>
      <w:rPr>
        <w:rFonts w:ascii="Symbol" w:hAnsi="Symbol" w:hint="default"/>
      </w:rPr>
    </w:lvl>
    <w:lvl w:ilvl="4" w:tplc="BCA21DE4" w:tentative="1">
      <w:start w:val="1"/>
      <w:numFmt w:val="bullet"/>
      <w:lvlText w:val="o"/>
      <w:lvlJc w:val="left"/>
      <w:pPr>
        <w:ind w:left="3960" w:hanging="360"/>
      </w:pPr>
      <w:rPr>
        <w:rFonts w:ascii="Courier New" w:hAnsi="Courier New" w:hint="default"/>
      </w:rPr>
    </w:lvl>
    <w:lvl w:ilvl="5" w:tplc="F85A359C" w:tentative="1">
      <w:start w:val="1"/>
      <w:numFmt w:val="bullet"/>
      <w:lvlText w:val=""/>
      <w:lvlJc w:val="left"/>
      <w:pPr>
        <w:ind w:left="4680" w:hanging="360"/>
      </w:pPr>
      <w:rPr>
        <w:rFonts w:ascii="Wingdings" w:hAnsi="Wingdings" w:hint="default"/>
      </w:rPr>
    </w:lvl>
    <w:lvl w:ilvl="6" w:tplc="ECB0AED0" w:tentative="1">
      <w:start w:val="1"/>
      <w:numFmt w:val="bullet"/>
      <w:lvlText w:val=""/>
      <w:lvlJc w:val="left"/>
      <w:pPr>
        <w:ind w:left="5400" w:hanging="360"/>
      </w:pPr>
      <w:rPr>
        <w:rFonts w:ascii="Symbol" w:hAnsi="Symbol" w:hint="default"/>
      </w:rPr>
    </w:lvl>
    <w:lvl w:ilvl="7" w:tplc="E72ACCAE" w:tentative="1">
      <w:start w:val="1"/>
      <w:numFmt w:val="bullet"/>
      <w:lvlText w:val="o"/>
      <w:lvlJc w:val="left"/>
      <w:pPr>
        <w:ind w:left="6120" w:hanging="360"/>
      </w:pPr>
      <w:rPr>
        <w:rFonts w:ascii="Courier New" w:hAnsi="Courier New" w:hint="default"/>
      </w:rPr>
    </w:lvl>
    <w:lvl w:ilvl="8" w:tplc="C2BAD02A" w:tentative="1">
      <w:start w:val="1"/>
      <w:numFmt w:val="bullet"/>
      <w:lvlText w:val=""/>
      <w:lvlJc w:val="left"/>
      <w:pPr>
        <w:ind w:left="6840" w:hanging="360"/>
      </w:pPr>
      <w:rPr>
        <w:rFonts w:ascii="Wingdings" w:hAnsi="Wingdings" w:hint="default"/>
      </w:rPr>
    </w:lvl>
  </w:abstractNum>
  <w:abstractNum w:abstractNumId="41" w15:restartNumberingAfterBreak="0">
    <w:nsid w:val="362322D4"/>
    <w:multiLevelType w:val="hybridMultilevel"/>
    <w:tmpl w:val="706ECAA4"/>
    <w:lvl w:ilvl="0" w:tplc="29FC0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A4E01D"/>
    <w:multiLevelType w:val="hybridMultilevel"/>
    <w:tmpl w:val="2B0E341C"/>
    <w:lvl w:ilvl="0" w:tplc="76D0829E">
      <w:start w:val="1"/>
      <w:numFmt w:val="bullet"/>
      <w:lvlText w:val=""/>
      <w:lvlJc w:val="left"/>
      <w:pPr>
        <w:ind w:left="1440" w:hanging="360"/>
      </w:pPr>
      <w:rPr>
        <w:rFonts w:ascii="Symbol" w:hAnsi="Symbol" w:hint="default"/>
      </w:rPr>
    </w:lvl>
    <w:lvl w:ilvl="1" w:tplc="6EFC1F98">
      <w:start w:val="1"/>
      <w:numFmt w:val="bullet"/>
      <w:lvlText w:val="o"/>
      <w:lvlJc w:val="left"/>
      <w:pPr>
        <w:ind w:left="2160" w:hanging="360"/>
      </w:pPr>
      <w:rPr>
        <w:rFonts w:ascii="Courier New" w:hAnsi="Courier New" w:hint="default"/>
      </w:rPr>
    </w:lvl>
    <w:lvl w:ilvl="2" w:tplc="4C109AE8">
      <w:start w:val="1"/>
      <w:numFmt w:val="bullet"/>
      <w:lvlText w:val=""/>
      <w:lvlJc w:val="left"/>
      <w:pPr>
        <w:ind w:left="2880" w:hanging="360"/>
      </w:pPr>
      <w:rPr>
        <w:rFonts w:ascii="Wingdings" w:hAnsi="Wingdings" w:hint="default"/>
      </w:rPr>
    </w:lvl>
    <w:lvl w:ilvl="3" w:tplc="233C0AE8">
      <w:start w:val="1"/>
      <w:numFmt w:val="bullet"/>
      <w:lvlText w:val=""/>
      <w:lvlJc w:val="left"/>
      <w:pPr>
        <w:ind w:left="3600" w:hanging="360"/>
      </w:pPr>
      <w:rPr>
        <w:rFonts w:ascii="Symbol" w:hAnsi="Symbol" w:hint="default"/>
      </w:rPr>
    </w:lvl>
    <w:lvl w:ilvl="4" w:tplc="E3B2CB5C">
      <w:start w:val="1"/>
      <w:numFmt w:val="bullet"/>
      <w:lvlText w:val="o"/>
      <w:lvlJc w:val="left"/>
      <w:pPr>
        <w:ind w:left="4320" w:hanging="360"/>
      </w:pPr>
      <w:rPr>
        <w:rFonts w:ascii="Courier New" w:hAnsi="Courier New" w:hint="default"/>
      </w:rPr>
    </w:lvl>
    <w:lvl w:ilvl="5" w:tplc="187462EC">
      <w:start w:val="1"/>
      <w:numFmt w:val="bullet"/>
      <w:lvlText w:val=""/>
      <w:lvlJc w:val="left"/>
      <w:pPr>
        <w:ind w:left="5040" w:hanging="360"/>
      </w:pPr>
      <w:rPr>
        <w:rFonts w:ascii="Wingdings" w:hAnsi="Wingdings" w:hint="default"/>
      </w:rPr>
    </w:lvl>
    <w:lvl w:ilvl="6" w:tplc="682E0E96">
      <w:start w:val="1"/>
      <w:numFmt w:val="bullet"/>
      <w:lvlText w:val=""/>
      <w:lvlJc w:val="left"/>
      <w:pPr>
        <w:ind w:left="5760" w:hanging="360"/>
      </w:pPr>
      <w:rPr>
        <w:rFonts w:ascii="Symbol" w:hAnsi="Symbol" w:hint="default"/>
      </w:rPr>
    </w:lvl>
    <w:lvl w:ilvl="7" w:tplc="D1B827EE">
      <w:start w:val="1"/>
      <w:numFmt w:val="bullet"/>
      <w:lvlText w:val="o"/>
      <w:lvlJc w:val="left"/>
      <w:pPr>
        <w:ind w:left="6480" w:hanging="360"/>
      </w:pPr>
      <w:rPr>
        <w:rFonts w:ascii="Courier New" w:hAnsi="Courier New" w:hint="default"/>
      </w:rPr>
    </w:lvl>
    <w:lvl w:ilvl="8" w:tplc="1D50E7A6">
      <w:start w:val="1"/>
      <w:numFmt w:val="bullet"/>
      <w:lvlText w:val=""/>
      <w:lvlJc w:val="left"/>
      <w:pPr>
        <w:ind w:left="7200" w:hanging="360"/>
      </w:pPr>
      <w:rPr>
        <w:rFonts w:ascii="Wingdings" w:hAnsi="Wingdings" w:hint="default"/>
      </w:rPr>
    </w:lvl>
  </w:abstractNum>
  <w:abstractNum w:abstractNumId="43" w15:restartNumberingAfterBreak="0">
    <w:nsid w:val="3DED64AB"/>
    <w:multiLevelType w:val="hybridMultilevel"/>
    <w:tmpl w:val="971A6F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1CA1EA3"/>
    <w:multiLevelType w:val="hybridMultilevel"/>
    <w:tmpl w:val="EF66C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696B36"/>
    <w:multiLevelType w:val="hybridMultilevel"/>
    <w:tmpl w:val="47760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4F8EC9D"/>
    <w:multiLevelType w:val="hybridMultilevel"/>
    <w:tmpl w:val="4274E7AC"/>
    <w:lvl w:ilvl="0" w:tplc="614039B2">
      <w:start w:val="1"/>
      <w:numFmt w:val="bullet"/>
      <w:lvlText w:val=""/>
      <w:lvlJc w:val="left"/>
      <w:pPr>
        <w:ind w:left="720" w:hanging="360"/>
      </w:pPr>
      <w:rPr>
        <w:rFonts w:ascii="Symbol" w:hAnsi="Symbol" w:hint="default"/>
      </w:rPr>
    </w:lvl>
    <w:lvl w:ilvl="1" w:tplc="D12AF7AC">
      <w:start w:val="1"/>
      <w:numFmt w:val="bullet"/>
      <w:lvlText w:val=""/>
      <w:lvlJc w:val="left"/>
      <w:pPr>
        <w:ind w:left="1440" w:hanging="360"/>
      </w:pPr>
      <w:rPr>
        <w:rFonts w:ascii="Symbol" w:hAnsi="Symbol" w:hint="default"/>
      </w:rPr>
    </w:lvl>
    <w:lvl w:ilvl="2" w:tplc="185871E2">
      <w:start w:val="1"/>
      <w:numFmt w:val="bullet"/>
      <w:lvlText w:val=""/>
      <w:lvlJc w:val="left"/>
      <w:pPr>
        <w:ind w:left="2160" w:hanging="360"/>
      </w:pPr>
      <w:rPr>
        <w:rFonts w:ascii="Wingdings" w:hAnsi="Wingdings" w:hint="default"/>
      </w:rPr>
    </w:lvl>
    <w:lvl w:ilvl="3" w:tplc="531A69DE">
      <w:start w:val="1"/>
      <w:numFmt w:val="bullet"/>
      <w:lvlText w:val=""/>
      <w:lvlJc w:val="left"/>
      <w:pPr>
        <w:ind w:left="2880" w:hanging="360"/>
      </w:pPr>
      <w:rPr>
        <w:rFonts w:ascii="Symbol" w:hAnsi="Symbol" w:hint="default"/>
      </w:rPr>
    </w:lvl>
    <w:lvl w:ilvl="4" w:tplc="E66A0D50">
      <w:start w:val="1"/>
      <w:numFmt w:val="bullet"/>
      <w:lvlText w:val="o"/>
      <w:lvlJc w:val="left"/>
      <w:pPr>
        <w:ind w:left="3600" w:hanging="360"/>
      </w:pPr>
      <w:rPr>
        <w:rFonts w:ascii="Courier New" w:hAnsi="Courier New" w:hint="default"/>
      </w:rPr>
    </w:lvl>
    <w:lvl w:ilvl="5" w:tplc="16589C0E">
      <w:start w:val="1"/>
      <w:numFmt w:val="bullet"/>
      <w:lvlText w:val=""/>
      <w:lvlJc w:val="left"/>
      <w:pPr>
        <w:ind w:left="4320" w:hanging="360"/>
      </w:pPr>
      <w:rPr>
        <w:rFonts w:ascii="Wingdings" w:hAnsi="Wingdings" w:hint="default"/>
      </w:rPr>
    </w:lvl>
    <w:lvl w:ilvl="6" w:tplc="579A3F4C">
      <w:start w:val="1"/>
      <w:numFmt w:val="bullet"/>
      <w:lvlText w:val=""/>
      <w:lvlJc w:val="left"/>
      <w:pPr>
        <w:ind w:left="5040" w:hanging="360"/>
      </w:pPr>
      <w:rPr>
        <w:rFonts w:ascii="Symbol" w:hAnsi="Symbol" w:hint="default"/>
      </w:rPr>
    </w:lvl>
    <w:lvl w:ilvl="7" w:tplc="CC08D226">
      <w:start w:val="1"/>
      <w:numFmt w:val="bullet"/>
      <w:lvlText w:val="o"/>
      <w:lvlJc w:val="left"/>
      <w:pPr>
        <w:ind w:left="5760" w:hanging="360"/>
      </w:pPr>
      <w:rPr>
        <w:rFonts w:ascii="Courier New" w:hAnsi="Courier New" w:hint="default"/>
      </w:rPr>
    </w:lvl>
    <w:lvl w:ilvl="8" w:tplc="72E2E1CE">
      <w:start w:val="1"/>
      <w:numFmt w:val="bullet"/>
      <w:lvlText w:val=""/>
      <w:lvlJc w:val="left"/>
      <w:pPr>
        <w:ind w:left="6480" w:hanging="360"/>
      </w:pPr>
      <w:rPr>
        <w:rFonts w:ascii="Wingdings" w:hAnsi="Wingdings" w:hint="default"/>
      </w:rPr>
    </w:lvl>
  </w:abstractNum>
  <w:abstractNum w:abstractNumId="47" w15:restartNumberingAfterBreak="0">
    <w:nsid w:val="486D3E04"/>
    <w:multiLevelType w:val="hybridMultilevel"/>
    <w:tmpl w:val="A59820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9451821"/>
    <w:multiLevelType w:val="hybridMultilevel"/>
    <w:tmpl w:val="FFFFFFFF"/>
    <w:lvl w:ilvl="0" w:tplc="1AEC2F90">
      <w:start w:val="1"/>
      <w:numFmt w:val="bullet"/>
      <w:lvlText w:val=""/>
      <w:lvlJc w:val="left"/>
      <w:pPr>
        <w:ind w:left="1440" w:hanging="360"/>
      </w:pPr>
      <w:rPr>
        <w:rFonts w:ascii="Symbol" w:hAnsi="Symbol" w:hint="default"/>
      </w:rPr>
    </w:lvl>
    <w:lvl w:ilvl="1" w:tplc="03423868">
      <w:start w:val="1"/>
      <w:numFmt w:val="bullet"/>
      <w:lvlText w:val="o"/>
      <w:lvlJc w:val="left"/>
      <w:pPr>
        <w:ind w:left="2160" w:hanging="360"/>
      </w:pPr>
      <w:rPr>
        <w:rFonts w:ascii="Courier New" w:hAnsi="Courier New" w:hint="default"/>
      </w:rPr>
    </w:lvl>
    <w:lvl w:ilvl="2" w:tplc="5BA08BF6">
      <w:start w:val="1"/>
      <w:numFmt w:val="bullet"/>
      <w:lvlText w:val=""/>
      <w:lvlJc w:val="left"/>
      <w:pPr>
        <w:ind w:left="2880" w:hanging="360"/>
      </w:pPr>
      <w:rPr>
        <w:rFonts w:ascii="Wingdings" w:hAnsi="Wingdings" w:hint="default"/>
      </w:rPr>
    </w:lvl>
    <w:lvl w:ilvl="3" w:tplc="C88C4120">
      <w:start w:val="1"/>
      <w:numFmt w:val="bullet"/>
      <w:lvlText w:val=""/>
      <w:lvlJc w:val="left"/>
      <w:pPr>
        <w:ind w:left="3600" w:hanging="360"/>
      </w:pPr>
      <w:rPr>
        <w:rFonts w:ascii="Symbol" w:hAnsi="Symbol" w:hint="default"/>
      </w:rPr>
    </w:lvl>
    <w:lvl w:ilvl="4" w:tplc="C484A0B0">
      <w:start w:val="1"/>
      <w:numFmt w:val="bullet"/>
      <w:lvlText w:val="o"/>
      <w:lvlJc w:val="left"/>
      <w:pPr>
        <w:ind w:left="4320" w:hanging="360"/>
      </w:pPr>
      <w:rPr>
        <w:rFonts w:ascii="Courier New" w:hAnsi="Courier New" w:hint="default"/>
      </w:rPr>
    </w:lvl>
    <w:lvl w:ilvl="5" w:tplc="01961E5E">
      <w:start w:val="1"/>
      <w:numFmt w:val="bullet"/>
      <w:lvlText w:val=""/>
      <w:lvlJc w:val="left"/>
      <w:pPr>
        <w:ind w:left="5040" w:hanging="360"/>
      </w:pPr>
      <w:rPr>
        <w:rFonts w:ascii="Wingdings" w:hAnsi="Wingdings" w:hint="default"/>
      </w:rPr>
    </w:lvl>
    <w:lvl w:ilvl="6" w:tplc="877631DE">
      <w:start w:val="1"/>
      <w:numFmt w:val="bullet"/>
      <w:lvlText w:val=""/>
      <w:lvlJc w:val="left"/>
      <w:pPr>
        <w:ind w:left="5760" w:hanging="360"/>
      </w:pPr>
      <w:rPr>
        <w:rFonts w:ascii="Symbol" w:hAnsi="Symbol" w:hint="default"/>
      </w:rPr>
    </w:lvl>
    <w:lvl w:ilvl="7" w:tplc="80DAD3FE">
      <w:start w:val="1"/>
      <w:numFmt w:val="bullet"/>
      <w:lvlText w:val="o"/>
      <w:lvlJc w:val="left"/>
      <w:pPr>
        <w:ind w:left="6480" w:hanging="360"/>
      </w:pPr>
      <w:rPr>
        <w:rFonts w:ascii="Courier New" w:hAnsi="Courier New" w:hint="default"/>
      </w:rPr>
    </w:lvl>
    <w:lvl w:ilvl="8" w:tplc="425E8880">
      <w:start w:val="1"/>
      <w:numFmt w:val="bullet"/>
      <w:lvlText w:val=""/>
      <w:lvlJc w:val="left"/>
      <w:pPr>
        <w:ind w:left="7200" w:hanging="360"/>
      </w:pPr>
      <w:rPr>
        <w:rFonts w:ascii="Wingdings" w:hAnsi="Wingdings" w:hint="default"/>
      </w:rPr>
    </w:lvl>
  </w:abstractNum>
  <w:abstractNum w:abstractNumId="49" w15:restartNumberingAfterBreak="0">
    <w:nsid w:val="4D1017D6"/>
    <w:multiLevelType w:val="hybridMultilevel"/>
    <w:tmpl w:val="587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6F606C"/>
    <w:multiLevelType w:val="hybridMultilevel"/>
    <w:tmpl w:val="CEAC291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1" w15:restartNumberingAfterBreak="0">
    <w:nsid w:val="4DAB6AB4"/>
    <w:multiLevelType w:val="hybridMultilevel"/>
    <w:tmpl w:val="6F580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CB5422"/>
    <w:multiLevelType w:val="hybridMultilevel"/>
    <w:tmpl w:val="ED7AE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28B639B"/>
    <w:multiLevelType w:val="hybridMultilevel"/>
    <w:tmpl w:val="F898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B093D63"/>
    <w:multiLevelType w:val="hybridMultilevel"/>
    <w:tmpl w:val="6AD4D9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EF22E2A"/>
    <w:multiLevelType w:val="hybridMultilevel"/>
    <w:tmpl w:val="56627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03A49E8"/>
    <w:multiLevelType w:val="hybridMultilevel"/>
    <w:tmpl w:val="00CE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986E2E"/>
    <w:multiLevelType w:val="multilevel"/>
    <w:tmpl w:val="BFEC3C74"/>
    <w:styleLink w:val="Headings"/>
    <w:lvl w:ilvl="0">
      <w:start w:val="1"/>
      <w:numFmt w:val="decimal"/>
      <w:lvlText w:val="%1.0"/>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14A1E20"/>
    <w:multiLevelType w:val="hybridMultilevel"/>
    <w:tmpl w:val="F1AE6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2883B5C"/>
    <w:multiLevelType w:val="hybridMultilevel"/>
    <w:tmpl w:val="038AFF3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0" w15:restartNumberingAfterBreak="0">
    <w:nsid w:val="63661F26"/>
    <w:multiLevelType w:val="hybridMultilevel"/>
    <w:tmpl w:val="761A37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1" w15:restartNumberingAfterBreak="0">
    <w:nsid w:val="69733B5A"/>
    <w:multiLevelType w:val="hybridMultilevel"/>
    <w:tmpl w:val="53C63A96"/>
    <w:lvl w:ilvl="0" w:tplc="B7002A00">
      <w:start w:val="1"/>
      <w:numFmt w:val="bullet"/>
      <w:lvlText w:val=""/>
      <w:lvlJc w:val="left"/>
      <w:pPr>
        <w:ind w:left="1080" w:hanging="360"/>
      </w:pPr>
      <w:rPr>
        <w:rFonts w:ascii="Symbol" w:hAnsi="Symbol" w:hint="default"/>
      </w:rPr>
    </w:lvl>
    <w:lvl w:ilvl="1" w:tplc="952EA002" w:tentative="1">
      <w:start w:val="1"/>
      <w:numFmt w:val="bullet"/>
      <w:lvlText w:val="o"/>
      <w:lvlJc w:val="left"/>
      <w:pPr>
        <w:ind w:left="1800" w:hanging="360"/>
      </w:pPr>
      <w:rPr>
        <w:rFonts w:ascii="Courier New" w:hAnsi="Courier New" w:hint="default"/>
      </w:rPr>
    </w:lvl>
    <w:lvl w:ilvl="2" w:tplc="12660FEA" w:tentative="1">
      <w:start w:val="1"/>
      <w:numFmt w:val="bullet"/>
      <w:lvlText w:val=""/>
      <w:lvlJc w:val="left"/>
      <w:pPr>
        <w:ind w:left="2520" w:hanging="360"/>
      </w:pPr>
      <w:rPr>
        <w:rFonts w:ascii="Wingdings" w:hAnsi="Wingdings" w:hint="default"/>
      </w:rPr>
    </w:lvl>
    <w:lvl w:ilvl="3" w:tplc="E220836A" w:tentative="1">
      <w:start w:val="1"/>
      <w:numFmt w:val="bullet"/>
      <w:lvlText w:val=""/>
      <w:lvlJc w:val="left"/>
      <w:pPr>
        <w:ind w:left="3240" w:hanging="360"/>
      </w:pPr>
      <w:rPr>
        <w:rFonts w:ascii="Symbol" w:hAnsi="Symbol" w:hint="default"/>
      </w:rPr>
    </w:lvl>
    <w:lvl w:ilvl="4" w:tplc="2152CB22" w:tentative="1">
      <w:start w:val="1"/>
      <w:numFmt w:val="bullet"/>
      <w:lvlText w:val="o"/>
      <w:lvlJc w:val="left"/>
      <w:pPr>
        <w:ind w:left="3960" w:hanging="360"/>
      </w:pPr>
      <w:rPr>
        <w:rFonts w:ascii="Courier New" w:hAnsi="Courier New" w:hint="default"/>
      </w:rPr>
    </w:lvl>
    <w:lvl w:ilvl="5" w:tplc="7FD236CE" w:tentative="1">
      <w:start w:val="1"/>
      <w:numFmt w:val="bullet"/>
      <w:lvlText w:val=""/>
      <w:lvlJc w:val="left"/>
      <w:pPr>
        <w:ind w:left="4680" w:hanging="360"/>
      </w:pPr>
      <w:rPr>
        <w:rFonts w:ascii="Wingdings" w:hAnsi="Wingdings" w:hint="default"/>
      </w:rPr>
    </w:lvl>
    <w:lvl w:ilvl="6" w:tplc="EB66306E" w:tentative="1">
      <w:start w:val="1"/>
      <w:numFmt w:val="bullet"/>
      <w:lvlText w:val=""/>
      <w:lvlJc w:val="left"/>
      <w:pPr>
        <w:ind w:left="5400" w:hanging="360"/>
      </w:pPr>
      <w:rPr>
        <w:rFonts w:ascii="Symbol" w:hAnsi="Symbol" w:hint="default"/>
      </w:rPr>
    </w:lvl>
    <w:lvl w:ilvl="7" w:tplc="6E4E2E44" w:tentative="1">
      <w:start w:val="1"/>
      <w:numFmt w:val="bullet"/>
      <w:lvlText w:val="o"/>
      <w:lvlJc w:val="left"/>
      <w:pPr>
        <w:ind w:left="6120" w:hanging="360"/>
      </w:pPr>
      <w:rPr>
        <w:rFonts w:ascii="Courier New" w:hAnsi="Courier New" w:hint="default"/>
      </w:rPr>
    </w:lvl>
    <w:lvl w:ilvl="8" w:tplc="32929B24" w:tentative="1">
      <w:start w:val="1"/>
      <w:numFmt w:val="bullet"/>
      <w:lvlText w:val=""/>
      <w:lvlJc w:val="left"/>
      <w:pPr>
        <w:ind w:left="6840" w:hanging="360"/>
      </w:pPr>
      <w:rPr>
        <w:rFonts w:ascii="Wingdings" w:hAnsi="Wingdings" w:hint="default"/>
      </w:rPr>
    </w:lvl>
  </w:abstractNum>
  <w:abstractNum w:abstractNumId="62" w15:restartNumberingAfterBreak="0">
    <w:nsid w:val="70EE3778"/>
    <w:multiLevelType w:val="hybridMultilevel"/>
    <w:tmpl w:val="4D400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2075941"/>
    <w:multiLevelType w:val="hybridMultilevel"/>
    <w:tmpl w:val="723E50A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22B35E9"/>
    <w:multiLevelType w:val="hybridMultilevel"/>
    <w:tmpl w:val="F684C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24F0DE9"/>
    <w:multiLevelType w:val="hybridMultilevel"/>
    <w:tmpl w:val="B3A0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1B2DEB"/>
    <w:multiLevelType w:val="hybridMultilevel"/>
    <w:tmpl w:val="AEAEBB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A9F7560"/>
    <w:multiLevelType w:val="hybridMultilevel"/>
    <w:tmpl w:val="85F2F5DE"/>
    <w:lvl w:ilvl="0" w:tplc="04090001">
      <w:start w:val="1"/>
      <w:numFmt w:val="bullet"/>
      <w:lvlText w:val=""/>
      <w:lvlJc w:val="left"/>
      <w:pPr>
        <w:ind w:left="4330" w:hanging="360"/>
      </w:pPr>
      <w:rPr>
        <w:rFonts w:ascii="Symbol" w:hAnsi="Symbol" w:hint="default"/>
      </w:rPr>
    </w:lvl>
    <w:lvl w:ilvl="1" w:tplc="04090003" w:tentative="1">
      <w:start w:val="1"/>
      <w:numFmt w:val="bullet"/>
      <w:lvlText w:val="o"/>
      <w:lvlJc w:val="left"/>
      <w:pPr>
        <w:ind w:left="5050" w:hanging="360"/>
      </w:pPr>
      <w:rPr>
        <w:rFonts w:ascii="Courier New" w:hAnsi="Courier New" w:cs="Courier New" w:hint="default"/>
      </w:rPr>
    </w:lvl>
    <w:lvl w:ilvl="2" w:tplc="04090005" w:tentative="1">
      <w:start w:val="1"/>
      <w:numFmt w:val="bullet"/>
      <w:lvlText w:val=""/>
      <w:lvlJc w:val="left"/>
      <w:pPr>
        <w:ind w:left="5770" w:hanging="360"/>
      </w:pPr>
      <w:rPr>
        <w:rFonts w:ascii="Wingdings" w:hAnsi="Wingdings" w:hint="default"/>
      </w:rPr>
    </w:lvl>
    <w:lvl w:ilvl="3" w:tplc="04090001" w:tentative="1">
      <w:start w:val="1"/>
      <w:numFmt w:val="bullet"/>
      <w:lvlText w:val=""/>
      <w:lvlJc w:val="left"/>
      <w:pPr>
        <w:ind w:left="6490" w:hanging="360"/>
      </w:pPr>
      <w:rPr>
        <w:rFonts w:ascii="Symbol" w:hAnsi="Symbol" w:hint="default"/>
      </w:rPr>
    </w:lvl>
    <w:lvl w:ilvl="4" w:tplc="04090003" w:tentative="1">
      <w:start w:val="1"/>
      <w:numFmt w:val="bullet"/>
      <w:lvlText w:val="o"/>
      <w:lvlJc w:val="left"/>
      <w:pPr>
        <w:ind w:left="7210" w:hanging="360"/>
      </w:pPr>
      <w:rPr>
        <w:rFonts w:ascii="Courier New" w:hAnsi="Courier New" w:cs="Courier New" w:hint="default"/>
      </w:rPr>
    </w:lvl>
    <w:lvl w:ilvl="5" w:tplc="04090005" w:tentative="1">
      <w:start w:val="1"/>
      <w:numFmt w:val="bullet"/>
      <w:lvlText w:val=""/>
      <w:lvlJc w:val="left"/>
      <w:pPr>
        <w:ind w:left="7930" w:hanging="360"/>
      </w:pPr>
      <w:rPr>
        <w:rFonts w:ascii="Wingdings" w:hAnsi="Wingdings" w:hint="default"/>
      </w:rPr>
    </w:lvl>
    <w:lvl w:ilvl="6" w:tplc="04090001" w:tentative="1">
      <w:start w:val="1"/>
      <w:numFmt w:val="bullet"/>
      <w:lvlText w:val=""/>
      <w:lvlJc w:val="left"/>
      <w:pPr>
        <w:ind w:left="8650" w:hanging="360"/>
      </w:pPr>
      <w:rPr>
        <w:rFonts w:ascii="Symbol" w:hAnsi="Symbol" w:hint="default"/>
      </w:rPr>
    </w:lvl>
    <w:lvl w:ilvl="7" w:tplc="04090003" w:tentative="1">
      <w:start w:val="1"/>
      <w:numFmt w:val="bullet"/>
      <w:lvlText w:val="o"/>
      <w:lvlJc w:val="left"/>
      <w:pPr>
        <w:ind w:left="9370" w:hanging="360"/>
      </w:pPr>
      <w:rPr>
        <w:rFonts w:ascii="Courier New" w:hAnsi="Courier New" w:cs="Courier New" w:hint="default"/>
      </w:rPr>
    </w:lvl>
    <w:lvl w:ilvl="8" w:tplc="04090005" w:tentative="1">
      <w:start w:val="1"/>
      <w:numFmt w:val="bullet"/>
      <w:lvlText w:val=""/>
      <w:lvlJc w:val="left"/>
      <w:pPr>
        <w:ind w:left="10090" w:hanging="360"/>
      </w:pPr>
      <w:rPr>
        <w:rFonts w:ascii="Wingdings" w:hAnsi="Wingdings" w:hint="default"/>
      </w:rPr>
    </w:lvl>
  </w:abstractNum>
  <w:abstractNum w:abstractNumId="68" w15:restartNumberingAfterBreak="0">
    <w:nsid w:val="7B4C572A"/>
    <w:multiLevelType w:val="hybridMultilevel"/>
    <w:tmpl w:val="6F6AA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1644483">
    <w:abstractNumId w:val="57"/>
  </w:num>
  <w:num w:numId="2" w16cid:durableId="1228492501">
    <w:abstractNumId w:val="41"/>
  </w:num>
  <w:num w:numId="3" w16cid:durableId="233972750">
    <w:abstractNumId w:val="1"/>
  </w:num>
  <w:num w:numId="4" w16cid:durableId="583418401">
    <w:abstractNumId w:val="54"/>
  </w:num>
  <w:num w:numId="5" w16cid:durableId="740954745">
    <w:abstractNumId w:val="64"/>
  </w:num>
  <w:num w:numId="6" w16cid:durableId="74059583">
    <w:abstractNumId w:val="22"/>
  </w:num>
  <w:num w:numId="7" w16cid:durableId="1397976510">
    <w:abstractNumId w:val="59"/>
  </w:num>
  <w:num w:numId="8" w16cid:durableId="1564410261">
    <w:abstractNumId w:val="67"/>
  </w:num>
  <w:num w:numId="9" w16cid:durableId="916405443">
    <w:abstractNumId w:val="50"/>
  </w:num>
  <w:num w:numId="10" w16cid:durableId="1872572876">
    <w:abstractNumId w:val="11"/>
  </w:num>
  <w:num w:numId="11" w16cid:durableId="177935185">
    <w:abstractNumId w:val="35"/>
  </w:num>
  <w:num w:numId="12" w16cid:durableId="2077120004">
    <w:abstractNumId w:val="21"/>
  </w:num>
  <w:num w:numId="13" w16cid:durableId="1477721250">
    <w:abstractNumId w:val="55"/>
  </w:num>
  <w:num w:numId="14" w16cid:durableId="1527676597">
    <w:abstractNumId w:val="26"/>
  </w:num>
  <w:num w:numId="15" w16cid:durableId="1220021921">
    <w:abstractNumId w:val="62"/>
  </w:num>
  <w:num w:numId="16" w16cid:durableId="2093115930">
    <w:abstractNumId w:val="65"/>
  </w:num>
  <w:num w:numId="17" w16cid:durableId="1688368379">
    <w:abstractNumId w:val="49"/>
  </w:num>
  <w:num w:numId="18" w16cid:durableId="112796668">
    <w:abstractNumId w:val="12"/>
  </w:num>
  <w:num w:numId="19" w16cid:durableId="1185175452">
    <w:abstractNumId w:val="68"/>
  </w:num>
  <w:num w:numId="20" w16cid:durableId="40137159">
    <w:abstractNumId w:val="28"/>
  </w:num>
  <w:num w:numId="21" w16cid:durableId="1773933909">
    <w:abstractNumId w:val="10"/>
  </w:num>
  <w:num w:numId="22" w16cid:durableId="1543787739">
    <w:abstractNumId w:val="23"/>
  </w:num>
  <w:num w:numId="23" w16cid:durableId="53627941">
    <w:abstractNumId w:val="5"/>
  </w:num>
  <w:num w:numId="24" w16cid:durableId="1782844555">
    <w:abstractNumId w:val="18"/>
  </w:num>
  <w:num w:numId="25" w16cid:durableId="272984460">
    <w:abstractNumId w:val="29"/>
  </w:num>
  <w:num w:numId="26" w16cid:durableId="2045251813">
    <w:abstractNumId w:val="61"/>
  </w:num>
  <w:num w:numId="27" w16cid:durableId="1462260758">
    <w:abstractNumId w:val="52"/>
  </w:num>
  <w:num w:numId="28" w16cid:durableId="1905675535">
    <w:abstractNumId w:val="37"/>
  </w:num>
  <w:num w:numId="29" w16cid:durableId="2046324689">
    <w:abstractNumId w:val="20"/>
  </w:num>
  <w:num w:numId="30" w16cid:durableId="1939635159">
    <w:abstractNumId w:val="24"/>
  </w:num>
  <w:num w:numId="31" w16cid:durableId="896743062">
    <w:abstractNumId w:val="58"/>
  </w:num>
  <w:num w:numId="32" w16cid:durableId="1938365933">
    <w:abstractNumId w:val="7"/>
  </w:num>
  <w:num w:numId="33" w16cid:durableId="1153255091">
    <w:abstractNumId w:val="48"/>
  </w:num>
  <w:num w:numId="34" w16cid:durableId="1588803497">
    <w:abstractNumId w:val="16"/>
  </w:num>
  <w:num w:numId="35" w16cid:durableId="693725647">
    <w:abstractNumId w:val="60"/>
  </w:num>
  <w:num w:numId="36" w16cid:durableId="2111200127">
    <w:abstractNumId w:val="46"/>
  </w:num>
  <w:num w:numId="37" w16cid:durableId="1458912525">
    <w:abstractNumId w:val="27"/>
  </w:num>
  <w:num w:numId="38" w16cid:durableId="1430198312">
    <w:abstractNumId w:val="47"/>
  </w:num>
  <w:num w:numId="39" w16cid:durableId="1966495993">
    <w:abstractNumId w:val="53"/>
  </w:num>
  <w:num w:numId="40" w16cid:durableId="571697045">
    <w:abstractNumId w:val="14"/>
  </w:num>
  <w:num w:numId="41" w16cid:durableId="133067766">
    <w:abstractNumId w:val="0"/>
  </w:num>
  <w:num w:numId="42" w16cid:durableId="1650088047">
    <w:abstractNumId w:val="6"/>
  </w:num>
  <w:num w:numId="43" w16cid:durableId="1407993192">
    <w:abstractNumId w:val="15"/>
  </w:num>
  <w:num w:numId="44" w16cid:durableId="1916471197">
    <w:abstractNumId w:val="43"/>
  </w:num>
  <w:num w:numId="45" w16cid:durableId="1377697806">
    <w:abstractNumId w:val="31"/>
  </w:num>
  <w:num w:numId="46" w16cid:durableId="1462070451">
    <w:abstractNumId w:val="66"/>
  </w:num>
  <w:num w:numId="47" w16cid:durableId="1380934140">
    <w:abstractNumId w:val="38"/>
  </w:num>
  <w:num w:numId="48" w16cid:durableId="1503662511">
    <w:abstractNumId w:val="42"/>
  </w:num>
  <w:num w:numId="49" w16cid:durableId="433135862">
    <w:abstractNumId w:val="40"/>
  </w:num>
  <w:num w:numId="50" w16cid:durableId="895429225">
    <w:abstractNumId w:val="17"/>
  </w:num>
  <w:num w:numId="51" w16cid:durableId="1135413812">
    <w:abstractNumId w:val="33"/>
  </w:num>
  <w:num w:numId="52" w16cid:durableId="513225610">
    <w:abstractNumId w:val="19"/>
  </w:num>
  <w:num w:numId="53" w16cid:durableId="81798204">
    <w:abstractNumId w:val="4"/>
  </w:num>
  <w:num w:numId="54" w16cid:durableId="1470324822">
    <w:abstractNumId w:val="25"/>
  </w:num>
  <w:num w:numId="55" w16cid:durableId="520438742">
    <w:abstractNumId w:val="30"/>
  </w:num>
  <w:num w:numId="56" w16cid:durableId="891964519">
    <w:abstractNumId w:val="8"/>
  </w:num>
  <w:num w:numId="57" w16cid:durableId="1265842241">
    <w:abstractNumId w:val="32"/>
  </w:num>
  <w:num w:numId="58" w16cid:durableId="1261331478">
    <w:abstractNumId w:val="63"/>
  </w:num>
  <w:num w:numId="59" w16cid:durableId="1796481593">
    <w:abstractNumId w:val="9"/>
  </w:num>
  <w:num w:numId="60" w16cid:durableId="210268667">
    <w:abstractNumId w:val="13"/>
  </w:num>
  <w:num w:numId="61" w16cid:durableId="1940094741">
    <w:abstractNumId w:val="44"/>
  </w:num>
  <w:num w:numId="62" w16cid:durableId="724061011">
    <w:abstractNumId w:val="56"/>
  </w:num>
  <w:num w:numId="63" w16cid:durableId="1893272393">
    <w:abstractNumId w:val="51"/>
  </w:num>
  <w:num w:numId="64" w16cid:durableId="1601185493">
    <w:abstractNumId w:val="2"/>
  </w:num>
  <w:num w:numId="65" w16cid:durableId="1321276707">
    <w:abstractNumId w:val="34"/>
  </w:num>
  <w:num w:numId="66" w16cid:durableId="1342510265">
    <w:abstractNumId w:val="39"/>
  </w:num>
  <w:num w:numId="67" w16cid:durableId="1766341837">
    <w:abstractNumId w:val="36"/>
  </w:num>
  <w:num w:numId="68" w16cid:durableId="60099632">
    <w:abstractNumId w:val="45"/>
  </w:num>
  <w:num w:numId="69" w16cid:durableId="524946541">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 w:name="SWDocIDLayout" w:val="2"/>
    <w:docVar w:name="SWDocIDLocation" w:val="1"/>
  </w:docVars>
  <w:rsids>
    <w:rsidRoot w:val="00026E54"/>
    <w:rsid w:val="0000003B"/>
    <w:rsid w:val="000000D0"/>
    <w:rsid w:val="00000160"/>
    <w:rsid w:val="0000026C"/>
    <w:rsid w:val="00000286"/>
    <w:rsid w:val="000003FC"/>
    <w:rsid w:val="0000040A"/>
    <w:rsid w:val="00000474"/>
    <w:rsid w:val="0000055C"/>
    <w:rsid w:val="0000061C"/>
    <w:rsid w:val="0000066C"/>
    <w:rsid w:val="00000A0B"/>
    <w:rsid w:val="00000C5F"/>
    <w:rsid w:val="00000FC3"/>
    <w:rsid w:val="00001124"/>
    <w:rsid w:val="0000121E"/>
    <w:rsid w:val="0000140D"/>
    <w:rsid w:val="00001434"/>
    <w:rsid w:val="00001650"/>
    <w:rsid w:val="0000171D"/>
    <w:rsid w:val="00001BD1"/>
    <w:rsid w:val="00001CC1"/>
    <w:rsid w:val="000020AE"/>
    <w:rsid w:val="00002134"/>
    <w:rsid w:val="00002161"/>
    <w:rsid w:val="000022A2"/>
    <w:rsid w:val="000023C8"/>
    <w:rsid w:val="00002436"/>
    <w:rsid w:val="00002472"/>
    <w:rsid w:val="00002822"/>
    <w:rsid w:val="00002A10"/>
    <w:rsid w:val="00002F92"/>
    <w:rsid w:val="0000302F"/>
    <w:rsid w:val="0000316A"/>
    <w:rsid w:val="0000329B"/>
    <w:rsid w:val="00003504"/>
    <w:rsid w:val="00003567"/>
    <w:rsid w:val="0000356B"/>
    <w:rsid w:val="00003573"/>
    <w:rsid w:val="00003622"/>
    <w:rsid w:val="000036FC"/>
    <w:rsid w:val="00003E83"/>
    <w:rsid w:val="00003F67"/>
    <w:rsid w:val="0000404F"/>
    <w:rsid w:val="00004335"/>
    <w:rsid w:val="00004DF5"/>
    <w:rsid w:val="00004EA1"/>
    <w:rsid w:val="00004FE7"/>
    <w:rsid w:val="0000507E"/>
    <w:rsid w:val="0000517C"/>
    <w:rsid w:val="0000520E"/>
    <w:rsid w:val="000052B1"/>
    <w:rsid w:val="000053A7"/>
    <w:rsid w:val="00005516"/>
    <w:rsid w:val="000057FA"/>
    <w:rsid w:val="000058C9"/>
    <w:rsid w:val="00005BC4"/>
    <w:rsid w:val="00005BEC"/>
    <w:rsid w:val="00005C5A"/>
    <w:rsid w:val="00005F46"/>
    <w:rsid w:val="00005F7B"/>
    <w:rsid w:val="00006179"/>
    <w:rsid w:val="000064DE"/>
    <w:rsid w:val="00006701"/>
    <w:rsid w:val="0000685B"/>
    <w:rsid w:val="000068BC"/>
    <w:rsid w:val="00006A5E"/>
    <w:rsid w:val="00006A66"/>
    <w:rsid w:val="00006E19"/>
    <w:rsid w:val="00006F6E"/>
    <w:rsid w:val="00006F81"/>
    <w:rsid w:val="0000708A"/>
    <w:rsid w:val="00007143"/>
    <w:rsid w:val="000074F3"/>
    <w:rsid w:val="000079FA"/>
    <w:rsid w:val="0001054B"/>
    <w:rsid w:val="000109E7"/>
    <w:rsid w:val="00010B07"/>
    <w:rsid w:val="00010DD1"/>
    <w:rsid w:val="00011096"/>
    <w:rsid w:val="00011588"/>
    <w:rsid w:val="00011646"/>
    <w:rsid w:val="00011721"/>
    <w:rsid w:val="00011DC2"/>
    <w:rsid w:val="00011DDA"/>
    <w:rsid w:val="00011E30"/>
    <w:rsid w:val="00011E76"/>
    <w:rsid w:val="000121AE"/>
    <w:rsid w:val="000122AF"/>
    <w:rsid w:val="000127EC"/>
    <w:rsid w:val="00012A18"/>
    <w:rsid w:val="00012BB6"/>
    <w:rsid w:val="00012CFD"/>
    <w:rsid w:val="00012DBE"/>
    <w:rsid w:val="00012F31"/>
    <w:rsid w:val="00012F39"/>
    <w:rsid w:val="00012F66"/>
    <w:rsid w:val="00013351"/>
    <w:rsid w:val="00013366"/>
    <w:rsid w:val="00013407"/>
    <w:rsid w:val="0001348D"/>
    <w:rsid w:val="000136E1"/>
    <w:rsid w:val="0001385B"/>
    <w:rsid w:val="00013920"/>
    <w:rsid w:val="00013924"/>
    <w:rsid w:val="00013984"/>
    <w:rsid w:val="00013A6B"/>
    <w:rsid w:val="00013D47"/>
    <w:rsid w:val="00013D8A"/>
    <w:rsid w:val="00014178"/>
    <w:rsid w:val="0001433A"/>
    <w:rsid w:val="000143A8"/>
    <w:rsid w:val="000143AF"/>
    <w:rsid w:val="0001452F"/>
    <w:rsid w:val="0001460E"/>
    <w:rsid w:val="00014B36"/>
    <w:rsid w:val="00014D6E"/>
    <w:rsid w:val="0001515F"/>
    <w:rsid w:val="0001546A"/>
    <w:rsid w:val="000158F2"/>
    <w:rsid w:val="0001596E"/>
    <w:rsid w:val="00015A20"/>
    <w:rsid w:val="00015D96"/>
    <w:rsid w:val="00015FD5"/>
    <w:rsid w:val="00016028"/>
    <w:rsid w:val="00016506"/>
    <w:rsid w:val="00016C44"/>
    <w:rsid w:val="00016CE0"/>
    <w:rsid w:val="00016D82"/>
    <w:rsid w:val="00016F9E"/>
    <w:rsid w:val="000173F6"/>
    <w:rsid w:val="000174B9"/>
    <w:rsid w:val="00017748"/>
    <w:rsid w:val="00017994"/>
    <w:rsid w:val="00017A15"/>
    <w:rsid w:val="000202A1"/>
    <w:rsid w:val="000203F3"/>
    <w:rsid w:val="0002050E"/>
    <w:rsid w:val="00020541"/>
    <w:rsid w:val="000205DC"/>
    <w:rsid w:val="000206BC"/>
    <w:rsid w:val="00020988"/>
    <w:rsid w:val="000209E2"/>
    <w:rsid w:val="00020B54"/>
    <w:rsid w:val="00020EAD"/>
    <w:rsid w:val="00020EBE"/>
    <w:rsid w:val="00020FE5"/>
    <w:rsid w:val="0002105D"/>
    <w:rsid w:val="00021137"/>
    <w:rsid w:val="000211FD"/>
    <w:rsid w:val="00021470"/>
    <w:rsid w:val="0002153D"/>
    <w:rsid w:val="00021587"/>
    <w:rsid w:val="00021ADE"/>
    <w:rsid w:val="00021E93"/>
    <w:rsid w:val="00021EA3"/>
    <w:rsid w:val="00021EFC"/>
    <w:rsid w:val="00021F43"/>
    <w:rsid w:val="00022232"/>
    <w:rsid w:val="000224FC"/>
    <w:rsid w:val="0002276A"/>
    <w:rsid w:val="00022783"/>
    <w:rsid w:val="00022798"/>
    <w:rsid w:val="0002280F"/>
    <w:rsid w:val="00022AC8"/>
    <w:rsid w:val="00022B6A"/>
    <w:rsid w:val="00022E41"/>
    <w:rsid w:val="00022F46"/>
    <w:rsid w:val="000230CD"/>
    <w:rsid w:val="0002317B"/>
    <w:rsid w:val="000233FC"/>
    <w:rsid w:val="000235F7"/>
    <w:rsid w:val="000236B0"/>
    <w:rsid w:val="000238A5"/>
    <w:rsid w:val="000238B8"/>
    <w:rsid w:val="00023C9A"/>
    <w:rsid w:val="00023E26"/>
    <w:rsid w:val="00023F92"/>
    <w:rsid w:val="00024252"/>
    <w:rsid w:val="000242D0"/>
    <w:rsid w:val="000244C1"/>
    <w:rsid w:val="00024552"/>
    <w:rsid w:val="00024A3B"/>
    <w:rsid w:val="00024A7A"/>
    <w:rsid w:val="00024AA4"/>
    <w:rsid w:val="00024D3E"/>
    <w:rsid w:val="00024DB6"/>
    <w:rsid w:val="00024E85"/>
    <w:rsid w:val="00024F95"/>
    <w:rsid w:val="00024F97"/>
    <w:rsid w:val="0002501C"/>
    <w:rsid w:val="0002510B"/>
    <w:rsid w:val="000252D5"/>
    <w:rsid w:val="0002539B"/>
    <w:rsid w:val="000254FE"/>
    <w:rsid w:val="0002559E"/>
    <w:rsid w:val="000255F3"/>
    <w:rsid w:val="00025654"/>
    <w:rsid w:val="000256B9"/>
    <w:rsid w:val="00025871"/>
    <w:rsid w:val="00025935"/>
    <w:rsid w:val="00025C1A"/>
    <w:rsid w:val="00025C41"/>
    <w:rsid w:val="00025D21"/>
    <w:rsid w:val="00025D39"/>
    <w:rsid w:val="00025E9F"/>
    <w:rsid w:val="00026196"/>
    <w:rsid w:val="000262F4"/>
    <w:rsid w:val="00026416"/>
    <w:rsid w:val="00026804"/>
    <w:rsid w:val="00026D27"/>
    <w:rsid w:val="00026E54"/>
    <w:rsid w:val="00026F16"/>
    <w:rsid w:val="00026F43"/>
    <w:rsid w:val="00026F65"/>
    <w:rsid w:val="00026F7D"/>
    <w:rsid w:val="00027212"/>
    <w:rsid w:val="00027420"/>
    <w:rsid w:val="00027422"/>
    <w:rsid w:val="000275E9"/>
    <w:rsid w:val="000279F6"/>
    <w:rsid w:val="00027A66"/>
    <w:rsid w:val="00027AC3"/>
    <w:rsid w:val="00027BAD"/>
    <w:rsid w:val="00027C6A"/>
    <w:rsid w:val="00027CB0"/>
    <w:rsid w:val="00027CCA"/>
    <w:rsid w:val="00027F24"/>
    <w:rsid w:val="00027F7D"/>
    <w:rsid w:val="00030245"/>
    <w:rsid w:val="00030521"/>
    <w:rsid w:val="0003052F"/>
    <w:rsid w:val="000306F1"/>
    <w:rsid w:val="00030822"/>
    <w:rsid w:val="000308F3"/>
    <w:rsid w:val="0003097D"/>
    <w:rsid w:val="0003098B"/>
    <w:rsid w:val="00030AA2"/>
    <w:rsid w:val="00030B02"/>
    <w:rsid w:val="00030D3F"/>
    <w:rsid w:val="00030DE4"/>
    <w:rsid w:val="00030F42"/>
    <w:rsid w:val="000311CE"/>
    <w:rsid w:val="00031219"/>
    <w:rsid w:val="00031263"/>
    <w:rsid w:val="00031336"/>
    <w:rsid w:val="00031448"/>
    <w:rsid w:val="00031610"/>
    <w:rsid w:val="000316B9"/>
    <w:rsid w:val="000317FE"/>
    <w:rsid w:val="00031B14"/>
    <w:rsid w:val="00031ECB"/>
    <w:rsid w:val="00031F31"/>
    <w:rsid w:val="0003238F"/>
    <w:rsid w:val="00032735"/>
    <w:rsid w:val="0003289A"/>
    <w:rsid w:val="000328C9"/>
    <w:rsid w:val="00032A31"/>
    <w:rsid w:val="00032A50"/>
    <w:rsid w:val="00032E16"/>
    <w:rsid w:val="00032E55"/>
    <w:rsid w:val="000331DF"/>
    <w:rsid w:val="000332F4"/>
    <w:rsid w:val="000333FF"/>
    <w:rsid w:val="000335D5"/>
    <w:rsid w:val="0003389D"/>
    <w:rsid w:val="00033AD0"/>
    <w:rsid w:val="00033B76"/>
    <w:rsid w:val="00033C24"/>
    <w:rsid w:val="00033CF9"/>
    <w:rsid w:val="00033F83"/>
    <w:rsid w:val="000341C1"/>
    <w:rsid w:val="0003430C"/>
    <w:rsid w:val="0003443C"/>
    <w:rsid w:val="000346E9"/>
    <w:rsid w:val="00034834"/>
    <w:rsid w:val="00034926"/>
    <w:rsid w:val="00034A29"/>
    <w:rsid w:val="00034B5D"/>
    <w:rsid w:val="00034B9D"/>
    <w:rsid w:val="00034CDD"/>
    <w:rsid w:val="00035390"/>
    <w:rsid w:val="00035403"/>
    <w:rsid w:val="0003544A"/>
    <w:rsid w:val="00035507"/>
    <w:rsid w:val="0003559C"/>
    <w:rsid w:val="000358C6"/>
    <w:rsid w:val="00035AD5"/>
    <w:rsid w:val="00035B13"/>
    <w:rsid w:val="00035B3A"/>
    <w:rsid w:val="00035D46"/>
    <w:rsid w:val="00035DBA"/>
    <w:rsid w:val="00035F3D"/>
    <w:rsid w:val="00036100"/>
    <w:rsid w:val="00036372"/>
    <w:rsid w:val="00036431"/>
    <w:rsid w:val="000364DC"/>
    <w:rsid w:val="00036738"/>
    <w:rsid w:val="000369EB"/>
    <w:rsid w:val="00036DFC"/>
    <w:rsid w:val="00036E47"/>
    <w:rsid w:val="00036E89"/>
    <w:rsid w:val="00036F2B"/>
    <w:rsid w:val="00036F7F"/>
    <w:rsid w:val="00036FC5"/>
    <w:rsid w:val="00036FD4"/>
    <w:rsid w:val="00036FEF"/>
    <w:rsid w:val="00037109"/>
    <w:rsid w:val="00037566"/>
    <w:rsid w:val="00037961"/>
    <w:rsid w:val="00037ADE"/>
    <w:rsid w:val="00037B7F"/>
    <w:rsid w:val="00037E68"/>
    <w:rsid w:val="00037EC9"/>
    <w:rsid w:val="00040021"/>
    <w:rsid w:val="00040628"/>
    <w:rsid w:val="00040B2F"/>
    <w:rsid w:val="00040BA9"/>
    <w:rsid w:val="00040C21"/>
    <w:rsid w:val="00040F15"/>
    <w:rsid w:val="00041012"/>
    <w:rsid w:val="0004102B"/>
    <w:rsid w:val="00041399"/>
    <w:rsid w:val="00041439"/>
    <w:rsid w:val="0004196D"/>
    <w:rsid w:val="00041C35"/>
    <w:rsid w:val="00041E36"/>
    <w:rsid w:val="00041F6F"/>
    <w:rsid w:val="00042094"/>
    <w:rsid w:val="00042310"/>
    <w:rsid w:val="0004235F"/>
    <w:rsid w:val="000423CF"/>
    <w:rsid w:val="00042688"/>
    <w:rsid w:val="00042782"/>
    <w:rsid w:val="00042837"/>
    <w:rsid w:val="00042B83"/>
    <w:rsid w:val="00042FF8"/>
    <w:rsid w:val="000430BE"/>
    <w:rsid w:val="000434B4"/>
    <w:rsid w:val="00043830"/>
    <w:rsid w:val="00043847"/>
    <w:rsid w:val="000439F3"/>
    <w:rsid w:val="00043E20"/>
    <w:rsid w:val="00043F24"/>
    <w:rsid w:val="000440F0"/>
    <w:rsid w:val="0004441B"/>
    <w:rsid w:val="00044550"/>
    <w:rsid w:val="00044574"/>
    <w:rsid w:val="00044584"/>
    <w:rsid w:val="00044631"/>
    <w:rsid w:val="000446DC"/>
    <w:rsid w:val="00044776"/>
    <w:rsid w:val="000447AB"/>
    <w:rsid w:val="000448BC"/>
    <w:rsid w:val="00044932"/>
    <w:rsid w:val="00044F0E"/>
    <w:rsid w:val="00044F73"/>
    <w:rsid w:val="00045154"/>
    <w:rsid w:val="00045300"/>
    <w:rsid w:val="00045A1E"/>
    <w:rsid w:val="00045A8B"/>
    <w:rsid w:val="00045DC6"/>
    <w:rsid w:val="00045E45"/>
    <w:rsid w:val="00045E6E"/>
    <w:rsid w:val="00045E9A"/>
    <w:rsid w:val="00045F44"/>
    <w:rsid w:val="000461CE"/>
    <w:rsid w:val="000463E6"/>
    <w:rsid w:val="00046490"/>
    <w:rsid w:val="000464DD"/>
    <w:rsid w:val="0004650A"/>
    <w:rsid w:val="0004661A"/>
    <w:rsid w:val="00046D33"/>
    <w:rsid w:val="00046EDD"/>
    <w:rsid w:val="00046F4F"/>
    <w:rsid w:val="000470C5"/>
    <w:rsid w:val="000471B2"/>
    <w:rsid w:val="000472CE"/>
    <w:rsid w:val="000477DF"/>
    <w:rsid w:val="0004789F"/>
    <w:rsid w:val="00047949"/>
    <w:rsid w:val="00047987"/>
    <w:rsid w:val="00047A22"/>
    <w:rsid w:val="00047A61"/>
    <w:rsid w:val="00047CD8"/>
    <w:rsid w:val="00047D22"/>
    <w:rsid w:val="00047D67"/>
    <w:rsid w:val="00047F32"/>
    <w:rsid w:val="000500CC"/>
    <w:rsid w:val="000501F1"/>
    <w:rsid w:val="0005036B"/>
    <w:rsid w:val="000503C4"/>
    <w:rsid w:val="00050556"/>
    <w:rsid w:val="000509D0"/>
    <w:rsid w:val="00050F2B"/>
    <w:rsid w:val="00050F73"/>
    <w:rsid w:val="00050FF5"/>
    <w:rsid w:val="00051000"/>
    <w:rsid w:val="000510F2"/>
    <w:rsid w:val="0005113F"/>
    <w:rsid w:val="000512AF"/>
    <w:rsid w:val="00051320"/>
    <w:rsid w:val="0005181B"/>
    <w:rsid w:val="00051C6B"/>
    <w:rsid w:val="00051D47"/>
    <w:rsid w:val="00051D55"/>
    <w:rsid w:val="00051D7D"/>
    <w:rsid w:val="0005226C"/>
    <w:rsid w:val="000522F6"/>
    <w:rsid w:val="00052305"/>
    <w:rsid w:val="00052484"/>
    <w:rsid w:val="0005253D"/>
    <w:rsid w:val="00052778"/>
    <w:rsid w:val="00052A14"/>
    <w:rsid w:val="00052E33"/>
    <w:rsid w:val="00052EF9"/>
    <w:rsid w:val="00052F11"/>
    <w:rsid w:val="00053236"/>
    <w:rsid w:val="0005323A"/>
    <w:rsid w:val="000534D3"/>
    <w:rsid w:val="000534FD"/>
    <w:rsid w:val="00053782"/>
    <w:rsid w:val="00053815"/>
    <w:rsid w:val="000539DC"/>
    <w:rsid w:val="000539FC"/>
    <w:rsid w:val="00053A6E"/>
    <w:rsid w:val="00053AF4"/>
    <w:rsid w:val="00053BC3"/>
    <w:rsid w:val="00053CD1"/>
    <w:rsid w:val="00053CE1"/>
    <w:rsid w:val="00053F33"/>
    <w:rsid w:val="000541DD"/>
    <w:rsid w:val="000543AC"/>
    <w:rsid w:val="00054413"/>
    <w:rsid w:val="0005447D"/>
    <w:rsid w:val="00054519"/>
    <w:rsid w:val="000545AA"/>
    <w:rsid w:val="00054797"/>
    <w:rsid w:val="000547B7"/>
    <w:rsid w:val="000549D0"/>
    <w:rsid w:val="00054A01"/>
    <w:rsid w:val="000551A9"/>
    <w:rsid w:val="000553ED"/>
    <w:rsid w:val="000554E1"/>
    <w:rsid w:val="00055555"/>
    <w:rsid w:val="000559ED"/>
    <w:rsid w:val="00055A12"/>
    <w:rsid w:val="00055F94"/>
    <w:rsid w:val="000564AE"/>
    <w:rsid w:val="00056C38"/>
    <w:rsid w:val="00056C83"/>
    <w:rsid w:val="00056D88"/>
    <w:rsid w:val="00056F16"/>
    <w:rsid w:val="00057021"/>
    <w:rsid w:val="00057372"/>
    <w:rsid w:val="000574DD"/>
    <w:rsid w:val="00057666"/>
    <w:rsid w:val="000579C4"/>
    <w:rsid w:val="00057A82"/>
    <w:rsid w:val="00057B26"/>
    <w:rsid w:val="00057B40"/>
    <w:rsid w:val="00057D47"/>
    <w:rsid w:val="00057F0F"/>
    <w:rsid w:val="0006007F"/>
    <w:rsid w:val="000601DE"/>
    <w:rsid w:val="00060329"/>
    <w:rsid w:val="00060499"/>
    <w:rsid w:val="00060B65"/>
    <w:rsid w:val="00060DFF"/>
    <w:rsid w:val="00061149"/>
    <w:rsid w:val="00061695"/>
    <w:rsid w:val="000617F6"/>
    <w:rsid w:val="000618B3"/>
    <w:rsid w:val="000618BB"/>
    <w:rsid w:val="00061A93"/>
    <w:rsid w:val="00061B1F"/>
    <w:rsid w:val="00061C25"/>
    <w:rsid w:val="00061F1D"/>
    <w:rsid w:val="000620EB"/>
    <w:rsid w:val="0006223C"/>
    <w:rsid w:val="00062293"/>
    <w:rsid w:val="000623FC"/>
    <w:rsid w:val="000626A0"/>
    <w:rsid w:val="000626A4"/>
    <w:rsid w:val="00062A3E"/>
    <w:rsid w:val="00062C47"/>
    <w:rsid w:val="00062C4F"/>
    <w:rsid w:val="00062EB2"/>
    <w:rsid w:val="0006380C"/>
    <w:rsid w:val="00063C97"/>
    <w:rsid w:val="00063E4D"/>
    <w:rsid w:val="0006404E"/>
    <w:rsid w:val="0006460E"/>
    <w:rsid w:val="00064623"/>
    <w:rsid w:val="000646C6"/>
    <w:rsid w:val="00064AD9"/>
    <w:rsid w:val="00064E24"/>
    <w:rsid w:val="00064E7A"/>
    <w:rsid w:val="0006516C"/>
    <w:rsid w:val="00065243"/>
    <w:rsid w:val="0006528B"/>
    <w:rsid w:val="00065359"/>
    <w:rsid w:val="0006571D"/>
    <w:rsid w:val="00065887"/>
    <w:rsid w:val="0006589E"/>
    <w:rsid w:val="00065961"/>
    <w:rsid w:val="00065CC5"/>
    <w:rsid w:val="00065E18"/>
    <w:rsid w:val="00065EB8"/>
    <w:rsid w:val="00065F1B"/>
    <w:rsid w:val="00065F79"/>
    <w:rsid w:val="00066344"/>
    <w:rsid w:val="00066684"/>
    <w:rsid w:val="00066796"/>
    <w:rsid w:val="000669A3"/>
    <w:rsid w:val="00066B26"/>
    <w:rsid w:val="00066E09"/>
    <w:rsid w:val="00066E56"/>
    <w:rsid w:val="0006706E"/>
    <w:rsid w:val="00067084"/>
    <w:rsid w:val="0006749E"/>
    <w:rsid w:val="0006754E"/>
    <w:rsid w:val="00067746"/>
    <w:rsid w:val="00067830"/>
    <w:rsid w:val="00067BE8"/>
    <w:rsid w:val="00067C3A"/>
    <w:rsid w:val="00067E24"/>
    <w:rsid w:val="000702B8"/>
    <w:rsid w:val="000703FD"/>
    <w:rsid w:val="00070605"/>
    <w:rsid w:val="0007093B"/>
    <w:rsid w:val="00070945"/>
    <w:rsid w:val="000709FF"/>
    <w:rsid w:val="00070BFF"/>
    <w:rsid w:val="00070D70"/>
    <w:rsid w:val="00070E58"/>
    <w:rsid w:val="00070E6E"/>
    <w:rsid w:val="00071068"/>
    <w:rsid w:val="000710FF"/>
    <w:rsid w:val="000712CD"/>
    <w:rsid w:val="000713C2"/>
    <w:rsid w:val="000713EC"/>
    <w:rsid w:val="000714E1"/>
    <w:rsid w:val="000716F1"/>
    <w:rsid w:val="000717C2"/>
    <w:rsid w:val="000718B2"/>
    <w:rsid w:val="0007198D"/>
    <w:rsid w:val="00071A35"/>
    <w:rsid w:val="00071A47"/>
    <w:rsid w:val="00071AC4"/>
    <w:rsid w:val="00071D47"/>
    <w:rsid w:val="00071D78"/>
    <w:rsid w:val="00071E52"/>
    <w:rsid w:val="0007200C"/>
    <w:rsid w:val="000720D4"/>
    <w:rsid w:val="000721D6"/>
    <w:rsid w:val="000721DC"/>
    <w:rsid w:val="00072457"/>
    <w:rsid w:val="0007262B"/>
    <w:rsid w:val="00072BDE"/>
    <w:rsid w:val="00072BE2"/>
    <w:rsid w:val="00072D02"/>
    <w:rsid w:val="00072E44"/>
    <w:rsid w:val="00072ED4"/>
    <w:rsid w:val="00072EDD"/>
    <w:rsid w:val="0007314A"/>
    <w:rsid w:val="00073228"/>
    <w:rsid w:val="0007322F"/>
    <w:rsid w:val="0007324A"/>
    <w:rsid w:val="00073339"/>
    <w:rsid w:val="000733AF"/>
    <w:rsid w:val="0007358B"/>
    <w:rsid w:val="000739A7"/>
    <w:rsid w:val="00073A6A"/>
    <w:rsid w:val="00073BC8"/>
    <w:rsid w:val="00073C84"/>
    <w:rsid w:val="00073C9D"/>
    <w:rsid w:val="00073E28"/>
    <w:rsid w:val="00074123"/>
    <w:rsid w:val="000743D6"/>
    <w:rsid w:val="000743DA"/>
    <w:rsid w:val="0007460D"/>
    <w:rsid w:val="0007462C"/>
    <w:rsid w:val="000746B0"/>
    <w:rsid w:val="00074770"/>
    <w:rsid w:val="000749EC"/>
    <w:rsid w:val="00074D02"/>
    <w:rsid w:val="00074E83"/>
    <w:rsid w:val="000750CE"/>
    <w:rsid w:val="000750F2"/>
    <w:rsid w:val="00075339"/>
    <w:rsid w:val="0007534A"/>
    <w:rsid w:val="000753BD"/>
    <w:rsid w:val="0007574A"/>
    <w:rsid w:val="000757DF"/>
    <w:rsid w:val="00075A44"/>
    <w:rsid w:val="00075AF0"/>
    <w:rsid w:val="00075BD2"/>
    <w:rsid w:val="00075BE6"/>
    <w:rsid w:val="00075C09"/>
    <w:rsid w:val="00075CAF"/>
    <w:rsid w:val="00075DE2"/>
    <w:rsid w:val="00075E18"/>
    <w:rsid w:val="00075E59"/>
    <w:rsid w:val="00075FE7"/>
    <w:rsid w:val="00076172"/>
    <w:rsid w:val="00076288"/>
    <w:rsid w:val="0007630A"/>
    <w:rsid w:val="0007649D"/>
    <w:rsid w:val="000764B5"/>
    <w:rsid w:val="0007653A"/>
    <w:rsid w:val="000767BE"/>
    <w:rsid w:val="0007686E"/>
    <w:rsid w:val="00076A94"/>
    <w:rsid w:val="00076BC4"/>
    <w:rsid w:val="00076C38"/>
    <w:rsid w:val="000770FD"/>
    <w:rsid w:val="00077288"/>
    <w:rsid w:val="0007733D"/>
    <w:rsid w:val="000773F5"/>
    <w:rsid w:val="00077BBF"/>
    <w:rsid w:val="00077CC4"/>
    <w:rsid w:val="00077E66"/>
    <w:rsid w:val="00077EAD"/>
    <w:rsid w:val="000807BC"/>
    <w:rsid w:val="000809B7"/>
    <w:rsid w:val="00080B82"/>
    <w:rsid w:val="00080B9D"/>
    <w:rsid w:val="00080BB3"/>
    <w:rsid w:val="00080BBE"/>
    <w:rsid w:val="00080C4D"/>
    <w:rsid w:val="00080CAA"/>
    <w:rsid w:val="00080EB6"/>
    <w:rsid w:val="00080EBE"/>
    <w:rsid w:val="000811B4"/>
    <w:rsid w:val="0008168E"/>
    <w:rsid w:val="00081A4C"/>
    <w:rsid w:val="00081AEB"/>
    <w:rsid w:val="00081B9D"/>
    <w:rsid w:val="00081BA2"/>
    <w:rsid w:val="00081F5E"/>
    <w:rsid w:val="000820AE"/>
    <w:rsid w:val="0008211E"/>
    <w:rsid w:val="0008234F"/>
    <w:rsid w:val="000824D8"/>
    <w:rsid w:val="000828EA"/>
    <w:rsid w:val="00082A9D"/>
    <w:rsid w:val="00082C49"/>
    <w:rsid w:val="00082C77"/>
    <w:rsid w:val="00082CDF"/>
    <w:rsid w:val="00082E01"/>
    <w:rsid w:val="0008311C"/>
    <w:rsid w:val="00083156"/>
    <w:rsid w:val="0008340D"/>
    <w:rsid w:val="000835BA"/>
    <w:rsid w:val="0008381C"/>
    <w:rsid w:val="00083EC8"/>
    <w:rsid w:val="00083F51"/>
    <w:rsid w:val="00084B6F"/>
    <w:rsid w:val="00084F1F"/>
    <w:rsid w:val="00085099"/>
    <w:rsid w:val="000850DD"/>
    <w:rsid w:val="0008568E"/>
    <w:rsid w:val="00085906"/>
    <w:rsid w:val="00085A43"/>
    <w:rsid w:val="00085AB8"/>
    <w:rsid w:val="00085B20"/>
    <w:rsid w:val="0008604A"/>
    <w:rsid w:val="00086111"/>
    <w:rsid w:val="00086201"/>
    <w:rsid w:val="00086561"/>
    <w:rsid w:val="000868A4"/>
    <w:rsid w:val="00086B77"/>
    <w:rsid w:val="00086D6C"/>
    <w:rsid w:val="00086F6D"/>
    <w:rsid w:val="00087BDB"/>
    <w:rsid w:val="00087CD4"/>
    <w:rsid w:val="00087DC4"/>
    <w:rsid w:val="000901A7"/>
    <w:rsid w:val="000901BA"/>
    <w:rsid w:val="000901C0"/>
    <w:rsid w:val="00090294"/>
    <w:rsid w:val="00090342"/>
    <w:rsid w:val="000903D7"/>
    <w:rsid w:val="00090549"/>
    <w:rsid w:val="000906CF"/>
    <w:rsid w:val="00090902"/>
    <w:rsid w:val="0009093F"/>
    <w:rsid w:val="00090C59"/>
    <w:rsid w:val="00090D3A"/>
    <w:rsid w:val="00090E4A"/>
    <w:rsid w:val="00090ECC"/>
    <w:rsid w:val="000913DE"/>
    <w:rsid w:val="0009146D"/>
    <w:rsid w:val="0009182D"/>
    <w:rsid w:val="00091916"/>
    <w:rsid w:val="00091AFF"/>
    <w:rsid w:val="00091C48"/>
    <w:rsid w:val="00091C52"/>
    <w:rsid w:val="00091E8F"/>
    <w:rsid w:val="00092046"/>
    <w:rsid w:val="000920E5"/>
    <w:rsid w:val="000922CB"/>
    <w:rsid w:val="000922CD"/>
    <w:rsid w:val="0009296A"/>
    <w:rsid w:val="00092989"/>
    <w:rsid w:val="00092FFA"/>
    <w:rsid w:val="0009302D"/>
    <w:rsid w:val="00093074"/>
    <w:rsid w:val="000930BB"/>
    <w:rsid w:val="0009316D"/>
    <w:rsid w:val="000931A1"/>
    <w:rsid w:val="00093565"/>
    <w:rsid w:val="00093724"/>
    <w:rsid w:val="00093823"/>
    <w:rsid w:val="00093A58"/>
    <w:rsid w:val="00093A8A"/>
    <w:rsid w:val="00093BAC"/>
    <w:rsid w:val="00093EC9"/>
    <w:rsid w:val="00093F05"/>
    <w:rsid w:val="00093FDB"/>
    <w:rsid w:val="00094253"/>
    <w:rsid w:val="000945B9"/>
    <w:rsid w:val="00094790"/>
    <w:rsid w:val="00094993"/>
    <w:rsid w:val="000949A6"/>
    <w:rsid w:val="00094B45"/>
    <w:rsid w:val="00094BFA"/>
    <w:rsid w:val="00094DB9"/>
    <w:rsid w:val="00094E18"/>
    <w:rsid w:val="00094E2B"/>
    <w:rsid w:val="00094EC3"/>
    <w:rsid w:val="00094F6E"/>
    <w:rsid w:val="00094F87"/>
    <w:rsid w:val="00095078"/>
    <w:rsid w:val="0009511D"/>
    <w:rsid w:val="000954BA"/>
    <w:rsid w:val="00095628"/>
    <w:rsid w:val="000956B6"/>
    <w:rsid w:val="000956DB"/>
    <w:rsid w:val="00095B72"/>
    <w:rsid w:val="0009607B"/>
    <w:rsid w:val="0009628D"/>
    <w:rsid w:val="00096498"/>
    <w:rsid w:val="000965EB"/>
    <w:rsid w:val="00096705"/>
    <w:rsid w:val="0009698D"/>
    <w:rsid w:val="00096E71"/>
    <w:rsid w:val="00096FBF"/>
    <w:rsid w:val="00097060"/>
    <w:rsid w:val="000979ED"/>
    <w:rsid w:val="00097ABA"/>
    <w:rsid w:val="00097C0C"/>
    <w:rsid w:val="00097CF4"/>
    <w:rsid w:val="00097D2D"/>
    <w:rsid w:val="00097E22"/>
    <w:rsid w:val="000A0087"/>
    <w:rsid w:val="000A009D"/>
    <w:rsid w:val="000A0217"/>
    <w:rsid w:val="000A030C"/>
    <w:rsid w:val="000A03BB"/>
    <w:rsid w:val="000A043F"/>
    <w:rsid w:val="000A045F"/>
    <w:rsid w:val="000A04BC"/>
    <w:rsid w:val="000A0571"/>
    <w:rsid w:val="000A0601"/>
    <w:rsid w:val="000A07F6"/>
    <w:rsid w:val="000A0914"/>
    <w:rsid w:val="000A0C9C"/>
    <w:rsid w:val="000A0CE6"/>
    <w:rsid w:val="000A0D90"/>
    <w:rsid w:val="000A0DAB"/>
    <w:rsid w:val="000A115E"/>
    <w:rsid w:val="000A12D4"/>
    <w:rsid w:val="000A150A"/>
    <w:rsid w:val="000A155C"/>
    <w:rsid w:val="000A1886"/>
    <w:rsid w:val="000A20DF"/>
    <w:rsid w:val="000A2238"/>
    <w:rsid w:val="000A2414"/>
    <w:rsid w:val="000A2576"/>
    <w:rsid w:val="000A26FC"/>
    <w:rsid w:val="000A2775"/>
    <w:rsid w:val="000A2872"/>
    <w:rsid w:val="000A295D"/>
    <w:rsid w:val="000A2AF8"/>
    <w:rsid w:val="000A2B28"/>
    <w:rsid w:val="000A2B9F"/>
    <w:rsid w:val="000A2CDD"/>
    <w:rsid w:val="000A2ECA"/>
    <w:rsid w:val="000A33CA"/>
    <w:rsid w:val="000A354F"/>
    <w:rsid w:val="000A3574"/>
    <w:rsid w:val="000A3882"/>
    <w:rsid w:val="000A3B12"/>
    <w:rsid w:val="000A3F3D"/>
    <w:rsid w:val="000A42A5"/>
    <w:rsid w:val="000A4407"/>
    <w:rsid w:val="000A4580"/>
    <w:rsid w:val="000A4808"/>
    <w:rsid w:val="000A4969"/>
    <w:rsid w:val="000A497C"/>
    <w:rsid w:val="000A4E6D"/>
    <w:rsid w:val="000A52BC"/>
    <w:rsid w:val="000A52DB"/>
    <w:rsid w:val="000A5382"/>
    <w:rsid w:val="000A54DC"/>
    <w:rsid w:val="000A558D"/>
    <w:rsid w:val="000A55C0"/>
    <w:rsid w:val="000A571F"/>
    <w:rsid w:val="000A574F"/>
    <w:rsid w:val="000A5885"/>
    <w:rsid w:val="000A5A08"/>
    <w:rsid w:val="000A5ABA"/>
    <w:rsid w:val="000A5CC4"/>
    <w:rsid w:val="000A601E"/>
    <w:rsid w:val="000A625F"/>
    <w:rsid w:val="000A655D"/>
    <w:rsid w:val="000A65A4"/>
    <w:rsid w:val="000A65BF"/>
    <w:rsid w:val="000A6666"/>
    <w:rsid w:val="000A6694"/>
    <w:rsid w:val="000A66A8"/>
    <w:rsid w:val="000A67A1"/>
    <w:rsid w:val="000A6AA6"/>
    <w:rsid w:val="000A6B6E"/>
    <w:rsid w:val="000A6BE6"/>
    <w:rsid w:val="000A6D7A"/>
    <w:rsid w:val="000A70A8"/>
    <w:rsid w:val="000A7143"/>
    <w:rsid w:val="000A71A9"/>
    <w:rsid w:val="000A7394"/>
    <w:rsid w:val="000A7584"/>
    <w:rsid w:val="000A78A0"/>
    <w:rsid w:val="000A78F4"/>
    <w:rsid w:val="000A7902"/>
    <w:rsid w:val="000A7A8B"/>
    <w:rsid w:val="000A7D59"/>
    <w:rsid w:val="000A7D9E"/>
    <w:rsid w:val="000A7E71"/>
    <w:rsid w:val="000A7FD8"/>
    <w:rsid w:val="000B0025"/>
    <w:rsid w:val="000B0105"/>
    <w:rsid w:val="000B0141"/>
    <w:rsid w:val="000B0145"/>
    <w:rsid w:val="000B05C8"/>
    <w:rsid w:val="000B06B4"/>
    <w:rsid w:val="000B071E"/>
    <w:rsid w:val="000B0891"/>
    <w:rsid w:val="000B0A83"/>
    <w:rsid w:val="000B0C0B"/>
    <w:rsid w:val="000B0C56"/>
    <w:rsid w:val="000B0CE0"/>
    <w:rsid w:val="000B0D44"/>
    <w:rsid w:val="000B0E5E"/>
    <w:rsid w:val="000B129B"/>
    <w:rsid w:val="000B150A"/>
    <w:rsid w:val="000B157A"/>
    <w:rsid w:val="000B15BF"/>
    <w:rsid w:val="000B17DF"/>
    <w:rsid w:val="000B18D0"/>
    <w:rsid w:val="000B1B11"/>
    <w:rsid w:val="000B1F54"/>
    <w:rsid w:val="000B1FE0"/>
    <w:rsid w:val="000B229E"/>
    <w:rsid w:val="000B2405"/>
    <w:rsid w:val="000B24BA"/>
    <w:rsid w:val="000B270D"/>
    <w:rsid w:val="000B294A"/>
    <w:rsid w:val="000B29E7"/>
    <w:rsid w:val="000B2B29"/>
    <w:rsid w:val="000B2DC9"/>
    <w:rsid w:val="000B2E74"/>
    <w:rsid w:val="000B2ED4"/>
    <w:rsid w:val="000B3094"/>
    <w:rsid w:val="000B3548"/>
    <w:rsid w:val="000B354D"/>
    <w:rsid w:val="000B356C"/>
    <w:rsid w:val="000B3572"/>
    <w:rsid w:val="000B37AF"/>
    <w:rsid w:val="000B3985"/>
    <w:rsid w:val="000B3C6C"/>
    <w:rsid w:val="000B3DF4"/>
    <w:rsid w:val="000B3DF8"/>
    <w:rsid w:val="000B406A"/>
    <w:rsid w:val="000B41CF"/>
    <w:rsid w:val="000B4350"/>
    <w:rsid w:val="000B4384"/>
    <w:rsid w:val="000B43C3"/>
    <w:rsid w:val="000B4615"/>
    <w:rsid w:val="000B479B"/>
    <w:rsid w:val="000B4893"/>
    <w:rsid w:val="000B4DF2"/>
    <w:rsid w:val="000B4FC7"/>
    <w:rsid w:val="000B51C1"/>
    <w:rsid w:val="000B557E"/>
    <w:rsid w:val="000B55E5"/>
    <w:rsid w:val="000B58DA"/>
    <w:rsid w:val="000B5AB9"/>
    <w:rsid w:val="000B5BEB"/>
    <w:rsid w:val="000B5C33"/>
    <w:rsid w:val="000B6142"/>
    <w:rsid w:val="000B6225"/>
    <w:rsid w:val="000B6492"/>
    <w:rsid w:val="000B64FF"/>
    <w:rsid w:val="000B66C2"/>
    <w:rsid w:val="000B6812"/>
    <w:rsid w:val="000B6C8C"/>
    <w:rsid w:val="000B6E7F"/>
    <w:rsid w:val="000B6E86"/>
    <w:rsid w:val="000B7034"/>
    <w:rsid w:val="000B7244"/>
    <w:rsid w:val="000B7259"/>
    <w:rsid w:val="000B73F9"/>
    <w:rsid w:val="000B74C1"/>
    <w:rsid w:val="000B766D"/>
    <w:rsid w:val="000B7C28"/>
    <w:rsid w:val="000B7C64"/>
    <w:rsid w:val="000B7E90"/>
    <w:rsid w:val="000B7EB0"/>
    <w:rsid w:val="000B7F1D"/>
    <w:rsid w:val="000C02FE"/>
    <w:rsid w:val="000C0319"/>
    <w:rsid w:val="000C04A0"/>
    <w:rsid w:val="000C06B6"/>
    <w:rsid w:val="000C06F1"/>
    <w:rsid w:val="000C0818"/>
    <w:rsid w:val="000C093B"/>
    <w:rsid w:val="000C0B95"/>
    <w:rsid w:val="000C0C44"/>
    <w:rsid w:val="000C0D61"/>
    <w:rsid w:val="000C0DAB"/>
    <w:rsid w:val="000C0E1C"/>
    <w:rsid w:val="000C0F12"/>
    <w:rsid w:val="000C1018"/>
    <w:rsid w:val="000C112C"/>
    <w:rsid w:val="000C128B"/>
    <w:rsid w:val="000C1397"/>
    <w:rsid w:val="000C14F6"/>
    <w:rsid w:val="000C174C"/>
    <w:rsid w:val="000C1949"/>
    <w:rsid w:val="000C19A1"/>
    <w:rsid w:val="000C19A4"/>
    <w:rsid w:val="000C1CB1"/>
    <w:rsid w:val="000C1D7E"/>
    <w:rsid w:val="000C1F81"/>
    <w:rsid w:val="000C1FEB"/>
    <w:rsid w:val="000C208F"/>
    <w:rsid w:val="000C2112"/>
    <w:rsid w:val="000C2403"/>
    <w:rsid w:val="000C2462"/>
    <w:rsid w:val="000C267C"/>
    <w:rsid w:val="000C2768"/>
    <w:rsid w:val="000C27EC"/>
    <w:rsid w:val="000C2829"/>
    <w:rsid w:val="000C28F2"/>
    <w:rsid w:val="000C2A61"/>
    <w:rsid w:val="000C2DAE"/>
    <w:rsid w:val="000C30CC"/>
    <w:rsid w:val="000C3113"/>
    <w:rsid w:val="000C3324"/>
    <w:rsid w:val="000C34E7"/>
    <w:rsid w:val="000C38ED"/>
    <w:rsid w:val="000C393E"/>
    <w:rsid w:val="000C3A5A"/>
    <w:rsid w:val="000C3D9B"/>
    <w:rsid w:val="000C4001"/>
    <w:rsid w:val="000C437B"/>
    <w:rsid w:val="000C4432"/>
    <w:rsid w:val="000C44A7"/>
    <w:rsid w:val="000C4806"/>
    <w:rsid w:val="000C4826"/>
    <w:rsid w:val="000C48D7"/>
    <w:rsid w:val="000C49D7"/>
    <w:rsid w:val="000C4A22"/>
    <w:rsid w:val="000C4A43"/>
    <w:rsid w:val="000C4D80"/>
    <w:rsid w:val="000C4F4F"/>
    <w:rsid w:val="000C51ED"/>
    <w:rsid w:val="000C52D4"/>
    <w:rsid w:val="000C5996"/>
    <w:rsid w:val="000C5A16"/>
    <w:rsid w:val="000C5A4C"/>
    <w:rsid w:val="000C5A4E"/>
    <w:rsid w:val="000C5BF9"/>
    <w:rsid w:val="000C5C74"/>
    <w:rsid w:val="000C5E1D"/>
    <w:rsid w:val="000C5E7F"/>
    <w:rsid w:val="000C5FC8"/>
    <w:rsid w:val="000C5FEA"/>
    <w:rsid w:val="000C60BC"/>
    <w:rsid w:val="000C6173"/>
    <w:rsid w:val="000C62D2"/>
    <w:rsid w:val="000C683B"/>
    <w:rsid w:val="000C69B9"/>
    <w:rsid w:val="000C6E1E"/>
    <w:rsid w:val="000C6E95"/>
    <w:rsid w:val="000C6FB9"/>
    <w:rsid w:val="000C6FC3"/>
    <w:rsid w:val="000C6FDB"/>
    <w:rsid w:val="000C701B"/>
    <w:rsid w:val="000C7183"/>
    <w:rsid w:val="000C7224"/>
    <w:rsid w:val="000C74A0"/>
    <w:rsid w:val="000C75B2"/>
    <w:rsid w:val="000C76DB"/>
    <w:rsid w:val="000C775A"/>
    <w:rsid w:val="000C77F8"/>
    <w:rsid w:val="000C7AA6"/>
    <w:rsid w:val="000C7AF5"/>
    <w:rsid w:val="000C7D34"/>
    <w:rsid w:val="000C7F55"/>
    <w:rsid w:val="000D0279"/>
    <w:rsid w:val="000D02AD"/>
    <w:rsid w:val="000D02C0"/>
    <w:rsid w:val="000D043E"/>
    <w:rsid w:val="000D047B"/>
    <w:rsid w:val="000D0B19"/>
    <w:rsid w:val="000D0ED6"/>
    <w:rsid w:val="000D0EE9"/>
    <w:rsid w:val="000D1190"/>
    <w:rsid w:val="000D13BB"/>
    <w:rsid w:val="000D143E"/>
    <w:rsid w:val="000D1571"/>
    <w:rsid w:val="000D1639"/>
    <w:rsid w:val="000D1712"/>
    <w:rsid w:val="000D1AD2"/>
    <w:rsid w:val="000D1ADD"/>
    <w:rsid w:val="000D1BCD"/>
    <w:rsid w:val="000D1C0F"/>
    <w:rsid w:val="000D1C96"/>
    <w:rsid w:val="000D1CE0"/>
    <w:rsid w:val="000D1D52"/>
    <w:rsid w:val="000D1DB3"/>
    <w:rsid w:val="000D1EFD"/>
    <w:rsid w:val="000D222E"/>
    <w:rsid w:val="000D2388"/>
    <w:rsid w:val="000D26D1"/>
    <w:rsid w:val="000D293C"/>
    <w:rsid w:val="000D296E"/>
    <w:rsid w:val="000D2D37"/>
    <w:rsid w:val="000D2D76"/>
    <w:rsid w:val="000D2F50"/>
    <w:rsid w:val="000D325F"/>
    <w:rsid w:val="000D3337"/>
    <w:rsid w:val="000D3388"/>
    <w:rsid w:val="000D3446"/>
    <w:rsid w:val="000D3624"/>
    <w:rsid w:val="000D3AA4"/>
    <w:rsid w:val="000D3B51"/>
    <w:rsid w:val="000D3B8E"/>
    <w:rsid w:val="000D3F33"/>
    <w:rsid w:val="000D3FE0"/>
    <w:rsid w:val="000D4376"/>
    <w:rsid w:val="000D449A"/>
    <w:rsid w:val="000D476D"/>
    <w:rsid w:val="000D4819"/>
    <w:rsid w:val="000D4A16"/>
    <w:rsid w:val="000D4B13"/>
    <w:rsid w:val="000D4B20"/>
    <w:rsid w:val="000D4E38"/>
    <w:rsid w:val="000D4E4A"/>
    <w:rsid w:val="000D4EB5"/>
    <w:rsid w:val="000D51BE"/>
    <w:rsid w:val="000D51F3"/>
    <w:rsid w:val="000D5243"/>
    <w:rsid w:val="000D5549"/>
    <w:rsid w:val="000D564A"/>
    <w:rsid w:val="000D5698"/>
    <w:rsid w:val="000D57BE"/>
    <w:rsid w:val="000D5954"/>
    <w:rsid w:val="000D5A14"/>
    <w:rsid w:val="000D5A60"/>
    <w:rsid w:val="000D5EBB"/>
    <w:rsid w:val="000D5FC2"/>
    <w:rsid w:val="000D6124"/>
    <w:rsid w:val="000D631D"/>
    <w:rsid w:val="000D6513"/>
    <w:rsid w:val="000D651D"/>
    <w:rsid w:val="000D6647"/>
    <w:rsid w:val="000D665F"/>
    <w:rsid w:val="000D69F7"/>
    <w:rsid w:val="000D6A73"/>
    <w:rsid w:val="000D6BED"/>
    <w:rsid w:val="000D6C12"/>
    <w:rsid w:val="000D6CE9"/>
    <w:rsid w:val="000D6FD7"/>
    <w:rsid w:val="000D709C"/>
    <w:rsid w:val="000D7149"/>
    <w:rsid w:val="000D73E7"/>
    <w:rsid w:val="000D758E"/>
    <w:rsid w:val="000D75F6"/>
    <w:rsid w:val="000D7657"/>
    <w:rsid w:val="000D7700"/>
    <w:rsid w:val="000D7981"/>
    <w:rsid w:val="000D7C16"/>
    <w:rsid w:val="000E036D"/>
    <w:rsid w:val="000E038C"/>
    <w:rsid w:val="000E0489"/>
    <w:rsid w:val="000E091D"/>
    <w:rsid w:val="000E0A13"/>
    <w:rsid w:val="000E0A26"/>
    <w:rsid w:val="000E0B75"/>
    <w:rsid w:val="000E0BDD"/>
    <w:rsid w:val="000E0D43"/>
    <w:rsid w:val="000E0FE6"/>
    <w:rsid w:val="000E100B"/>
    <w:rsid w:val="000E1018"/>
    <w:rsid w:val="000E12BB"/>
    <w:rsid w:val="000E12F8"/>
    <w:rsid w:val="000E135B"/>
    <w:rsid w:val="000E1417"/>
    <w:rsid w:val="000E14E4"/>
    <w:rsid w:val="000E16CF"/>
    <w:rsid w:val="000E1747"/>
    <w:rsid w:val="000E1899"/>
    <w:rsid w:val="000E1C76"/>
    <w:rsid w:val="000E208A"/>
    <w:rsid w:val="000E20BB"/>
    <w:rsid w:val="000E218A"/>
    <w:rsid w:val="000E223F"/>
    <w:rsid w:val="000E2272"/>
    <w:rsid w:val="000E2274"/>
    <w:rsid w:val="000E245A"/>
    <w:rsid w:val="000E24D1"/>
    <w:rsid w:val="000E2732"/>
    <w:rsid w:val="000E273F"/>
    <w:rsid w:val="000E2825"/>
    <w:rsid w:val="000E28EA"/>
    <w:rsid w:val="000E2ECC"/>
    <w:rsid w:val="000E2F75"/>
    <w:rsid w:val="000E3500"/>
    <w:rsid w:val="000E3645"/>
    <w:rsid w:val="000E3766"/>
    <w:rsid w:val="000E3B80"/>
    <w:rsid w:val="000E3B9D"/>
    <w:rsid w:val="000E4053"/>
    <w:rsid w:val="000E414F"/>
    <w:rsid w:val="000E41EC"/>
    <w:rsid w:val="000E424A"/>
    <w:rsid w:val="000E4276"/>
    <w:rsid w:val="000E42B2"/>
    <w:rsid w:val="000E433A"/>
    <w:rsid w:val="000E456A"/>
    <w:rsid w:val="000E45F1"/>
    <w:rsid w:val="000E4A14"/>
    <w:rsid w:val="000E5072"/>
    <w:rsid w:val="000E5445"/>
    <w:rsid w:val="000E559F"/>
    <w:rsid w:val="000E5671"/>
    <w:rsid w:val="000E5679"/>
    <w:rsid w:val="000E58DE"/>
    <w:rsid w:val="000E59BB"/>
    <w:rsid w:val="000E5A17"/>
    <w:rsid w:val="000E5A26"/>
    <w:rsid w:val="000E5BFC"/>
    <w:rsid w:val="000E5CAA"/>
    <w:rsid w:val="000E5D64"/>
    <w:rsid w:val="000E5DAB"/>
    <w:rsid w:val="000E5E01"/>
    <w:rsid w:val="000E5E87"/>
    <w:rsid w:val="000E5ECC"/>
    <w:rsid w:val="000E5FE9"/>
    <w:rsid w:val="000E6321"/>
    <w:rsid w:val="000E6385"/>
    <w:rsid w:val="000E63CC"/>
    <w:rsid w:val="000E6529"/>
    <w:rsid w:val="000E65D2"/>
    <w:rsid w:val="000E675C"/>
    <w:rsid w:val="000E6830"/>
    <w:rsid w:val="000E690E"/>
    <w:rsid w:val="000E6CC7"/>
    <w:rsid w:val="000E6D91"/>
    <w:rsid w:val="000E6E5D"/>
    <w:rsid w:val="000E6F92"/>
    <w:rsid w:val="000E71FC"/>
    <w:rsid w:val="000E746D"/>
    <w:rsid w:val="000E785E"/>
    <w:rsid w:val="000E7AC6"/>
    <w:rsid w:val="000E7FBB"/>
    <w:rsid w:val="000E7FCA"/>
    <w:rsid w:val="000EC098"/>
    <w:rsid w:val="000F0283"/>
    <w:rsid w:val="000F03F2"/>
    <w:rsid w:val="000F054D"/>
    <w:rsid w:val="000F05CD"/>
    <w:rsid w:val="000F063C"/>
    <w:rsid w:val="000F0907"/>
    <w:rsid w:val="000F09E4"/>
    <w:rsid w:val="000F09F0"/>
    <w:rsid w:val="000F0A60"/>
    <w:rsid w:val="000F0B5A"/>
    <w:rsid w:val="000F0FC3"/>
    <w:rsid w:val="000F108C"/>
    <w:rsid w:val="000F10DE"/>
    <w:rsid w:val="000F15A3"/>
    <w:rsid w:val="000F16EB"/>
    <w:rsid w:val="000F1771"/>
    <w:rsid w:val="000F1E41"/>
    <w:rsid w:val="000F1E4E"/>
    <w:rsid w:val="000F22DA"/>
    <w:rsid w:val="000F2328"/>
    <w:rsid w:val="000F25C6"/>
    <w:rsid w:val="000F273E"/>
    <w:rsid w:val="000F28A8"/>
    <w:rsid w:val="000F29C6"/>
    <w:rsid w:val="000F2A34"/>
    <w:rsid w:val="000F3315"/>
    <w:rsid w:val="000F3329"/>
    <w:rsid w:val="000F3346"/>
    <w:rsid w:val="000F3550"/>
    <w:rsid w:val="000F357C"/>
    <w:rsid w:val="000F3879"/>
    <w:rsid w:val="000F39AB"/>
    <w:rsid w:val="000F3B0A"/>
    <w:rsid w:val="000F3B83"/>
    <w:rsid w:val="000F3DB8"/>
    <w:rsid w:val="000F401F"/>
    <w:rsid w:val="000F4569"/>
    <w:rsid w:val="000F4827"/>
    <w:rsid w:val="000F4B9B"/>
    <w:rsid w:val="000F4D59"/>
    <w:rsid w:val="000F4E54"/>
    <w:rsid w:val="000F4EDA"/>
    <w:rsid w:val="000F5085"/>
    <w:rsid w:val="000F5421"/>
    <w:rsid w:val="000F5711"/>
    <w:rsid w:val="000F5743"/>
    <w:rsid w:val="000F5875"/>
    <w:rsid w:val="000F58B0"/>
    <w:rsid w:val="000F58C6"/>
    <w:rsid w:val="000F63A1"/>
    <w:rsid w:val="000F63F4"/>
    <w:rsid w:val="000F645D"/>
    <w:rsid w:val="000F6710"/>
    <w:rsid w:val="000F6AE4"/>
    <w:rsid w:val="000F6B4F"/>
    <w:rsid w:val="000F6C5C"/>
    <w:rsid w:val="000F6CF7"/>
    <w:rsid w:val="000F6F17"/>
    <w:rsid w:val="000F7095"/>
    <w:rsid w:val="000F726A"/>
    <w:rsid w:val="000F72B5"/>
    <w:rsid w:val="000F72E6"/>
    <w:rsid w:val="000F7472"/>
    <w:rsid w:val="000F764A"/>
    <w:rsid w:val="000F77CE"/>
    <w:rsid w:val="000F7945"/>
    <w:rsid w:val="000F79A8"/>
    <w:rsid w:val="000F7AED"/>
    <w:rsid w:val="000F7B47"/>
    <w:rsid w:val="000F7D71"/>
    <w:rsid w:val="000F7F88"/>
    <w:rsid w:val="001000ED"/>
    <w:rsid w:val="00100234"/>
    <w:rsid w:val="00100464"/>
    <w:rsid w:val="001004D9"/>
    <w:rsid w:val="001007A9"/>
    <w:rsid w:val="00100896"/>
    <w:rsid w:val="00100A6F"/>
    <w:rsid w:val="00100B24"/>
    <w:rsid w:val="00100F34"/>
    <w:rsid w:val="00100FA1"/>
    <w:rsid w:val="00101079"/>
    <w:rsid w:val="00101083"/>
    <w:rsid w:val="001011F0"/>
    <w:rsid w:val="0010123A"/>
    <w:rsid w:val="0010131B"/>
    <w:rsid w:val="0010157E"/>
    <w:rsid w:val="001015AC"/>
    <w:rsid w:val="00101695"/>
    <w:rsid w:val="0010171A"/>
    <w:rsid w:val="001019DD"/>
    <w:rsid w:val="00101B0A"/>
    <w:rsid w:val="00101B4E"/>
    <w:rsid w:val="00101D47"/>
    <w:rsid w:val="0010209B"/>
    <w:rsid w:val="001021B1"/>
    <w:rsid w:val="001021BC"/>
    <w:rsid w:val="001021F4"/>
    <w:rsid w:val="00102244"/>
    <w:rsid w:val="0010237E"/>
    <w:rsid w:val="00102929"/>
    <w:rsid w:val="00102B74"/>
    <w:rsid w:val="00102E3B"/>
    <w:rsid w:val="00103344"/>
    <w:rsid w:val="00103426"/>
    <w:rsid w:val="001034F3"/>
    <w:rsid w:val="0010374F"/>
    <w:rsid w:val="001037DF"/>
    <w:rsid w:val="001037E1"/>
    <w:rsid w:val="00103A59"/>
    <w:rsid w:val="00103DA0"/>
    <w:rsid w:val="00103ED7"/>
    <w:rsid w:val="00103F28"/>
    <w:rsid w:val="001040CC"/>
    <w:rsid w:val="0010456D"/>
    <w:rsid w:val="001045E9"/>
    <w:rsid w:val="00104775"/>
    <w:rsid w:val="00104ABA"/>
    <w:rsid w:val="00104CD3"/>
    <w:rsid w:val="00104DF5"/>
    <w:rsid w:val="001052B3"/>
    <w:rsid w:val="001052EE"/>
    <w:rsid w:val="00105382"/>
    <w:rsid w:val="001053DD"/>
    <w:rsid w:val="001053DE"/>
    <w:rsid w:val="00105747"/>
    <w:rsid w:val="0010575E"/>
    <w:rsid w:val="0010579B"/>
    <w:rsid w:val="00105964"/>
    <w:rsid w:val="001059E2"/>
    <w:rsid w:val="001064A9"/>
    <w:rsid w:val="00106597"/>
    <w:rsid w:val="00106AB4"/>
    <w:rsid w:val="00106BE0"/>
    <w:rsid w:val="00106E82"/>
    <w:rsid w:val="00106F71"/>
    <w:rsid w:val="00106F99"/>
    <w:rsid w:val="00107895"/>
    <w:rsid w:val="0010790E"/>
    <w:rsid w:val="00107A26"/>
    <w:rsid w:val="00107A5D"/>
    <w:rsid w:val="00107B2D"/>
    <w:rsid w:val="00107B68"/>
    <w:rsid w:val="00107CB0"/>
    <w:rsid w:val="00107ED9"/>
    <w:rsid w:val="00110150"/>
    <w:rsid w:val="00110476"/>
    <w:rsid w:val="00110A65"/>
    <w:rsid w:val="00110B04"/>
    <w:rsid w:val="00110B54"/>
    <w:rsid w:val="00110C4C"/>
    <w:rsid w:val="00110CC2"/>
    <w:rsid w:val="00110D48"/>
    <w:rsid w:val="001112A6"/>
    <w:rsid w:val="001116CE"/>
    <w:rsid w:val="0011185C"/>
    <w:rsid w:val="001119DC"/>
    <w:rsid w:val="00111AC0"/>
    <w:rsid w:val="00111AE0"/>
    <w:rsid w:val="00111B5A"/>
    <w:rsid w:val="00111BD5"/>
    <w:rsid w:val="00111E92"/>
    <w:rsid w:val="00112256"/>
    <w:rsid w:val="001123EF"/>
    <w:rsid w:val="001126FE"/>
    <w:rsid w:val="00112891"/>
    <w:rsid w:val="001128A6"/>
    <w:rsid w:val="001128C6"/>
    <w:rsid w:val="001129DF"/>
    <w:rsid w:val="00112BC1"/>
    <w:rsid w:val="00112BFC"/>
    <w:rsid w:val="00112CB3"/>
    <w:rsid w:val="00112CD4"/>
    <w:rsid w:val="00112D48"/>
    <w:rsid w:val="00112FA1"/>
    <w:rsid w:val="0011321D"/>
    <w:rsid w:val="0011327A"/>
    <w:rsid w:val="00113333"/>
    <w:rsid w:val="00113472"/>
    <w:rsid w:val="001135E8"/>
    <w:rsid w:val="001138AE"/>
    <w:rsid w:val="00113A59"/>
    <w:rsid w:val="00113B46"/>
    <w:rsid w:val="00113B7F"/>
    <w:rsid w:val="00113C8F"/>
    <w:rsid w:val="00113DAB"/>
    <w:rsid w:val="00113F93"/>
    <w:rsid w:val="001141CB"/>
    <w:rsid w:val="00114421"/>
    <w:rsid w:val="001144F4"/>
    <w:rsid w:val="0011451B"/>
    <w:rsid w:val="00114981"/>
    <w:rsid w:val="00115108"/>
    <w:rsid w:val="001152A3"/>
    <w:rsid w:val="001154B5"/>
    <w:rsid w:val="00115514"/>
    <w:rsid w:val="00115649"/>
    <w:rsid w:val="00115854"/>
    <w:rsid w:val="00115AB3"/>
    <w:rsid w:val="00115D27"/>
    <w:rsid w:val="001167FC"/>
    <w:rsid w:val="0011693A"/>
    <w:rsid w:val="00116972"/>
    <w:rsid w:val="00116A3C"/>
    <w:rsid w:val="00116A49"/>
    <w:rsid w:val="00116F45"/>
    <w:rsid w:val="00116F5A"/>
    <w:rsid w:val="001171BC"/>
    <w:rsid w:val="00117516"/>
    <w:rsid w:val="00117547"/>
    <w:rsid w:val="0011770F"/>
    <w:rsid w:val="00117799"/>
    <w:rsid w:val="001177E2"/>
    <w:rsid w:val="00117873"/>
    <w:rsid w:val="00117D3E"/>
    <w:rsid w:val="00120118"/>
    <w:rsid w:val="001202A2"/>
    <w:rsid w:val="00120454"/>
    <w:rsid w:val="00120514"/>
    <w:rsid w:val="001207F9"/>
    <w:rsid w:val="00120ADF"/>
    <w:rsid w:val="00120B10"/>
    <w:rsid w:val="00120C04"/>
    <w:rsid w:val="00121057"/>
    <w:rsid w:val="001210E1"/>
    <w:rsid w:val="00121266"/>
    <w:rsid w:val="001213B8"/>
    <w:rsid w:val="001213C2"/>
    <w:rsid w:val="00121791"/>
    <w:rsid w:val="00121914"/>
    <w:rsid w:val="00121A76"/>
    <w:rsid w:val="00121D81"/>
    <w:rsid w:val="00121E52"/>
    <w:rsid w:val="00121EE1"/>
    <w:rsid w:val="001220CB"/>
    <w:rsid w:val="00122209"/>
    <w:rsid w:val="00122311"/>
    <w:rsid w:val="00122312"/>
    <w:rsid w:val="001224C3"/>
    <w:rsid w:val="001224FE"/>
    <w:rsid w:val="0012276E"/>
    <w:rsid w:val="001227C2"/>
    <w:rsid w:val="00122812"/>
    <w:rsid w:val="00122D7B"/>
    <w:rsid w:val="00122EE1"/>
    <w:rsid w:val="00123009"/>
    <w:rsid w:val="001231A2"/>
    <w:rsid w:val="001231D6"/>
    <w:rsid w:val="00123405"/>
    <w:rsid w:val="0012360C"/>
    <w:rsid w:val="00123632"/>
    <w:rsid w:val="001236D4"/>
    <w:rsid w:val="001239CF"/>
    <w:rsid w:val="00123BCE"/>
    <w:rsid w:val="00123C2E"/>
    <w:rsid w:val="00123EF3"/>
    <w:rsid w:val="001241C6"/>
    <w:rsid w:val="0012437B"/>
    <w:rsid w:val="001243A7"/>
    <w:rsid w:val="001244B2"/>
    <w:rsid w:val="001246DA"/>
    <w:rsid w:val="00124724"/>
    <w:rsid w:val="0012497A"/>
    <w:rsid w:val="00124A7F"/>
    <w:rsid w:val="00124A85"/>
    <w:rsid w:val="00124B91"/>
    <w:rsid w:val="00124CA0"/>
    <w:rsid w:val="00125045"/>
    <w:rsid w:val="00125287"/>
    <w:rsid w:val="00125409"/>
    <w:rsid w:val="001257A5"/>
    <w:rsid w:val="00125937"/>
    <w:rsid w:val="001259AD"/>
    <w:rsid w:val="00125AEE"/>
    <w:rsid w:val="00125CB2"/>
    <w:rsid w:val="00125D6A"/>
    <w:rsid w:val="00125DAF"/>
    <w:rsid w:val="00125DD4"/>
    <w:rsid w:val="00125E5C"/>
    <w:rsid w:val="00125E9C"/>
    <w:rsid w:val="00125F19"/>
    <w:rsid w:val="001260DE"/>
    <w:rsid w:val="00126111"/>
    <w:rsid w:val="00126286"/>
    <w:rsid w:val="001262F5"/>
    <w:rsid w:val="00126519"/>
    <w:rsid w:val="00126593"/>
    <w:rsid w:val="001265DB"/>
    <w:rsid w:val="00126667"/>
    <w:rsid w:val="001269AE"/>
    <w:rsid w:val="00126D04"/>
    <w:rsid w:val="00126EEF"/>
    <w:rsid w:val="00126F02"/>
    <w:rsid w:val="00126FB5"/>
    <w:rsid w:val="00126FC4"/>
    <w:rsid w:val="00126FD9"/>
    <w:rsid w:val="00127A1B"/>
    <w:rsid w:val="00127AAA"/>
    <w:rsid w:val="00127BB2"/>
    <w:rsid w:val="00127C83"/>
    <w:rsid w:val="00127D60"/>
    <w:rsid w:val="00127E58"/>
    <w:rsid w:val="00127F30"/>
    <w:rsid w:val="00127F85"/>
    <w:rsid w:val="00127F8E"/>
    <w:rsid w:val="001300CA"/>
    <w:rsid w:val="001305DE"/>
    <w:rsid w:val="001306EF"/>
    <w:rsid w:val="0013082A"/>
    <w:rsid w:val="0013085E"/>
    <w:rsid w:val="0013097C"/>
    <w:rsid w:val="00130A28"/>
    <w:rsid w:val="00130B28"/>
    <w:rsid w:val="00130DB7"/>
    <w:rsid w:val="00130E0C"/>
    <w:rsid w:val="00130E9C"/>
    <w:rsid w:val="00130EA3"/>
    <w:rsid w:val="00131227"/>
    <w:rsid w:val="0013127D"/>
    <w:rsid w:val="001314CB"/>
    <w:rsid w:val="00131668"/>
    <w:rsid w:val="00131E78"/>
    <w:rsid w:val="001320CE"/>
    <w:rsid w:val="001321C4"/>
    <w:rsid w:val="00132265"/>
    <w:rsid w:val="0013294A"/>
    <w:rsid w:val="00132BE3"/>
    <w:rsid w:val="00132C5B"/>
    <w:rsid w:val="00132F0E"/>
    <w:rsid w:val="00133555"/>
    <w:rsid w:val="0013358C"/>
    <w:rsid w:val="001335EF"/>
    <w:rsid w:val="001337C7"/>
    <w:rsid w:val="00133A50"/>
    <w:rsid w:val="00133A74"/>
    <w:rsid w:val="00133AE0"/>
    <w:rsid w:val="00133C01"/>
    <w:rsid w:val="00133C69"/>
    <w:rsid w:val="00133E32"/>
    <w:rsid w:val="00133EFE"/>
    <w:rsid w:val="00133F60"/>
    <w:rsid w:val="00134155"/>
    <w:rsid w:val="00134286"/>
    <w:rsid w:val="0013432E"/>
    <w:rsid w:val="001343AA"/>
    <w:rsid w:val="0013449C"/>
    <w:rsid w:val="00134577"/>
    <w:rsid w:val="00134D07"/>
    <w:rsid w:val="00134EAA"/>
    <w:rsid w:val="00134FCE"/>
    <w:rsid w:val="00135084"/>
    <w:rsid w:val="0013533E"/>
    <w:rsid w:val="0013551B"/>
    <w:rsid w:val="00135642"/>
    <w:rsid w:val="0013575B"/>
    <w:rsid w:val="001359BA"/>
    <w:rsid w:val="00135D73"/>
    <w:rsid w:val="00135DC7"/>
    <w:rsid w:val="00135E88"/>
    <w:rsid w:val="00136047"/>
    <w:rsid w:val="0013606C"/>
    <w:rsid w:val="0013612C"/>
    <w:rsid w:val="001363D4"/>
    <w:rsid w:val="00136714"/>
    <w:rsid w:val="001369C2"/>
    <w:rsid w:val="00136C11"/>
    <w:rsid w:val="00137464"/>
    <w:rsid w:val="00137547"/>
    <w:rsid w:val="001375E5"/>
    <w:rsid w:val="001378EA"/>
    <w:rsid w:val="00137945"/>
    <w:rsid w:val="0013795E"/>
    <w:rsid w:val="001379F2"/>
    <w:rsid w:val="00137A32"/>
    <w:rsid w:val="00137ADD"/>
    <w:rsid w:val="00137CF8"/>
    <w:rsid w:val="00140177"/>
    <w:rsid w:val="0014048F"/>
    <w:rsid w:val="001404A2"/>
    <w:rsid w:val="001407A7"/>
    <w:rsid w:val="00140A18"/>
    <w:rsid w:val="00140E72"/>
    <w:rsid w:val="0014159C"/>
    <w:rsid w:val="0014184A"/>
    <w:rsid w:val="00141BA0"/>
    <w:rsid w:val="00141E57"/>
    <w:rsid w:val="0014271C"/>
    <w:rsid w:val="00142EEE"/>
    <w:rsid w:val="00142F17"/>
    <w:rsid w:val="00142FF7"/>
    <w:rsid w:val="00143111"/>
    <w:rsid w:val="001431E8"/>
    <w:rsid w:val="001433BE"/>
    <w:rsid w:val="001436F4"/>
    <w:rsid w:val="00143C02"/>
    <w:rsid w:val="00143D97"/>
    <w:rsid w:val="00143DF6"/>
    <w:rsid w:val="00143E71"/>
    <w:rsid w:val="00143EBC"/>
    <w:rsid w:val="0014422E"/>
    <w:rsid w:val="001442BF"/>
    <w:rsid w:val="00144306"/>
    <w:rsid w:val="00144444"/>
    <w:rsid w:val="00144558"/>
    <w:rsid w:val="001445AD"/>
    <w:rsid w:val="00144825"/>
    <w:rsid w:val="00144993"/>
    <w:rsid w:val="00144CB0"/>
    <w:rsid w:val="00144F68"/>
    <w:rsid w:val="00145231"/>
    <w:rsid w:val="0014540A"/>
    <w:rsid w:val="00145446"/>
    <w:rsid w:val="001455D0"/>
    <w:rsid w:val="00145696"/>
    <w:rsid w:val="0014577C"/>
    <w:rsid w:val="001458ED"/>
    <w:rsid w:val="0014593B"/>
    <w:rsid w:val="00145D80"/>
    <w:rsid w:val="00145DCE"/>
    <w:rsid w:val="00145EF2"/>
    <w:rsid w:val="0014601D"/>
    <w:rsid w:val="001460D2"/>
    <w:rsid w:val="001461AF"/>
    <w:rsid w:val="001465BC"/>
    <w:rsid w:val="001469D0"/>
    <w:rsid w:val="00146D4C"/>
    <w:rsid w:val="00146E2B"/>
    <w:rsid w:val="00146E5C"/>
    <w:rsid w:val="00146FC8"/>
    <w:rsid w:val="00147144"/>
    <w:rsid w:val="0014721C"/>
    <w:rsid w:val="00147285"/>
    <w:rsid w:val="00147478"/>
    <w:rsid w:val="0014781D"/>
    <w:rsid w:val="001479CD"/>
    <w:rsid w:val="00147CAB"/>
    <w:rsid w:val="00147CCA"/>
    <w:rsid w:val="00147F0C"/>
    <w:rsid w:val="00147FC3"/>
    <w:rsid w:val="001501DD"/>
    <w:rsid w:val="0015029A"/>
    <w:rsid w:val="00150339"/>
    <w:rsid w:val="001504A5"/>
    <w:rsid w:val="00150501"/>
    <w:rsid w:val="001507DE"/>
    <w:rsid w:val="001508ED"/>
    <w:rsid w:val="00150AA1"/>
    <w:rsid w:val="00150D9E"/>
    <w:rsid w:val="00150FDB"/>
    <w:rsid w:val="0015108D"/>
    <w:rsid w:val="001510CF"/>
    <w:rsid w:val="00151598"/>
    <w:rsid w:val="00151732"/>
    <w:rsid w:val="001518F6"/>
    <w:rsid w:val="00151C6C"/>
    <w:rsid w:val="00151FDC"/>
    <w:rsid w:val="00152064"/>
    <w:rsid w:val="001522A1"/>
    <w:rsid w:val="001522A9"/>
    <w:rsid w:val="001523B3"/>
    <w:rsid w:val="001529D2"/>
    <w:rsid w:val="00152AC6"/>
    <w:rsid w:val="00152D0F"/>
    <w:rsid w:val="001534C5"/>
    <w:rsid w:val="001534EF"/>
    <w:rsid w:val="00153557"/>
    <w:rsid w:val="00153666"/>
    <w:rsid w:val="00153771"/>
    <w:rsid w:val="00153952"/>
    <w:rsid w:val="00153E6C"/>
    <w:rsid w:val="00153FBF"/>
    <w:rsid w:val="00154069"/>
    <w:rsid w:val="00154086"/>
    <w:rsid w:val="00154107"/>
    <w:rsid w:val="00154262"/>
    <w:rsid w:val="00154419"/>
    <w:rsid w:val="00154655"/>
    <w:rsid w:val="0015470F"/>
    <w:rsid w:val="0015486F"/>
    <w:rsid w:val="0015496A"/>
    <w:rsid w:val="00154A34"/>
    <w:rsid w:val="00154BDB"/>
    <w:rsid w:val="00154C8B"/>
    <w:rsid w:val="00154E38"/>
    <w:rsid w:val="00154FCA"/>
    <w:rsid w:val="001550DE"/>
    <w:rsid w:val="001551A0"/>
    <w:rsid w:val="00155303"/>
    <w:rsid w:val="0015535B"/>
    <w:rsid w:val="001555BF"/>
    <w:rsid w:val="00155A29"/>
    <w:rsid w:val="00155B9B"/>
    <w:rsid w:val="00155CCD"/>
    <w:rsid w:val="00155E73"/>
    <w:rsid w:val="00155FDE"/>
    <w:rsid w:val="0015634C"/>
    <w:rsid w:val="0015639E"/>
    <w:rsid w:val="0015655D"/>
    <w:rsid w:val="001565F4"/>
    <w:rsid w:val="00156602"/>
    <w:rsid w:val="0015660A"/>
    <w:rsid w:val="001567C3"/>
    <w:rsid w:val="00156D23"/>
    <w:rsid w:val="00156E3A"/>
    <w:rsid w:val="00156FF3"/>
    <w:rsid w:val="00156FFF"/>
    <w:rsid w:val="0015707D"/>
    <w:rsid w:val="001570E1"/>
    <w:rsid w:val="00157595"/>
    <w:rsid w:val="00157716"/>
    <w:rsid w:val="00157951"/>
    <w:rsid w:val="00157AA3"/>
    <w:rsid w:val="00157AD6"/>
    <w:rsid w:val="00157D43"/>
    <w:rsid w:val="0015D86F"/>
    <w:rsid w:val="00160365"/>
    <w:rsid w:val="001603BE"/>
    <w:rsid w:val="0016058E"/>
    <w:rsid w:val="00160752"/>
    <w:rsid w:val="001607C7"/>
    <w:rsid w:val="00160867"/>
    <w:rsid w:val="00160932"/>
    <w:rsid w:val="0016095F"/>
    <w:rsid w:val="00160CA0"/>
    <w:rsid w:val="00160ED3"/>
    <w:rsid w:val="00160F0F"/>
    <w:rsid w:val="00160F79"/>
    <w:rsid w:val="0016111A"/>
    <w:rsid w:val="001611A5"/>
    <w:rsid w:val="001611EC"/>
    <w:rsid w:val="001613AF"/>
    <w:rsid w:val="001613B6"/>
    <w:rsid w:val="001618E9"/>
    <w:rsid w:val="00161A3A"/>
    <w:rsid w:val="00161A7E"/>
    <w:rsid w:val="00161E93"/>
    <w:rsid w:val="00161FB0"/>
    <w:rsid w:val="00161FDA"/>
    <w:rsid w:val="0016208B"/>
    <w:rsid w:val="001620C6"/>
    <w:rsid w:val="00162282"/>
    <w:rsid w:val="00162292"/>
    <w:rsid w:val="00162416"/>
    <w:rsid w:val="001624F1"/>
    <w:rsid w:val="001625F8"/>
    <w:rsid w:val="00162621"/>
    <w:rsid w:val="0016290C"/>
    <w:rsid w:val="00162B79"/>
    <w:rsid w:val="00162D00"/>
    <w:rsid w:val="00162D3E"/>
    <w:rsid w:val="00162E9B"/>
    <w:rsid w:val="00162F4B"/>
    <w:rsid w:val="0016304B"/>
    <w:rsid w:val="00163384"/>
    <w:rsid w:val="00163399"/>
    <w:rsid w:val="001635F3"/>
    <w:rsid w:val="00163724"/>
    <w:rsid w:val="00163882"/>
    <w:rsid w:val="00163A99"/>
    <w:rsid w:val="00163BD4"/>
    <w:rsid w:val="00163C2B"/>
    <w:rsid w:val="00163E14"/>
    <w:rsid w:val="00163E84"/>
    <w:rsid w:val="0016426B"/>
    <w:rsid w:val="00164409"/>
    <w:rsid w:val="0016441B"/>
    <w:rsid w:val="0016451B"/>
    <w:rsid w:val="0016474A"/>
    <w:rsid w:val="001649D2"/>
    <w:rsid w:val="00164C3F"/>
    <w:rsid w:val="00164CF2"/>
    <w:rsid w:val="0016515B"/>
    <w:rsid w:val="00165389"/>
    <w:rsid w:val="00165493"/>
    <w:rsid w:val="00165523"/>
    <w:rsid w:val="0016560A"/>
    <w:rsid w:val="00165717"/>
    <w:rsid w:val="00165917"/>
    <w:rsid w:val="00165C4D"/>
    <w:rsid w:val="00165C5A"/>
    <w:rsid w:val="00165CB6"/>
    <w:rsid w:val="00165CF3"/>
    <w:rsid w:val="00165E85"/>
    <w:rsid w:val="00165EA9"/>
    <w:rsid w:val="001665D0"/>
    <w:rsid w:val="00166633"/>
    <w:rsid w:val="00166788"/>
    <w:rsid w:val="00166854"/>
    <w:rsid w:val="00166A1A"/>
    <w:rsid w:val="00166AFD"/>
    <w:rsid w:val="00166B16"/>
    <w:rsid w:val="00166B44"/>
    <w:rsid w:val="00166DBF"/>
    <w:rsid w:val="00166F68"/>
    <w:rsid w:val="001671A0"/>
    <w:rsid w:val="00167292"/>
    <w:rsid w:val="0016737A"/>
    <w:rsid w:val="001673A5"/>
    <w:rsid w:val="0016744C"/>
    <w:rsid w:val="00167477"/>
    <w:rsid w:val="0016792A"/>
    <w:rsid w:val="00167C8F"/>
    <w:rsid w:val="00167D36"/>
    <w:rsid w:val="00167D3C"/>
    <w:rsid w:val="00167F28"/>
    <w:rsid w:val="00170360"/>
    <w:rsid w:val="0017036D"/>
    <w:rsid w:val="001704FB"/>
    <w:rsid w:val="00170897"/>
    <w:rsid w:val="00170927"/>
    <w:rsid w:val="00170B6E"/>
    <w:rsid w:val="00170CA6"/>
    <w:rsid w:val="00170CAC"/>
    <w:rsid w:val="00170F04"/>
    <w:rsid w:val="00171015"/>
    <w:rsid w:val="001712A5"/>
    <w:rsid w:val="0017149A"/>
    <w:rsid w:val="001714C2"/>
    <w:rsid w:val="00171533"/>
    <w:rsid w:val="00171694"/>
    <w:rsid w:val="001716E4"/>
    <w:rsid w:val="001717D7"/>
    <w:rsid w:val="00171B22"/>
    <w:rsid w:val="00171BD9"/>
    <w:rsid w:val="00171CBC"/>
    <w:rsid w:val="00171EB2"/>
    <w:rsid w:val="00171FE1"/>
    <w:rsid w:val="00172001"/>
    <w:rsid w:val="0017209D"/>
    <w:rsid w:val="0017220A"/>
    <w:rsid w:val="00172477"/>
    <w:rsid w:val="0017255E"/>
    <w:rsid w:val="001725A2"/>
    <w:rsid w:val="001725B6"/>
    <w:rsid w:val="00172694"/>
    <w:rsid w:val="001729FE"/>
    <w:rsid w:val="00172BF2"/>
    <w:rsid w:val="00172D01"/>
    <w:rsid w:val="00172F6E"/>
    <w:rsid w:val="00172F87"/>
    <w:rsid w:val="00172FC2"/>
    <w:rsid w:val="00173214"/>
    <w:rsid w:val="0017324D"/>
    <w:rsid w:val="0017358A"/>
    <w:rsid w:val="001736BA"/>
    <w:rsid w:val="001736C7"/>
    <w:rsid w:val="00173791"/>
    <w:rsid w:val="0017392B"/>
    <w:rsid w:val="00173A68"/>
    <w:rsid w:val="00173FE6"/>
    <w:rsid w:val="001740EB"/>
    <w:rsid w:val="00174339"/>
    <w:rsid w:val="001745DA"/>
    <w:rsid w:val="00174897"/>
    <w:rsid w:val="001749A2"/>
    <w:rsid w:val="00174E43"/>
    <w:rsid w:val="001750C1"/>
    <w:rsid w:val="001751DA"/>
    <w:rsid w:val="0017528B"/>
    <w:rsid w:val="001753FC"/>
    <w:rsid w:val="001758EA"/>
    <w:rsid w:val="0017591F"/>
    <w:rsid w:val="00175FD0"/>
    <w:rsid w:val="00176102"/>
    <w:rsid w:val="0017612E"/>
    <w:rsid w:val="0017617F"/>
    <w:rsid w:val="00176288"/>
    <w:rsid w:val="00176434"/>
    <w:rsid w:val="0017664F"/>
    <w:rsid w:val="00176A7F"/>
    <w:rsid w:val="00176C94"/>
    <w:rsid w:val="00176CD6"/>
    <w:rsid w:val="00176FCB"/>
    <w:rsid w:val="00177387"/>
    <w:rsid w:val="001774BA"/>
    <w:rsid w:val="00177B44"/>
    <w:rsid w:val="00177D71"/>
    <w:rsid w:val="00177F85"/>
    <w:rsid w:val="00180019"/>
    <w:rsid w:val="0018029C"/>
    <w:rsid w:val="001804C4"/>
    <w:rsid w:val="001806C5"/>
    <w:rsid w:val="0018088B"/>
    <w:rsid w:val="00180D14"/>
    <w:rsid w:val="001810A6"/>
    <w:rsid w:val="00181252"/>
    <w:rsid w:val="0018141A"/>
    <w:rsid w:val="001815BD"/>
    <w:rsid w:val="0018181C"/>
    <w:rsid w:val="001819B9"/>
    <w:rsid w:val="001819BE"/>
    <w:rsid w:val="00181A33"/>
    <w:rsid w:val="00181C19"/>
    <w:rsid w:val="00181C1A"/>
    <w:rsid w:val="00181CA0"/>
    <w:rsid w:val="00181F6E"/>
    <w:rsid w:val="00181F90"/>
    <w:rsid w:val="001820DB"/>
    <w:rsid w:val="0018223B"/>
    <w:rsid w:val="0018249F"/>
    <w:rsid w:val="001825E2"/>
    <w:rsid w:val="00182D84"/>
    <w:rsid w:val="00182DDF"/>
    <w:rsid w:val="001830C4"/>
    <w:rsid w:val="0018332E"/>
    <w:rsid w:val="00183457"/>
    <w:rsid w:val="0018350E"/>
    <w:rsid w:val="001836E6"/>
    <w:rsid w:val="00183728"/>
    <w:rsid w:val="00183791"/>
    <w:rsid w:val="001837A4"/>
    <w:rsid w:val="00183AB5"/>
    <w:rsid w:val="00183BD4"/>
    <w:rsid w:val="00183C2F"/>
    <w:rsid w:val="00183D27"/>
    <w:rsid w:val="00183DAB"/>
    <w:rsid w:val="00184113"/>
    <w:rsid w:val="0018428A"/>
    <w:rsid w:val="001842ED"/>
    <w:rsid w:val="00184491"/>
    <w:rsid w:val="0018461E"/>
    <w:rsid w:val="001846D5"/>
    <w:rsid w:val="00184865"/>
    <w:rsid w:val="00184929"/>
    <w:rsid w:val="00184994"/>
    <w:rsid w:val="00184CF7"/>
    <w:rsid w:val="00184D38"/>
    <w:rsid w:val="00184E4A"/>
    <w:rsid w:val="00184E53"/>
    <w:rsid w:val="0018502C"/>
    <w:rsid w:val="001852DA"/>
    <w:rsid w:val="001856F2"/>
    <w:rsid w:val="0018570F"/>
    <w:rsid w:val="001858CC"/>
    <w:rsid w:val="00185A76"/>
    <w:rsid w:val="00185B00"/>
    <w:rsid w:val="00185C31"/>
    <w:rsid w:val="00185C3A"/>
    <w:rsid w:val="0018634B"/>
    <w:rsid w:val="0018650A"/>
    <w:rsid w:val="00186581"/>
    <w:rsid w:val="00187151"/>
    <w:rsid w:val="001871EE"/>
    <w:rsid w:val="0018748C"/>
    <w:rsid w:val="00187904"/>
    <w:rsid w:val="00187AD1"/>
    <w:rsid w:val="00187ECD"/>
    <w:rsid w:val="00187F2F"/>
    <w:rsid w:val="00190219"/>
    <w:rsid w:val="00190374"/>
    <w:rsid w:val="0019045C"/>
    <w:rsid w:val="00190546"/>
    <w:rsid w:val="0019078B"/>
    <w:rsid w:val="001907BC"/>
    <w:rsid w:val="00190913"/>
    <w:rsid w:val="00191207"/>
    <w:rsid w:val="00191296"/>
    <w:rsid w:val="00191604"/>
    <w:rsid w:val="001916B8"/>
    <w:rsid w:val="00191D4C"/>
    <w:rsid w:val="00191DBD"/>
    <w:rsid w:val="00191EA4"/>
    <w:rsid w:val="00191FA7"/>
    <w:rsid w:val="00192606"/>
    <w:rsid w:val="0019273B"/>
    <w:rsid w:val="00192AA1"/>
    <w:rsid w:val="00192C99"/>
    <w:rsid w:val="00192CDA"/>
    <w:rsid w:val="00192DDC"/>
    <w:rsid w:val="001932F8"/>
    <w:rsid w:val="00193B9D"/>
    <w:rsid w:val="00193E13"/>
    <w:rsid w:val="00193FCA"/>
    <w:rsid w:val="00194212"/>
    <w:rsid w:val="00194312"/>
    <w:rsid w:val="001945FA"/>
    <w:rsid w:val="0019462A"/>
    <w:rsid w:val="001946BF"/>
    <w:rsid w:val="001946E0"/>
    <w:rsid w:val="001946EB"/>
    <w:rsid w:val="0019474A"/>
    <w:rsid w:val="001947B1"/>
    <w:rsid w:val="00194930"/>
    <w:rsid w:val="00194AE7"/>
    <w:rsid w:val="00195411"/>
    <w:rsid w:val="0019561F"/>
    <w:rsid w:val="001958FC"/>
    <w:rsid w:val="00195C74"/>
    <w:rsid w:val="001960EC"/>
    <w:rsid w:val="00196212"/>
    <w:rsid w:val="001963DB"/>
    <w:rsid w:val="00196473"/>
    <w:rsid w:val="001965D5"/>
    <w:rsid w:val="00196759"/>
    <w:rsid w:val="001967C9"/>
    <w:rsid w:val="00196F38"/>
    <w:rsid w:val="00197237"/>
    <w:rsid w:val="00197730"/>
    <w:rsid w:val="00197A0C"/>
    <w:rsid w:val="00197A6A"/>
    <w:rsid w:val="00197AAC"/>
    <w:rsid w:val="00197D73"/>
    <w:rsid w:val="001A02C2"/>
    <w:rsid w:val="001A04FD"/>
    <w:rsid w:val="001A05E7"/>
    <w:rsid w:val="001A05E8"/>
    <w:rsid w:val="001A0894"/>
    <w:rsid w:val="001A0A3A"/>
    <w:rsid w:val="001A0AF1"/>
    <w:rsid w:val="001A0B50"/>
    <w:rsid w:val="001A0B81"/>
    <w:rsid w:val="001A0CA0"/>
    <w:rsid w:val="001A0F5F"/>
    <w:rsid w:val="001A12B4"/>
    <w:rsid w:val="001A12F7"/>
    <w:rsid w:val="001A163F"/>
    <w:rsid w:val="001A186E"/>
    <w:rsid w:val="001A1921"/>
    <w:rsid w:val="001A1B2E"/>
    <w:rsid w:val="001A1D17"/>
    <w:rsid w:val="001A1D71"/>
    <w:rsid w:val="001A1DB6"/>
    <w:rsid w:val="001A1F11"/>
    <w:rsid w:val="001A208A"/>
    <w:rsid w:val="001A2098"/>
    <w:rsid w:val="001A21E4"/>
    <w:rsid w:val="001A221F"/>
    <w:rsid w:val="001A2405"/>
    <w:rsid w:val="001A26DE"/>
    <w:rsid w:val="001A2977"/>
    <w:rsid w:val="001A2B1A"/>
    <w:rsid w:val="001A2B6B"/>
    <w:rsid w:val="001A2BF1"/>
    <w:rsid w:val="001A2DE9"/>
    <w:rsid w:val="001A2E57"/>
    <w:rsid w:val="001A2EA0"/>
    <w:rsid w:val="001A3017"/>
    <w:rsid w:val="001A3060"/>
    <w:rsid w:val="001A33D5"/>
    <w:rsid w:val="001A3751"/>
    <w:rsid w:val="001A3A90"/>
    <w:rsid w:val="001A3CD7"/>
    <w:rsid w:val="001A3ECD"/>
    <w:rsid w:val="001A3EE8"/>
    <w:rsid w:val="001A41C3"/>
    <w:rsid w:val="001A41C8"/>
    <w:rsid w:val="001A4337"/>
    <w:rsid w:val="001A44A8"/>
    <w:rsid w:val="001A4641"/>
    <w:rsid w:val="001A4831"/>
    <w:rsid w:val="001A4909"/>
    <w:rsid w:val="001A4A3A"/>
    <w:rsid w:val="001A4B40"/>
    <w:rsid w:val="001A4CF2"/>
    <w:rsid w:val="001A4DA0"/>
    <w:rsid w:val="001A4E8F"/>
    <w:rsid w:val="001A4EA5"/>
    <w:rsid w:val="001A5198"/>
    <w:rsid w:val="001A536A"/>
    <w:rsid w:val="001A5618"/>
    <w:rsid w:val="001A5C3D"/>
    <w:rsid w:val="001A5D0B"/>
    <w:rsid w:val="001A5DD5"/>
    <w:rsid w:val="001A65C2"/>
    <w:rsid w:val="001A6626"/>
    <w:rsid w:val="001A6642"/>
    <w:rsid w:val="001A667C"/>
    <w:rsid w:val="001A6761"/>
    <w:rsid w:val="001A6D06"/>
    <w:rsid w:val="001A7170"/>
    <w:rsid w:val="001A71C0"/>
    <w:rsid w:val="001A7367"/>
    <w:rsid w:val="001A7634"/>
    <w:rsid w:val="001A771E"/>
    <w:rsid w:val="001A7844"/>
    <w:rsid w:val="001A78EF"/>
    <w:rsid w:val="001A794D"/>
    <w:rsid w:val="001A7A7C"/>
    <w:rsid w:val="001A7D8D"/>
    <w:rsid w:val="001A7DBD"/>
    <w:rsid w:val="001A7EE6"/>
    <w:rsid w:val="001A7F0B"/>
    <w:rsid w:val="001B00A4"/>
    <w:rsid w:val="001B02EB"/>
    <w:rsid w:val="001B037C"/>
    <w:rsid w:val="001B03CC"/>
    <w:rsid w:val="001B043B"/>
    <w:rsid w:val="001B04A3"/>
    <w:rsid w:val="001B07D3"/>
    <w:rsid w:val="001B0883"/>
    <w:rsid w:val="001B0B15"/>
    <w:rsid w:val="001B0C0D"/>
    <w:rsid w:val="001B0C6D"/>
    <w:rsid w:val="001B0C94"/>
    <w:rsid w:val="001B111B"/>
    <w:rsid w:val="001B1512"/>
    <w:rsid w:val="001B15EE"/>
    <w:rsid w:val="001B1697"/>
    <w:rsid w:val="001B170D"/>
    <w:rsid w:val="001B171D"/>
    <w:rsid w:val="001B173C"/>
    <w:rsid w:val="001B17E6"/>
    <w:rsid w:val="001B1B6B"/>
    <w:rsid w:val="001B1C8F"/>
    <w:rsid w:val="001B1D6D"/>
    <w:rsid w:val="001B21EE"/>
    <w:rsid w:val="001B2264"/>
    <w:rsid w:val="001B22A3"/>
    <w:rsid w:val="001B22CA"/>
    <w:rsid w:val="001B26C8"/>
    <w:rsid w:val="001B2A14"/>
    <w:rsid w:val="001B2DF5"/>
    <w:rsid w:val="001B2F07"/>
    <w:rsid w:val="001B303B"/>
    <w:rsid w:val="001B3182"/>
    <w:rsid w:val="001B3734"/>
    <w:rsid w:val="001B37F6"/>
    <w:rsid w:val="001B3B0F"/>
    <w:rsid w:val="001B3B77"/>
    <w:rsid w:val="001B41B7"/>
    <w:rsid w:val="001B4434"/>
    <w:rsid w:val="001B4791"/>
    <w:rsid w:val="001B47B7"/>
    <w:rsid w:val="001B49C1"/>
    <w:rsid w:val="001B4B44"/>
    <w:rsid w:val="001B4F25"/>
    <w:rsid w:val="001B4FBF"/>
    <w:rsid w:val="001B527F"/>
    <w:rsid w:val="001B5321"/>
    <w:rsid w:val="001B5480"/>
    <w:rsid w:val="001B58C7"/>
    <w:rsid w:val="001B58CF"/>
    <w:rsid w:val="001B58E0"/>
    <w:rsid w:val="001B5A30"/>
    <w:rsid w:val="001B5D21"/>
    <w:rsid w:val="001B5E30"/>
    <w:rsid w:val="001B604E"/>
    <w:rsid w:val="001B61A1"/>
    <w:rsid w:val="001B6691"/>
    <w:rsid w:val="001B66DE"/>
    <w:rsid w:val="001B6ADC"/>
    <w:rsid w:val="001B6B04"/>
    <w:rsid w:val="001B6FEA"/>
    <w:rsid w:val="001B7356"/>
    <w:rsid w:val="001B7544"/>
    <w:rsid w:val="001B75D2"/>
    <w:rsid w:val="001B766F"/>
    <w:rsid w:val="001B7699"/>
    <w:rsid w:val="001B77F0"/>
    <w:rsid w:val="001B79DA"/>
    <w:rsid w:val="001B7C67"/>
    <w:rsid w:val="001B7C92"/>
    <w:rsid w:val="001B7C9A"/>
    <w:rsid w:val="001B7CDF"/>
    <w:rsid w:val="001B7D2F"/>
    <w:rsid w:val="001B7DB4"/>
    <w:rsid w:val="001B7F9D"/>
    <w:rsid w:val="001C006D"/>
    <w:rsid w:val="001C0752"/>
    <w:rsid w:val="001C07DB"/>
    <w:rsid w:val="001C0960"/>
    <w:rsid w:val="001C0982"/>
    <w:rsid w:val="001C0C54"/>
    <w:rsid w:val="001C0DDE"/>
    <w:rsid w:val="001C1077"/>
    <w:rsid w:val="001C159D"/>
    <w:rsid w:val="001C163D"/>
    <w:rsid w:val="001C1724"/>
    <w:rsid w:val="001C175E"/>
    <w:rsid w:val="001C1BBB"/>
    <w:rsid w:val="001C1E9C"/>
    <w:rsid w:val="001C24BB"/>
    <w:rsid w:val="001C24F3"/>
    <w:rsid w:val="001C2617"/>
    <w:rsid w:val="001C2791"/>
    <w:rsid w:val="001C28AF"/>
    <w:rsid w:val="001C2A4C"/>
    <w:rsid w:val="001C2BFB"/>
    <w:rsid w:val="001C2D2D"/>
    <w:rsid w:val="001C2E42"/>
    <w:rsid w:val="001C31AA"/>
    <w:rsid w:val="001C321A"/>
    <w:rsid w:val="001C3361"/>
    <w:rsid w:val="001C3561"/>
    <w:rsid w:val="001C3914"/>
    <w:rsid w:val="001C3A27"/>
    <w:rsid w:val="001C3A9A"/>
    <w:rsid w:val="001C3EF8"/>
    <w:rsid w:val="001C3F82"/>
    <w:rsid w:val="001C3FA3"/>
    <w:rsid w:val="001C4008"/>
    <w:rsid w:val="001C407E"/>
    <w:rsid w:val="001C4124"/>
    <w:rsid w:val="001C424B"/>
    <w:rsid w:val="001C42C3"/>
    <w:rsid w:val="001C44D1"/>
    <w:rsid w:val="001C486E"/>
    <w:rsid w:val="001C4BF7"/>
    <w:rsid w:val="001C4E7A"/>
    <w:rsid w:val="001C4FCE"/>
    <w:rsid w:val="001C5401"/>
    <w:rsid w:val="001C5589"/>
    <w:rsid w:val="001C5AB2"/>
    <w:rsid w:val="001C5CDE"/>
    <w:rsid w:val="001C5FA1"/>
    <w:rsid w:val="001C6099"/>
    <w:rsid w:val="001C64D4"/>
    <w:rsid w:val="001C6943"/>
    <w:rsid w:val="001C6A4E"/>
    <w:rsid w:val="001C6C8E"/>
    <w:rsid w:val="001C6D64"/>
    <w:rsid w:val="001C6DE6"/>
    <w:rsid w:val="001C6E8F"/>
    <w:rsid w:val="001C70EC"/>
    <w:rsid w:val="001C724D"/>
    <w:rsid w:val="001C7632"/>
    <w:rsid w:val="001C7702"/>
    <w:rsid w:val="001C7757"/>
    <w:rsid w:val="001C77AE"/>
    <w:rsid w:val="001C7A8B"/>
    <w:rsid w:val="001C7F12"/>
    <w:rsid w:val="001D04EC"/>
    <w:rsid w:val="001D052D"/>
    <w:rsid w:val="001D06B8"/>
    <w:rsid w:val="001D088A"/>
    <w:rsid w:val="001D0AD0"/>
    <w:rsid w:val="001D0B90"/>
    <w:rsid w:val="001D0DBE"/>
    <w:rsid w:val="001D0E01"/>
    <w:rsid w:val="001D1162"/>
    <w:rsid w:val="001D118F"/>
    <w:rsid w:val="001D1247"/>
    <w:rsid w:val="001D13A4"/>
    <w:rsid w:val="001D145A"/>
    <w:rsid w:val="001D19B2"/>
    <w:rsid w:val="001D1A3B"/>
    <w:rsid w:val="001D1C9E"/>
    <w:rsid w:val="001D1CB7"/>
    <w:rsid w:val="001D1D3D"/>
    <w:rsid w:val="001D1E09"/>
    <w:rsid w:val="001D1FDA"/>
    <w:rsid w:val="001D2048"/>
    <w:rsid w:val="001D23F9"/>
    <w:rsid w:val="001D26E8"/>
    <w:rsid w:val="001D2A50"/>
    <w:rsid w:val="001D2BAB"/>
    <w:rsid w:val="001D2EE5"/>
    <w:rsid w:val="001D2F09"/>
    <w:rsid w:val="001D310A"/>
    <w:rsid w:val="001D31C4"/>
    <w:rsid w:val="001D320E"/>
    <w:rsid w:val="001D35AA"/>
    <w:rsid w:val="001D3772"/>
    <w:rsid w:val="001D399F"/>
    <w:rsid w:val="001D3BC8"/>
    <w:rsid w:val="001D3CC3"/>
    <w:rsid w:val="001D3DAE"/>
    <w:rsid w:val="001D3E69"/>
    <w:rsid w:val="001D430D"/>
    <w:rsid w:val="001D4520"/>
    <w:rsid w:val="001D4590"/>
    <w:rsid w:val="001D47B4"/>
    <w:rsid w:val="001D4C04"/>
    <w:rsid w:val="001D4C40"/>
    <w:rsid w:val="001D4E73"/>
    <w:rsid w:val="001D4EF4"/>
    <w:rsid w:val="001D4F8E"/>
    <w:rsid w:val="001D502B"/>
    <w:rsid w:val="001D5051"/>
    <w:rsid w:val="001D529C"/>
    <w:rsid w:val="001D5385"/>
    <w:rsid w:val="001D5458"/>
    <w:rsid w:val="001D546A"/>
    <w:rsid w:val="001D5518"/>
    <w:rsid w:val="001D5854"/>
    <w:rsid w:val="001D593E"/>
    <w:rsid w:val="001D5BB6"/>
    <w:rsid w:val="001D5C13"/>
    <w:rsid w:val="001D5CD4"/>
    <w:rsid w:val="001D60FA"/>
    <w:rsid w:val="001D619F"/>
    <w:rsid w:val="001D625A"/>
    <w:rsid w:val="001D6362"/>
    <w:rsid w:val="001D66B5"/>
    <w:rsid w:val="001D683D"/>
    <w:rsid w:val="001D69BF"/>
    <w:rsid w:val="001D6A53"/>
    <w:rsid w:val="001D6A64"/>
    <w:rsid w:val="001D6D24"/>
    <w:rsid w:val="001D6FFC"/>
    <w:rsid w:val="001D7257"/>
    <w:rsid w:val="001D73CD"/>
    <w:rsid w:val="001D74E3"/>
    <w:rsid w:val="001D7633"/>
    <w:rsid w:val="001D78A6"/>
    <w:rsid w:val="001D7A52"/>
    <w:rsid w:val="001D7CF4"/>
    <w:rsid w:val="001D7E33"/>
    <w:rsid w:val="001D7F99"/>
    <w:rsid w:val="001E0058"/>
    <w:rsid w:val="001E007A"/>
    <w:rsid w:val="001E02B3"/>
    <w:rsid w:val="001E037B"/>
    <w:rsid w:val="001E080A"/>
    <w:rsid w:val="001E082B"/>
    <w:rsid w:val="001E084A"/>
    <w:rsid w:val="001E0988"/>
    <w:rsid w:val="001E0A21"/>
    <w:rsid w:val="001E0D2D"/>
    <w:rsid w:val="001E0FF1"/>
    <w:rsid w:val="001E0FF9"/>
    <w:rsid w:val="001E1049"/>
    <w:rsid w:val="001E15B7"/>
    <w:rsid w:val="001E1651"/>
    <w:rsid w:val="001E1695"/>
    <w:rsid w:val="001E16DD"/>
    <w:rsid w:val="001E1A2D"/>
    <w:rsid w:val="001E208C"/>
    <w:rsid w:val="001E2345"/>
    <w:rsid w:val="001E2369"/>
    <w:rsid w:val="001E272F"/>
    <w:rsid w:val="001E2809"/>
    <w:rsid w:val="001E2ACF"/>
    <w:rsid w:val="001E2BE1"/>
    <w:rsid w:val="001E2BEF"/>
    <w:rsid w:val="001E2C5B"/>
    <w:rsid w:val="001E316A"/>
    <w:rsid w:val="001E326F"/>
    <w:rsid w:val="001E3508"/>
    <w:rsid w:val="001E3625"/>
    <w:rsid w:val="001E3730"/>
    <w:rsid w:val="001E379E"/>
    <w:rsid w:val="001E3855"/>
    <w:rsid w:val="001E385F"/>
    <w:rsid w:val="001E3A86"/>
    <w:rsid w:val="001E3B5B"/>
    <w:rsid w:val="001E3C41"/>
    <w:rsid w:val="001E3D0E"/>
    <w:rsid w:val="001E3FC9"/>
    <w:rsid w:val="001E40C9"/>
    <w:rsid w:val="001E4142"/>
    <w:rsid w:val="001E4490"/>
    <w:rsid w:val="001E466E"/>
    <w:rsid w:val="001E4B32"/>
    <w:rsid w:val="001E4B50"/>
    <w:rsid w:val="001E4DE5"/>
    <w:rsid w:val="001E5261"/>
    <w:rsid w:val="001E5483"/>
    <w:rsid w:val="001E5498"/>
    <w:rsid w:val="001E56D6"/>
    <w:rsid w:val="001E5BC8"/>
    <w:rsid w:val="001E5E9C"/>
    <w:rsid w:val="001E622A"/>
    <w:rsid w:val="001E6231"/>
    <w:rsid w:val="001E6296"/>
    <w:rsid w:val="001E639E"/>
    <w:rsid w:val="001E63C2"/>
    <w:rsid w:val="001E650F"/>
    <w:rsid w:val="001E6607"/>
    <w:rsid w:val="001E66A2"/>
    <w:rsid w:val="001E6882"/>
    <w:rsid w:val="001E6976"/>
    <w:rsid w:val="001E6BD5"/>
    <w:rsid w:val="001E6C2E"/>
    <w:rsid w:val="001E6C8D"/>
    <w:rsid w:val="001E6CA5"/>
    <w:rsid w:val="001E6D1D"/>
    <w:rsid w:val="001E6E5E"/>
    <w:rsid w:val="001E6EED"/>
    <w:rsid w:val="001E715F"/>
    <w:rsid w:val="001E7464"/>
    <w:rsid w:val="001E7726"/>
    <w:rsid w:val="001E7867"/>
    <w:rsid w:val="001E7C73"/>
    <w:rsid w:val="001E7CFE"/>
    <w:rsid w:val="001E7FDF"/>
    <w:rsid w:val="001F0362"/>
    <w:rsid w:val="001F0556"/>
    <w:rsid w:val="001F0692"/>
    <w:rsid w:val="001F08A0"/>
    <w:rsid w:val="001F0906"/>
    <w:rsid w:val="001F0DCD"/>
    <w:rsid w:val="001F0EE3"/>
    <w:rsid w:val="001F0F92"/>
    <w:rsid w:val="001F0FB4"/>
    <w:rsid w:val="001F12EE"/>
    <w:rsid w:val="001F1402"/>
    <w:rsid w:val="001F1544"/>
    <w:rsid w:val="001F1577"/>
    <w:rsid w:val="001F1657"/>
    <w:rsid w:val="001F1751"/>
    <w:rsid w:val="001F1C01"/>
    <w:rsid w:val="001F1C38"/>
    <w:rsid w:val="001F1C81"/>
    <w:rsid w:val="001F1ED6"/>
    <w:rsid w:val="001F2016"/>
    <w:rsid w:val="001F21EB"/>
    <w:rsid w:val="001F2581"/>
    <w:rsid w:val="001F26E8"/>
    <w:rsid w:val="001F26F5"/>
    <w:rsid w:val="001F26F8"/>
    <w:rsid w:val="001F2758"/>
    <w:rsid w:val="001F27D0"/>
    <w:rsid w:val="001F27DC"/>
    <w:rsid w:val="001F29B0"/>
    <w:rsid w:val="001F2B40"/>
    <w:rsid w:val="001F2E58"/>
    <w:rsid w:val="001F2FA8"/>
    <w:rsid w:val="001F2FCF"/>
    <w:rsid w:val="001F3026"/>
    <w:rsid w:val="001F3201"/>
    <w:rsid w:val="001F3324"/>
    <w:rsid w:val="001F33C0"/>
    <w:rsid w:val="001F35B2"/>
    <w:rsid w:val="001F3770"/>
    <w:rsid w:val="001F37E5"/>
    <w:rsid w:val="001F3B23"/>
    <w:rsid w:val="001F3BDC"/>
    <w:rsid w:val="001F3C02"/>
    <w:rsid w:val="001F3CBC"/>
    <w:rsid w:val="001F3D29"/>
    <w:rsid w:val="001F3FB9"/>
    <w:rsid w:val="001F4271"/>
    <w:rsid w:val="001F42DF"/>
    <w:rsid w:val="001F4356"/>
    <w:rsid w:val="001F4FD8"/>
    <w:rsid w:val="001F549C"/>
    <w:rsid w:val="001F5594"/>
    <w:rsid w:val="001F571A"/>
    <w:rsid w:val="001F590E"/>
    <w:rsid w:val="001F5A3B"/>
    <w:rsid w:val="001F5B49"/>
    <w:rsid w:val="001F5BA1"/>
    <w:rsid w:val="001F5BAB"/>
    <w:rsid w:val="001F5CBC"/>
    <w:rsid w:val="001F5D46"/>
    <w:rsid w:val="001F5E66"/>
    <w:rsid w:val="001F5EF0"/>
    <w:rsid w:val="001F5FFE"/>
    <w:rsid w:val="001F6458"/>
    <w:rsid w:val="001F6559"/>
    <w:rsid w:val="001F68A6"/>
    <w:rsid w:val="001F6A27"/>
    <w:rsid w:val="001F6AA2"/>
    <w:rsid w:val="001F6DBB"/>
    <w:rsid w:val="001F6F44"/>
    <w:rsid w:val="001F7230"/>
    <w:rsid w:val="001F752C"/>
    <w:rsid w:val="001F768D"/>
    <w:rsid w:val="001F76B3"/>
    <w:rsid w:val="001F7861"/>
    <w:rsid w:val="001F7DBE"/>
    <w:rsid w:val="001F7EB7"/>
    <w:rsid w:val="00200168"/>
    <w:rsid w:val="002002D7"/>
    <w:rsid w:val="00200303"/>
    <w:rsid w:val="0020041D"/>
    <w:rsid w:val="002005CD"/>
    <w:rsid w:val="00200897"/>
    <w:rsid w:val="00200B97"/>
    <w:rsid w:val="00200BA5"/>
    <w:rsid w:val="00200C48"/>
    <w:rsid w:val="00200DCE"/>
    <w:rsid w:val="00201204"/>
    <w:rsid w:val="0020128E"/>
    <w:rsid w:val="0020140E"/>
    <w:rsid w:val="002015AA"/>
    <w:rsid w:val="002015AB"/>
    <w:rsid w:val="002015E2"/>
    <w:rsid w:val="002017A1"/>
    <w:rsid w:val="0020180B"/>
    <w:rsid w:val="00201943"/>
    <w:rsid w:val="00201C47"/>
    <w:rsid w:val="00201D07"/>
    <w:rsid w:val="002020C3"/>
    <w:rsid w:val="00202970"/>
    <w:rsid w:val="00202A58"/>
    <w:rsid w:val="00202B00"/>
    <w:rsid w:val="00202C16"/>
    <w:rsid w:val="00202D34"/>
    <w:rsid w:val="00202DAB"/>
    <w:rsid w:val="00202DD5"/>
    <w:rsid w:val="00202E5A"/>
    <w:rsid w:val="00203060"/>
    <w:rsid w:val="002030F1"/>
    <w:rsid w:val="00203511"/>
    <w:rsid w:val="002035A6"/>
    <w:rsid w:val="002036A0"/>
    <w:rsid w:val="002036C6"/>
    <w:rsid w:val="002037FB"/>
    <w:rsid w:val="002038BF"/>
    <w:rsid w:val="00203CFB"/>
    <w:rsid w:val="00204421"/>
    <w:rsid w:val="002045A9"/>
    <w:rsid w:val="00204D3C"/>
    <w:rsid w:val="00205128"/>
    <w:rsid w:val="00205589"/>
    <w:rsid w:val="00205828"/>
    <w:rsid w:val="00205836"/>
    <w:rsid w:val="00205A74"/>
    <w:rsid w:val="0020603A"/>
    <w:rsid w:val="0020628C"/>
    <w:rsid w:val="0020638C"/>
    <w:rsid w:val="0020639A"/>
    <w:rsid w:val="0020641C"/>
    <w:rsid w:val="00206602"/>
    <w:rsid w:val="002067DD"/>
    <w:rsid w:val="002067FE"/>
    <w:rsid w:val="00206B21"/>
    <w:rsid w:val="00206B57"/>
    <w:rsid w:val="00206E7B"/>
    <w:rsid w:val="00207129"/>
    <w:rsid w:val="002072C8"/>
    <w:rsid w:val="002072D8"/>
    <w:rsid w:val="0020734B"/>
    <w:rsid w:val="002073DC"/>
    <w:rsid w:val="002074FE"/>
    <w:rsid w:val="0020755E"/>
    <w:rsid w:val="00207565"/>
    <w:rsid w:val="00207570"/>
    <w:rsid w:val="00207690"/>
    <w:rsid w:val="00207789"/>
    <w:rsid w:val="002077D2"/>
    <w:rsid w:val="002077FA"/>
    <w:rsid w:val="00207B46"/>
    <w:rsid w:val="00207FE5"/>
    <w:rsid w:val="00210334"/>
    <w:rsid w:val="00210478"/>
    <w:rsid w:val="002106F7"/>
    <w:rsid w:val="00210845"/>
    <w:rsid w:val="0021087D"/>
    <w:rsid w:val="00210A9C"/>
    <w:rsid w:val="00210B2D"/>
    <w:rsid w:val="00210C9B"/>
    <w:rsid w:val="00210DD4"/>
    <w:rsid w:val="00211010"/>
    <w:rsid w:val="0021143C"/>
    <w:rsid w:val="00211512"/>
    <w:rsid w:val="002115A7"/>
    <w:rsid w:val="0021163A"/>
    <w:rsid w:val="002116C1"/>
    <w:rsid w:val="00211759"/>
    <w:rsid w:val="002117F9"/>
    <w:rsid w:val="002117FF"/>
    <w:rsid w:val="00211A27"/>
    <w:rsid w:val="00211B4E"/>
    <w:rsid w:val="00211B72"/>
    <w:rsid w:val="00211E3A"/>
    <w:rsid w:val="00211E51"/>
    <w:rsid w:val="00211EF1"/>
    <w:rsid w:val="00211F46"/>
    <w:rsid w:val="00211F66"/>
    <w:rsid w:val="002122CB"/>
    <w:rsid w:val="0021249B"/>
    <w:rsid w:val="00212583"/>
    <w:rsid w:val="00212638"/>
    <w:rsid w:val="0021265D"/>
    <w:rsid w:val="002126B8"/>
    <w:rsid w:val="0021270C"/>
    <w:rsid w:val="00212997"/>
    <w:rsid w:val="00212B3D"/>
    <w:rsid w:val="00212DDF"/>
    <w:rsid w:val="00212E5F"/>
    <w:rsid w:val="00212E8A"/>
    <w:rsid w:val="00212F90"/>
    <w:rsid w:val="0021301B"/>
    <w:rsid w:val="002132B8"/>
    <w:rsid w:val="002132C7"/>
    <w:rsid w:val="00213304"/>
    <w:rsid w:val="0021330F"/>
    <w:rsid w:val="0021358F"/>
    <w:rsid w:val="00213E59"/>
    <w:rsid w:val="00213E65"/>
    <w:rsid w:val="002140C0"/>
    <w:rsid w:val="00214564"/>
    <w:rsid w:val="00214641"/>
    <w:rsid w:val="00214758"/>
    <w:rsid w:val="002147FA"/>
    <w:rsid w:val="00214857"/>
    <w:rsid w:val="00214898"/>
    <w:rsid w:val="0021493A"/>
    <w:rsid w:val="00214A4A"/>
    <w:rsid w:val="00214DA9"/>
    <w:rsid w:val="00214EDC"/>
    <w:rsid w:val="00215251"/>
    <w:rsid w:val="00215318"/>
    <w:rsid w:val="00215325"/>
    <w:rsid w:val="0021533B"/>
    <w:rsid w:val="00215457"/>
    <w:rsid w:val="00215A8E"/>
    <w:rsid w:val="00215B1C"/>
    <w:rsid w:val="00215DF2"/>
    <w:rsid w:val="00215E02"/>
    <w:rsid w:val="00215E14"/>
    <w:rsid w:val="00215F83"/>
    <w:rsid w:val="0021611C"/>
    <w:rsid w:val="002161D9"/>
    <w:rsid w:val="0021627C"/>
    <w:rsid w:val="002164EE"/>
    <w:rsid w:val="002166EF"/>
    <w:rsid w:val="0021693B"/>
    <w:rsid w:val="00216A7E"/>
    <w:rsid w:val="00216B3A"/>
    <w:rsid w:val="00216B99"/>
    <w:rsid w:val="00216DB0"/>
    <w:rsid w:val="00216F5A"/>
    <w:rsid w:val="00217224"/>
    <w:rsid w:val="002173B0"/>
    <w:rsid w:val="002173D1"/>
    <w:rsid w:val="0021748E"/>
    <w:rsid w:val="002174A5"/>
    <w:rsid w:val="00217804"/>
    <w:rsid w:val="0021797B"/>
    <w:rsid w:val="00217D18"/>
    <w:rsid w:val="00217ECE"/>
    <w:rsid w:val="00217EEF"/>
    <w:rsid w:val="00217F69"/>
    <w:rsid w:val="0022009A"/>
    <w:rsid w:val="0022042E"/>
    <w:rsid w:val="002205EA"/>
    <w:rsid w:val="00220635"/>
    <w:rsid w:val="00220962"/>
    <w:rsid w:val="00220C5F"/>
    <w:rsid w:val="0022119A"/>
    <w:rsid w:val="00221237"/>
    <w:rsid w:val="002213DF"/>
    <w:rsid w:val="00221C61"/>
    <w:rsid w:val="00221F95"/>
    <w:rsid w:val="00222318"/>
    <w:rsid w:val="0022238A"/>
    <w:rsid w:val="0022253F"/>
    <w:rsid w:val="00222543"/>
    <w:rsid w:val="002225E5"/>
    <w:rsid w:val="0022274F"/>
    <w:rsid w:val="0022277A"/>
    <w:rsid w:val="00222CB9"/>
    <w:rsid w:val="00222DBC"/>
    <w:rsid w:val="00222E52"/>
    <w:rsid w:val="00222FB6"/>
    <w:rsid w:val="00223213"/>
    <w:rsid w:val="00223236"/>
    <w:rsid w:val="0022326E"/>
    <w:rsid w:val="00223415"/>
    <w:rsid w:val="0022392A"/>
    <w:rsid w:val="00223959"/>
    <w:rsid w:val="00223A36"/>
    <w:rsid w:val="00223C07"/>
    <w:rsid w:val="00223D23"/>
    <w:rsid w:val="00223E22"/>
    <w:rsid w:val="00223E73"/>
    <w:rsid w:val="00223F45"/>
    <w:rsid w:val="00224030"/>
    <w:rsid w:val="00224222"/>
    <w:rsid w:val="002243BF"/>
    <w:rsid w:val="00224558"/>
    <w:rsid w:val="002245CF"/>
    <w:rsid w:val="00224744"/>
    <w:rsid w:val="00224837"/>
    <w:rsid w:val="00224884"/>
    <w:rsid w:val="00224A9F"/>
    <w:rsid w:val="00224C7D"/>
    <w:rsid w:val="00224D35"/>
    <w:rsid w:val="00224E61"/>
    <w:rsid w:val="00224F88"/>
    <w:rsid w:val="00225114"/>
    <w:rsid w:val="002252DE"/>
    <w:rsid w:val="002253A7"/>
    <w:rsid w:val="00225414"/>
    <w:rsid w:val="00225704"/>
    <w:rsid w:val="00225729"/>
    <w:rsid w:val="00225ADB"/>
    <w:rsid w:val="00225ADF"/>
    <w:rsid w:val="00225C4E"/>
    <w:rsid w:val="00225C74"/>
    <w:rsid w:val="00225D75"/>
    <w:rsid w:val="00225E42"/>
    <w:rsid w:val="00225F6A"/>
    <w:rsid w:val="00226202"/>
    <w:rsid w:val="00226257"/>
    <w:rsid w:val="0022648C"/>
    <w:rsid w:val="002264F9"/>
    <w:rsid w:val="002265BE"/>
    <w:rsid w:val="002265D0"/>
    <w:rsid w:val="00226875"/>
    <w:rsid w:val="00226955"/>
    <w:rsid w:val="0022695D"/>
    <w:rsid w:val="00226A91"/>
    <w:rsid w:val="00226D8A"/>
    <w:rsid w:val="00226E7A"/>
    <w:rsid w:val="00226EE2"/>
    <w:rsid w:val="00226F80"/>
    <w:rsid w:val="0022711B"/>
    <w:rsid w:val="00227175"/>
    <w:rsid w:val="00227352"/>
    <w:rsid w:val="0022745D"/>
    <w:rsid w:val="0022783D"/>
    <w:rsid w:val="00227AA8"/>
    <w:rsid w:val="00227CC7"/>
    <w:rsid w:val="00227D4F"/>
    <w:rsid w:val="00227DB1"/>
    <w:rsid w:val="00227EEE"/>
    <w:rsid w:val="00230288"/>
    <w:rsid w:val="002303FB"/>
    <w:rsid w:val="0023059A"/>
    <w:rsid w:val="0023082D"/>
    <w:rsid w:val="00230936"/>
    <w:rsid w:val="00230C62"/>
    <w:rsid w:val="0023148E"/>
    <w:rsid w:val="002314F3"/>
    <w:rsid w:val="00231C74"/>
    <w:rsid w:val="00231C8C"/>
    <w:rsid w:val="0023203F"/>
    <w:rsid w:val="002320F3"/>
    <w:rsid w:val="00232211"/>
    <w:rsid w:val="00232361"/>
    <w:rsid w:val="002324FF"/>
    <w:rsid w:val="00232B8E"/>
    <w:rsid w:val="002331C2"/>
    <w:rsid w:val="002332E6"/>
    <w:rsid w:val="00233874"/>
    <w:rsid w:val="00233909"/>
    <w:rsid w:val="0023390F"/>
    <w:rsid w:val="00233955"/>
    <w:rsid w:val="00233AB5"/>
    <w:rsid w:val="00233C92"/>
    <w:rsid w:val="00233D60"/>
    <w:rsid w:val="00233F10"/>
    <w:rsid w:val="00233F70"/>
    <w:rsid w:val="00234128"/>
    <w:rsid w:val="002341C4"/>
    <w:rsid w:val="002341FB"/>
    <w:rsid w:val="002344AC"/>
    <w:rsid w:val="002345D0"/>
    <w:rsid w:val="002347CF"/>
    <w:rsid w:val="00234925"/>
    <w:rsid w:val="00234A6B"/>
    <w:rsid w:val="00234B37"/>
    <w:rsid w:val="00234B5E"/>
    <w:rsid w:val="00234B79"/>
    <w:rsid w:val="00234CB0"/>
    <w:rsid w:val="00234D66"/>
    <w:rsid w:val="00234E7C"/>
    <w:rsid w:val="00235022"/>
    <w:rsid w:val="00235057"/>
    <w:rsid w:val="0023515F"/>
    <w:rsid w:val="00235193"/>
    <w:rsid w:val="002351C5"/>
    <w:rsid w:val="0023549A"/>
    <w:rsid w:val="00235559"/>
    <w:rsid w:val="00235697"/>
    <w:rsid w:val="0023583F"/>
    <w:rsid w:val="00235AB9"/>
    <w:rsid w:val="00235ACD"/>
    <w:rsid w:val="00235CF4"/>
    <w:rsid w:val="002360EA"/>
    <w:rsid w:val="00236167"/>
    <w:rsid w:val="0023622F"/>
    <w:rsid w:val="002364DB"/>
    <w:rsid w:val="0023669A"/>
    <w:rsid w:val="002368F9"/>
    <w:rsid w:val="00236991"/>
    <w:rsid w:val="00236B5A"/>
    <w:rsid w:val="00236BC4"/>
    <w:rsid w:val="00236CE3"/>
    <w:rsid w:val="002372BF"/>
    <w:rsid w:val="0023778E"/>
    <w:rsid w:val="00237894"/>
    <w:rsid w:val="0023794A"/>
    <w:rsid w:val="0023795C"/>
    <w:rsid w:val="00237B54"/>
    <w:rsid w:val="00237D83"/>
    <w:rsid w:val="00237E31"/>
    <w:rsid w:val="00237F62"/>
    <w:rsid w:val="00240071"/>
    <w:rsid w:val="0024057C"/>
    <w:rsid w:val="002405CF"/>
    <w:rsid w:val="002406DD"/>
    <w:rsid w:val="00240734"/>
    <w:rsid w:val="00240888"/>
    <w:rsid w:val="00240907"/>
    <w:rsid w:val="0024094D"/>
    <w:rsid w:val="00240A5A"/>
    <w:rsid w:val="00240A93"/>
    <w:rsid w:val="00240BD6"/>
    <w:rsid w:val="00240C5E"/>
    <w:rsid w:val="00240D9B"/>
    <w:rsid w:val="00241098"/>
    <w:rsid w:val="0024111A"/>
    <w:rsid w:val="0024140D"/>
    <w:rsid w:val="00241758"/>
    <w:rsid w:val="002417C7"/>
    <w:rsid w:val="00241879"/>
    <w:rsid w:val="0024189D"/>
    <w:rsid w:val="002418F8"/>
    <w:rsid w:val="002419AA"/>
    <w:rsid w:val="00241D63"/>
    <w:rsid w:val="00241EAB"/>
    <w:rsid w:val="00241FEA"/>
    <w:rsid w:val="002421F9"/>
    <w:rsid w:val="00242287"/>
    <w:rsid w:val="00242435"/>
    <w:rsid w:val="00242586"/>
    <w:rsid w:val="002425C9"/>
    <w:rsid w:val="00242675"/>
    <w:rsid w:val="0024276D"/>
    <w:rsid w:val="0024282E"/>
    <w:rsid w:val="00242878"/>
    <w:rsid w:val="00242C1F"/>
    <w:rsid w:val="00242E62"/>
    <w:rsid w:val="00242F36"/>
    <w:rsid w:val="00243017"/>
    <w:rsid w:val="00243116"/>
    <w:rsid w:val="0024316E"/>
    <w:rsid w:val="00243302"/>
    <w:rsid w:val="002434B3"/>
    <w:rsid w:val="00243589"/>
    <w:rsid w:val="002435D4"/>
    <w:rsid w:val="00243777"/>
    <w:rsid w:val="00243811"/>
    <w:rsid w:val="002438BF"/>
    <w:rsid w:val="00243905"/>
    <w:rsid w:val="00243B2E"/>
    <w:rsid w:val="00243E2A"/>
    <w:rsid w:val="002445EB"/>
    <w:rsid w:val="00244955"/>
    <w:rsid w:val="002449B3"/>
    <w:rsid w:val="00244AF5"/>
    <w:rsid w:val="00244CA8"/>
    <w:rsid w:val="00245099"/>
    <w:rsid w:val="00245244"/>
    <w:rsid w:val="002452B2"/>
    <w:rsid w:val="00245849"/>
    <w:rsid w:val="00245A90"/>
    <w:rsid w:val="00245BA7"/>
    <w:rsid w:val="00245C3D"/>
    <w:rsid w:val="00245E9E"/>
    <w:rsid w:val="00246022"/>
    <w:rsid w:val="00246243"/>
    <w:rsid w:val="00246271"/>
    <w:rsid w:val="002462EF"/>
    <w:rsid w:val="00246386"/>
    <w:rsid w:val="00246A21"/>
    <w:rsid w:val="00246D89"/>
    <w:rsid w:val="00246E5F"/>
    <w:rsid w:val="00246FBC"/>
    <w:rsid w:val="002471E8"/>
    <w:rsid w:val="00247243"/>
    <w:rsid w:val="002473B7"/>
    <w:rsid w:val="002475AA"/>
    <w:rsid w:val="00247629"/>
    <w:rsid w:val="002477E7"/>
    <w:rsid w:val="002478D0"/>
    <w:rsid w:val="00247A5F"/>
    <w:rsid w:val="00247DFA"/>
    <w:rsid w:val="00247E33"/>
    <w:rsid w:val="002501AC"/>
    <w:rsid w:val="00250216"/>
    <w:rsid w:val="00250241"/>
    <w:rsid w:val="00250255"/>
    <w:rsid w:val="0025035E"/>
    <w:rsid w:val="00250479"/>
    <w:rsid w:val="002504BB"/>
    <w:rsid w:val="0025084C"/>
    <w:rsid w:val="00250945"/>
    <w:rsid w:val="0025098D"/>
    <w:rsid w:val="00250A26"/>
    <w:rsid w:val="00250ADD"/>
    <w:rsid w:val="00250C3D"/>
    <w:rsid w:val="00250DF9"/>
    <w:rsid w:val="002510FA"/>
    <w:rsid w:val="002512D8"/>
    <w:rsid w:val="0025161C"/>
    <w:rsid w:val="002518AC"/>
    <w:rsid w:val="00251A3D"/>
    <w:rsid w:val="00251D43"/>
    <w:rsid w:val="00251DFA"/>
    <w:rsid w:val="00251FAC"/>
    <w:rsid w:val="002521A6"/>
    <w:rsid w:val="00252213"/>
    <w:rsid w:val="0025226F"/>
    <w:rsid w:val="00252520"/>
    <w:rsid w:val="00252580"/>
    <w:rsid w:val="002526A6"/>
    <w:rsid w:val="0025280A"/>
    <w:rsid w:val="00252D3C"/>
    <w:rsid w:val="00252EA1"/>
    <w:rsid w:val="00252EB6"/>
    <w:rsid w:val="00253312"/>
    <w:rsid w:val="00253421"/>
    <w:rsid w:val="00253605"/>
    <w:rsid w:val="00253B55"/>
    <w:rsid w:val="00253C31"/>
    <w:rsid w:val="00253C6E"/>
    <w:rsid w:val="00253D58"/>
    <w:rsid w:val="00253E25"/>
    <w:rsid w:val="0025402A"/>
    <w:rsid w:val="0025404A"/>
    <w:rsid w:val="00254123"/>
    <w:rsid w:val="00254197"/>
    <w:rsid w:val="00254292"/>
    <w:rsid w:val="00254397"/>
    <w:rsid w:val="002543B0"/>
    <w:rsid w:val="002544F5"/>
    <w:rsid w:val="002545A0"/>
    <w:rsid w:val="00254610"/>
    <w:rsid w:val="00254641"/>
    <w:rsid w:val="00254667"/>
    <w:rsid w:val="00254697"/>
    <w:rsid w:val="002546A8"/>
    <w:rsid w:val="002547D7"/>
    <w:rsid w:val="00254CD0"/>
    <w:rsid w:val="00254D19"/>
    <w:rsid w:val="00254F85"/>
    <w:rsid w:val="00255108"/>
    <w:rsid w:val="0025513A"/>
    <w:rsid w:val="002551D2"/>
    <w:rsid w:val="00255219"/>
    <w:rsid w:val="00255365"/>
    <w:rsid w:val="00255B23"/>
    <w:rsid w:val="0025619B"/>
    <w:rsid w:val="0025630E"/>
    <w:rsid w:val="0025638E"/>
    <w:rsid w:val="00256691"/>
    <w:rsid w:val="002569B9"/>
    <w:rsid w:val="002569D2"/>
    <w:rsid w:val="00256AE3"/>
    <w:rsid w:val="00256B48"/>
    <w:rsid w:val="00256BC7"/>
    <w:rsid w:val="00256C48"/>
    <w:rsid w:val="00256D4B"/>
    <w:rsid w:val="002570F9"/>
    <w:rsid w:val="00257164"/>
    <w:rsid w:val="002571E9"/>
    <w:rsid w:val="00257290"/>
    <w:rsid w:val="002572D3"/>
    <w:rsid w:val="00257505"/>
    <w:rsid w:val="00257600"/>
    <w:rsid w:val="0025777E"/>
    <w:rsid w:val="002578BD"/>
    <w:rsid w:val="002578F8"/>
    <w:rsid w:val="002579DB"/>
    <w:rsid w:val="002579EB"/>
    <w:rsid w:val="00257B41"/>
    <w:rsid w:val="00257E23"/>
    <w:rsid w:val="002600D0"/>
    <w:rsid w:val="00260163"/>
    <w:rsid w:val="00260181"/>
    <w:rsid w:val="002601EC"/>
    <w:rsid w:val="00260259"/>
    <w:rsid w:val="002602AA"/>
    <w:rsid w:val="002602C0"/>
    <w:rsid w:val="002604C1"/>
    <w:rsid w:val="00260AAF"/>
    <w:rsid w:val="00260AE4"/>
    <w:rsid w:val="00260FCB"/>
    <w:rsid w:val="00261184"/>
    <w:rsid w:val="00261279"/>
    <w:rsid w:val="002613C4"/>
    <w:rsid w:val="002614C5"/>
    <w:rsid w:val="002619BA"/>
    <w:rsid w:val="002619D8"/>
    <w:rsid w:val="00261E10"/>
    <w:rsid w:val="0026225E"/>
    <w:rsid w:val="0026231E"/>
    <w:rsid w:val="00262434"/>
    <w:rsid w:val="00262780"/>
    <w:rsid w:val="00262818"/>
    <w:rsid w:val="00262820"/>
    <w:rsid w:val="002628E3"/>
    <w:rsid w:val="0026297A"/>
    <w:rsid w:val="00262AC2"/>
    <w:rsid w:val="00262DA6"/>
    <w:rsid w:val="00262EDD"/>
    <w:rsid w:val="002630FA"/>
    <w:rsid w:val="00263224"/>
    <w:rsid w:val="0026325F"/>
    <w:rsid w:val="00263324"/>
    <w:rsid w:val="002633DB"/>
    <w:rsid w:val="00263529"/>
    <w:rsid w:val="0026377F"/>
    <w:rsid w:val="00263975"/>
    <w:rsid w:val="0026399B"/>
    <w:rsid w:val="002639A8"/>
    <w:rsid w:val="002639C6"/>
    <w:rsid w:val="00263AB0"/>
    <w:rsid w:val="00263CF0"/>
    <w:rsid w:val="00263D32"/>
    <w:rsid w:val="00263E1B"/>
    <w:rsid w:val="00263F6D"/>
    <w:rsid w:val="00264044"/>
    <w:rsid w:val="00264252"/>
    <w:rsid w:val="0026428E"/>
    <w:rsid w:val="0026436A"/>
    <w:rsid w:val="0026441D"/>
    <w:rsid w:val="00264495"/>
    <w:rsid w:val="002644C7"/>
    <w:rsid w:val="00264579"/>
    <w:rsid w:val="00264603"/>
    <w:rsid w:val="00264648"/>
    <w:rsid w:val="00264ACC"/>
    <w:rsid w:val="00264B02"/>
    <w:rsid w:val="00264BE5"/>
    <w:rsid w:val="00264F47"/>
    <w:rsid w:val="00265153"/>
    <w:rsid w:val="0026527F"/>
    <w:rsid w:val="0026531A"/>
    <w:rsid w:val="0026543F"/>
    <w:rsid w:val="00265514"/>
    <w:rsid w:val="0026561F"/>
    <w:rsid w:val="00265C05"/>
    <w:rsid w:val="00265CFF"/>
    <w:rsid w:val="00265E71"/>
    <w:rsid w:val="002663E0"/>
    <w:rsid w:val="0026680A"/>
    <w:rsid w:val="00266819"/>
    <w:rsid w:val="002668B5"/>
    <w:rsid w:val="00266AA8"/>
    <w:rsid w:val="00266B08"/>
    <w:rsid w:val="00266DDC"/>
    <w:rsid w:val="00266EBD"/>
    <w:rsid w:val="00267298"/>
    <w:rsid w:val="002674CD"/>
    <w:rsid w:val="00267504"/>
    <w:rsid w:val="0026764F"/>
    <w:rsid w:val="00267803"/>
    <w:rsid w:val="00267843"/>
    <w:rsid w:val="00267A99"/>
    <w:rsid w:val="00267BD6"/>
    <w:rsid w:val="00267CE2"/>
    <w:rsid w:val="00267E6A"/>
    <w:rsid w:val="00270053"/>
    <w:rsid w:val="00270885"/>
    <w:rsid w:val="00270B6E"/>
    <w:rsid w:val="00270C57"/>
    <w:rsid w:val="00270D10"/>
    <w:rsid w:val="00270DE2"/>
    <w:rsid w:val="00271319"/>
    <w:rsid w:val="00271ABB"/>
    <w:rsid w:val="00271B46"/>
    <w:rsid w:val="00271C60"/>
    <w:rsid w:val="00271DD3"/>
    <w:rsid w:val="00271E82"/>
    <w:rsid w:val="002724E6"/>
    <w:rsid w:val="00272761"/>
    <w:rsid w:val="002728D0"/>
    <w:rsid w:val="002729AD"/>
    <w:rsid w:val="002729D7"/>
    <w:rsid w:val="00272A5A"/>
    <w:rsid w:val="00272D63"/>
    <w:rsid w:val="00272DA9"/>
    <w:rsid w:val="00272DE2"/>
    <w:rsid w:val="00272E62"/>
    <w:rsid w:val="00273079"/>
    <w:rsid w:val="0027315D"/>
    <w:rsid w:val="002733B9"/>
    <w:rsid w:val="00273580"/>
    <w:rsid w:val="00273633"/>
    <w:rsid w:val="00273750"/>
    <w:rsid w:val="0027379D"/>
    <w:rsid w:val="00273819"/>
    <w:rsid w:val="00273902"/>
    <w:rsid w:val="00273958"/>
    <w:rsid w:val="002739F1"/>
    <w:rsid w:val="00273A4A"/>
    <w:rsid w:val="00273BB7"/>
    <w:rsid w:val="00273C42"/>
    <w:rsid w:val="00273C5A"/>
    <w:rsid w:val="00273C5D"/>
    <w:rsid w:val="00273DB0"/>
    <w:rsid w:val="00273E88"/>
    <w:rsid w:val="00274144"/>
    <w:rsid w:val="002741B2"/>
    <w:rsid w:val="0027466A"/>
    <w:rsid w:val="00274871"/>
    <w:rsid w:val="002749CA"/>
    <w:rsid w:val="00274A58"/>
    <w:rsid w:val="00274AB7"/>
    <w:rsid w:val="00274F01"/>
    <w:rsid w:val="00275109"/>
    <w:rsid w:val="0027521A"/>
    <w:rsid w:val="002758E8"/>
    <w:rsid w:val="00275AAE"/>
    <w:rsid w:val="00275BCA"/>
    <w:rsid w:val="00275EB2"/>
    <w:rsid w:val="002762A7"/>
    <w:rsid w:val="0027648C"/>
    <w:rsid w:val="002764E8"/>
    <w:rsid w:val="00276B5B"/>
    <w:rsid w:val="00276EF3"/>
    <w:rsid w:val="0027701B"/>
    <w:rsid w:val="0027716E"/>
    <w:rsid w:val="002773EC"/>
    <w:rsid w:val="002774A1"/>
    <w:rsid w:val="002774A8"/>
    <w:rsid w:val="0027761F"/>
    <w:rsid w:val="00277838"/>
    <w:rsid w:val="002779AD"/>
    <w:rsid w:val="00277BAA"/>
    <w:rsid w:val="00277BCE"/>
    <w:rsid w:val="00277D7F"/>
    <w:rsid w:val="00277E3C"/>
    <w:rsid w:val="00277FDB"/>
    <w:rsid w:val="0027B7F6"/>
    <w:rsid w:val="002804A9"/>
    <w:rsid w:val="002805A1"/>
    <w:rsid w:val="002805D8"/>
    <w:rsid w:val="002806B5"/>
    <w:rsid w:val="00280ABE"/>
    <w:rsid w:val="00280B67"/>
    <w:rsid w:val="00280CA6"/>
    <w:rsid w:val="00280D6B"/>
    <w:rsid w:val="00280F10"/>
    <w:rsid w:val="00280F5E"/>
    <w:rsid w:val="00280F8F"/>
    <w:rsid w:val="00281138"/>
    <w:rsid w:val="002812AA"/>
    <w:rsid w:val="0028135F"/>
    <w:rsid w:val="0028153B"/>
    <w:rsid w:val="00281940"/>
    <w:rsid w:val="00281D84"/>
    <w:rsid w:val="00281F87"/>
    <w:rsid w:val="00282202"/>
    <w:rsid w:val="0028245D"/>
    <w:rsid w:val="002824B6"/>
    <w:rsid w:val="0028259E"/>
    <w:rsid w:val="0028273C"/>
    <w:rsid w:val="00282753"/>
    <w:rsid w:val="0028275C"/>
    <w:rsid w:val="00282978"/>
    <w:rsid w:val="00282AC0"/>
    <w:rsid w:val="00282EE6"/>
    <w:rsid w:val="00282FBD"/>
    <w:rsid w:val="002830B9"/>
    <w:rsid w:val="002831C1"/>
    <w:rsid w:val="002831E2"/>
    <w:rsid w:val="00283459"/>
    <w:rsid w:val="00283F66"/>
    <w:rsid w:val="00283F74"/>
    <w:rsid w:val="00283FC6"/>
    <w:rsid w:val="00283FFC"/>
    <w:rsid w:val="002841E1"/>
    <w:rsid w:val="00284366"/>
    <w:rsid w:val="002843A2"/>
    <w:rsid w:val="002849AC"/>
    <w:rsid w:val="00284B1A"/>
    <w:rsid w:val="002850AA"/>
    <w:rsid w:val="002852E9"/>
    <w:rsid w:val="002853EA"/>
    <w:rsid w:val="0028543D"/>
    <w:rsid w:val="0028561A"/>
    <w:rsid w:val="0028578F"/>
    <w:rsid w:val="002858D8"/>
    <w:rsid w:val="00285A72"/>
    <w:rsid w:val="00285B6B"/>
    <w:rsid w:val="00285EE2"/>
    <w:rsid w:val="00285EF8"/>
    <w:rsid w:val="00285F86"/>
    <w:rsid w:val="00285FE6"/>
    <w:rsid w:val="00286616"/>
    <w:rsid w:val="00286A7B"/>
    <w:rsid w:val="00286ABD"/>
    <w:rsid w:val="00286C6A"/>
    <w:rsid w:val="00286D11"/>
    <w:rsid w:val="00286F84"/>
    <w:rsid w:val="0028715F"/>
    <w:rsid w:val="00287350"/>
    <w:rsid w:val="00287588"/>
    <w:rsid w:val="0028775A"/>
    <w:rsid w:val="0028788D"/>
    <w:rsid w:val="00287A55"/>
    <w:rsid w:val="0029000C"/>
    <w:rsid w:val="00290349"/>
    <w:rsid w:val="002903DD"/>
    <w:rsid w:val="00290450"/>
    <w:rsid w:val="0029073C"/>
    <w:rsid w:val="0029080C"/>
    <w:rsid w:val="00290844"/>
    <w:rsid w:val="002908AA"/>
    <w:rsid w:val="002908E9"/>
    <w:rsid w:val="00290D3E"/>
    <w:rsid w:val="00290D72"/>
    <w:rsid w:val="00290DED"/>
    <w:rsid w:val="00290F85"/>
    <w:rsid w:val="00290F88"/>
    <w:rsid w:val="002911EB"/>
    <w:rsid w:val="0029127E"/>
    <w:rsid w:val="002913AB"/>
    <w:rsid w:val="00291421"/>
    <w:rsid w:val="00291428"/>
    <w:rsid w:val="002914A9"/>
    <w:rsid w:val="002915CD"/>
    <w:rsid w:val="0029172D"/>
    <w:rsid w:val="00291765"/>
    <w:rsid w:val="00291815"/>
    <w:rsid w:val="0029186B"/>
    <w:rsid w:val="00291BA1"/>
    <w:rsid w:val="00291BEE"/>
    <w:rsid w:val="00291E72"/>
    <w:rsid w:val="00292438"/>
    <w:rsid w:val="00292923"/>
    <w:rsid w:val="00292950"/>
    <w:rsid w:val="00292AAE"/>
    <w:rsid w:val="00292B30"/>
    <w:rsid w:val="00292C1C"/>
    <w:rsid w:val="00292C78"/>
    <w:rsid w:val="00293278"/>
    <w:rsid w:val="002937BB"/>
    <w:rsid w:val="0029380C"/>
    <w:rsid w:val="00293DEF"/>
    <w:rsid w:val="00293E09"/>
    <w:rsid w:val="00293ECB"/>
    <w:rsid w:val="00294019"/>
    <w:rsid w:val="0029407C"/>
    <w:rsid w:val="00294152"/>
    <w:rsid w:val="00294388"/>
    <w:rsid w:val="0029476C"/>
    <w:rsid w:val="00294958"/>
    <w:rsid w:val="00294A62"/>
    <w:rsid w:val="00294A6E"/>
    <w:rsid w:val="00294AF3"/>
    <w:rsid w:val="00294B09"/>
    <w:rsid w:val="00294D91"/>
    <w:rsid w:val="00294DF1"/>
    <w:rsid w:val="00294FF3"/>
    <w:rsid w:val="00295058"/>
    <w:rsid w:val="002950EF"/>
    <w:rsid w:val="002950FA"/>
    <w:rsid w:val="00295123"/>
    <w:rsid w:val="002951A5"/>
    <w:rsid w:val="002954B1"/>
    <w:rsid w:val="00295911"/>
    <w:rsid w:val="0029597B"/>
    <w:rsid w:val="00295BBE"/>
    <w:rsid w:val="0029610D"/>
    <w:rsid w:val="002961EF"/>
    <w:rsid w:val="0029636C"/>
    <w:rsid w:val="00296575"/>
    <w:rsid w:val="002965B5"/>
    <w:rsid w:val="00296696"/>
    <w:rsid w:val="00296787"/>
    <w:rsid w:val="002969A9"/>
    <w:rsid w:val="002969DC"/>
    <w:rsid w:val="00296A98"/>
    <w:rsid w:val="00296BF2"/>
    <w:rsid w:val="00296CBB"/>
    <w:rsid w:val="00296E45"/>
    <w:rsid w:val="00296E62"/>
    <w:rsid w:val="00296E92"/>
    <w:rsid w:val="00296F10"/>
    <w:rsid w:val="00297175"/>
    <w:rsid w:val="00297384"/>
    <w:rsid w:val="00297577"/>
    <w:rsid w:val="002976B0"/>
    <w:rsid w:val="00297908"/>
    <w:rsid w:val="00297AE8"/>
    <w:rsid w:val="00297B1F"/>
    <w:rsid w:val="00297B9B"/>
    <w:rsid w:val="00297BAD"/>
    <w:rsid w:val="00297BFA"/>
    <w:rsid w:val="00297C58"/>
    <w:rsid w:val="00297EFC"/>
    <w:rsid w:val="00297F53"/>
    <w:rsid w:val="00297F76"/>
    <w:rsid w:val="00297FD9"/>
    <w:rsid w:val="002A0081"/>
    <w:rsid w:val="002A012D"/>
    <w:rsid w:val="002A062E"/>
    <w:rsid w:val="002A0650"/>
    <w:rsid w:val="002A09E9"/>
    <w:rsid w:val="002A0C44"/>
    <w:rsid w:val="002A0C4B"/>
    <w:rsid w:val="002A1039"/>
    <w:rsid w:val="002A1056"/>
    <w:rsid w:val="002A105F"/>
    <w:rsid w:val="002A1520"/>
    <w:rsid w:val="002A167A"/>
    <w:rsid w:val="002A19F4"/>
    <w:rsid w:val="002A1B9F"/>
    <w:rsid w:val="002A1CF4"/>
    <w:rsid w:val="002A1E2F"/>
    <w:rsid w:val="002A1F17"/>
    <w:rsid w:val="002A216F"/>
    <w:rsid w:val="002A2242"/>
    <w:rsid w:val="002A24A8"/>
    <w:rsid w:val="002A257D"/>
    <w:rsid w:val="002A2647"/>
    <w:rsid w:val="002A268A"/>
    <w:rsid w:val="002A2701"/>
    <w:rsid w:val="002A2736"/>
    <w:rsid w:val="002A276F"/>
    <w:rsid w:val="002A2806"/>
    <w:rsid w:val="002A2880"/>
    <w:rsid w:val="002A28C2"/>
    <w:rsid w:val="002A28DB"/>
    <w:rsid w:val="002A2932"/>
    <w:rsid w:val="002A2A8E"/>
    <w:rsid w:val="002A2D21"/>
    <w:rsid w:val="002A2ED7"/>
    <w:rsid w:val="002A2F6B"/>
    <w:rsid w:val="002A3122"/>
    <w:rsid w:val="002A33BB"/>
    <w:rsid w:val="002A342B"/>
    <w:rsid w:val="002A358F"/>
    <w:rsid w:val="002A3895"/>
    <w:rsid w:val="002A38FF"/>
    <w:rsid w:val="002A3927"/>
    <w:rsid w:val="002A3B56"/>
    <w:rsid w:val="002A3D7C"/>
    <w:rsid w:val="002A4228"/>
    <w:rsid w:val="002A4362"/>
    <w:rsid w:val="002A439B"/>
    <w:rsid w:val="002A49D9"/>
    <w:rsid w:val="002A4E17"/>
    <w:rsid w:val="002A4F70"/>
    <w:rsid w:val="002A50CB"/>
    <w:rsid w:val="002A524D"/>
    <w:rsid w:val="002A5A71"/>
    <w:rsid w:val="002A5B0D"/>
    <w:rsid w:val="002A5C4B"/>
    <w:rsid w:val="002A5CCA"/>
    <w:rsid w:val="002A5EE8"/>
    <w:rsid w:val="002A5F46"/>
    <w:rsid w:val="002A6159"/>
    <w:rsid w:val="002A625F"/>
    <w:rsid w:val="002A66CD"/>
    <w:rsid w:val="002A6898"/>
    <w:rsid w:val="002A6957"/>
    <w:rsid w:val="002A6AA2"/>
    <w:rsid w:val="002A6D68"/>
    <w:rsid w:val="002A6DDD"/>
    <w:rsid w:val="002A72D0"/>
    <w:rsid w:val="002A7578"/>
    <w:rsid w:val="002A7767"/>
    <w:rsid w:val="002A7987"/>
    <w:rsid w:val="002A7D81"/>
    <w:rsid w:val="002A7E44"/>
    <w:rsid w:val="002A7EAC"/>
    <w:rsid w:val="002B0009"/>
    <w:rsid w:val="002B03A7"/>
    <w:rsid w:val="002B03F3"/>
    <w:rsid w:val="002B046A"/>
    <w:rsid w:val="002B08BC"/>
    <w:rsid w:val="002B0939"/>
    <w:rsid w:val="002B0A19"/>
    <w:rsid w:val="002B0B39"/>
    <w:rsid w:val="002B0D59"/>
    <w:rsid w:val="002B0DCF"/>
    <w:rsid w:val="002B10E1"/>
    <w:rsid w:val="002B11AD"/>
    <w:rsid w:val="002B1895"/>
    <w:rsid w:val="002B1B3A"/>
    <w:rsid w:val="002B1F17"/>
    <w:rsid w:val="002B21BF"/>
    <w:rsid w:val="002B2338"/>
    <w:rsid w:val="002B26FE"/>
    <w:rsid w:val="002B28ED"/>
    <w:rsid w:val="002B298C"/>
    <w:rsid w:val="002B2B38"/>
    <w:rsid w:val="002B2C32"/>
    <w:rsid w:val="002B2C68"/>
    <w:rsid w:val="002B2D15"/>
    <w:rsid w:val="002B2DBC"/>
    <w:rsid w:val="002B2E00"/>
    <w:rsid w:val="002B2F86"/>
    <w:rsid w:val="002B3097"/>
    <w:rsid w:val="002B3129"/>
    <w:rsid w:val="002B33AA"/>
    <w:rsid w:val="002B37DF"/>
    <w:rsid w:val="002B3AD5"/>
    <w:rsid w:val="002B3CF9"/>
    <w:rsid w:val="002B3D4C"/>
    <w:rsid w:val="002B3F44"/>
    <w:rsid w:val="002B4145"/>
    <w:rsid w:val="002B4300"/>
    <w:rsid w:val="002B46A3"/>
    <w:rsid w:val="002B47E1"/>
    <w:rsid w:val="002B4F8D"/>
    <w:rsid w:val="002B50F4"/>
    <w:rsid w:val="002B52C3"/>
    <w:rsid w:val="002B52D2"/>
    <w:rsid w:val="002B5302"/>
    <w:rsid w:val="002B545E"/>
    <w:rsid w:val="002B54FA"/>
    <w:rsid w:val="002B5834"/>
    <w:rsid w:val="002B58D4"/>
    <w:rsid w:val="002B5993"/>
    <w:rsid w:val="002B5B2A"/>
    <w:rsid w:val="002B5B95"/>
    <w:rsid w:val="002B5C5D"/>
    <w:rsid w:val="002B5DA8"/>
    <w:rsid w:val="002B5E7F"/>
    <w:rsid w:val="002B6065"/>
    <w:rsid w:val="002B612E"/>
    <w:rsid w:val="002B623E"/>
    <w:rsid w:val="002B6307"/>
    <w:rsid w:val="002B6376"/>
    <w:rsid w:val="002B6421"/>
    <w:rsid w:val="002B68E1"/>
    <w:rsid w:val="002B6B7C"/>
    <w:rsid w:val="002B6F5D"/>
    <w:rsid w:val="002B6FBE"/>
    <w:rsid w:val="002B714F"/>
    <w:rsid w:val="002B728B"/>
    <w:rsid w:val="002B74D8"/>
    <w:rsid w:val="002B78F8"/>
    <w:rsid w:val="002B7954"/>
    <w:rsid w:val="002B7E7E"/>
    <w:rsid w:val="002C011A"/>
    <w:rsid w:val="002C0215"/>
    <w:rsid w:val="002C0333"/>
    <w:rsid w:val="002C0569"/>
    <w:rsid w:val="002C0718"/>
    <w:rsid w:val="002C0757"/>
    <w:rsid w:val="002C0BE6"/>
    <w:rsid w:val="002C0CE1"/>
    <w:rsid w:val="002C0D47"/>
    <w:rsid w:val="002C0DFB"/>
    <w:rsid w:val="002C0F71"/>
    <w:rsid w:val="002C1563"/>
    <w:rsid w:val="002C183C"/>
    <w:rsid w:val="002C191D"/>
    <w:rsid w:val="002C1AAA"/>
    <w:rsid w:val="002C1B06"/>
    <w:rsid w:val="002C1BC0"/>
    <w:rsid w:val="002C1C21"/>
    <w:rsid w:val="002C1DB9"/>
    <w:rsid w:val="002C1DEA"/>
    <w:rsid w:val="002C1E08"/>
    <w:rsid w:val="002C1F26"/>
    <w:rsid w:val="002C1F74"/>
    <w:rsid w:val="002C1FD0"/>
    <w:rsid w:val="002C247D"/>
    <w:rsid w:val="002C24C4"/>
    <w:rsid w:val="002C2648"/>
    <w:rsid w:val="002C26E4"/>
    <w:rsid w:val="002C285F"/>
    <w:rsid w:val="002C2B85"/>
    <w:rsid w:val="002C2BF0"/>
    <w:rsid w:val="002C2C91"/>
    <w:rsid w:val="002C2EA5"/>
    <w:rsid w:val="002C2F6D"/>
    <w:rsid w:val="002C3122"/>
    <w:rsid w:val="002C312D"/>
    <w:rsid w:val="002C31A2"/>
    <w:rsid w:val="002C33FC"/>
    <w:rsid w:val="002C34EE"/>
    <w:rsid w:val="002C35CB"/>
    <w:rsid w:val="002C3643"/>
    <w:rsid w:val="002C3677"/>
    <w:rsid w:val="002C369C"/>
    <w:rsid w:val="002C36F2"/>
    <w:rsid w:val="002C37F9"/>
    <w:rsid w:val="002C38F9"/>
    <w:rsid w:val="002C3A8E"/>
    <w:rsid w:val="002C3C69"/>
    <w:rsid w:val="002C3D85"/>
    <w:rsid w:val="002C3DE2"/>
    <w:rsid w:val="002C3E08"/>
    <w:rsid w:val="002C3E74"/>
    <w:rsid w:val="002C3F15"/>
    <w:rsid w:val="002C3F2A"/>
    <w:rsid w:val="002C4048"/>
    <w:rsid w:val="002C429A"/>
    <w:rsid w:val="002C42AB"/>
    <w:rsid w:val="002C435A"/>
    <w:rsid w:val="002C45C5"/>
    <w:rsid w:val="002C46A7"/>
    <w:rsid w:val="002C48A1"/>
    <w:rsid w:val="002C48B4"/>
    <w:rsid w:val="002C48F4"/>
    <w:rsid w:val="002C4962"/>
    <w:rsid w:val="002C54FB"/>
    <w:rsid w:val="002C583C"/>
    <w:rsid w:val="002C5B83"/>
    <w:rsid w:val="002C5BAD"/>
    <w:rsid w:val="002C5C05"/>
    <w:rsid w:val="002C5D8C"/>
    <w:rsid w:val="002C5E6A"/>
    <w:rsid w:val="002C5EA4"/>
    <w:rsid w:val="002C5F8A"/>
    <w:rsid w:val="002C5FDF"/>
    <w:rsid w:val="002C633D"/>
    <w:rsid w:val="002C6359"/>
    <w:rsid w:val="002C6441"/>
    <w:rsid w:val="002C6664"/>
    <w:rsid w:val="002C673F"/>
    <w:rsid w:val="002C6A80"/>
    <w:rsid w:val="002C6BC3"/>
    <w:rsid w:val="002C6BD6"/>
    <w:rsid w:val="002C6DC2"/>
    <w:rsid w:val="002C6E1A"/>
    <w:rsid w:val="002C6F67"/>
    <w:rsid w:val="002C6F98"/>
    <w:rsid w:val="002C6FAA"/>
    <w:rsid w:val="002C705D"/>
    <w:rsid w:val="002C7167"/>
    <w:rsid w:val="002C7288"/>
    <w:rsid w:val="002C7412"/>
    <w:rsid w:val="002C7430"/>
    <w:rsid w:val="002C7521"/>
    <w:rsid w:val="002C7698"/>
    <w:rsid w:val="002C797F"/>
    <w:rsid w:val="002C79BD"/>
    <w:rsid w:val="002C79C7"/>
    <w:rsid w:val="002D00E3"/>
    <w:rsid w:val="002D0128"/>
    <w:rsid w:val="002D0692"/>
    <w:rsid w:val="002D07A3"/>
    <w:rsid w:val="002D088F"/>
    <w:rsid w:val="002D08E8"/>
    <w:rsid w:val="002D09C5"/>
    <w:rsid w:val="002D0B3E"/>
    <w:rsid w:val="002D0C4A"/>
    <w:rsid w:val="002D0D03"/>
    <w:rsid w:val="002D0E6D"/>
    <w:rsid w:val="002D0F33"/>
    <w:rsid w:val="002D13A9"/>
    <w:rsid w:val="002D1580"/>
    <w:rsid w:val="002D15A7"/>
    <w:rsid w:val="002D16B3"/>
    <w:rsid w:val="002D16D6"/>
    <w:rsid w:val="002D17C6"/>
    <w:rsid w:val="002D1DBC"/>
    <w:rsid w:val="002D2173"/>
    <w:rsid w:val="002D2317"/>
    <w:rsid w:val="002D2669"/>
    <w:rsid w:val="002D28BF"/>
    <w:rsid w:val="002D28F4"/>
    <w:rsid w:val="002D2977"/>
    <w:rsid w:val="002D2BFB"/>
    <w:rsid w:val="002D2C86"/>
    <w:rsid w:val="002D2E8C"/>
    <w:rsid w:val="002D30FA"/>
    <w:rsid w:val="002D3305"/>
    <w:rsid w:val="002D34D2"/>
    <w:rsid w:val="002D3663"/>
    <w:rsid w:val="002D3991"/>
    <w:rsid w:val="002D3B92"/>
    <w:rsid w:val="002D3F05"/>
    <w:rsid w:val="002D4410"/>
    <w:rsid w:val="002D460B"/>
    <w:rsid w:val="002D49B0"/>
    <w:rsid w:val="002D4F38"/>
    <w:rsid w:val="002D5106"/>
    <w:rsid w:val="002D524E"/>
    <w:rsid w:val="002D5289"/>
    <w:rsid w:val="002D55AA"/>
    <w:rsid w:val="002D589E"/>
    <w:rsid w:val="002D5A64"/>
    <w:rsid w:val="002D5B36"/>
    <w:rsid w:val="002D5CF2"/>
    <w:rsid w:val="002D5D89"/>
    <w:rsid w:val="002D5DC5"/>
    <w:rsid w:val="002D5F8E"/>
    <w:rsid w:val="002D601B"/>
    <w:rsid w:val="002D6687"/>
    <w:rsid w:val="002D672C"/>
    <w:rsid w:val="002D69CD"/>
    <w:rsid w:val="002D6ACC"/>
    <w:rsid w:val="002D6C9B"/>
    <w:rsid w:val="002D72CF"/>
    <w:rsid w:val="002D77AB"/>
    <w:rsid w:val="002D793D"/>
    <w:rsid w:val="002D79FA"/>
    <w:rsid w:val="002D7A73"/>
    <w:rsid w:val="002D7C11"/>
    <w:rsid w:val="002D7CE1"/>
    <w:rsid w:val="002D7E80"/>
    <w:rsid w:val="002E033A"/>
    <w:rsid w:val="002E077F"/>
    <w:rsid w:val="002E07A2"/>
    <w:rsid w:val="002E0EC8"/>
    <w:rsid w:val="002E0FF2"/>
    <w:rsid w:val="002E104B"/>
    <w:rsid w:val="002E10FC"/>
    <w:rsid w:val="002E1199"/>
    <w:rsid w:val="002E1853"/>
    <w:rsid w:val="002E1856"/>
    <w:rsid w:val="002E18A2"/>
    <w:rsid w:val="002E18BA"/>
    <w:rsid w:val="002E19DA"/>
    <w:rsid w:val="002E1B93"/>
    <w:rsid w:val="002E1D37"/>
    <w:rsid w:val="002E1E0D"/>
    <w:rsid w:val="002E1ED1"/>
    <w:rsid w:val="002E1F57"/>
    <w:rsid w:val="002E21B6"/>
    <w:rsid w:val="002E23D9"/>
    <w:rsid w:val="002E25DE"/>
    <w:rsid w:val="002E2805"/>
    <w:rsid w:val="002E2867"/>
    <w:rsid w:val="002E29F3"/>
    <w:rsid w:val="002E2B92"/>
    <w:rsid w:val="002E2C06"/>
    <w:rsid w:val="002E31BF"/>
    <w:rsid w:val="002E332B"/>
    <w:rsid w:val="002E348D"/>
    <w:rsid w:val="002E34C6"/>
    <w:rsid w:val="002E36AE"/>
    <w:rsid w:val="002E36FD"/>
    <w:rsid w:val="002E3726"/>
    <w:rsid w:val="002E3933"/>
    <w:rsid w:val="002E3BBB"/>
    <w:rsid w:val="002E3C0A"/>
    <w:rsid w:val="002E3C62"/>
    <w:rsid w:val="002E3E0A"/>
    <w:rsid w:val="002E406B"/>
    <w:rsid w:val="002E41A7"/>
    <w:rsid w:val="002E41BB"/>
    <w:rsid w:val="002E488A"/>
    <w:rsid w:val="002E4AEC"/>
    <w:rsid w:val="002E4B1F"/>
    <w:rsid w:val="002E4C04"/>
    <w:rsid w:val="002E4CBC"/>
    <w:rsid w:val="002E4CF5"/>
    <w:rsid w:val="002E4D1B"/>
    <w:rsid w:val="002E4D8E"/>
    <w:rsid w:val="002E4E92"/>
    <w:rsid w:val="002E504C"/>
    <w:rsid w:val="002E521D"/>
    <w:rsid w:val="002E53F4"/>
    <w:rsid w:val="002E5472"/>
    <w:rsid w:val="002E5589"/>
    <w:rsid w:val="002E55B5"/>
    <w:rsid w:val="002E55C0"/>
    <w:rsid w:val="002E5B70"/>
    <w:rsid w:val="002E5B7C"/>
    <w:rsid w:val="002E5FE1"/>
    <w:rsid w:val="002E6258"/>
    <w:rsid w:val="002E6347"/>
    <w:rsid w:val="002E6388"/>
    <w:rsid w:val="002E63AB"/>
    <w:rsid w:val="002E67D1"/>
    <w:rsid w:val="002E6841"/>
    <w:rsid w:val="002E68FD"/>
    <w:rsid w:val="002E6C13"/>
    <w:rsid w:val="002E6D89"/>
    <w:rsid w:val="002E6F35"/>
    <w:rsid w:val="002E7072"/>
    <w:rsid w:val="002E7538"/>
    <w:rsid w:val="002E7638"/>
    <w:rsid w:val="002E7664"/>
    <w:rsid w:val="002E7790"/>
    <w:rsid w:val="002E7D37"/>
    <w:rsid w:val="002E7F48"/>
    <w:rsid w:val="002E7FD8"/>
    <w:rsid w:val="002F0067"/>
    <w:rsid w:val="002F0281"/>
    <w:rsid w:val="002F0456"/>
    <w:rsid w:val="002F0567"/>
    <w:rsid w:val="002F0580"/>
    <w:rsid w:val="002F0671"/>
    <w:rsid w:val="002F0A6C"/>
    <w:rsid w:val="002F0B02"/>
    <w:rsid w:val="002F0F18"/>
    <w:rsid w:val="002F0F1C"/>
    <w:rsid w:val="002F0FC1"/>
    <w:rsid w:val="002F1001"/>
    <w:rsid w:val="002F1025"/>
    <w:rsid w:val="002F117C"/>
    <w:rsid w:val="002F11AE"/>
    <w:rsid w:val="002F121D"/>
    <w:rsid w:val="002F12DB"/>
    <w:rsid w:val="002F12E3"/>
    <w:rsid w:val="002F186C"/>
    <w:rsid w:val="002F1D86"/>
    <w:rsid w:val="002F1D91"/>
    <w:rsid w:val="002F2014"/>
    <w:rsid w:val="002F20D2"/>
    <w:rsid w:val="002F20E4"/>
    <w:rsid w:val="002F21F7"/>
    <w:rsid w:val="002F224B"/>
    <w:rsid w:val="002F2265"/>
    <w:rsid w:val="002F2EBB"/>
    <w:rsid w:val="002F2F29"/>
    <w:rsid w:val="002F304B"/>
    <w:rsid w:val="002F309B"/>
    <w:rsid w:val="002F31A2"/>
    <w:rsid w:val="002F3210"/>
    <w:rsid w:val="002F3214"/>
    <w:rsid w:val="002F343D"/>
    <w:rsid w:val="002F3535"/>
    <w:rsid w:val="002F371A"/>
    <w:rsid w:val="002F3A49"/>
    <w:rsid w:val="002F3ABA"/>
    <w:rsid w:val="002F3D85"/>
    <w:rsid w:val="002F3E76"/>
    <w:rsid w:val="002F3FBA"/>
    <w:rsid w:val="002F40B5"/>
    <w:rsid w:val="002F48EB"/>
    <w:rsid w:val="002F4AAE"/>
    <w:rsid w:val="002F4ACF"/>
    <w:rsid w:val="002F4B1E"/>
    <w:rsid w:val="002F4B3C"/>
    <w:rsid w:val="002F4D4D"/>
    <w:rsid w:val="002F4DD0"/>
    <w:rsid w:val="002F4F34"/>
    <w:rsid w:val="002F523C"/>
    <w:rsid w:val="002F5675"/>
    <w:rsid w:val="002F5683"/>
    <w:rsid w:val="002F571B"/>
    <w:rsid w:val="002F586F"/>
    <w:rsid w:val="002F5887"/>
    <w:rsid w:val="002F594F"/>
    <w:rsid w:val="002F5A52"/>
    <w:rsid w:val="002F5B42"/>
    <w:rsid w:val="002F5B67"/>
    <w:rsid w:val="002F5C00"/>
    <w:rsid w:val="002F629F"/>
    <w:rsid w:val="002F63FF"/>
    <w:rsid w:val="002F64E4"/>
    <w:rsid w:val="002F6902"/>
    <w:rsid w:val="002F695C"/>
    <w:rsid w:val="002F69B0"/>
    <w:rsid w:val="002F6ABA"/>
    <w:rsid w:val="002F6AE6"/>
    <w:rsid w:val="002F6B63"/>
    <w:rsid w:val="002F6D6D"/>
    <w:rsid w:val="002F6F00"/>
    <w:rsid w:val="002F7043"/>
    <w:rsid w:val="002F707A"/>
    <w:rsid w:val="002F724A"/>
    <w:rsid w:val="002F7305"/>
    <w:rsid w:val="002F73DA"/>
    <w:rsid w:val="002F756D"/>
    <w:rsid w:val="002F7731"/>
    <w:rsid w:val="002F7C35"/>
    <w:rsid w:val="002F7D0E"/>
    <w:rsid w:val="002F7D19"/>
    <w:rsid w:val="00300098"/>
    <w:rsid w:val="003005C9"/>
    <w:rsid w:val="003006C7"/>
    <w:rsid w:val="0030071F"/>
    <w:rsid w:val="0030072E"/>
    <w:rsid w:val="003009C0"/>
    <w:rsid w:val="00300ADA"/>
    <w:rsid w:val="00300BAD"/>
    <w:rsid w:val="00300D55"/>
    <w:rsid w:val="00300E11"/>
    <w:rsid w:val="00300FF8"/>
    <w:rsid w:val="0030145E"/>
    <w:rsid w:val="00301575"/>
    <w:rsid w:val="003015D7"/>
    <w:rsid w:val="00301682"/>
    <w:rsid w:val="00301806"/>
    <w:rsid w:val="0030187B"/>
    <w:rsid w:val="003018F2"/>
    <w:rsid w:val="00301A80"/>
    <w:rsid w:val="00301A9E"/>
    <w:rsid w:val="00301D82"/>
    <w:rsid w:val="00301FA4"/>
    <w:rsid w:val="00301FC6"/>
    <w:rsid w:val="0030264F"/>
    <w:rsid w:val="00302797"/>
    <w:rsid w:val="00302BA7"/>
    <w:rsid w:val="00302D2B"/>
    <w:rsid w:val="00302DCE"/>
    <w:rsid w:val="0030305B"/>
    <w:rsid w:val="00303180"/>
    <w:rsid w:val="003032B4"/>
    <w:rsid w:val="003033FE"/>
    <w:rsid w:val="0030356B"/>
    <w:rsid w:val="003035D2"/>
    <w:rsid w:val="00303C2B"/>
    <w:rsid w:val="00303D7E"/>
    <w:rsid w:val="00303DCF"/>
    <w:rsid w:val="00303F7A"/>
    <w:rsid w:val="003041A9"/>
    <w:rsid w:val="003041E6"/>
    <w:rsid w:val="003043A5"/>
    <w:rsid w:val="003043F0"/>
    <w:rsid w:val="003044BA"/>
    <w:rsid w:val="0030463C"/>
    <w:rsid w:val="0030467D"/>
    <w:rsid w:val="00304878"/>
    <w:rsid w:val="00304A53"/>
    <w:rsid w:val="00304A6B"/>
    <w:rsid w:val="00304C55"/>
    <w:rsid w:val="00304D8A"/>
    <w:rsid w:val="00304F6F"/>
    <w:rsid w:val="00304FC3"/>
    <w:rsid w:val="00304FE9"/>
    <w:rsid w:val="00305007"/>
    <w:rsid w:val="003050B8"/>
    <w:rsid w:val="0030526E"/>
    <w:rsid w:val="003052ED"/>
    <w:rsid w:val="00305477"/>
    <w:rsid w:val="003056E2"/>
    <w:rsid w:val="003057AE"/>
    <w:rsid w:val="00306378"/>
    <w:rsid w:val="0030694F"/>
    <w:rsid w:val="003069DF"/>
    <w:rsid w:val="00306A2A"/>
    <w:rsid w:val="00306CB1"/>
    <w:rsid w:val="00306CCC"/>
    <w:rsid w:val="00306D34"/>
    <w:rsid w:val="00306E35"/>
    <w:rsid w:val="00306F04"/>
    <w:rsid w:val="00307000"/>
    <w:rsid w:val="003070A5"/>
    <w:rsid w:val="00307313"/>
    <w:rsid w:val="0030761A"/>
    <w:rsid w:val="0030782E"/>
    <w:rsid w:val="003079BD"/>
    <w:rsid w:val="00307B0F"/>
    <w:rsid w:val="00307C5F"/>
    <w:rsid w:val="00307CEB"/>
    <w:rsid w:val="00307F02"/>
    <w:rsid w:val="0031067C"/>
    <w:rsid w:val="0031076F"/>
    <w:rsid w:val="00310845"/>
    <w:rsid w:val="00310970"/>
    <w:rsid w:val="00310CFD"/>
    <w:rsid w:val="00310DD5"/>
    <w:rsid w:val="00311B94"/>
    <w:rsid w:val="00311C08"/>
    <w:rsid w:val="0031213C"/>
    <w:rsid w:val="003121DB"/>
    <w:rsid w:val="003122FD"/>
    <w:rsid w:val="0031232F"/>
    <w:rsid w:val="003124CA"/>
    <w:rsid w:val="003125E7"/>
    <w:rsid w:val="00312687"/>
    <w:rsid w:val="0031274B"/>
    <w:rsid w:val="003127BC"/>
    <w:rsid w:val="00312EB2"/>
    <w:rsid w:val="00313668"/>
    <w:rsid w:val="00313674"/>
    <w:rsid w:val="00313710"/>
    <w:rsid w:val="003139C9"/>
    <w:rsid w:val="003139D6"/>
    <w:rsid w:val="00313B0C"/>
    <w:rsid w:val="00313E08"/>
    <w:rsid w:val="00313EE7"/>
    <w:rsid w:val="00314022"/>
    <w:rsid w:val="0031406F"/>
    <w:rsid w:val="003140CD"/>
    <w:rsid w:val="0031416E"/>
    <w:rsid w:val="003142ED"/>
    <w:rsid w:val="00314378"/>
    <w:rsid w:val="003145A5"/>
    <w:rsid w:val="00314DE6"/>
    <w:rsid w:val="00314EEF"/>
    <w:rsid w:val="0031523B"/>
    <w:rsid w:val="0031526B"/>
    <w:rsid w:val="0031528C"/>
    <w:rsid w:val="00315648"/>
    <w:rsid w:val="00315723"/>
    <w:rsid w:val="003157AF"/>
    <w:rsid w:val="003157C6"/>
    <w:rsid w:val="003158C8"/>
    <w:rsid w:val="003158E7"/>
    <w:rsid w:val="00315ADC"/>
    <w:rsid w:val="00315BA2"/>
    <w:rsid w:val="00315FA7"/>
    <w:rsid w:val="0031603F"/>
    <w:rsid w:val="00316167"/>
    <w:rsid w:val="003162B7"/>
    <w:rsid w:val="0031650B"/>
    <w:rsid w:val="0031662A"/>
    <w:rsid w:val="003169A8"/>
    <w:rsid w:val="00316AE9"/>
    <w:rsid w:val="00316B9D"/>
    <w:rsid w:val="00316C40"/>
    <w:rsid w:val="00316D6B"/>
    <w:rsid w:val="00316FD5"/>
    <w:rsid w:val="0031722E"/>
    <w:rsid w:val="003172A7"/>
    <w:rsid w:val="0031733E"/>
    <w:rsid w:val="00317842"/>
    <w:rsid w:val="00317AA6"/>
    <w:rsid w:val="00317ACF"/>
    <w:rsid w:val="00317D0D"/>
    <w:rsid w:val="00317E8A"/>
    <w:rsid w:val="00320091"/>
    <w:rsid w:val="003201AC"/>
    <w:rsid w:val="003201E9"/>
    <w:rsid w:val="0032051C"/>
    <w:rsid w:val="0032052E"/>
    <w:rsid w:val="00320663"/>
    <w:rsid w:val="00320965"/>
    <w:rsid w:val="00320CC2"/>
    <w:rsid w:val="0032101D"/>
    <w:rsid w:val="00321113"/>
    <w:rsid w:val="00321580"/>
    <w:rsid w:val="00321628"/>
    <w:rsid w:val="003218A7"/>
    <w:rsid w:val="00321A9A"/>
    <w:rsid w:val="00321C69"/>
    <w:rsid w:val="00321DAD"/>
    <w:rsid w:val="00321E22"/>
    <w:rsid w:val="0032216D"/>
    <w:rsid w:val="003222D4"/>
    <w:rsid w:val="00322479"/>
    <w:rsid w:val="00322759"/>
    <w:rsid w:val="00322805"/>
    <w:rsid w:val="00322A9A"/>
    <w:rsid w:val="00322C10"/>
    <w:rsid w:val="00322D8D"/>
    <w:rsid w:val="0032305F"/>
    <w:rsid w:val="003230FE"/>
    <w:rsid w:val="00323223"/>
    <w:rsid w:val="00323380"/>
    <w:rsid w:val="0032366F"/>
    <w:rsid w:val="00323765"/>
    <w:rsid w:val="00323770"/>
    <w:rsid w:val="003238EB"/>
    <w:rsid w:val="00323AD9"/>
    <w:rsid w:val="00323B2D"/>
    <w:rsid w:val="00323E6D"/>
    <w:rsid w:val="00323F17"/>
    <w:rsid w:val="00323F42"/>
    <w:rsid w:val="00323FF1"/>
    <w:rsid w:val="003241AC"/>
    <w:rsid w:val="003245B8"/>
    <w:rsid w:val="0032466E"/>
    <w:rsid w:val="003246DF"/>
    <w:rsid w:val="00324739"/>
    <w:rsid w:val="00324BEE"/>
    <w:rsid w:val="003250BA"/>
    <w:rsid w:val="00325141"/>
    <w:rsid w:val="00325225"/>
    <w:rsid w:val="0032545A"/>
    <w:rsid w:val="003254FF"/>
    <w:rsid w:val="00325667"/>
    <w:rsid w:val="003257A0"/>
    <w:rsid w:val="00325907"/>
    <w:rsid w:val="0032595D"/>
    <w:rsid w:val="00325DA1"/>
    <w:rsid w:val="00325E20"/>
    <w:rsid w:val="00325EFE"/>
    <w:rsid w:val="00325F13"/>
    <w:rsid w:val="0032643A"/>
    <w:rsid w:val="003264D6"/>
    <w:rsid w:val="00326836"/>
    <w:rsid w:val="00326871"/>
    <w:rsid w:val="00326A5B"/>
    <w:rsid w:val="00326AEC"/>
    <w:rsid w:val="003271A8"/>
    <w:rsid w:val="0032729E"/>
    <w:rsid w:val="00327300"/>
    <w:rsid w:val="0032743B"/>
    <w:rsid w:val="00327454"/>
    <w:rsid w:val="00327619"/>
    <w:rsid w:val="0032770C"/>
    <w:rsid w:val="00327794"/>
    <w:rsid w:val="003277F2"/>
    <w:rsid w:val="00327956"/>
    <w:rsid w:val="00327AF5"/>
    <w:rsid w:val="00327CD7"/>
    <w:rsid w:val="00327D0C"/>
    <w:rsid w:val="00330236"/>
    <w:rsid w:val="0033036F"/>
    <w:rsid w:val="00330525"/>
    <w:rsid w:val="00330734"/>
    <w:rsid w:val="003308EF"/>
    <w:rsid w:val="00330D8B"/>
    <w:rsid w:val="00330DC6"/>
    <w:rsid w:val="00331054"/>
    <w:rsid w:val="00331087"/>
    <w:rsid w:val="003314A9"/>
    <w:rsid w:val="00331635"/>
    <w:rsid w:val="003316D1"/>
    <w:rsid w:val="003317D9"/>
    <w:rsid w:val="00331989"/>
    <w:rsid w:val="00331AEE"/>
    <w:rsid w:val="00331BA4"/>
    <w:rsid w:val="00331C56"/>
    <w:rsid w:val="00331FD8"/>
    <w:rsid w:val="0033237F"/>
    <w:rsid w:val="0033249D"/>
    <w:rsid w:val="003325EA"/>
    <w:rsid w:val="003326BF"/>
    <w:rsid w:val="00332802"/>
    <w:rsid w:val="00332A20"/>
    <w:rsid w:val="00332A7E"/>
    <w:rsid w:val="00332B35"/>
    <w:rsid w:val="00332B60"/>
    <w:rsid w:val="00332C1A"/>
    <w:rsid w:val="00332D62"/>
    <w:rsid w:val="003330AC"/>
    <w:rsid w:val="0033326C"/>
    <w:rsid w:val="0033365D"/>
    <w:rsid w:val="003337CF"/>
    <w:rsid w:val="0033381C"/>
    <w:rsid w:val="00333A95"/>
    <w:rsid w:val="00333CC6"/>
    <w:rsid w:val="00333D1C"/>
    <w:rsid w:val="00333F1E"/>
    <w:rsid w:val="0033405F"/>
    <w:rsid w:val="003341EC"/>
    <w:rsid w:val="00334215"/>
    <w:rsid w:val="00334392"/>
    <w:rsid w:val="00334625"/>
    <w:rsid w:val="00334A5E"/>
    <w:rsid w:val="00334B7B"/>
    <w:rsid w:val="00334C06"/>
    <w:rsid w:val="00334D82"/>
    <w:rsid w:val="00334F02"/>
    <w:rsid w:val="003350B8"/>
    <w:rsid w:val="00335480"/>
    <w:rsid w:val="003354D0"/>
    <w:rsid w:val="00335A8B"/>
    <w:rsid w:val="00335C9F"/>
    <w:rsid w:val="00335E7A"/>
    <w:rsid w:val="00336057"/>
    <w:rsid w:val="0033619F"/>
    <w:rsid w:val="003361B7"/>
    <w:rsid w:val="003361F7"/>
    <w:rsid w:val="0033640F"/>
    <w:rsid w:val="0033667C"/>
    <w:rsid w:val="00336845"/>
    <w:rsid w:val="00336A3E"/>
    <w:rsid w:val="00336B2C"/>
    <w:rsid w:val="00336D0A"/>
    <w:rsid w:val="00336D5D"/>
    <w:rsid w:val="00336DB1"/>
    <w:rsid w:val="00336DDA"/>
    <w:rsid w:val="00336DF5"/>
    <w:rsid w:val="00336FEC"/>
    <w:rsid w:val="003370AB"/>
    <w:rsid w:val="003370BD"/>
    <w:rsid w:val="003370E8"/>
    <w:rsid w:val="0033729E"/>
    <w:rsid w:val="003372BD"/>
    <w:rsid w:val="0033732D"/>
    <w:rsid w:val="003378AE"/>
    <w:rsid w:val="003378C6"/>
    <w:rsid w:val="00337BDF"/>
    <w:rsid w:val="00337CA8"/>
    <w:rsid w:val="00337F02"/>
    <w:rsid w:val="00340062"/>
    <w:rsid w:val="003400B0"/>
    <w:rsid w:val="003402F7"/>
    <w:rsid w:val="003403B7"/>
    <w:rsid w:val="003403E7"/>
    <w:rsid w:val="00340498"/>
    <w:rsid w:val="0034051C"/>
    <w:rsid w:val="003409C1"/>
    <w:rsid w:val="00340A38"/>
    <w:rsid w:val="00340D25"/>
    <w:rsid w:val="00340E17"/>
    <w:rsid w:val="00341044"/>
    <w:rsid w:val="00341098"/>
    <w:rsid w:val="00341343"/>
    <w:rsid w:val="00341481"/>
    <w:rsid w:val="00341499"/>
    <w:rsid w:val="0034154B"/>
    <w:rsid w:val="0034157A"/>
    <w:rsid w:val="00341719"/>
    <w:rsid w:val="003418C1"/>
    <w:rsid w:val="003419EC"/>
    <w:rsid w:val="00341E57"/>
    <w:rsid w:val="00341EB3"/>
    <w:rsid w:val="00342082"/>
    <w:rsid w:val="003420ED"/>
    <w:rsid w:val="0034238B"/>
    <w:rsid w:val="0034239B"/>
    <w:rsid w:val="003423C9"/>
    <w:rsid w:val="003427BC"/>
    <w:rsid w:val="00342825"/>
    <w:rsid w:val="003429A7"/>
    <w:rsid w:val="003429B1"/>
    <w:rsid w:val="00342E86"/>
    <w:rsid w:val="00342F17"/>
    <w:rsid w:val="00342F29"/>
    <w:rsid w:val="0034331C"/>
    <w:rsid w:val="00343337"/>
    <w:rsid w:val="003434A1"/>
    <w:rsid w:val="0034353A"/>
    <w:rsid w:val="003436D1"/>
    <w:rsid w:val="003439A3"/>
    <w:rsid w:val="00343F27"/>
    <w:rsid w:val="00344188"/>
    <w:rsid w:val="003443E8"/>
    <w:rsid w:val="00344748"/>
    <w:rsid w:val="00344AEA"/>
    <w:rsid w:val="00344B16"/>
    <w:rsid w:val="00344E92"/>
    <w:rsid w:val="00345060"/>
    <w:rsid w:val="00345141"/>
    <w:rsid w:val="0034521C"/>
    <w:rsid w:val="003453A8"/>
    <w:rsid w:val="0034557D"/>
    <w:rsid w:val="00345641"/>
    <w:rsid w:val="00345749"/>
    <w:rsid w:val="00345750"/>
    <w:rsid w:val="003458B2"/>
    <w:rsid w:val="003458E1"/>
    <w:rsid w:val="003459D0"/>
    <w:rsid w:val="00345AD4"/>
    <w:rsid w:val="00345C5F"/>
    <w:rsid w:val="0034629E"/>
    <w:rsid w:val="00346556"/>
    <w:rsid w:val="0034655B"/>
    <w:rsid w:val="00346B65"/>
    <w:rsid w:val="00346EC6"/>
    <w:rsid w:val="00346F48"/>
    <w:rsid w:val="003475A1"/>
    <w:rsid w:val="00347613"/>
    <w:rsid w:val="0034765E"/>
    <w:rsid w:val="003478A3"/>
    <w:rsid w:val="00347A63"/>
    <w:rsid w:val="00347A66"/>
    <w:rsid w:val="00347A6C"/>
    <w:rsid w:val="00347C31"/>
    <w:rsid w:val="00347CD8"/>
    <w:rsid w:val="00347D08"/>
    <w:rsid w:val="00347F69"/>
    <w:rsid w:val="003500EB"/>
    <w:rsid w:val="003501B8"/>
    <w:rsid w:val="00350478"/>
    <w:rsid w:val="003507DA"/>
    <w:rsid w:val="00350978"/>
    <w:rsid w:val="00350CD2"/>
    <w:rsid w:val="003511B7"/>
    <w:rsid w:val="0035127B"/>
    <w:rsid w:val="003514A7"/>
    <w:rsid w:val="00351889"/>
    <w:rsid w:val="00351A21"/>
    <w:rsid w:val="00351BA0"/>
    <w:rsid w:val="00351FC8"/>
    <w:rsid w:val="0035205C"/>
    <w:rsid w:val="0035206F"/>
    <w:rsid w:val="003520B9"/>
    <w:rsid w:val="003522F5"/>
    <w:rsid w:val="00352442"/>
    <w:rsid w:val="0035248A"/>
    <w:rsid w:val="003529AC"/>
    <w:rsid w:val="003529C0"/>
    <w:rsid w:val="00352F22"/>
    <w:rsid w:val="00352FF0"/>
    <w:rsid w:val="003531F8"/>
    <w:rsid w:val="00353373"/>
    <w:rsid w:val="003534DF"/>
    <w:rsid w:val="0035351A"/>
    <w:rsid w:val="00353640"/>
    <w:rsid w:val="00353677"/>
    <w:rsid w:val="003539D5"/>
    <w:rsid w:val="00353A54"/>
    <w:rsid w:val="00353AF9"/>
    <w:rsid w:val="00353C69"/>
    <w:rsid w:val="00353D03"/>
    <w:rsid w:val="00353DA5"/>
    <w:rsid w:val="00353E7B"/>
    <w:rsid w:val="003542B7"/>
    <w:rsid w:val="003544EF"/>
    <w:rsid w:val="003546A0"/>
    <w:rsid w:val="003548E9"/>
    <w:rsid w:val="00354A45"/>
    <w:rsid w:val="00354C04"/>
    <w:rsid w:val="00354D51"/>
    <w:rsid w:val="00354E9B"/>
    <w:rsid w:val="00354EEA"/>
    <w:rsid w:val="00355238"/>
    <w:rsid w:val="003556F9"/>
    <w:rsid w:val="0035576D"/>
    <w:rsid w:val="003558E8"/>
    <w:rsid w:val="0035607D"/>
    <w:rsid w:val="003560EB"/>
    <w:rsid w:val="0035620C"/>
    <w:rsid w:val="0035638E"/>
    <w:rsid w:val="0035663B"/>
    <w:rsid w:val="00356825"/>
    <w:rsid w:val="00356870"/>
    <w:rsid w:val="003569EF"/>
    <w:rsid w:val="00356B0C"/>
    <w:rsid w:val="00356B6D"/>
    <w:rsid w:val="00356D0C"/>
    <w:rsid w:val="00356E07"/>
    <w:rsid w:val="00356F39"/>
    <w:rsid w:val="00357135"/>
    <w:rsid w:val="00357179"/>
    <w:rsid w:val="003571A6"/>
    <w:rsid w:val="00357314"/>
    <w:rsid w:val="00357368"/>
    <w:rsid w:val="003573EA"/>
    <w:rsid w:val="00357525"/>
    <w:rsid w:val="00357538"/>
    <w:rsid w:val="003576F0"/>
    <w:rsid w:val="0035797C"/>
    <w:rsid w:val="00357AAA"/>
    <w:rsid w:val="00357D06"/>
    <w:rsid w:val="00357D0D"/>
    <w:rsid w:val="00357D26"/>
    <w:rsid w:val="00357DDC"/>
    <w:rsid w:val="00357E7B"/>
    <w:rsid w:val="00357EE4"/>
    <w:rsid w:val="003607FE"/>
    <w:rsid w:val="003609EA"/>
    <w:rsid w:val="00360A88"/>
    <w:rsid w:val="00360C2D"/>
    <w:rsid w:val="00360CA9"/>
    <w:rsid w:val="00360E02"/>
    <w:rsid w:val="00360E89"/>
    <w:rsid w:val="0036111A"/>
    <w:rsid w:val="003612C4"/>
    <w:rsid w:val="00361478"/>
    <w:rsid w:val="00361654"/>
    <w:rsid w:val="00361827"/>
    <w:rsid w:val="00361D9A"/>
    <w:rsid w:val="00361E8F"/>
    <w:rsid w:val="00361F31"/>
    <w:rsid w:val="003622AA"/>
    <w:rsid w:val="0036240F"/>
    <w:rsid w:val="003624F5"/>
    <w:rsid w:val="00362762"/>
    <w:rsid w:val="00362785"/>
    <w:rsid w:val="003628EC"/>
    <w:rsid w:val="00362946"/>
    <w:rsid w:val="00362A4C"/>
    <w:rsid w:val="00362A79"/>
    <w:rsid w:val="00362E4F"/>
    <w:rsid w:val="0036302F"/>
    <w:rsid w:val="003630D7"/>
    <w:rsid w:val="003631A6"/>
    <w:rsid w:val="003631E9"/>
    <w:rsid w:val="00363332"/>
    <w:rsid w:val="0036337C"/>
    <w:rsid w:val="0036342A"/>
    <w:rsid w:val="0036369E"/>
    <w:rsid w:val="003639E2"/>
    <w:rsid w:val="00363E25"/>
    <w:rsid w:val="0036405F"/>
    <w:rsid w:val="003641CD"/>
    <w:rsid w:val="0036432B"/>
    <w:rsid w:val="00364427"/>
    <w:rsid w:val="00364485"/>
    <w:rsid w:val="003644C6"/>
    <w:rsid w:val="003646C6"/>
    <w:rsid w:val="003648B1"/>
    <w:rsid w:val="00364BCF"/>
    <w:rsid w:val="0036524D"/>
    <w:rsid w:val="00365299"/>
    <w:rsid w:val="003653D9"/>
    <w:rsid w:val="003656DA"/>
    <w:rsid w:val="003658B1"/>
    <w:rsid w:val="003660C7"/>
    <w:rsid w:val="0036634B"/>
    <w:rsid w:val="00366438"/>
    <w:rsid w:val="003665F6"/>
    <w:rsid w:val="003666E4"/>
    <w:rsid w:val="003667FE"/>
    <w:rsid w:val="0036691F"/>
    <w:rsid w:val="00366C25"/>
    <w:rsid w:val="00366C66"/>
    <w:rsid w:val="00367052"/>
    <w:rsid w:val="0036722E"/>
    <w:rsid w:val="00367322"/>
    <w:rsid w:val="00367409"/>
    <w:rsid w:val="00367ACB"/>
    <w:rsid w:val="00367BA3"/>
    <w:rsid w:val="00367C0F"/>
    <w:rsid w:val="00367E6C"/>
    <w:rsid w:val="00370142"/>
    <w:rsid w:val="00370346"/>
    <w:rsid w:val="00370724"/>
    <w:rsid w:val="00371063"/>
    <w:rsid w:val="0037114A"/>
    <w:rsid w:val="00371302"/>
    <w:rsid w:val="00371457"/>
    <w:rsid w:val="00371596"/>
    <w:rsid w:val="003715AA"/>
    <w:rsid w:val="003718C2"/>
    <w:rsid w:val="00371949"/>
    <w:rsid w:val="003719FE"/>
    <w:rsid w:val="00371D37"/>
    <w:rsid w:val="00371E0C"/>
    <w:rsid w:val="00371F01"/>
    <w:rsid w:val="0037216C"/>
    <w:rsid w:val="003721B7"/>
    <w:rsid w:val="003721DA"/>
    <w:rsid w:val="0037222A"/>
    <w:rsid w:val="00372277"/>
    <w:rsid w:val="00372398"/>
    <w:rsid w:val="0037254D"/>
    <w:rsid w:val="003729E0"/>
    <w:rsid w:val="00372C5C"/>
    <w:rsid w:val="00372CBD"/>
    <w:rsid w:val="00372F00"/>
    <w:rsid w:val="00373069"/>
    <w:rsid w:val="0037314A"/>
    <w:rsid w:val="0037317F"/>
    <w:rsid w:val="00373457"/>
    <w:rsid w:val="003734A4"/>
    <w:rsid w:val="003738BB"/>
    <w:rsid w:val="00373ADC"/>
    <w:rsid w:val="00373AE9"/>
    <w:rsid w:val="00373CAF"/>
    <w:rsid w:val="00373CE6"/>
    <w:rsid w:val="00373D55"/>
    <w:rsid w:val="00374027"/>
    <w:rsid w:val="00374061"/>
    <w:rsid w:val="003740E1"/>
    <w:rsid w:val="003743FD"/>
    <w:rsid w:val="0037461D"/>
    <w:rsid w:val="00374667"/>
    <w:rsid w:val="00374977"/>
    <w:rsid w:val="00374FD0"/>
    <w:rsid w:val="00375081"/>
    <w:rsid w:val="00375330"/>
    <w:rsid w:val="00375344"/>
    <w:rsid w:val="003754B3"/>
    <w:rsid w:val="003755FA"/>
    <w:rsid w:val="0037563E"/>
    <w:rsid w:val="00375689"/>
    <w:rsid w:val="003759EA"/>
    <w:rsid w:val="00375A4A"/>
    <w:rsid w:val="00375B64"/>
    <w:rsid w:val="00375E00"/>
    <w:rsid w:val="00376008"/>
    <w:rsid w:val="00376222"/>
    <w:rsid w:val="003763A3"/>
    <w:rsid w:val="003763F7"/>
    <w:rsid w:val="00376501"/>
    <w:rsid w:val="00376546"/>
    <w:rsid w:val="003767BB"/>
    <w:rsid w:val="0037689A"/>
    <w:rsid w:val="003769C6"/>
    <w:rsid w:val="00376A01"/>
    <w:rsid w:val="00376BE3"/>
    <w:rsid w:val="00376D41"/>
    <w:rsid w:val="00376F8B"/>
    <w:rsid w:val="003774B2"/>
    <w:rsid w:val="00377501"/>
    <w:rsid w:val="00377589"/>
    <w:rsid w:val="003775CF"/>
    <w:rsid w:val="00377653"/>
    <w:rsid w:val="00377755"/>
    <w:rsid w:val="00377819"/>
    <w:rsid w:val="00377DB5"/>
    <w:rsid w:val="00378869"/>
    <w:rsid w:val="0038008C"/>
    <w:rsid w:val="003809D8"/>
    <w:rsid w:val="00380BDC"/>
    <w:rsid w:val="00380CC5"/>
    <w:rsid w:val="00380D45"/>
    <w:rsid w:val="00380D84"/>
    <w:rsid w:val="00380E7F"/>
    <w:rsid w:val="00380EEF"/>
    <w:rsid w:val="00381104"/>
    <w:rsid w:val="003812EF"/>
    <w:rsid w:val="00381435"/>
    <w:rsid w:val="003814B5"/>
    <w:rsid w:val="0038184A"/>
    <w:rsid w:val="00381A38"/>
    <w:rsid w:val="00381A52"/>
    <w:rsid w:val="00381AED"/>
    <w:rsid w:val="00381B25"/>
    <w:rsid w:val="00381C95"/>
    <w:rsid w:val="00381ED4"/>
    <w:rsid w:val="0038208F"/>
    <w:rsid w:val="003824A0"/>
    <w:rsid w:val="003826BD"/>
    <w:rsid w:val="003828B6"/>
    <w:rsid w:val="003829E5"/>
    <w:rsid w:val="00382A52"/>
    <w:rsid w:val="00382AA8"/>
    <w:rsid w:val="00382B28"/>
    <w:rsid w:val="00382D91"/>
    <w:rsid w:val="00383034"/>
    <w:rsid w:val="00383081"/>
    <w:rsid w:val="003830C1"/>
    <w:rsid w:val="00383137"/>
    <w:rsid w:val="003834AB"/>
    <w:rsid w:val="0038352C"/>
    <w:rsid w:val="00383725"/>
    <w:rsid w:val="00383742"/>
    <w:rsid w:val="003837C5"/>
    <w:rsid w:val="00383813"/>
    <w:rsid w:val="00383860"/>
    <w:rsid w:val="00383861"/>
    <w:rsid w:val="00383D2D"/>
    <w:rsid w:val="00383E22"/>
    <w:rsid w:val="00384331"/>
    <w:rsid w:val="00384378"/>
    <w:rsid w:val="00384642"/>
    <w:rsid w:val="003848DE"/>
    <w:rsid w:val="00384CC9"/>
    <w:rsid w:val="00384F94"/>
    <w:rsid w:val="00384FAB"/>
    <w:rsid w:val="00385025"/>
    <w:rsid w:val="003853D9"/>
    <w:rsid w:val="00385592"/>
    <w:rsid w:val="00385609"/>
    <w:rsid w:val="00385D1F"/>
    <w:rsid w:val="00385DD0"/>
    <w:rsid w:val="00385E75"/>
    <w:rsid w:val="00385F21"/>
    <w:rsid w:val="0038608D"/>
    <w:rsid w:val="0038662B"/>
    <w:rsid w:val="00386B00"/>
    <w:rsid w:val="00386D83"/>
    <w:rsid w:val="00386F0B"/>
    <w:rsid w:val="0038706A"/>
    <w:rsid w:val="003870A3"/>
    <w:rsid w:val="00387164"/>
    <w:rsid w:val="0038728F"/>
    <w:rsid w:val="0038738D"/>
    <w:rsid w:val="003874BD"/>
    <w:rsid w:val="0038759F"/>
    <w:rsid w:val="00387C08"/>
    <w:rsid w:val="00387DCF"/>
    <w:rsid w:val="00387DFB"/>
    <w:rsid w:val="0039006C"/>
    <w:rsid w:val="00390186"/>
    <w:rsid w:val="003903E0"/>
    <w:rsid w:val="00390587"/>
    <w:rsid w:val="003905C5"/>
    <w:rsid w:val="003906B5"/>
    <w:rsid w:val="00390773"/>
    <w:rsid w:val="003907CC"/>
    <w:rsid w:val="003908EB"/>
    <w:rsid w:val="00390C4E"/>
    <w:rsid w:val="00390C8D"/>
    <w:rsid w:val="00390ED1"/>
    <w:rsid w:val="00391049"/>
    <w:rsid w:val="00391242"/>
    <w:rsid w:val="00391613"/>
    <w:rsid w:val="00391673"/>
    <w:rsid w:val="00391AF8"/>
    <w:rsid w:val="00391D37"/>
    <w:rsid w:val="00391F6F"/>
    <w:rsid w:val="00391FF2"/>
    <w:rsid w:val="00392038"/>
    <w:rsid w:val="00392121"/>
    <w:rsid w:val="003921A5"/>
    <w:rsid w:val="00392392"/>
    <w:rsid w:val="00392418"/>
    <w:rsid w:val="003925BD"/>
    <w:rsid w:val="00392620"/>
    <w:rsid w:val="003926C5"/>
    <w:rsid w:val="00392703"/>
    <w:rsid w:val="0039287A"/>
    <w:rsid w:val="00392927"/>
    <w:rsid w:val="00392A5D"/>
    <w:rsid w:val="00392AFB"/>
    <w:rsid w:val="00392B81"/>
    <w:rsid w:val="00392BB4"/>
    <w:rsid w:val="003932CB"/>
    <w:rsid w:val="003936CD"/>
    <w:rsid w:val="00393884"/>
    <w:rsid w:val="0039390C"/>
    <w:rsid w:val="0039396E"/>
    <w:rsid w:val="00393AEE"/>
    <w:rsid w:val="00393C90"/>
    <w:rsid w:val="00393D33"/>
    <w:rsid w:val="00393D79"/>
    <w:rsid w:val="00393E3B"/>
    <w:rsid w:val="00393F5B"/>
    <w:rsid w:val="00393F6E"/>
    <w:rsid w:val="00393FC1"/>
    <w:rsid w:val="00394255"/>
    <w:rsid w:val="0039431B"/>
    <w:rsid w:val="00394343"/>
    <w:rsid w:val="003944C7"/>
    <w:rsid w:val="00394A2F"/>
    <w:rsid w:val="00394AB0"/>
    <w:rsid w:val="00394C4E"/>
    <w:rsid w:val="00394C72"/>
    <w:rsid w:val="00394D62"/>
    <w:rsid w:val="00394E76"/>
    <w:rsid w:val="00394FB0"/>
    <w:rsid w:val="0039500C"/>
    <w:rsid w:val="0039509F"/>
    <w:rsid w:val="00395174"/>
    <w:rsid w:val="003952BE"/>
    <w:rsid w:val="00395500"/>
    <w:rsid w:val="00395801"/>
    <w:rsid w:val="003959A6"/>
    <w:rsid w:val="00395C9E"/>
    <w:rsid w:val="00396273"/>
    <w:rsid w:val="0039662A"/>
    <w:rsid w:val="0039663F"/>
    <w:rsid w:val="003967DF"/>
    <w:rsid w:val="0039691C"/>
    <w:rsid w:val="00396B00"/>
    <w:rsid w:val="00396E00"/>
    <w:rsid w:val="00396EAE"/>
    <w:rsid w:val="00396F60"/>
    <w:rsid w:val="003970A0"/>
    <w:rsid w:val="003976A0"/>
    <w:rsid w:val="00397797"/>
    <w:rsid w:val="003977D7"/>
    <w:rsid w:val="0039780E"/>
    <w:rsid w:val="00397835"/>
    <w:rsid w:val="00397B3A"/>
    <w:rsid w:val="00397C47"/>
    <w:rsid w:val="00397D46"/>
    <w:rsid w:val="003A0059"/>
    <w:rsid w:val="003A00E2"/>
    <w:rsid w:val="003A03D3"/>
    <w:rsid w:val="003A0751"/>
    <w:rsid w:val="003A08CB"/>
    <w:rsid w:val="003A09DC"/>
    <w:rsid w:val="003A09FE"/>
    <w:rsid w:val="003A0E46"/>
    <w:rsid w:val="003A1466"/>
    <w:rsid w:val="003A14A3"/>
    <w:rsid w:val="003A15F6"/>
    <w:rsid w:val="003A174E"/>
    <w:rsid w:val="003A19D4"/>
    <w:rsid w:val="003A1A9C"/>
    <w:rsid w:val="003A1B54"/>
    <w:rsid w:val="003A1E1A"/>
    <w:rsid w:val="003A1E65"/>
    <w:rsid w:val="003A1EE9"/>
    <w:rsid w:val="003A1F49"/>
    <w:rsid w:val="003A1F61"/>
    <w:rsid w:val="003A20CA"/>
    <w:rsid w:val="003A212D"/>
    <w:rsid w:val="003A2554"/>
    <w:rsid w:val="003A273C"/>
    <w:rsid w:val="003A296D"/>
    <w:rsid w:val="003A2AAF"/>
    <w:rsid w:val="003A2BD6"/>
    <w:rsid w:val="003A2E40"/>
    <w:rsid w:val="003A34B0"/>
    <w:rsid w:val="003A34D3"/>
    <w:rsid w:val="003A3690"/>
    <w:rsid w:val="003A375A"/>
    <w:rsid w:val="003A38D8"/>
    <w:rsid w:val="003A3926"/>
    <w:rsid w:val="003A3B7A"/>
    <w:rsid w:val="003A3D15"/>
    <w:rsid w:val="003A3F21"/>
    <w:rsid w:val="003A3F57"/>
    <w:rsid w:val="003A41EC"/>
    <w:rsid w:val="003A4526"/>
    <w:rsid w:val="003A45D1"/>
    <w:rsid w:val="003A4617"/>
    <w:rsid w:val="003A47AA"/>
    <w:rsid w:val="003A481E"/>
    <w:rsid w:val="003A4A72"/>
    <w:rsid w:val="003A4ED6"/>
    <w:rsid w:val="003A502D"/>
    <w:rsid w:val="003A503D"/>
    <w:rsid w:val="003A5148"/>
    <w:rsid w:val="003A56D8"/>
    <w:rsid w:val="003A5838"/>
    <w:rsid w:val="003A5BE8"/>
    <w:rsid w:val="003A5CF7"/>
    <w:rsid w:val="003A5D25"/>
    <w:rsid w:val="003A5F5E"/>
    <w:rsid w:val="003A604E"/>
    <w:rsid w:val="003A6103"/>
    <w:rsid w:val="003A6340"/>
    <w:rsid w:val="003A6462"/>
    <w:rsid w:val="003A659D"/>
    <w:rsid w:val="003A666F"/>
    <w:rsid w:val="003A68F0"/>
    <w:rsid w:val="003A697A"/>
    <w:rsid w:val="003A6B42"/>
    <w:rsid w:val="003A6B5A"/>
    <w:rsid w:val="003A6C4F"/>
    <w:rsid w:val="003A6CDD"/>
    <w:rsid w:val="003A7026"/>
    <w:rsid w:val="003A7132"/>
    <w:rsid w:val="003A746B"/>
    <w:rsid w:val="003A768A"/>
    <w:rsid w:val="003A7843"/>
    <w:rsid w:val="003A79B5"/>
    <w:rsid w:val="003A7AD0"/>
    <w:rsid w:val="003A7B3A"/>
    <w:rsid w:val="003A7B72"/>
    <w:rsid w:val="003A7CD5"/>
    <w:rsid w:val="003A7D25"/>
    <w:rsid w:val="003A7E9A"/>
    <w:rsid w:val="003A7F2F"/>
    <w:rsid w:val="003A7FDB"/>
    <w:rsid w:val="003B0068"/>
    <w:rsid w:val="003B0231"/>
    <w:rsid w:val="003B0246"/>
    <w:rsid w:val="003B030C"/>
    <w:rsid w:val="003B031D"/>
    <w:rsid w:val="003B058C"/>
    <w:rsid w:val="003B08BE"/>
    <w:rsid w:val="003B095A"/>
    <w:rsid w:val="003B09B8"/>
    <w:rsid w:val="003B0B12"/>
    <w:rsid w:val="003B0B6A"/>
    <w:rsid w:val="003B0C03"/>
    <w:rsid w:val="003B0D7D"/>
    <w:rsid w:val="003B0E3D"/>
    <w:rsid w:val="003B10A4"/>
    <w:rsid w:val="003B144B"/>
    <w:rsid w:val="003B173A"/>
    <w:rsid w:val="003B1A12"/>
    <w:rsid w:val="003B1B2E"/>
    <w:rsid w:val="003B1BA8"/>
    <w:rsid w:val="003B1BF2"/>
    <w:rsid w:val="003B1F93"/>
    <w:rsid w:val="003B2376"/>
    <w:rsid w:val="003B23A6"/>
    <w:rsid w:val="003B23F1"/>
    <w:rsid w:val="003B2540"/>
    <w:rsid w:val="003B27E6"/>
    <w:rsid w:val="003B27F3"/>
    <w:rsid w:val="003B2869"/>
    <w:rsid w:val="003B2C13"/>
    <w:rsid w:val="003B3005"/>
    <w:rsid w:val="003B35AF"/>
    <w:rsid w:val="003B384A"/>
    <w:rsid w:val="003B3898"/>
    <w:rsid w:val="003B3BC8"/>
    <w:rsid w:val="003B3D15"/>
    <w:rsid w:val="003B3E6A"/>
    <w:rsid w:val="003B4207"/>
    <w:rsid w:val="003B4430"/>
    <w:rsid w:val="003B45DC"/>
    <w:rsid w:val="003B47A4"/>
    <w:rsid w:val="003B482E"/>
    <w:rsid w:val="003B4A0C"/>
    <w:rsid w:val="003B4A76"/>
    <w:rsid w:val="003B4ACD"/>
    <w:rsid w:val="003B4F66"/>
    <w:rsid w:val="003B4FF3"/>
    <w:rsid w:val="003B5626"/>
    <w:rsid w:val="003B5B90"/>
    <w:rsid w:val="003B5E11"/>
    <w:rsid w:val="003B60A6"/>
    <w:rsid w:val="003B66E9"/>
    <w:rsid w:val="003B6743"/>
    <w:rsid w:val="003B677D"/>
    <w:rsid w:val="003B68A0"/>
    <w:rsid w:val="003B6944"/>
    <w:rsid w:val="003B6C93"/>
    <w:rsid w:val="003B6CB9"/>
    <w:rsid w:val="003B6D5D"/>
    <w:rsid w:val="003B6EFB"/>
    <w:rsid w:val="003B6F3C"/>
    <w:rsid w:val="003B6FF3"/>
    <w:rsid w:val="003B73FC"/>
    <w:rsid w:val="003B748E"/>
    <w:rsid w:val="003B75C4"/>
    <w:rsid w:val="003B7CA3"/>
    <w:rsid w:val="003C0054"/>
    <w:rsid w:val="003C021A"/>
    <w:rsid w:val="003C0308"/>
    <w:rsid w:val="003C0389"/>
    <w:rsid w:val="003C050D"/>
    <w:rsid w:val="003C0588"/>
    <w:rsid w:val="003C08AE"/>
    <w:rsid w:val="003C08DF"/>
    <w:rsid w:val="003C0B57"/>
    <w:rsid w:val="003C0BFD"/>
    <w:rsid w:val="003C0C72"/>
    <w:rsid w:val="003C0DA9"/>
    <w:rsid w:val="003C0F48"/>
    <w:rsid w:val="003C15BE"/>
    <w:rsid w:val="003C1646"/>
    <w:rsid w:val="003C1890"/>
    <w:rsid w:val="003C19A7"/>
    <w:rsid w:val="003C1C3B"/>
    <w:rsid w:val="003C1E4A"/>
    <w:rsid w:val="003C1EDE"/>
    <w:rsid w:val="003C20DC"/>
    <w:rsid w:val="003C211D"/>
    <w:rsid w:val="003C244A"/>
    <w:rsid w:val="003C2461"/>
    <w:rsid w:val="003C24A8"/>
    <w:rsid w:val="003C2A72"/>
    <w:rsid w:val="003C2CA9"/>
    <w:rsid w:val="003C2DEF"/>
    <w:rsid w:val="003C2EAC"/>
    <w:rsid w:val="003C2F48"/>
    <w:rsid w:val="003C2F73"/>
    <w:rsid w:val="003C3188"/>
    <w:rsid w:val="003C31F9"/>
    <w:rsid w:val="003C323F"/>
    <w:rsid w:val="003C3258"/>
    <w:rsid w:val="003C3330"/>
    <w:rsid w:val="003C38F8"/>
    <w:rsid w:val="003C390B"/>
    <w:rsid w:val="003C3AE8"/>
    <w:rsid w:val="003C3F26"/>
    <w:rsid w:val="003C40F2"/>
    <w:rsid w:val="003C44F0"/>
    <w:rsid w:val="003C45BE"/>
    <w:rsid w:val="003C461D"/>
    <w:rsid w:val="003C4653"/>
    <w:rsid w:val="003C46AF"/>
    <w:rsid w:val="003C4A3B"/>
    <w:rsid w:val="003C4A7E"/>
    <w:rsid w:val="003C4BA6"/>
    <w:rsid w:val="003C4C32"/>
    <w:rsid w:val="003C4C78"/>
    <w:rsid w:val="003C4DAB"/>
    <w:rsid w:val="003C4DD8"/>
    <w:rsid w:val="003C5052"/>
    <w:rsid w:val="003C54C1"/>
    <w:rsid w:val="003C5758"/>
    <w:rsid w:val="003C58DD"/>
    <w:rsid w:val="003C5966"/>
    <w:rsid w:val="003C5A47"/>
    <w:rsid w:val="003C5FCA"/>
    <w:rsid w:val="003C6225"/>
    <w:rsid w:val="003C624D"/>
    <w:rsid w:val="003C6346"/>
    <w:rsid w:val="003C63A5"/>
    <w:rsid w:val="003C6626"/>
    <w:rsid w:val="003C6641"/>
    <w:rsid w:val="003C66D6"/>
    <w:rsid w:val="003C67B3"/>
    <w:rsid w:val="003C67DD"/>
    <w:rsid w:val="003C6899"/>
    <w:rsid w:val="003C6A23"/>
    <w:rsid w:val="003C6AD2"/>
    <w:rsid w:val="003C6AD3"/>
    <w:rsid w:val="003C6B41"/>
    <w:rsid w:val="003C6C78"/>
    <w:rsid w:val="003C6E59"/>
    <w:rsid w:val="003C6EDB"/>
    <w:rsid w:val="003C6EF3"/>
    <w:rsid w:val="003C6F65"/>
    <w:rsid w:val="003C7055"/>
    <w:rsid w:val="003C7348"/>
    <w:rsid w:val="003C73CC"/>
    <w:rsid w:val="003C7513"/>
    <w:rsid w:val="003C755A"/>
    <w:rsid w:val="003C757D"/>
    <w:rsid w:val="003C761B"/>
    <w:rsid w:val="003C7636"/>
    <w:rsid w:val="003C76A2"/>
    <w:rsid w:val="003C77F2"/>
    <w:rsid w:val="003C7BE0"/>
    <w:rsid w:val="003C7C78"/>
    <w:rsid w:val="003C7DC8"/>
    <w:rsid w:val="003C7E24"/>
    <w:rsid w:val="003C7E2B"/>
    <w:rsid w:val="003C7F37"/>
    <w:rsid w:val="003C7FBA"/>
    <w:rsid w:val="003D00C0"/>
    <w:rsid w:val="003D03A8"/>
    <w:rsid w:val="003D0839"/>
    <w:rsid w:val="003D09B7"/>
    <w:rsid w:val="003D09F6"/>
    <w:rsid w:val="003D0B8E"/>
    <w:rsid w:val="003D0BCE"/>
    <w:rsid w:val="003D0E44"/>
    <w:rsid w:val="003D1059"/>
    <w:rsid w:val="003D107C"/>
    <w:rsid w:val="003D108F"/>
    <w:rsid w:val="003D118D"/>
    <w:rsid w:val="003D12C6"/>
    <w:rsid w:val="003D1778"/>
    <w:rsid w:val="003D1A1E"/>
    <w:rsid w:val="003D1B24"/>
    <w:rsid w:val="003D1CBF"/>
    <w:rsid w:val="003D1DD1"/>
    <w:rsid w:val="003D1DDA"/>
    <w:rsid w:val="003D21F8"/>
    <w:rsid w:val="003D23EA"/>
    <w:rsid w:val="003D26ED"/>
    <w:rsid w:val="003D274F"/>
    <w:rsid w:val="003D28A8"/>
    <w:rsid w:val="003D300A"/>
    <w:rsid w:val="003D317C"/>
    <w:rsid w:val="003D34D7"/>
    <w:rsid w:val="003D35DA"/>
    <w:rsid w:val="003D3612"/>
    <w:rsid w:val="003D38B8"/>
    <w:rsid w:val="003D3943"/>
    <w:rsid w:val="003D3ED8"/>
    <w:rsid w:val="003D3F8A"/>
    <w:rsid w:val="003D4014"/>
    <w:rsid w:val="003D40CE"/>
    <w:rsid w:val="003D461E"/>
    <w:rsid w:val="003D4688"/>
    <w:rsid w:val="003D4720"/>
    <w:rsid w:val="003D4903"/>
    <w:rsid w:val="003D4A76"/>
    <w:rsid w:val="003D4C1B"/>
    <w:rsid w:val="003D4C93"/>
    <w:rsid w:val="003D4D62"/>
    <w:rsid w:val="003D4FE5"/>
    <w:rsid w:val="003D51FC"/>
    <w:rsid w:val="003D520D"/>
    <w:rsid w:val="003D58C6"/>
    <w:rsid w:val="003D58D0"/>
    <w:rsid w:val="003D593B"/>
    <w:rsid w:val="003D5C1B"/>
    <w:rsid w:val="003D5C83"/>
    <w:rsid w:val="003D5D30"/>
    <w:rsid w:val="003D61D3"/>
    <w:rsid w:val="003D620C"/>
    <w:rsid w:val="003D6213"/>
    <w:rsid w:val="003D6376"/>
    <w:rsid w:val="003D6560"/>
    <w:rsid w:val="003D6593"/>
    <w:rsid w:val="003D65FC"/>
    <w:rsid w:val="003D6666"/>
    <w:rsid w:val="003D6699"/>
    <w:rsid w:val="003D6711"/>
    <w:rsid w:val="003D6849"/>
    <w:rsid w:val="003D69F4"/>
    <w:rsid w:val="003D69F5"/>
    <w:rsid w:val="003D6A64"/>
    <w:rsid w:val="003D6B8B"/>
    <w:rsid w:val="003D6DE9"/>
    <w:rsid w:val="003D6E8B"/>
    <w:rsid w:val="003D7179"/>
    <w:rsid w:val="003D724C"/>
    <w:rsid w:val="003D7862"/>
    <w:rsid w:val="003D7AD4"/>
    <w:rsid w:val="003D7F35"/>
    <w:rsid w:val="003E0063"/>
    <w:rsid w:val="003E00A9"/>
    <w:rsid w:val="003E01F6"/>
    <w:rsid w:val="003E0220"/>
    <w:rsid w:val="003E025D"/>
    <w:rsid w:val="003E04DB"/>
    <w:rsid w:val="003E0761"/>
    <w:rsid w:val="003E0A36"/>
    <w:rsid w:val="003E0C9D"/>
    <w:rsid w:val="003E12A5"/>
    <w:rsid w:val="003E1362"/>
    <w:rsid w:val="003E18F5"/>
    <w:rsid w:val="003E194D"/>
    <w:rsid w:val="003E19C4"/>
    <w:rsid w:val="003E1B37"/>
    <w:rsid w:val="003E1C74"/>
    <w:rsid w:val="003E1CBB"/>
    <w:rsid w:val="003E1FF3"/>
    <w:rsid w:val="003E200B"/>
    <w:rsid w:val="003E2093"/>
    <w:rsid w:val="003E2146"/>
    <w:rsid w:val="003E2409"/>
    <w:rsid w:val="003E248E"/>
    <w:rsid w:val="003E25FF"/>
    <w:rsid w:val="003E2A36"/>
    <w:rsid w:val="003E2DE2"/>
    <w:rsid w:val="003E2F85"/>
    <w:rsid w:val="003E2F93"/>
    <w:rsid w:val="003E32CB"/>
    <w:rsid w:val="003E347B"/>
    <w:rsid w:val="003E34A9"/>
    <w:rsid w:val="003E3946"/>
    <w:rsid w:val="003E3A19"/>
    <w:rsid w:val="003E3B70"/>
    <w:rsid w:val="003E3C1B"/>
    <w:rsid w:val="003E3CF6"/>
    <w:rsid w:val="003E42FA"/>
    <w:rsid w:val="003E43E0"/>
    <w:rsid w:val="003E43F5"/>
    <w:rsid w:val="003E43FB"/>
    <w:rsid w:val="003E4525"/>
    <w:rsid w:val="003E45E0"/>
    <w:rsid w:val="003E46E7"/>
    <w:rsid w:val="003E478A"/>
    <w:rsid w:val="003E4800"/>
    <w:rsid w:val="003E4861"/>
    <w:rsid w:val="003E4EE1"/>
    <w:rsid w:val="003E5184"/>
    <w:rsid w:val="003E51C2"/>
    <w:rsid w:val="003E528C"/>
    <w:rsid w:val="003E544B"/>
    <w:rsid w:val="003E55A6"/>
    <w:rsid w:val="003E57E0"/>
    <w:rsid w:val="003E59F6"/>
    <w:rsid w:val="003E5A10"/>
    <w:rsid w:val="003E5C7C"/>
    <w:rsid w:val="003E60EB"/>
    <w:rsid w:val="003E632B"/>
    <w:rsid w:val="003E6441"/>
    <w:rsid w:val="003E64F9"/>
    <w:rsid w:val="003E666C"/>
    <w:rsid w:val="003E6860"/>
    <w:rsid w:val="003E697B"/>
    <w:rsid w:val="003E69E3"/>
    <w:rsid w:val="003E6C76"/>
    <w:rsid w:val="003E6C96"/>
    <w:rsid w:val="003E6D27"/>
    <w:rsid w:val="003E6E2E"/>
    <w:rsid w:val="003E70C3"/>
    <w:rsid w:val="003E7141"/>
    <w:rsid w:val="003E72E9"/>
    <w:rsid w:val="003E742F"/>
    <w:rsid w:val="003E745F"/>
    <w:rsid w:val="003E74BA"/>
    <w:rsid w:val="003E768E"/>
    <w:rsid w:val="003E78B6"/>
    <w:rsid w:val="003E7B85"/>
    <w:rsid w:val="003E7D30"/>
    <w:rsid w:val="003E7E22"/>
    <w:rsid w:val="003F0091"/>
    <w:rsid w:val="003F0099"/>
    <w:rsid w:val="003F0105"/>
    <w:rsid w:val="003F02EA"/>
    <w:rsid w:val="003F04E6"/>
    <w:rsid w:val="003F0549"/>
    <w:rsid w:val="003F06A9"/>
    <w:rsid w:val="003F07E5"/>
    <w:rsid w:val="003F07EE"/>
    <w:rsid w:val="003F0ACD"/>
    <w:rsid w:val="003F0C33"/>
    <w:rsid w:val="003F0C38"/>
    <w:rsid w:val="003F0C57"/>
    <w:rsid w:val="003F0C5D"/>
    <w:rsid w:val="003F0C9B"/>
    <w:rsid w:val="003F1149"/>
    <w:rsid w:val="003F13EF"/>
    <w:rsid w:val="003F1496"/>
    <w:rsid w:val="003F14FA"/>
    <w:rsid w:val="003F173B"/>
    <w:rsid w:val="003F1861"/>
    <w:rsid w:val="003F187B"/>
    <w:rsid w:val="003F18A4"/>
    <w:rsid w:val="003F1BC5"/>
    <w:rsid w:val="003F1C43"/>
    <w:rsid w:val="003F1D13"/>
    <w:rsid w:val="003F1D56"/>
    <w:rsid w:val="003F1E69"/>
    <w:rsid w:val="003F1FBB"/>
    <w:rsid w:val="003F20F5"/>
    <w:rsid w:val="003F22BF"/>
    <w:rsid w:val="003F28E1"/>
    <w:rsid w:val="003F2A7E"/>
    <w:rsid w:val="003F2C55"/>
    <w:rsid w:val="003F2D03"/>
    <w:rsid w:val="003F2DB3"/>
    <w:rsid w:val="003F2E18"/>
    <w:rsid w:val="003F3116"/>
    <w:rsid w:val="003F32B7"/>
    <w:rsid w:val="003F32E5"/>
    <w:rsid w:val="003F3418"/>
    <w:rsid w:val="003F375E"/>
    <w:rsid w:val="003F3982"/>
    <w:rsid w:val="003F3B38"/>
    <w:rsid w:val="003F3DFA"/>
    <w:rsid w:val="003F3E5B"/>
    <w:rsid w:val="003F3EF7"/>
    <w:rsid w:val="003F3F04"/>
    <w:rsid w:val="003F3F85"/>
    <w:rsid w:val="003F438E"/>
    <w:rsid w:val="003F449D"/>
    <w:rsid w:val="003F449F"/>
    <w:rsid w:val="003F4660"/>
    <w:rsid w:val="003F473A"/>
    <w:rsid w:val="003F4A85"/>
    <w:rsid w:val="003F4D75"/>
    <w:rsid w:val="003F4F73"/>
    <w:rsid w:val="003F4FB1"/>
    <w:rsid w:val="003F4FF2"/>
    <w:rsid w:val="003F5084"/>
    <w:rsid w:val="003F54CD"/>
    <w:rsid w:val="003F57BF"/>
    <w:rsid w:val="003F5BDA"/>
    <w:rsid w:val="003F5BE5"/>
    <w:rsid w:val="003F5D6E"/>
    <w:rsid w:val="003F5DF4"/>
    <w:rsid w:val="003F60DC"/>
    <w:rsid w:val="003F6114"/>
    <w:rsid w:val="003F628F"/>
    <w:rsid w:val="003F646E"/>
    <w:rsid w:val="003F66BB"/>
    <w:rsid w:val="003F67F8"/>
    <w:rsid w:val="003F6A50"/>
    <w:rsid w:val="003F6B9F"/>
    <w:rsid w:val="003F6DCE"/>
    <w:rsid w:val="003F7125"/>
    <w:rsid w:val="003F73E8"/>
    <w:rsid w:val="003F745A"/>
    <w:rsid w:val="003F766B"/>
    <w:rsid w:val="003F76A3"/>
    <w:rsid w:val="003F7C59"/>
    <w:rsid w:val="003F7CC6"/>
    <w:rsid w:val="003F7CF5"/>
    <w:rsid w:val="003F7D16"/>
    <w:rsid w:val="003F7E53"/>
    <w:rsid w:val="003F7F82"/>
    <w:rsid w:val="00400045"/>
    <w:rsid w:val="00400065"/>
    <w:rsid w:val="00400090"/>
    <w:rsid w:val="004002F4"/>
    <w:rsid w:val="00400457"/>
    <w:rsid w:val="004004B8"/>
    <w:rsid w:val="004005F4"/>
    <w:rsid w:val="00400AF9"/>
    <w:rsid w:val="00401022"/>
    <w:rsid w:val="004010AE"/>
    <w:rsid w:val="00401C79"/>
    <w:rsid w:val="00401CC2"/>
    <w:rsid w:val="00401E2A"/>
    <w:rsid w:val="00401EEB"/>
    <w:rsid w:val="004023A9"/>
    <w:rsid w:val="004023D5"/>
    <w:rsid w:val="004023FB"/>
    <w:rsid w:val="0040240F"/>
    <w:rsid w:val="00402664"/>
    <w:rsid w:val="00402AB0"/>
    <w:rsid w:val="00402DBE"/>
    <w:rsid w:val="00402FBE"/>
    <w:rsid w:val="00402FC7"/>
    <w:rsid w:val="00403240"/>
    <w:rsid w:val="004033FF"/>
    <w:rsid w:val="0040348C"/>
    <w:rsid w:val="00403557"/>
    <w:rsid w:val="004035D7"/>
    <w:rsid w:val="0040363B"/>
    <w:rsid w:val="0040380D"/>
    <w:rsid w:val="004038C3"/>
    <w:rsid w:val="00403AF0"/>
    <w:rsid w:val="00403BB0"/>
    <w:rsid w:val="00403C19"/>
    <w:rsid w:val="00403CCC"/>
    <w:rsid w:val="00403E7D"/>
    <w:rsid w:val="00403EB6"/>
    <w:rsid w:val="00403F21"/>
    <w:rsid w:val="00403F8C"/>
    <w:rsid w:val="004040DE"/>
    <w:rsid w:val="004041C3"/>
    <w:rsid w:val="00404393"/>
    <w:rsid w:val="00404539"/>
    <w:rsid w:val="00404858"/>
    <w:rsid w:val="0040485F"/>
    <w:rsid w:val="004048FB"/>
    <w:rsid w:val="00404D31"/>
    <w:rsid w:val="00404D36"/>
    <w:rsid w:val="00404DD9"/>
    <w:rsid w:val="00404F12"/>
    <w:rsid w:val="004050D2"/>
    <w:rsid w:val="004052E6"/>
    <w:rsid w:val="004058AC"/>
    <w:rsid w:val="004059DA"/>
    <w:rsid w:val="00405BD5"/>
    <w:rsid w:val="00405CD7"/>
    <w:rsid w:val="00405DE9"/>
    <w:rsid w:val="004060D8"/>
    <w:rsid w:val="004060ED"/>
    <w:rsid w:val="00406355"/>
    <w:rsid w:val="00406365"/>
    <w:rsid w:val="0040643D"/>
    <w:rsid w:val="00406536"/>
    <w:rsid w:val="0040658C"/>
    <w:rsid w:val="004067BE"/>
    <w:rsid w:val="004068B6"/>
    <w:rsid w:val="00406908"/>
    <w:rsid w:val="004069D3"/>
    <w:rsid w:val="00406B0A"/>
    <w:rsid w:val="00406B7B"/>
    <w:rsid w:val="00406CA9"/>
    <w:rsid w:val="00406D0B"/>
    <w:rsid w:val="00406D9E"/>
    <w:rsid w:val="00406DAE"/>
    <w:rsid w:val="00406EFA"/>
    <w:rsid w:val="00407101"/>
    <w:rsid w:val="004073FA"/>
    <w:rsid w:val="0040751E"/>
    <w:rsid w:val="00407561"/>
    <w:rsid w:val="004075DE"/>
    <w:rsid w:val="0040792D"/>
    <w:rsid w:val="0040793E"/>
    <w:rsid w:val="00407B60"/>
    <w:rsid w:val="00407B6C"/>
    <w:rsid w:val="00410028"/>
    <w:rsid w:val="00410353"/>
    <w:rsid w:val="0041046C"/>
    <w:rsid w:val="004104FC"/>
    <w:rsid w:val="00410761"/>
    <w:rsid w:val="00410BE7"/>
    <w:rsid w:val="00410C3E"/>
    <w:rsid w:val="004111B0"/>
    <w:rsid w:val="004112F6"/>
    <w:rsid w:val="00411640"/>
    <w:rsid w:val="00411727"/>
    <w:rsid w:val="00411C89"/>
    <w:rsid w:val="00411D2F"/>
    <w:rsid w:val="00411EE9"/>
    <w:rsid w:val="00411F70"/>
    <w:rsid w:val="00411F7B"/>
    <w:rsid w:val="0041224C"/>
    <w:rsid w:val="00412288"/>
    <w:rsid w:val="00412321"/>
    <w:rsid w:val="00412489"/>
    <w:rsid w:val="004124DD"/>
    <w:rsid w:val="00412814"/>
    <w:rsid w:val="00412AC9"/>
    <w:rsid w:val="00412B56"/>
    <w:rsid w:val="00412B94"/>
    <w:rsid w:val="00412EBF"/>
    <w:rsid w:val="00412F2A"/>
    <w:rsid w:val="0041302E"/>
    <w:rsid w:val="004131A5"/>
    <w:rsid w:val="004132A0"/>
    <w:rsid w:val="004132CD"/>
    <w:rsid w:val="004136BB"/>
    <w:rsid w:val="004136C4"/>
    <w:rsid w:val="00413DAA"/>
    <w:rsid w:val="00413F2E"/>
    <w:rsid w:val="00413F70"/>
    <w:rsid w:val="0041407E"/>
    <w:rsid w:val="0041408A"/>
    <w:rsid w:val="00414276"/>
    <w:rsid w:val="0041430A"/>
    <w:rsid w:val="00414686"/>
    <w:rsid w:val="00414ABB"/>
    <w:rsid w:val="00414B1D"/>
    <w:rsid w:val="00414C02"/>
    <w:rsid w:val="00414E79"/>
    <w:rsid w:val="004155BD"/>
    <w:rsid w:val="004155C9"/>
    <w:rsid w:val="0041577E"/>
    <w:rsid w:val="0041583F"/>
    <w:rsid w:val="00415A47"/>
    <w:rsid w:val="00415A48"/>
    <w:rsid w:val="00415B27"/>
    <w:rsid w:val="00415B68"/>
    <w:rsid w:val="00415C3B"/>
    <w:rsid w:val="00415D68"/>
    <w:rsid w:val="00416054"/>
    <w:rsid w:val="00416199"/>
    <w:rsid w:val="0041619E"/>
    <w:rsid w:val="004161DB"/>
    <w:rsid w:val="0041622E"/>
    <w:rsid w:val="004162C8"/>
    <w:rsid w:val="004163B3"/>
    <w:rsid w:val="004166DB"/>
    <w:rsid w:val="00416829"/>
    <w:rsid w:val="00416A02"/>
    <w:rsid w:val="00416AC4"/>
    <w:rsid w:val="00416BAB"/>
    <w:rsid w:val="00416BCF"/>
    <w:rsid w:val="00416CE6"/>
    <w:rsid w:val="00416D6B"/>
    <w:rsid w:val="00417097"/>
    <w:rsid w:val="004173E7"/>
    <w:rsid w:val="004173FE"/>
    <w:rsid w:val="004174BA"/>
    <w:rsid w:val="00417554"/>
    <w:rsid w:val="004178AC"/>
    <w:rsid w:val="004178D8"/>
    <w:rsid w:val="00417B7D"/>
    <w:rsid w:val="00417C41"/>
    <w:rsid w:val="00417DC0"/>
    <w:rsid w:val="00417EA8"/>
    <w:rsid w:val="0041C647"/>
    <w:rsid w:val="004200E1"/>
    <w:rsid w:val="0042014A"/>
    <w:rsid w:val="00420406"/>
    <w:rsid w:val="00420691"/>
    <w:rsid w:val="0042073D"/>
    <w:rsid w:val="004207B7"/>
    <w:rsid w:val="004208F6"/>
    <w:rsid w:val="00420A44"/>
    <w:rsid w:val="00420B57"/>
    <w:rsid w:val="00420F74"/>
    <w:rsid w:val="00421023"/>
    <w:rsid w:val="0042113E"/>
    <w:rsid w:val="0042115C"/>
    <w:rsid w:val="00421279"/>
    <w:rsid w:val="00421A11"/>
    <w:rsid w:val="00421A2F"/>
    <w:rsid w:val="00421C60"/>
    <w:rsid w:val="00421D71"/>
    <w:rsid w:val="00421DE0"/>
    <w:rsid w:val="00422282"/>
    <w:rsid w:val="00422365"/>
    <w:rsid w:val="00422864"/>
    <w:rsid w:val="004228DB"/>
    <w:rsid w:val="0042298C"/>
    <w:rsid w:val="00422C5E"/>
    <w:rsid w:val="00422D4A"/>
    <w:rsid w:val="0042300A"/>
    <w:rsid w:val="00423108"/>
    <w:rsid w:val="0042332C"/>
    <w:rsid w:val="00423352"/>
    <w:rsid w:val="0042343C"/>
    <w:rsid w:val="004235FB"/>
    <w:rsid w:val="0042366D"/>
    <w:rsid w:val="004237C3"/>
    <w:rsid w:val="0042389C"/>
    <w:rsid w:val="004239CA"/>
    <w:rsid w:val="00423C95"/>
    <w:rsid w:val="00424134"/>
    <w:rsid w:val="0042435A"/>
    <w:rsid w:val="004247F8"/>
    <w:rsid w:val="0042497B"/>
    <w:rsid w:val="00424CE7"/>
    <w:rsid w:val="00424D7C"/>
    <w:rsid w:val="00424D9A"/>
    <w:rsid w:val="00424DBF"/>
    <w:rsid w:val="00424E91"/>
    <w:rsid w:val="00424FC1"/>
    <w:rsid w:val="00425183"/>
    <w:rsid w:val="00425237"/>
    <w:rsid w:val="00425501"/>
    <w:rsid w:val="004256FF"/>
    <w:rsid w:val="004258EE"/>
    <w:rsid w:val="00425DCF"/>
    <w:rsid w:val="00425EDD"/>
    <w:rsid w:val="0042604E"/>
    <w:rsid w:val="00426057"/>
    <w:rsid w:val="00426501"/>
    <w:rsid w:val="00426613"/>
    <w:rsid w:val="0042664A"/>
    <w:rsid w:val="004268C4"/>
    <w:rsid w:val="0042690B"/>
    <w:rsid w:val="00426A08"/>
    <w:rsid w:val="00426A84"/>
    <w:rsid w:val="00426B43"/>
    <w:rsid w:val="00426BFC"/>
    <w:rsid w:val="00426DD3"/>
    <w:rsid w:val="00427291"/>
    <w:rsid w:val="004272EB"/>
    <w:rsid w:val="00427AFA"/>
    <w:rsid w:val="00427B80"/>
    <w:rsid w:val="00427DE4"/>
    <w:rsid w:val="00427E29"/>
    <w:rsid w:val="00427FA1"/>
    <w:rsid w:val="004308A0"/>
    <w:rsid w:val="004309EC"/>
    <w:rsid w:val="00430A9E"/>
    <w:rsid w:val="00430C36"/>
    <w:rsid w:val="00430CAC"/>
    <w:rsid w:val="00430CCF"/>
    <w:rsid w:val="00430D0C"/>
    <w:rsid w:val="00430E78"/>
    <w:rsid w:val="00431156"/>
    <w:rsid w:val="004311D2"/>
    <w:rsid w:val="00431447"/>
    <w:rsid w:val="00431493"/>
    <w:rsid w:val="004316BB"/>
    <w:rsid w:val="00431717"/>
    <w:rsid w:val="00431829"/>
    <w:rsid w:val="00431912"/>
    <w:rsid w:val="00431AE0"/>
    <w:rsid w:val="00431C90"/>
    <w:rsid w:val="0043213D"/>
    <w:rsid w:val="004321F1"/>
    <w:rsid w:val="00432218"/>
    <w:rsid w:val="00432273"/>
    <w:rsid w:val="00432337"/>
    <w:rsid w:val="004325F5"/>
    <w:rsid w:val="004327F3"/>
    <w:rsid w:val="00432EC7"/>
    <w:rsid w:val="004332CB"/>
    <w:rsid w:val="0043337A"/>
    <w:rsid w:val="0043338B"/>
    <w:rsid w:val="004334AC"/>
    <w:rsid w:val="004337F2"/>
    <w:rsid w:val="00433A6F"/>
    <w:rsid w:val="00433BE6"/>
    <w:rsid w:val="00433C28"/>
    <w:rsid w:val="00433D51"/>
    <w:rsid w:val="00433DF1"/>
    <w:rsid w:val="00433E53"/>
    <w:rsid w:val="00433F75"/>
    <w:rsid w:val="00433FD9"/>
    <w:rsid w:val="00434165"/>
    <w:rsid w:val="004343BB"/>
    <w:rsid w:val="00434B2C"/>
    <w:rsid w:val="00435380"/>
    <w:rsid w:val="00435746"/>
    <w:rsid w:val="00435763"/>
    <w:rsid w:val="00435823"/>
    <w:rsid w:val="00435CE0"/>
    <w:rsid w:val="00435FC8"/>
    <w:rsid w:val="00436091"/>
    <w:rsid w:val="004360A9"/>
    <w:rsid w:val="00436294"/>
    <w:rsid w:val="00436884"/>
    <w:rsid w:val="004368A4"/>
    <w:rsid w:val="00436A1C"/>
    <w:rsid w:val="00436E20"/>
    <w:rsid w:val="00436F69"/>
    <w:rsid w:val="004374A8"/>
    <w:rsid w:val="004376DF"/>
    <w:rsid w:val="00437B76"/>
    <w:rsid w:val="00437BA0"/>
    <w:rsid w:val="00437C30"/>
    <w:rsid w:val="00437DA3"/>
    <w:rsid w:val="004402D1"/>
    <w:rsid w:val="004402F3"/>
    <w:rsid w:val="00440356"/>
    <w:rsid w:val="004403A5"/>
    <w:rsid w:val="0044058A"/>
    <w:rsid w:val="00440649"/>
    <w:rsid w:val="00440809"/>
    <w:rsid w:val="004408B2"/>
    <w:rsid w:val="0044093C"/>
    <w:rsid w:val="00440B97"/>
    <w:rsid w:val="00440BF7"/>
    <w:rsid w:val="00440D8E"/>
    <w:rsid w:val="00440FA3"/>
    <w:rsid w:val="00441215"/>
    <w:rsid w:val="004413C3"/>
    <w:rsid w:val="004413DC"/>
    <w:rsid w:val="00441417"/>
    <w:rsid w:val="004415D5"/>
    <w:rsid w:val="00441849"/>
    <w:rsid w:val="00441AD5"/>
    <w:rsid w:val="00441DCD"/>
    <w:rsid w:val="00441E7C"/>
    <w:rsid w:val="00442011"/>
    <w:rsid w:val="0044221B"/>
    <w:rsid w:val="004422C8"/>
    <w:rsid w:val="004424D7"/>
    <w:rsid w:val="00442564"/>
    <w:rsid w:val="0044262B"/>
    <w:rsid w:val="004429A1"/>
    <w:rsid w:val="00442A70"/>
    <w:rsid w:val="00442BA3"/>
    <w:rsid w:val="00442CCE"/>
    <w:rsid w:val="00442EC1"/>
    <w:rsid w:val="00442F9D"/>
    <w:rsid w:val="00442FAF"/>
    <w:rsid w:val="00442FEA"/>
    <w:rsid w:val="00443363"/>
    <w:rsid w:val="0044339E"/>
    <w:rsid w:val="00443427"/>
    <w:rsid w:val="004434E1"/>
    <w:rsid w:val="0044358C"/>
    <w:rsid w:val="0044379C"/>
    <w:rsid w:val="004439D2"/>
    <w:rsid w:val="00443D26"/>
    <w:rsid w:val="00443D5E"/>
    <w:rsid w:val="0044402D"/>
    <w:rsid w:val="004440B0"/>
    <w:rsid w:val="004441F2"/>
    <w:rsid w:val="00444404"/>
    <w:rsid w:val="0044473E"/>
    <w:rsid w:val="004448A4"/>
    <w:rsid w:val="004448AF"/>
    <w:rsid w:val="00444D57"/>
    <w:rsid w:val="00444DED"/>
    <w:rsid w:val="00444E16"/>
    <w:rsid w:val="00444ED8"/>
    <w:rsid w:val="004450D3"/>
    <w:rsid w:val="0044515F"/>
    <w:rsid w:val="0044516D"/>
    <w:rsid w:val="004452CC"/>
    <w:rsid w:val="0044567A"/>
    <w:rsid w:val="004456A4"/>
    <w:rsid w:val="004459FB"/>
    <w:rsid w:val="00445A6D"/>
    <w:rsid w:val="00445CFA"/>
    <w:rsid w:val="00445D57"/>
    <w:rsid w:val="0044604A"/>
    <w:rsid w:val="004468EE"/>
    <w:rsid w:val="00446954"/>
    <w:rsid w:val="00447159"/>
    <w:rsid w:val="004471A3"/>
    <w:rsid w:val="00447501"/>
    <w:rsid w:val="00447803"/>
    <w:rsid w:val="00447927"/>
    <w:rsid w:val="00447B00"/>
    <w:rsid w:val="00450067"/>
    <w:rsid w:val="004500BE"/>
    <w:rsid w:val="004501A2"/>
    <w:rsid w:val="004501C3"/>
    <w:rsid w:val="00450246"/>
    <w:rsid w:val="00450529"/>
    <w:rsid w:val="00450576"/>
    <w:rsid w:val="004505E0"/>
    <w:rsid w:val="0045092B"/>
    <w:rsid w:val="00450A47"/>
    <w:rsid w:val="00450C03"/>
    <w:rsid w:val="00450EA4"/>
    <w:rsid w:val="00451014"/>
    <w:rsid w:val="0045102E"/>
    <w:rsid w:val="00451183"/>
    <w:rsid w:val="004512CD"/>
    <w:rsid w:val="00451429"/>
    <w:rsid w:val="00451463"/>
    <w:rsid w:val="004515C3"/>
    <w:rsid w:val="0045189D"/>
    <w:rsid w:val="00451A4A"/>
    <w:rsid w:val="00451F61"/>
    <w:rsid w:val="0045212A"/>
    <w:rsid w:val="0045214E"/>
    <w:rsid w:val="004522D6"/>
    <w:rsid w:val="004524A0"/>
    <w:rsid w:val="0045294B"/>
    <w:rsid w:val="00452B0B"/>
    <w:rsid w:val="00452C18"/>
    <w:rsid w:val="00452D02"/>
    <w:rsid w:val="00452D8A"/>
    <w:rsid w:val="00452E5C"/>
    <w:rsid w:val="00452F1A"/>
    <w:rsid w:val="00452FC2"/>
    <w:rsid w:val="004530DF"/>
    <w:rsid w:val="00453177"/>
    <w:rsid w:val="004532A4"/>
    <w:rsid w:val="004534C5"/>
    <w:rsid w:val="0045350B"/>
    <w:rsid w:val="0045357C"/>
    <w:rsid w:val="00453742"/>
    <w:rsid w:val="004537C5"/>
    <w:rsid w:val="004539D6"/>
    <w:rsid w:val="00453BC0"/>
    <w:rsid w:val="00453EC1"/>
    <w:rsid w:val="00453FAA"/>
    <w:rsid w:val="00454089"/>
    <w:rsid w:val="004543EE"/>
    <w:rsid w:val="004544D7"/>
    <w:rsid w:val="00454591"/>
    <w:rsid w:val="00454595"/>
    <w:rsid w:val="00454B97"/>
    <w:rsid w:val="004550CA"/>
    <w:rsid w:val="00455133"/>
    <w:rsid w:val="004555EB"/>
    <w:rsid w:val="004556A5"/>
    <w:rsid w:val="004556BD"/>
    <w:rsid w:val="004556D9"/>
    <w:rsid w:val="004556DB"/>
    <w:rsid w:val="00455951"/>
    <w:rsid w:val="00455CBC"/>
    <w:rsid w:val="00455D1D"/>
    <w:rsid w:val="00455D72"/>
    <w:rsid w:val="00455EC6"/>
    <w:rsid w:val="0045601D"/>
    <w:rsid w:val="00456108"/>
    <w:rsid w:val="00456285"/>
    <w:rsid w:val="004562A6"/>
    <w:rsid w:val="00456536"/>
    <w:rsid w:val="00456574"/>
    <w:rsid w:val="00456669"/>
    <w:rsid w:val="00456702"/>
    <w:rsid w:val="004567E8"/>
    <w:rsid w:val="004569E9"/>
    <w:rsid w:val="00456B16"/>
    <w:rsid w:val="00456D47"/>
    <w:rsid w:val="00456D53"/>
    <w:rsid w:val="00456F33"/>
    <w:rsid w:val="00456F3F"/>
    <w:rsid w:val="00456F49"/>
    <w:rsid w:val="00457051"/>
    <w:rsid w:val="00457097"/>
    <w:rsid w:val="00457147"/>
    <w:rsid w:val="0045719A"/>
    <w:rsid w:val="0045723C"/>
    <w:rsid w:val="0045736C"/>
    <w:rsid w:val="00457421"/>
    <w:rsid w:val="00457470"/>
    <w:rsid w:val="004575DA"/>
    <w:rsid w:val="00457627"/>
    <w:rsid w:val="004576F0"/>
    <w:rsid w:val="00457875"/>
    <w:rsid w:val="00457959"/>
    <w:rsid w:val="00457AC8"/>
    <w:rsid w:val="00457C6B"/>
    <w:rsid w:val="00457C78"/>
    <w:rsid w:val="00457F60"/>
    <w:rsid w:val="004602D1"/>
    <w:rsid w:val="00460302"/>
    <w:rsid w:val="00460906"/>
    <w:rsid w:val="0046090D"/>
    <w:rsid w:val="004609B9"/>
    <w:rsid w:val="00460A0C"/>
    <w:rsid w:val="00460BC4"/>
    <w:rsid w:val="00460D54"/>
    <w:rsid w:val="00460E1D"/>
    <w:rsid w:val="00460FCB"/>
    <w:rsid w:val="004611DA"/>
    <w:rsid w:val="00461217"/>
    <w:rsid w:val="0046131A"/>
    <w:rsid w:val="00461345"/>
    <w:rsid w:val="004613C4"/>
    <w:rsid w:val="00461703"/>
    <w:rsid w:val="00461949"/>
    <w:rsid w:val="00461B08"/>
    <w:rsid w:val="00461B14"/>
    <w:rsid w:val="00461BA4"/>
    <w:rsid w:val="00461D04"/>
    <w:rsid w:val="00461F9B"/>
    <w:rsid w:val="00462068"/>
    <w:rsid w:val="0046226E"/>
    <w:rsid w:val="004622C2"/>
    <w:rsid w:val="0046235F"/>
    <w:rsid w:val="004624CB"/>
    <w:rsid w:val="004624D4"/>
    <w:rsid w:val="004625B7"/>
    <w:rsid w:val="00462684"/>
    <w:rsid w:val="00462C9A"/>
    <w:rsid w:val="00463059"/>
    <w:rsid w:val="0046308C"/>
    <w:rsid w:val="00463094"/>
    <w:rsid w:val="0046311D"/>
    <w:rsid w:val="0046322B"/>
    <w:rsid w:val="00463259"/>
    <w:rsid w:val="0046333D"/>
    <w:rsid w:val="0046351D"/>
    <w:rsid w:val="004636ED"/>
    <w:rsid w:val="004637FF"/>
    <w:rsid w:val="004639B6"/>
    <w:rsid w:val="004639CD"/>
    <w:rsid w:val="00463AA9"/>
    <w:rsid w:val="00463BE4"/>
    <w:rsid w:val="004640A9"/>
    <w:rsid w:val="004643C8"/>
    <w:rsid w:val="004644A9"/>
    <w:rsid w:val="0046488E"/>
    <w:rsid w:val="004648A2"/>
    <w:rsid w:val="00464A2C"/>
    <w:rsid w:val="00464CA9"/>
    <w:rsid w:val="00464CF3"/>
    <w:rsid w:val="00464D22"/>
    <w:rsid w:val="00464F76"/>
    <w:rsid w:val="004651EE"/>
    <w:rsid w:val="004656C7"/>
    <w:rsid w:val="004658A9"/>
    <w:rsid w:val="00465B14"/>
    <w:rsid w:val="00465C92"/>
    <w:rsid w:val="00465CF1"/>
    <w:rsid w:val="00465D5A"/>
    <w:rsid w:val="0046602E"/>
    <w:rsid w:val="004660D3"/>
    <w:rsid w:val="00466311"/>
    <w:rsid w:val="0046673F"/>
    <w:rsid w:val="00466A30"/>
    <w:rsid w:val="00466D37"/>
    <w:rsid w:val="00467037"/>
    <w:rsid w:val="0046715E"/>
    <w:rsid w:val="0046734C"/>
    <w:rsid w:val="00467517"/>
    <w:rsid w:val="00467644"/>
    <w:rsid w:val="00467810"/>
    <w:rsid w:val="00467A4E"/>
    <w:rsid w:val="00467D79"/>
    <w:rsid w:val="00467DE7"/>
    <w:rsid w:val="00467E10"/>
    <w:rsid w:val="00467ED4"/>
    <w:rsid w:val="004702E9"/>
    <w:rsid w:val="00470609"/>
    <w:rsid w:val="00470682"/>
    <w:rsid w:val="0047069E"/>
    <w:rsid w:val="00470B3E"/>
    <w:rsid w:val="00470DED"/>
    <w:rsid w:val="00470EA6"/>
    <w:rsid w:val="00470F0C"/>
    <w:rsid w:val="00470F32"/>
    <w:rsid w:val="00470FAC"/>
    <w:rsid w:val="0047112B"/>
    <w:rsid w:val="004711D6"/>
    <w:rsid w:val="004712DC"/>
    <w:rsid w:val="00471417"/>
    <w:rsid w:val="0047184F"/>
    <w:rsid w:val="00471870"/>
    <w:rsid w:val="00471927"/>
    <w:rsid w:val="0047229C"/>
    <w:rsid w:val="004722E4"/>
    <w:rsid w:val="004725BF"/>
    <w:rsid w:val="004725E1"/>
    <w:rsid w:val="00472779"/>
    <w:rsid w:val="004728E3"/>
    <w:rsid w:val="00472BFD"/>
    <w:rsid w:val="00472E69"/>
    <w:rsid w:val="004730D3"/>
    <w:rsid w:val="004731B9"/>
    <w:rsid w:val="00473247"/>
    <w:rsid w:val="004735C0"/>
    <w:rsid w:val="004738A9"/>
    <w:rsid w:val="004739BD"/>
    <w:rsid w:val="00473C29"/>
    <w:rsid w:val="00473CE6"/>
    <w:rsid w:val="00473EA8"/>
    <w:rsid w:val="00473FA7"/>
    <w:rsid w:val="00474199"/>
    <w:rsid w:val="00474216"/>
    <w:rsid w:val="0047441B"/>
    <w:rsid w:val="00474544"/>
    <w:rsid w:val="00474699"/>
    <w:rsid w:val="004749FF"/>
    <w:rsid w:val="00474AE5"/>
    <w:rsid w:val="00474B9A"/>
    <w:rsid w:val="00474DEB"/>
    <w:rsid w:val="004753A3"/>
    <w:rsid w:val="00475462"/>
    <w:rsid w:val="0047547C"/>
    <w:rsid w:val="00475485"/>
    <w:rsid w:val="004757E4"/>
    <w:rsid w:val="00475812"/>
    <w:rsid w:val="0047585A"/>
    <w:rsid w:val="004759D7"/>
    <w:rsid w:val="004759FF"/>
    <w:rsid w:val="00475AA5"/>
    <w:rsid w:val="00475C7F"/>
    <w:rsid w:val="00475D64"/>
    <w:rsid w:val="00476107"/>
    <w:rsid w:val="004764F5"/>
    <w:rsid w:val="00476596"/>
    <w:rsid w:val="0047661D"/>
    <w:rsid w:val="00476727"/>
    <w:rsid w:val="0047694F"/>
    <w:rsid w:val="004769A0"/>
    <w:rsid w:val="004769BF"/>
    <w:rsid w:val="00476A52"/>
    <w:rsid w:val="00476BC7"/>
    <w:rsid w:val="00476BD0"/>
    <w:rsid w:val="00476BDD"/>
    <w:rsid w:val="00476DD0"/>
    <w:rsid w:val="00476E17"/>
    <w:rsid w:val="00476E90"/>
    <w:rsid w:val="00477035"/>
    <w:rsid w:val="004770B0"/>
    <w:rsid w:val="00477166"/>
    <w:rsid w:val="0047739B"/>
    <w:rsid w:val="004773F9"/>
    <w:rsid w:val="004774B4"/>
    <w:rsid w:val="00477550"/>
    <w:rsid w:val="00477879"/>
    <w:rsid w:val="00477920"/>
    <w:rsid w:val="00477CB0"/>
    <w:rsid w:val="00477DDA"/>
    <w:rsid w:val="0048009C"/>
    <w:rsid w:val="0048063F"/>
    <w:rsid w:val="0048068A"/>
    <w:rsid w:val="00480736"/>
    <w:rsid w:val="00480767"/>
    <w:rsid w:val="00480837"/>
    <w:rsid w:val="00480B05"/>
    <w:rsid w:val="00480B0A"/>
    <w:rsid w:val="00480DBF"/>
    <w:rsid w:val="00480EDB"/>
    <w:rsid w:val="004815CB"/>
    <w:rsid w:val="004815DC"/>
    <w:rsid w:val="004816AD"/>
    <w:rsid w:val="004816B0"/>
    <w:rsid w:val="00481774"/>
    <w:rsid w:val="0048192B"/>
    <w:rsid w:val="00481A7D"/>
    <w:rsid w:val="00481BA0"/>
    <w:rsid w:val="00481CB3"/>
    <w:rsid w:val="00481D46"/>
    <w:rsid w:val="00481DB8"/>
    <w:rsid w:val="004820BE"/>
    <w:rsid w:val="0048252B"/>
    <w:rsid w:val="004825E6"/>
    <w:rsid w:val="004825E9"/>
    <w:rsid w:val="004826AB"/>
    <w:rsid w:val="0048270A"/>
    <w:rsid w:val="0048270B"/>
    <w:rsid w:val="00482738"/>
    <w:rsid w:val="00482C6E"/>
    <w:rsid w:val="00482C92"/>
    <w:rsid w:val="00483000"/>
    <w:rsid w:val="004834A0"/>
    <w:rsid w:val="00483665"/>
    <w:rsid w:val="00483D90"/>
    <w:rsid w:val="00484153"/>
    <w:rsid w:val="004844B0"/>
    <w:rsid w:val="0048461E"/>
    <w:rsid w:val="00484B46"/>
    <w:rsid w:val="00484B8F"/>
    <w:rsid w:val="00484CA2"/>
    <w:rsid w:val="00484F16"/>
    <w:rsid w:val="00484FB1"/>
    <w:rsid w:val="0048505A"/>
    <w:rsid w:val="00485112"/>
    <w:rsid w:val="00485149"/>
    <w:rsid w:val="00485158"/>
    <w:rsid w:val="004852A9"/>
    <w:rsid w:val="004853FD"/>
    <w:rsid w:val="004854E5"/>
    <w:rsid w:val="0048556E"/>
    <w:rsid w:val="0048598D"/>
    <w:rsid w:val="004859B2"/>
    <w:rsid w:val="00485BE3"/>
    <w:rsid w:val="00485DA9"/>
    <w:rsid w:val="00485E36"/>
    <w:rsid w:val="00486003"/>
    <w:rsid w:val="004860A4"/>
    <w:rsid w:val="00486361"/>
    <w:rsid w:val="004864E6"/>
    <w:rsid w:val="004866BA"/>
    <w:rsid w:val="00486E32"/>
    <w:rsid w:val="0048727E"/>
    <w:rsid w:val="0048746A"/>
    <w:rsid w:val="00487785"/>
    <w:rsid w:val="00487A05"/>
    <w:rsid w:val="00487A07"/>
    <w:rsid w:val="00487BE3"/>
    <w:rsid w:val="00487C6C"/>
    <w:rsid w:val="00487F1D"/>
    <w:rsid w:val="00487F72"/>
    <w:rsid w:val="00490102"/>
    <w:rsid w:val="00490214"/>
    <w:rsid w:val="004902C2"/>
    <w:rsid w:val="00490391"/>
    <w:rsid w:val="004906E7"/>
    <w:rsid w:val="00490A10"/>
    <w:rsid w:val="00490A6D"/>
    <w:rsid w:val="00490AF6"/>
    <w:rsid w:val="00490B01"/>
    <w:rsid w:val="00490DAE"/>
    <w:rsid w:val="00490E0E"/>
    <w:rsid w:val="00490E50"/>
    <w:rsid w:val="00490F03"/>
    <w:rsid w:val="0049117A"/>
    <w:rsid w:val="0049128C"/>
    <w:rsid w:val="004915DD"/>
    <w:rsid w:val="00491613"/>
    <w:rsid w:val="004918B0"/>
    <w:rsid w:val="004918F5"/>
    <w:rsid w:val="00491930"/>
    <w:rsid w:val="00491A34"/>
    <w:rsid w:val="00491B2B"/>
    <w:rsid w:val="00491C5D"/>
    <w:rsid w:val="00491C72"/>
    <w:rsid w:val="00491EEE"/>
    <w:rsid w:val="004921B7"/>
    <w:rsid w:val="0049267B"/>
    <w:rsid w:val="00492749"/>
    <w:rsid w:val="0049298A"/>
    <w:rsid w:val="00492A94"/>
    <w:rsid w:val="00492B89"/>
    <w:rsid w:val="00492D19"/>
    <w:rsid w:val="00492DE3"/>
    <w:rsid w:val="00493A87"/>
    <w:rsid w:val="00493B7E"/>
    <w:rsid w:val="00493C9F"/>
    <w:rsid w:val="00493E29"/>
    <w:rsid w:val="00493FFD"/>
    <w:rsid w:val="0049423E"/>
    <w:rsid w:val="00494448"/>
    <w:rsid w:val="00494836"/>
    <w:rsid w:val="00494877"/>
    <w:rsid w:val="0049493D"/>
    <w:rsid w:val="00494964"/>
    <w:rsid w:val="004949C6"/>
    <w:rsid w:val="00494AEE"/>
    <w:rsid w:val="00494BB8"/>
    <w:rsid w:val="00494D18"/>
    <w:rsid w:val="00494D4A"/>
    <w:rsid w:val="00494DAF"/>
    <w:rsid w:val="00495015"/>
    <w:rsid w:val="00495219"/>
    <w:rsid w:val="004953A8"/>
    <w:rsid w:val="00495427"/>
    <w:rsid w:val="00495652"/>
    <w:rsid w:val="00495C4A"/>
    <w:rsid w:val="00495CA7"/>
    <w:rsid w:val="00495E82"/>
    <w:rsid w:val="004960B1"/>
    <w:rsid w:val="004960C6"/>
    <w:rsid w:val="004962DC"/>
    <w:rsid w:val="0049639E"/>
    <w:rsid w:val="004967CB"/>
    <w:rsid w:val="00496B29"/>
    <w:rsid w:val="00496B9E"/>
    <w:rsid w:val="00496BB1"/>
    <w:rsid w:val="00496BC7"/>
    <w:rsid w:val="00496DB9"/>
    <w:rsid w:val="00496F54"/>
    <w:rsid w:val="004973E9"/>
    <w:rsid w:val="00497448"/>
    <w:rsid w:val="004976BF"/>
    <w:rsid w:val="00497B71"/>
    <w:rsid w:val="00497BC5"/>
    <w:rsid w:val="00497CA4"/>
    <w:rsid w:val="00497D24"/>
    <w:rsid w:val="00497D32"/>
    <w:rsid w:val="00497D7E"/>
    <w:rsid w:val="00497FAF"/>
    <w:rsid w:val="004A00AE"/>
    <w:rsid w:val="004A06F3"/>
    <w:rsid w:val="004A07C2"/>
    <w:rsid w:val="004A0AC9"/>
    <w:rsid w:val="004A0B9F"/>
    <w:rsid w:val="004A0DB1"/>
    <w:rsid w:val="004A0F67"/>
    <w:rsid w:val="004A0F7F"/>
    <w:rsid w:val="004A122A"/>
    <w:rsid w:val="004A12EB"/>
    <w:rsid w:val="004A1356"/>
    <w:rsid w:val="004A1398"/>
    <w:rsid w:val="004A19A9"/>
    <w:rsid w:val="004A1AB2"/>
    <w:rsid w:val="004A1F89"/>
    <w:rsid w:val="004A20CC"/>
    <w:rsid w:val="004A2173"/>
    <w:rsid w:val="004A21A2"/>
    <w:rsid w:val="004A222A"/>
    <w:rsid w:val="004A2372"/>
    <w:rsid w:val="004A248B"/>
    <w:rsid w:val="004A25E7"/>
    <w:rsid w:val="004A25FF"/>
    <w:rsid w:val="004A2BE8"/>
    <w:rsid w:val="004A2E3E"/>
    <w:rsid w:val="004A30CD"/>
    <w:rsid w:val="004A31A3"/>
    <w:rsid w:val="004A36A7"/>
    <w:rsid w:val="004A3742"/>
    <w:rsid w:val="004A38C9"/>
    <w:rsid w:val="004A3915"/>
    <w:rsid w:val="004A3AA7"/>
    <w:rsid w:val="004A3DB8"/>
    <w:rsid w:val="004A3E29"/>
    <w:rsid w:val="004A3FAB"/>
    <w:rsid w:val="004A423B"/>
    <w:rsid w:val="004A4382"/>
    <w:rsid w:val="004A4931"/>
    <w:rsid w:val="004A4A3B"/>
    <w:rsid w:val="004A4E09"/>
    <w:rsid w:val="004A5152"/>
    <w:rsid w:val="004A520D"/>
    <w:rsid w:val="004A520E"/>
    <w:rsid w:val="004A52FA"/>
    <w:rsid w:val="004A5419"/>
    <w:rsid w:val="004A55F2"/>
    <w:rsid w:val="004A5722"/>
    <w:rsid w:val="004A57FB"/>
    <w:rsid w:val="004A5895"/>
    <w:rsid w:val="004A5B74"/>
    <w:rsid w:val="004A5BE7"/>
    <w:rsid w:val="004A5D8D"/>
    <w:rsid w:val="004A5E65"/>
    <w:rsid w:val="004A5F1B"/>
    <w:rsid w:val="004A5F41"/>
    <w:rsid w:val="004A611A"/>
    <w:rsid w:val="004A61BF"/>
    <w:rsid w:val="004A6272"/>
    <w:rsid w:val="004A63BF"/>
    <w:rsid w:val="004A65D4"/>
    <w:rsid w:val="004A6719"/>
    <w:rsid w:val="004A677B"/>
    <w:rsid w:val="004A684C"/>
    <w:rsid w:val="004A69F5"/>
    <w:rsid w:val="004A6A13"/>
    <w:rsid w:val="004A6A45"/>
    <w:rsid w:val="004A6AD5"/>
    <w:rsid w:val="004A6C14"/>
    <w:rsid w:val="004A725D"/>
    <w:rsid w:val="004A75B6"/>
    <w:rsid w:val="004A76E0"/>
    <w:rsid w:val="004A7A9E"/>
    <w:rsid w:val="004A7E29"/>
    <w:rsid w:val="004B0010"/>
    <w:rsid w:val="004B02E7"/>
    <w:rsid w:val="004B0630"/>
    <w:rsid w:val="004B08DF"/>
    <w:rsid w:val="004B0A30"/>
    <w:rsid w:val="004B0A79"/>
    <w:rsid w:val="004B0C5B"/>
    <w:rsid w:val="004B0CFD"/>
    <w:rsid w:val="004B0D4B"/>
    <w:rsid w:val="004B0D52"/>
    <w:rsid w:val="004B0DA2"/>
    <w:rsid w:val="004B0EA6"/>
    <w:rsid w:val="004B1229"/>
    <w:rsid w:val="004B126C"/>
    <w:rsid w:val="004B1683"/>
    <w:rsid w:val="004B184C"/>
    <w:rsid w:val="004B18F9"/>
    <w:rsid w:val="004B1D8B"/>
    <w:rsid w:val="004B1DB8"/>
    <w:rsid w:val="004B1DF7"/>
    <w:rsid w:val="004B1F18"/>
    <w:rsid w:val="004B2014"/>
    <w:rsid w:val="004B23E7"/>
    <w:rsid w:val="004B2650"/>
    <w:rsid w:val="004B2660"/>
    <w:rsid w:val="004B27E7"/>
    <w:rsid w:val="004B28F8"/>
    <w:rsid w:val="004B2AF5"/>
    <w:rsid w:val="004B2ED6"/>
    <w:rsid w:val="004B2F35"/>
    <w:rsid w:val="004B3810"/>
    <w:rsid w:val="004B3C3A"/>
    <w:rsid w:val="004B3C7D"/>
    <w:rsid w:val="004B3D9C"/>
    <w:rsid w:val="004B3DC1"/>
    <w:rsid w:val="004B40FA"/>
    <w:rsid w:val="004B457F"/>
    <w:rsid w:val="004B4E4E"/>
    <w:rsid w:val="004B4F57"/>
    <w:rsid w:val="004B50F7"/>
    <w:rsid w:val="004B5244"/>
    <w:rsid w:val="004B52D8"/>
    <w:rsid w:val="004B5422"/>
    <w:rsid w:val="004B5435"/>
    <w:rsid w:val="004B5655"/>
    <w:rsid w:val="004B56C6"/>
    <w:rsid w:val="004B57F2"/>
    <w:rsid w:val="004B594F"/>
    <w:rsid w:val="004B5A34"/>
    <w:rsid w:val="004B5D3C"/>
    <w:rsid w:val="004B64A3"/>
    <w:rsid w:val="004B6595"/>
    <w:rsid w:val="004B6AEA"/>
    <w:rsid w:val="004B6AF2"/>
    <w:rsid w:val="004B6BE5"/>
    <w:rsid w:val="004B6C85"/>
    <w:rsid w:val="004B6CAA"/>
    <w:rsid w:val="004B6D83"/>
    <w:rsid w:val="004B6FE8"/>
    <w:rsid w:val="004B723C"/>
    <w:rsid w:val="004B7459"/>
    <w:rsid w:val="004B75A3"/>
    <w:rsid w:val="004B75A4"/>
    <w:rsid w:val="004B76EB"/>
    <w:rsid w:val="004B7880"/>
    <w:rsid w:val="004B78F1"/>
    <w:rsid w:val="004B7D60"/>
    <w:rsid w:val="004B7E0A"/>
    <w:rsid w:val="004C01F8"/>
    <w:rsid w:val="004C04DF"/>
    <w:rsid w:val="004C05C3"/>
    <w:rsid w:val="004C0649"/>
    <w:rsid w:val="004C06A4"/>
    <w:rsid w:val="004C0749"/>
    <w:rsid w:val="004C0844"/>
    <w:rsid w:val="004C0B5E"/>
    <w:rsid w:val="004C0C12"/>
    <w:rsid w:val="004C0CFD"/>
    <w:rsid w:val="004C0D82"/>
    <w:rsid w:val="004C0DF7"/>
    <w:rsid w:val="004C0E4E"/>
    <w:rsid w:val="004C11CC"/>
    <w:rsid w:val="004C139A"/>
    <w:rsid w:val="004C13AE"/>
    <w:rsid w:val="004C16D3"/>
    <w:rsid w:val="004C1842"/>
    <w:rsid w:val="004C1930"/>
    <w:rsid w:val="004C1A8E"/>
    <w:rsid w:val="004C1BB8"/>
    <w:rsid w:val="004C1D60"/>
    <w:rsid w:val="004C1DB1"/>
    <w:rsid w:val="004C1DDE"/>
    <w:rsid w:val="004C1E82"/>
    <w:rsid w:val="004C1F1A"/>
    <w:rsid w:val="004C2038"/>
    <w:rsid w:val="004C219F"/>
    <w:rsid w:val="004C22B3"/>
    <w:rsid w:val="004C26AE"/>
    <w:rsid w:val="004C274F"/>
    <w:rsid w:val="004C2755"/>
    <w:rsid w:val="004C2936"/>
    <w:rsid w:val="004C2DB2"/>
    <w:rsid w:val="004C2FB1"/>
    <w:rsid w:val="004C302A"/>
    <w:rsid w:val="004C3223"/>
    <w:rsid w:val="004C32FE"/>
    <w:rsid w:val="004C3459"/>
    <w:rsid w:val="004C34D5"/>
    <w:rsid w:val="004C37CE"/>
    <w:rsid w:val="004C384B"/>
    <w:rsid w:val="004C3AB5"/>
    <w:rsid w:val="004C3AD2"/>
    <w:rsid w:val="004C42C9"/>
    <w:rsid w:val="004C4347"/>
    <w:rsid w:val="004C4381"/>
    <w:rsid w:val="004C4399"/>
    <w:rsid w:val="004C444B"/>
    <w:rsid w:val="004C44DF"/>
    <w:rsid w:val="004C47A7"/>
    <w:rsid w:val="004C4BD0"/>
    <w:rsid w:val="004C4CB8"/>
    <w:rsid w:val="004C5592"/>
    <w:rsid w:val="004C58EA"/>
    <w:rsid w:val="004C593F"/>
    <w:rsid w:val="004C59CE"/>
    <w:rsid w:val="004C5BC8"/>
    <w:rsid w:val="004C5BDC"/>
    <w:rsid w:val="004C5C2F"/>
    <w:rsid w:val="004C601B"/>
    <w:rsid w:val="004C61A3"/>
    <w:rsid w:val="004C623D"/>
    <w:rsid w:val="004C63F9"/>
    <w:rsid w:val="004C6443"/>
    <w:rsid w:val="004C6508"/>
    <w:rsid w:val="004C68F3"/>
    <w:rsid w:val="004C69D2"/>
    <w:rsid w:val="004C6B93"/>
    <w:rsid w:val="004C6BA0"/>
    <w:rsid w:val="004C6BA5"/>
    <w:rsid w:val="004C6BCD"/>
    <w:rsid w:val="004C6C34"/>
    <w:rsid w:val="004C6F18"/>
    <w:rsid w:val="004C6F72"/>
    <w:rsid w:val="004C762B"/>
    <w:rsid w:val="004C77E9"/>
    <w:rsid w:val="004C7998"/>
    <w:rsid w:val="004C7A85"/>
    <w:rsid w:val="004C7AF8"/>
    <w:rsid w:val="004C7B3D"/>
    <w:rsid w:val="004C7BB2"/>
    <w:rsid w:val="004C7E7F"/>
    <w:rsid w:val="004C7F1C"/>
    <w:rsid w:val="004C7F37"/>
    <w:rsid w:val="004D0616"/>
    <w:rsid w:val="004D06BC"/>
    <w:rsid w:val="004D0AC3"/>
    <w:rsid w:val="004D0B83"/>
    <w:rsid w:val="004D0EB6"/>
    <w:rsid w:val="004D109A"/>
    <w:rsid w:val="004D10E8"/>
    <w:rsid w:val="004D12FA"/>
    <w:rsid w:val="004D13CB"/>
    <w:rsid w:val="004D1459"/>
    <w:rsid w:val="004D1639"/>
    <w:rsid w:val="004D1659"/>
    <w:rsid w:val="004D17DA"/>
    <w:rsid w:val="004D18D1"/>
    <w:rsid w:val="004D19E7"/>
    <w:rsid w:val="004D1A4B"/>
    <w:rsid w:val="004D1B85"/>
    <w:rsid w:val="004D1B9F"/>
    <w:rsid w:val="004D1DFF"/>
    <w:rsid w:val="004D1EC5"/>
    <w:rsid w:val="004D1FEE"/>
    <w:rsid w:val="004D23FD"/>
    <w:rsid w:val="004D2422"/>
    <w:rsid w:val="004D2AB3"/>
    <w:rsid w:val="004D2C08"/>
    <w:rsid w:val="004D30C8"/>
    <w:rsid w:val="004D3530"/>
    <w:rsid w:val="004D3576"/>
    <w:rsid w:val="004D366B"/>
    <w:rsid w:val="004D36E8"/>
    <w:rsid w:val="004D3872"/>
    <w:rsid w:val="004D38DA"/>
    <w:rsid w:val="004D3A26"/>
    <w:rsid w:val="004D3A2C"/>
    <w:rsid w:val="004D3A88"/>
    <w:rsid w:val="004D3ACB"/>
    <w:rsid w:val="004D3ADE"/>
    <w:rsid w:val="004D3E89"/>
    <w:rsid w:val="004D3EF9"/>
    <w:rsid w:val="004D42FA"/>
    <w:rsid w:val="004D451A"/>
    <w:rsid w:val="004D462A"/>
    <w:rsid w:val="004D484D"/>
    <w:rsid w:val="004D487E"/>
    <w:rsid w:val="004D4E2E"/>
    <w:rsid w:val="004D4E65"/>
    <w:rsid w:val="004D50D0"/>
    <w:rsid w:val="004D5244"/>
    <w:rsid w:val="004D543A"/>
    <w:rsid w:val="004D5485"/>
    <w:rsid w:val="004D5605"/>
    <w:rsid w:val="004D575B"/>
    <w:rsid w:val="004D58EB"/>
    <w:rsid w:val="004D5968"/>
    <w:rsid w:val="004D5AC8"/>
    <w:rsid w:val="004D5B4D"/>
    <w:rsid w:val="004D5C95"/>
    <w:rsid w:val="004D5E64"/>
    <w:rsid w:val="004D6217"/>
    <w:rsid w:val="004D62B1"/>
    <w:rsid w:val="004D64C4"/>
    <w:rsid w:val="004D64F0"/>
    <w:rsid w:val="004D6501"/>
    <w:rsid w:val="004D6A55"/>
    <w:rsid w:val="004D6AA6"/>
    <w:rsid w:val="004D6D5D"/>
    <w:rsid w:val="004D6F23"/>
    <w:rsid w:val="004D6FC7"/>
    <w:rsid w:val="004D7071"/>
    <w:rsid w:val="004D7267"/>
    <w:rsid w:val="004D7282"/>
    <w:rsid w:val="004D72F5"/>
    <w:rsid w:val="004D76B3"/>
    <w:rsid w:val="004D7883"/>
    <w:rsid w:val="004D7A39"/>
    <w:rsid w:val="004D7B6D"/>
    <w:rsid w:val="004D7BF5"/>
    <w:rsid w:val="004D7CA0"/>
    <w:rsid w:val="004D7D70"/>
    <w:rsid w:val="004D7EED"/>
    <w:rsid w:val="004D7F74"/>
    <w:rsid w:val="004E0048"/>
    <w:rsid w:val="004E025B"/>
    <w:rsid w:val="004E03A9"/>
    <w:rsid w:val="004E060B"/>
    <w:rsid w:val="004E09D5"/>
    <w:rsid w:val="004E0A35"/>
    <w:rsid w:val="004E0CC2"/>
    <w:rsid w:val="004E0E89"/>
    <w:rsid w:val="004E0FB7"/>
    <w:rsid w:val="004E10B4"/>
    <w:rsid w:val="004E12A0"/>
    <w:rsid w:val="004E1455"/>
    <w:rsid w:val="004E15F3"/>
    <w:rsid w:val="004E1957"/>
    <w:rsid w:val="004E1AA7"/>
    <w:rsid w:val="004E1EEA"/>
    <w:rsid w:val="004E1FDC"/>
    <w:rsid w:val="004E2156"/>
    <w:rsid w:val="004E2327"/>
    <w:rsid w:val="004E2488"/>
    <w:rsid w:val="004E24F7"/>
    <w:rsid w:val="004E24F9"/>
    <w:rsid w:val="004E256C"/>
    <w:rsid w:val="004E2A7F"/>
    <w:rsid w:val="004E3154"/>
    <w:rsid w:val="004E3242"/>
    <w:rsid w:val="004E32C9"/>
    <w:rsid w:val="004E33C3"/>
    <w:rsid w:val="004E356A"/>
    <w:rsid w:val="004E35BC"/>
    <w:rsid w:val="004E3665"/>
    <w:rsid w:val="004E3842"/>
    <w:rsid w:val="004E38C7"/>
    <w:rsid w:val="004E3987"/>
    <w:rsid w:val="004E399E"/>
    <w:rsid w:val="004E3D53"/>
    <w:rsid w:val="004E3DEA"/>
    <w:rsid w:val="004E3DFF"/>
    <w:rsid w:val="004E3E32"/>
    <w:rsid w:val="004E3EA3"/>
    <w:rsid w:val="004E3ECC"/>
    <w:rsid w:val="004E3F24"/>
    <w:rsid w:val="004E3FDC"/>
    <w:rsid w:val="004E4067"/>
    <w:rsid w:val="004E4072"/>
    <w:rsid w:val="004E40F5"/>
    <w:rsid w:val="004E4252"/>
    <w:rsid w:val="004E42C4"/>
    <w:rsid w:val="004E4306"/>
    <w:rsid w:val="004E4322"/>
    <w:rsid w:val="004E466B"/>
    <w:rsid w:val="004E4861"/>
    <w:rsid w:val="004E48F5"/>
    <w:rsid w:val="004E49EE"/>
    <w:rsid w:val="004E4D5A"/>
    <w:rsid w:val="004E4D84"/>
    <w:rsid w:val="004E5167"/>
    <w:rsid w:val="004E521D"/>
    <w:rsid w:val="004E524D"/>
    <w:rsid w:val="004E55D8"/>
    <w:rsid w:val="004E57A6"/>
    <w:rsid w:val="004E59AA"/>
    <w:rsid w:val="004E5A95"/>
    <w:rsid w:val="004E5BA8"/>
    <w:rsid w:val="004E5DEB"/>
    <w:rsid w:val="004E61D3"/>
    <w:rsid w:val="004E6247"/>
    <w:rsid w:val="004E6439"/>
    <w:rsid w:val="004E6626"/>
    <w:rsid w:val="004E6734"/>
    <w:rsid w:val="004E674D"/>
    <w:rsid w:val="004E67C9"/>
    <w:rsid w:val="004E69F3"/>
    <w:rsid w:val="004E6A11"/>
    <w:rsid w:val="004E6B42"/>
    <w:rsid w:val="004E6DEF"/>
    <w:rsid w:val="004E7271"/>
    <w:rsid w:val="004E72ED"/>
    <w:rsid w:val="004E7493"/>
    <w:rsid w:val="004E74E7"/>
    <w:rsid w:val="004E7AAA"/>
    <w:rsid w:val="004E7D6D"/>
    <w:rsid w:val="004F009D"/>
    <w:rsid w:val="004F0144"/>
    <w:rsid w:val="004F029A"/>
    <w:rsid w:val="004F0341"/>
    <w:rsid w:val="004F0398"/>
    <w:rsid w:val="004F0652"/>
    <w:rsid w:val="004F0697"/>
    <w:rsid w:val="004F0774"/>
    <w:rsid w:val="004F09D0"/>
    <w:rsid w:val="004F0E5D"/>
    <w:rsid w:val="004F0E96"/>
    <w:rsid w:val="004F1237"/>
    <w:rsid w:val="004F1260"/>
    <w:rsid w:val="004F128E"/>
    <w:rsid w:val="004F148E"/>
    <w:rsid w:val="004F1767"/>
    <w:rsid w:val="004F1894"/>
    <w:rsid w:val="004F19F9"/>
    <w:rsid w:val="004F1A5D"/>
    <w:rsid w:val="004F1B23"/>
    <w:rsid w:val="004F1C64"/>
    <w:rsid w:val="004F1F08"/>
    <w:rsid w:val="004F1F9E"/>
    <w:rsid w:val="004F1FFE"/>
    <w:rsid w:val="004F20A7"/>
    <w:rsid w:val="004F2133"/>
    <w:rsid w:val="004F2293"/>
    <w:rsid w:val="004F2311"/>
    <w:rsid w:val="004F2370"/>
    <w:rsid w:val="004F268F"/>
    <w:rsid w:val="004F2760"/>
    <w:rsid w:val="004F27FD"/>
    <w:rsid w:val="004F2851"/>
    <w:rsid w:val="004F2872"/>
    <w:rsid w:val="004F2910"/>
    <w:rsid w:val="004F2A62"/>
    <w:rsid w:val="004F2CEE"/>
    <w:rsid w:val="004F2CF3"/>
    <w:rsid w:val="004F30F1"/>
    <w:rsid w:val="004F3174"/>
    <w:rsid w:val="004F322B"/>
    <w:rsid w:val="004F339F"/>
    <w:rsid w:val="004F37E9"/>
    <w:rsid w:val="004F39B5"/>
    <w:rsid w:val="004F39ED"/>
    <w:rsid w:val="004F3BDA"/>
    <w:rsid w:val="004F3E45"/>
    <w:rsid w:val="004F4002"/>
    <w:rsid w:val="004F4454"/>
    <w:rsid w:val="004F4470"/>
    <w:rsid w:val="004F464E"/>
    <w:rsid w:val="004F46CD"/>
    <w:rsid w:val="004F49AD"/>
    <w:rsid w:val="004F4B6E"/>
    <w:rsid w:val="004F4D74"/>
    <w:rsid w:val="004F4DF3"/>
    <w:rsid w:val="004F4F28"/>
    <w:rsid w:val="004F50DD"/>
    <w:rsid w:val="004F525B"/>
    <w:rsid w:val="004F5463"/>
    <w:rsid w:val="004F55E5"/>
    <w:rsid w:val="004F56A4"/>
    <w:rsid w:val="004F56F3"/>
    <w:rsid w:val="004F571D"/>
    <w:rsid w:val="004F596D"/>
    <w:rsid w:val="004F5A37"/>
    <w:rsid w:val="004F5D56"/>
    <w:rsid w:val="004F5DC4"/>
    <w:rsid w:val="004F5EF3"/>
    <w:rsid w:val="004F6068"/>
    <w:rsid w:val="004F6121"/>
    <w:rsid w:val="004F651A"/>
    <w:rsid w:val="004F67B0"/>
    <w:rsid w:val="004F689F"/>
    <w:rsid w:val="004F691F"/>
    <w:rsid w:val="004F6998"/>
    <w:rsid w:val="004F69E9"/>
    <w:rsid w:val="004F6C69"/>
    <w:rsid w:val="004F6CB5"/>
    <w:rsid w:val="004F6D2B"/>
    <w:rsid w:val="004F6D40"/>
    <w:rsid w:val="004F6FA9"/>
    <w:rsid w:val="004F6FC1"/>
    <w:rsid w:val="004F75E5"/>
    <w:rsid w:val="004F771C"/>
    <w:rsid w:val="004F7854"/>
    <w:rsid w:val="004F7996"/>
    <w:rsid w:val="004F7ACA"/>
    <w:rsid w:val="004F7B1E"/>
    <w:rsid w:val="004F7B50"/>
    <w:rsid w:val="004F7CE0"/>
    <w:rsid w:val="004F7F16"/>
    <w:rsid w:val="004F7FEF"/>
    <w:rsid w:val="005002F8"/>
    <w:rsid w:val="00500558"/>
    <w:rsid w:val="005005C4"/>
    <w:rsid w:val="0050070E"/>
    <w:rsid w:val="005009CE"/>
    <w:rsid w:val="00500B91"/>
    <w:rsid w:val="00500F18"/>
    <w:rsid w:val="0050107A"/>
    <w:rsid w:val="005012C0"/>
    <w:rsid w:val="005014E1"/>
    <w:rsid w:val="00501A8E"/>
    <w:rsid w:val="00501C12"/>
    <w:rsid w:val="00501C2A"/>
    <w:rsid w:val="00501D33"/>
    <w:rsid w:val="00501EDA"/>
    <w:rsid w:val="0050207A"/>
    <w:rsid w:val="005020BA"/>
    <w:rsid w:val="005025BF"/>
    <w:rsid w:val="00502687"/>
    <w:rsid w:val="00502722"/>
    <w:rsid w:val="005027C8"/>
    <w:rsid w:val="0050289F"/>
    <w:rsid w:val="005028E8"/>
    <w:rsid w:val="00502B12"/>
    <w:rsid w:val="00502D71"/>
    <w:rsid w:val="00502E4E"/>
    <w:rsid w:val="00503102"/>
    <w:rsid w:val="00503351"/>
    <w:rsid w:val="005034B5"/>
    <w:rsid w:val="005035A6"/>
    <w:rsid w:val="00503874"/>
    <w:rsid w:val="005038C3"/>
    <w:rsid w:val="00503BB7"/>
    <w:rsid w:val="00503DB2"/>
    <w:rsid w:val="00503F6A"/>
    <w:rsid w:val="0050401B"/>
    <w:rsid w:val="00504035"/>
    <w:rsid w:val="0050422F"/>
    <w:rsid w:val="0050463B"/>
    <w:rsid w:val="0050468A"/>
    <w:rsid w:val="00504889"/>
    <w:rsid w:val="00504CEF"/>
    <w:rsid w:val="00504D04"/>
    <w:rsid w:val="00504DDC"/>
    <w:rsid w:val="00504DF2"/>
    <w:rsid w:val="00504EE2"/>
    <w:rsid w:val="00505053"/>
    <w:rsid w:val="0050536C"/>
    <w:rsid w:val="005053B1"/>
    <w:rsid w:val="00505451"/>
    <w:rsid w:val="0050548B"/>
    <w:rsid w:val="005054E9"/>
    <w:rsid w:val="0050551D"/>
    <w:rsid w:val="0050551F"/>
    <w:rsid w:val="00505599"/>
    <w:rsid w:val="00505600"/>
    <w:rsid w:val="0050564E"/>
    <w:rsid w:val="00505783"/>
    <w:rsid w:val="00505A3A"/>
    <w:rsid w:val="00505B2C"/>
    <w:rsid w:val="00505C3D"/>
    <w:rsid w:val="00505DA9"/>
    <w:rsid w:val="00505F06"/>
    <w:rsid w:val="005063F8"/>
    <w:rsid w:val="00506581"/>
    <w:rsid w:val="005065CF"/>
    <w:rsid w:val="00506975"/>
    <w:rsid w:val="00506B96"/>
    <w:rsid w:val="00506BDA"/>
    <w:rsid w:val="00506C62"/>
    <w:rsid w:val="00506D6D"/>
    <w:rsid w:val="00506E48"/>
    <w:rsid w:val="00506F83"/>
    <w:rsid w:val="005072DC"/>
    <w:rsid w:val="00507670"/>
    <w:rsid w:val="0050776B"/>
    <w:rsid w:val="005079AB"/>
    <w:rsid w:val="00507B78"/>
    <w:rsid w:val="00507B9F"/>
    <w:rsid w:val="00507DD5"/>
    <w:rsid w:val="00507E2B"/>
    <w:rsid w:val="00507E8B"/>
    <w:rsid w:val="0051021C"/>
    <w:rsid w:val="005104DB"/>
    <w:rsid w:val="005106B2"/>
    <w:rsid w:val="00510994"/>
    <w:rsid w:val="0051099E"/>
    <w:rsid w:val="005109CF"/>
    <w:rsid w:val="00510BA2"/>
    <w:rsid w:val="00511324"/>
    <w:rsid w:val="00511493"/>
    <w:rsid w:val="005114D5"/>
    <w:rsid w:val="0051187B"/>
    <w:rsid w:val="005118C9"/>
    <w:rsid w:val="005119D8"/>
    <w:rsid w:val="00511C14"/>
    <w:rsid w:val="00511C5D"/>
    <w:rsid w:val="00511F95"/>
    <w:rsid w:val="00512005"/>
    <w:rsid w:val="00512153"/>
    <w:rsid w:val="00512222"/>
    <w:rsid w:val="0051228E"/>
    <w:rsid w:val="005122E7"/>
    <w:rsid w:val="00512369"/>
    <w:rsid w:val="0051272F"/>
    <w:rsid w:val="00512905"/>
    <w:rsid w:val="0051299F"/>
    <w:rsid w:val="00512A97"/>
    <w:rsid w:val="00512BBC"/>
    <w:rsid w:val="00512C5E"/>
    <w:rsid w:val="00512D85"/>
    <w:rsid w:val="00512E78"/>
    <w:rsid w:val="00512EDB"/>
    <w:rsid w:val="00512F18"/>
    <w:rsid w:val="00513105"/>
    <w:rsid w:val="005132D9"/>
    <w:rsid w:val="005134FF"/>
    <w:rsid w:val="00513555"/>
    <w:rsid w:val="00513752"/>
    <w:rsid w:val="00513BA7"/>
    <w:rsid w:val="00513DF4"/>
    <w:rsid w:val="0051407B"/>
    <w:rsid w:val="005145EC"/>
    <w:rsid w:val="00514692"/>
    <w:rsid w:val="00514733"/>
    <w:rsid w:val="005148A1"/>
    <w:rsid w:val="005148EB"/>
    <w:rsid w:val="00514A33"/>
    <w:rsid w:val="00514B4E"/>
    <w:rsid w:val="00514D32"/>
    <w:rsid w:val="005151AD"/>
    <w:rsid w:val="005155B4"/>
    <w:rsid w:val="00515994"/>
    <w:rsid w:val="00515AF9"/>
    <w:rsid w:val="00515BB8"/>
    <w:rsid w:val="00515D1E"/>
    <w:rsid w:val="00515D3A"/>
    <w:rsid w:val="005160BE"/>
    <w:rsid w:val="0051613C"/>
    <w:rsid w:val="0051616D"/>
    <w:rsid w:val="00516188"/>
    <w:rsid w:val="00516261"/>
    <w:rsid w:val="00516288"/>
    <w:rsid w:val="00516477"/>
    <w:rsid w:val="005165CF"/>
    <w:rsid w:val="00516B6D"/>
    <w:rsid w:val="00516BCA"/>
    <w:rsid w:val="00516BFF"/>
    <w:rsid w:val="00516CE5"/>
    <w:rsid w:val="00516CFC"/>
    <w:rsid w:val="00516D52"/>
    <w:rsid w:val="00517229"/>
    <w:rsid w:val="00517715"/>
    <w:rsid w:val="00517809"/>
    <w:rsid w:val="00517D73"/>
    <w:rsid w:val="00517E1C"/>
    <w:rsid w:val="00520049"/>
    <w:rsid w:val="005200AD"/>
    <w:rsid w:val="005200C5"/>
    <w:rsid w:val="005200E8"/>
    <w:rsid w:val="005200FE"/>
    <w:rsid w:val="00520298"/>
    <w:rsid w:val="005203B3"/>
    <w:rsid w:val="005207BD"/>
    <w:rsid w:val="00520A1D"/>
    <w:rsid w:val="00520E91"/>
    <w:rsid w:val="005212DA"/>
    <w:rsid w:val="005213A9"/>
    <w:rsid w:val="00521641"/>
    <w:rsid w:val="005216A8"/>
    <w:rsid w:val="00521877"/>
    <w:rsid w:val="00521A68"/>
    <w:rsid w:val="00521D0C"/>
    <w:rsid w:val="00521EFC"/>
    <w:rsid w:val="0052202C"/>
    <w:rsid w:val="005220BA"/>
    <w:rsid w:val="0052228B"/>
    <w:rsid w:val="00522386"/>
    <w:rsid w:val="0052271B"/>
    <w:rsid w:val="00522859"/>
    <w:rsid w:val="0052291A"/>
    <w:rsid w:val="005229C3"/>
    <w:rsid w:val="00522B50"/>
    <w:rsid w:val="00522C9D"/>
    <w:rsid w:val="00522D32"/>
    <w:rsid w:val="00522D81"/>
    <w:rsid w:val="00522E67"/>
    <w:rsid w:val="0052305F"/>
    <w:rsid w:val="005230DE"/>
    <w:rsid w:val="005233D2"/>
    <w:rsid w:val="005234E8"/>
    <w:rsid w:val="0052370E"/>
    <w:rsid w:val="00523746"/>
    <w:rsid w:val="00523770"/>
    <w:rsid w:val="005238CD"/>
    <w:rsid w:val="00523971"/>
    <w:rsid w:val="005239FB"/>
    <w:rsid w:val="00523A2F"/>
    <w:rsid w:val="00523BD9"/>
    <w:rsid w:val="00523F55"/>
    <w:rsid w:val="0052407C"/>
    <w:rsid w:val="005240E0"/>
    <w:rsid w:val="00524231"/>
    <w:rsid w:val="00524760"/>
    <w:rsid w:val="00524798"/>
    <w:rsid w:val="00524AC1"/>
    <w:rsid w:val="00524E02"/>
    <w:rsid w:val="00524E36"/>
    <w:rsid w:val="00524EBF"/>
    <w:rsid w:val="0052504A"/>
    <w:rsid w:val="0052537B"/>
    <w:rsid w:val="0052572F"/>
    <w:rsid w:val="00525A41"/>
    <w:rsid w:val="00525A6A"/>
    <w:rsid w:val="00525E5F"/>
    <w:rsid w:val="00525E84"/>
    <w:rsid w:val="005266E3"/>
    <w:rsid w:val="00526783"/>
    <w:rsid w:val="00526B62"/>
    <w:rsid w:val="00526EC1"/>
    <w:rsid w:val="00526FDA"/>
    <w:rsid w:val="00527167"/>
    <w:rsid w:val="00527185"/>
    <w:rsid w:val="005273FA"/>
    <w:rsid w:val="005274F7"/>
    <w:rsid w:val="0052779C"/>
    <w:rsid w:val="0052791C"/>
    <w:rsid w:val="0052798B"/>
    <w:rsid w:val="00527A94"/>
    <w:rsid w:val="00527BBB"/>
    <w:rsid w:val="0053012C"/>
    <w:rsid w:val="0053019C"/>
    <w:rsid w:val="005301A9"/>
    <w:rsid w:val="005302B2"/>
    <w:rsid w:val="005302B3"/>
    <w:rsid w:val="00530372"/>
    <w:rsid w:val="00530449"/>
    <w:rsid w:val="005304FD"/>
    <w:rsid w:val="0053081A"/>
    <w:rsid w:val="005309DF"/>
    <w:rsid w:val="00530AB7"/>
    <w:rsid w:val="00530ABC"/>
    <w:rsid w:val="00530AC9"/>
    <w:rsid w:val="00530E30"/>
    <w:rsid w:val="00531086"/>
    <w:rsid w:val="005312CD"/>
    <w:rsid w:val="005312FE"/>
    <w:rsid w:val="00531412"/>
    <w:rsid w:val="0053157C"/>
    <w:rsid w:val="005318F7"/>
    <w:rsid w:val="00531969"/>
    <w:rsid w:val="00531D0A"/>
    <w:rsid w:val="00531E73"/>
    <w:rsid w:val="00531EB6"/>
    <w:rsid w:val="00531FA7"/>
    <w:rsid w:val="005320B6"/>
    <w:rsid w:val="00532828"/>
    <w:rsid w:val="00532871"/>
    <w:rsid w:val="00532AF1"/>
    <w:rsid w:val="00532DB5"/>
    <w:rsid w:val="00532E0C"/>
    <w:rsid w:val="00532F0D"/>
    <w:rsid w:val="00532F2C"/>
    <w:rsid w:val="0053304A"/>
    <w:rsid w:val="00533117"/>
    <w:rsid w:val="0053313F"/>
    <w:rsid w:val="0053328D"/>
    <w:rsid w:val="0053334A"/>
    <w:rsid w:val="0053343C"/>
    <w:rsid w:val="005334A3"/>
    <w:rsid w:val="00533512"/>
    <w:rsid w:val="0053368A"/>
    <w:rsid w:val="005336EE"/>
    <w:rsid w:val="005337B9"/>
    <w:rsid w:val="00533994"/>
    <w:rsid w:val="0053399F"/>
    <w:rsid w:val="00533BA7"/>
    <w:rsid w:val="00533C2F"/>
    <w:rsid w:val="00533C5B"/>
    <w:rsid w:val="00533EE4"/>
    <w:rsid w:val="00533F4A"/>
    <w:rsid w:val="0053400B"/>
    <w:rsid w:val="0053423B"/>
    <w:rsid w:val="00534294"/>
    <w:rsid w:val="005345D7"/>
    <w:rsid w:val="00534634"/>
    <w:rsid w:val="005347A3"/>
    <w:rsid w:val="005348FB"/>
    <w:rsid w:val="00534966"/>
    <w:rsid w:val="00534A7C"/>
    <w:rsid w:val="00534C2D"/>
    <w:rsid w:val="00534CB1"/>
    <w:rsid w:val="00534D9B"/>
    <w:rsid w:val="00534F20"/>
    <w:rsid w:val="00534F36"/>
    <w:rsid w:val="00534F46"/>
    <w:rsid w:val="005350FC"/>
    <w:rsid w:val="0053513A"/>
    <w:rsid w:val="00535480"/>
    <w:rsid w:val="00535490"/>
    <w:rsid w:val="005355FC"/>
    <w:rsid w:val="0053582D"/>
    <w:rsid w:val="0053583B"/>
    <w:rsid w:val="005358A4"/>
    <w:rsid w:val="005358D3"/>
    <w:rsid w:val="00535B17"/>
    <w:rsid w:val="00535C33"/>
    <w:rsid w:val="00535D47"/>
    <w:rsid w:val="00535E51"/>
    <w:rsid w:val="00535FD4"/>
    <w:rsid w:val="00536077"/>
    <w:rsid w:val="005363E7"/>
    <w:rsid w:val="00536558"/>
    <w:rsid w:val="005366B8"/>
    <w:rsid w:val="0053688B"/>
    <w:rsid w:val="00536A79"/>
    <w:rsid w:val="00536BD3"/>
    <w:rsid w:val="00536D12"/>
    <w:rsid w:val="00537092"/>
    <w:rsid w:val="005371A6"/>
    <w:rsid w:val="005375CC"/>
    <w:rsid w:val="00537643"/>
    <w:rsid w:val="005376AA"/>
    <w:rsid w:val="00537AD9"/>
    <w:rsid w:val="00537BE1"/>
    <w:rsid w:val="00537D53"/>
    <w:rsid w:val="00537E46"/>
    <w:rsid w:val="00537EAD"/>
    <w:rsid w:val="00537F9A"/>
    <w:rsid w:val="005400D4"/>
    <w:rsid w:val="005400D8"/>
    <w:rsid w:val="00540400"/>
    <w:rsid w:val="00540564"/>
    <w:rsid w:val="00540565"/>
    <w:rsid w:val="005405DF"/>
    <w:rsid w:val="00540684"/>
    <w:rsid w:val="00540794"/>
    <w:rsid w:val="005407E4"/>
    <w:rsid w:val="00540A13"/>
    <w:rsid w:val="00540BD2"/>
    <w:rsid w:val="00540E17"/>
    <w:rsid w:val="00540F04"/>
    <w:rsid w:val="00540F5F"/>
    <w:rsid w:val="005411E4"/>
    <w:rsid w:val="00541547"/>
    <w:rsid w:val="00541E9A"/>
    <w:rsid w:val="00541FA8"/>
    <w:rsid w:val="00542028"/>
    <w:rsid w:val="00542258"/>
    <w:rsid w:val="005426E0"/>
    <w:rsid w:val="005428BE"/>
    <w:rsid w:val="00542A45"/>
    <w:rsid w:val="00542D3A"/>
    <w:rsid w:val="00542E78"/>
    <w:rsid w:val="00542FAA"/>
    <w:rsid w:val="00543063"/>
    <w:rsid w:val="0054321F"/>
    <w:rsid w:val="00543270"/>
    <w:rsid w:val="00543342"/>
    <w:rsid w:val="00543661"/>
    <w:rsid w:val="00543664"/>
    <w:rsid w:val="0054366F"/>
    <w:rsid w:val="00543698"/>
    <w:rsid w:val="005437D0"/>
    <w:rsid w:val="005438CE"/>
    <w:rsid w:val="00543B32"/>
    <w:rsid w:val="00543C04"/>
    <w:rsid w:val="00543E76"/>
    <w:rsid w:val="005440ED"/>
    <w:rsid w:val="005441F0"/>
    <w:rsid w:val="0054431D"/>
    <w:rsid w:val="0054451D"/>
    <w:rsid w:val="00544526"/>
    <w:rsid w:val="00544582"/>
    <w:rsid w:val="005445EC"/>
    <w:rsid w:val="005446DF"/>
    <w:rsid w:val="005447D9"/>
    <w:rsid w:val="00544A42"/>
    <w:rsid w:val="00544C1B"/>
    <w:rsid w:val="00544C20"/>
    <w:rsid w:val="00544C84"/>
    <w:rsid w:val="00544CBA"/>
    <w:rsid w:val="00544CF9"/>
    <w:rsid w:val="00544D0F"/>
    <w:rsid w:val="00544E29"/>
    <w:rsid w:val="00544F03"/>
    <w:rsid w:val="005457C2"/>
    <w:rsid w:val="005458D1"/>
    <w:rsid w:val="00545AB1"/>
    <w:rsid w:val="00545C7F"/>
    <w:rsid w:val="00545DCD"/>
    <w:rsid w:val="00545EB2"/>
    <w:rsid w:val="00546062"/>
    <w:rsid w:val="00546323"/>
    <w:rsid w:val="005463F3"/>
    <w:rsid w:val="00546556"/>
    <w:rsid w:val="005469DA"/>
    <w:rsid w:val="005469F9"/>
    <w:rsid w:val="00546A5C"/>
    <w:rsid w:val="00546DF3"/>
    <w:rsid w:val="00546F51"/>
    <w:rsid w:val="00546F58"/>
    <w:rsid w:val="00547262"/>
    <w:rsid w:val="005477B2"/>
    <w:rsid w:val="00547A6C"/>
    <w:rsid w:val="00547AAE"/>
    <w:rsid w:val="00547B99"/>
    <w:rsid w:val="00547CD8"/>
    <w:rsid w:val="0055016F"/>
    <w:rsid w:val="005503C3"/>
    <w:rsid w:val="00550767"/>
    <w:rsid w:val="00550857"/>
    <w:rsid w:val="00551064"/>
    <w:rsid w:val="0055135D"/>
    <w:rsid w:val="0055151D"/>
    <w:rsid w:val="005515CA"/>
    <w:rsid w:val="005516B8"/>
    <w:rsid w:val="00551751"/>
    <w:rsid w:val="005519F4"/>
    <w:rsid w:val="00551B08"/>
    <w:rsid w:val="00551BFE"/>
    <w:rsid w:val="00551D42"/>
    <w:rsid w:val="00551DFE"/>
    <w:rsid w:val="00551F43"/>
    <w:rsid w:val="00551FA9"/>
    <w:rsid w:val="005520F3"/>
    <w:rsid w:val="0055216E"/>
    <w:rsid w:val="00552493"/>
    <w:rsid w:val="00552651"/>
    <w:rsid w:val="00552764"/>
    <w:rsid w:val="0055295D"/>
    <w:rsid w:val="00552960"/>
    <w:rsid w:val="005529AE"/>
    <w:rsid w:val="00552A34"/>
    <w:rsid w:val="00552C83"/>
    <w:rsid w:val="00552CEF"/>
    <w:rsid w:val="00552DB8"/>
    <w:rsid w:val="005531A7"/>
    <w:rsid w:val="005535A0"/>
    <w:rsid w:val="005536A3"/>
    <w:rsid w:val="00553DA1"/>
    <w:rsid w:val="00553F0D"/>
    <w:rsid w:val="00553FE4"/>
    <w:rsid w:val="005540EA"/>
    <w:rsid w:val="005547DB"/>
    <w:rsid w:val="00554A4F"/>
    <w:rsid w:val="00554D5B"/>
    <w:rsid w:val="00554D7A"/>
    <w:rsid w:val="00554DE7"/>
    <w:rsid w:val="00554FCF"/>
    <w:rsid w:val="00555009"/>
    <w:rsid w:val="005550F2"/>
    <w:rsid w:val="005551E7"/>
    <w:rsid w:val="00555403"/>
    <w:rsid w:val="005558C5"/>
    <w:rsid w:val="005558E2"/>
    <w:rsid w:val="00555917"/>
    <w:rsid w:val="00555A6F"/>
    <w:rsid w:val="00555B7D"/>
    <w:rsid w:val="00555C62"/>
    <w:rsid w:val="005560AC"/>
    <w:rsid w:val="00556214"/>
    <w:rsid w:val="00556724"/>
    <w:rsid w:val="005569FB"/>
    <w:rsid w:val="00556BB5"/>
    <w:rsid w:val="00556C7E"/>
    <w:rsid w:val="00556D37"/>
    <w:rsid w:val="00556DDC"/>
    <w:rsid w:val="005573CA"/>
    <w:rsid w:val="005575C9"/>
    <w:rsid w:val="0055764F"/>
    <w:rsid w:val="005579DE"/>
    <w:rsid w:val="00557DA1"/>
    <w:rsid w:val="00557DAA"/>
    <w:rsid w:val="005602FE"/>
    <w:rsid w:val="00560630"/>
    <w:rsid w:val="00560C02"/>
    <w:rsid w:val="00560D4E"/>
    <w:rsid w:val="00560F4D"/>
    <w:rsid w:val="00560FBD"/>
    <w:rsid w:val="00561227"/>
    <w:rsid w:val="00561268"/>
    <w:rsid w:val="00561433"/>
    <w:rsid w:val="005614BC"/>
    <w:rsid w:val="005617E9"/>
    <w:rsid w:val="005618C0"/>
    <w:rsid w:val="00561BD1"/>
    <w:rsid w:val="00561BED"/>
    <w:rsid w:val="00561D22"/>
    <w:rsid w:val="00561D55"/>
    <w:rsid w:val="00561F63"/>
    <w:rsid w:val="005620D0"/>
    <w:rsid w:val="00562207"/>
    <w:rsid w:val="00562261"/>
    <w:rsid w:val="005622CF"/>
    <w:rsid w:val="005622F2"/>
    <w:rsid w:val="00562461"/>
    <w:rsid w:val="00562721"/>
    <w:rsid w:val="00562991"/>
    <w:rsid w:val="00562C40"/>
    <w:rsid w:val="00562C72"/>
    <w:rsid w:val="005631C3"/>
    <w:rsid w:val="00563414"/>
    <w:rsid w:val="0056349D"/>
    <w:rsid w:val="00563885"/>
    <w:rsid w:val="0056403C"/>
    <w:rsid w:val="0056418A"/>
    <w:rsid w:val="005643BE"/>
    <w:rsid w:val="0056444C"/>
    <w:rsid w:val="005644F8"/>
    <w:rsid w:val="0056476C"/>
    <w:rsid w:val="005647BF"/>
    <w:rsid w:val="005647D3"/>
    <w:rsid w:val="005647DF"/>
    <w:rsid w:val="00564BE9"/>
    <w:rsid w:val="00564D0C"/>
    <w:rsid w:val="00564F56"/>
    <w:rsid w:val="00565363"/>
    <w:rsid w:val="00565376"/>
    <w:rsid w:val="0056551D"/>
    <w:rsid w:val="00565532"/>
    <w:rsid w:val="005656E3"/>
    <w:rsid w:val="00565D66"/>
    <w:rsid w:val="00565F71"/>
    <w:rsid w:val="005661BD"/>
    <w:rsid w:val="005663CD"/>
    <w:rsid w:val="00566406"/>
    <w:rsid w:val="00566802"/>
    <w:rsid w:val="00566AAB"/>
    <w:rsid w:val="00566AD2"/>
    <w:rsid w:val="00566B6B"/>
    <w:rsid w:val="00566C68"/>
    <w:rsid w:val="00566E05"/>
    <w:rsid w:val="005671A7"/>
    <w:rsid w:val="00567260"/>
    <w:rsid w:val="00567262"/>
    <w:rsid w:val="00567338"/>
    <w:rsid w:val="00567455"/>
    <w:rsid w:val="0056752D"/>
    <w:rsid w:val="0056763D"/>
    <w:rsid w:val="005676F2"/>
    <w:rsid w:val="00567704"/>
    <w:rsid w:val="00567728"/>
    <w:rsid w:val="005678A3"/>
    <w:rsid w:val="00567908"/>
    <w:rsid w:val="00567964"/>
    <w:rsid w:val="005679FE"/>
    <w:rsid w:val="00567CD5"/>
    <w:rsid w:val="00567DFF"/>
    <w:rsid w:val="00567E54"/>
    <w:rsid w:val="00570076"/>
    <w:rsid w:val="0057012B"/>
    <w:rsid w:val="005702DF"/>
    <w:rsid w:val="005704A1"/>
    <w:rsid w:val="005704E0"/>
    <w:rsid w:val="00570724"/>
    <w:rsid w:val="005707AF"/>
    <w:rsid w:val="0057087B"/>
    <w:rsid w:val="005709AC"/>
    <w:rsid w:val="005709B8"/>
    <w:rsid w:val="00570AAA"/>
    <w:rsid w:val="00570B14"/>
    <w:rsid w:val="00570F5A"/>
    <w:rsid w:val="00570F78"/>
    <w:rsid w:val="005710AB"/>
    <w:rsid w:val="00571189"/>
    <w:rsid w:val="00571246"/>
    <w:rsid w:val="00571395"/>
    <w:rsid w:val="005713FB"/>
    <w:rsid w:val="00571BB7"/>
    <w:rsid w:val="00571CCB"/>
    <w:rsid w:val="00571D29"/>
    <w:rsid w:val="00571DDA"/>
    <w:rsid w:val="00571ECE"/>
    <w:rsid w:val="00571FA8"/>
    <w:rsid w:val="00571FCE"/>
    <w:rsid w:val="005720E6"/>
    <w:rsid w:val="00572597"/>
    <w:rsid w:val="00572B9E"/>
    <w:rsid w:val="00572BCE"/>
    <w:rsid w:val="00572C62"/>
    <w:rsid w:val="00572C6D"/>
    <w:rsid w:val="00572F85"/>
    <w:rsid w:val="005730E0"/>
    <w:rsid w:val="0057315C"/>
    <w:rsid w:val="005732A0"/>
    <w:rsid w:val="00573326"/>
    <w:rsid w:val="005736E0"/>
    <w:rsid w:val="00573894"/>
    <w:rsid w:val="00573988"/>
    <w:rsid w:val="00573A67"/>
    <w:rsid w:val="00573C3D"/>
    <w:rsid w:val="00573D82"/>
    <w:rsid w:val="00573FA9"/>
    <w:rsid w:val="00573FFB"/>
    <w:rsid w:val="00574270"/>
    <w:rsid w:val="00574527"/>
    <w:rsid w:val="00574572"/>
    <w:rsid w:val="00574960"/>
    <w:rsid w:val="005749AB"/>
    <w:rsid w:val="005749C9"/>
    <w:rsid w:val="00574A14"/>
    <w:rsid w:val="00574A59"/>
    <w:rsid w:val="00574CC6"/>
    <w:rsid w:val="00574D36"/>
    <w:rsid w:val="00574E35"/>
    <w:rsid w:val="005752C0"/>
    <w:rsid w:val="005753F2"/>
    <w:rsid w:val="0057560C"/>
    <w:rsid w:val="00575670"/>
    <w:rsid w:val="005756C2"/>
    <w:rsid w:val="00575911"/>
    <w:rsid w:val="00575959"/>
    <w:rsid w:val="00575C6F"/>
    <w:rsid w:val="00575F73"/>
    <w:rsid w:val="00575F89"/>
    <w:rsid w:val="00575F8D"/>
    <w:rsid w:val="00575FB8"/>
    <w:rsid w:val="00576056"/>
    <w:rsid w:val="00576276"/>
    <w:rsid w:val="00576296"/>
    <w:rsid w:val="005762C3"/>
    <w:rsid w:val="00576D0E"/>
    <w:rsid w:val="005770FF"/>
    <w:rsid w:val="00577365"/>
    <w:rsid w:val="005773DF"/>
    <w:rsid w:val="005774A6"/>
    <w:rsid w:val="005774FD"/>
    <w:rsid w:val="00577514"/>
    <w:rsid w:val="0057755C"/>
    <w:rsid w:val="005776A6"/>
    <w:rsid w:val="005776B2"/>
    <w:rsid w:val="0057790D"/>
    <w:rsid w:val="00577A1B"/>
    <w:rsid w:val="00577DBD"/>
    <w:rsid w:val="00577DE5"/>
    <w:rsid w:val="00577EAA"/>
    <w:rsid w:val="005800E9"/>
    <w:rsid w:val="0058021A"/>
    <w:rsid w:val="00580837"/>
    <w:rsid w:val="0058098E"/>
    <w:rsid w:val="00580A2F"/>
    <w:rsid w:val="00580DE9"/>
    <w:rsid w:val="00580F34"/>
    <w:rsid w:val="00580FAF"/>
    <w:rsid w:val="0058108E"/>
    <w:rsid w:val="005811A3"/>
    <w:rsid w:val="0058155D"/>
    <w:rsid w:val="005816A8"/>
    <w:rsid w:val="00581725"/>
    <w:rsid w:val="005818BA"/>
    <w:rsid w:val="00581926"/>
    <w:rsid w:val="00581CC4"/>
    <w:rsid w:val="00581E08"/>
    <w:rsid w:val="00581EF1"/>
    <w:rsid w:val="00581FA5"/>
    <w:rsid w:val="0058203B"/>
    <w:rsid w:val="00582089"/>
    <w:rsid w:val="00582293"/>
    <w:rsid w:val="00582297"/>
    <w:rsid w:val="00582300"/>
    <w:rsid w:val="00582454"/>
    <w:rsid w:val="005824B0"/>
    <w:rsid w:val="0058255F"/>
    <w:rsid w:val="00582629"/>
    <w:rsid w:val="0058262E"/>
    <w:rsid w:val="00582673"/>
    <w:rsid w:val="00582780"/>
    <w:rsid w:val="00583111"/>
    <w:rsid w:val="00583229"/>
    <w:rsid w:val="0058351B"/>
    <w:rsid w:val="0058366A"/>
    <w:rsid w:val="005836C5"/>
    <w:rsid w:val="0058376E"/>
    <w:rsid w:val="005837E1"/>
    <w:rsid w:val="005840D0"/>
    <w:rsid w:val="0058425A"/>
    <w:rsid w:val="0058430C"/>
    <w:rsid w:val="005843D6"/>
    <w:rsid w:val="00584583"/>
    <w:rsid w:val="005845C3"/>
    <w:rsid w:val="00584685"/>
    <w:rsid w:val="00584BDC"/>
    <w:rsid w:val="00584C9C"/>
    <w:rsid w:val="00584EBE"/>
    <w:rsid w:val="005850CB"/>
    <w:rsid w:val="005852E1"/>
    <w:rsid w:val="005854DA"/>
    <w:rsid w:val="00585A60"/>
    <w:rsid w:val="00585C7C"/>
    <w:rsid w:val="00586457"/>
    <w:rsid w:val="0058652F"/>
    <w:rsid w:val="00586A5F"/>
    <w:rsid w:val="00586BB7"/>
    <w:rsid w:val="00586E63"/>
    <w:rsid w:val="00586F6F"/>
    <w:rsid w:val="005871F4"/>
    <w:rsid w:val="005872D9"/>
    <w:rsid w:val="005873A9"/>
    <w:rsid w:val="00587654"/>
    <w:rsid w:val="005876E8"/>
    <w:rsid w:val="0058779E"/>
    <w:rsid w:val="005877DB"/>
    <w:rsid w:val="00587A6A"/>
    <w:rsid w:val="00587B0E"/>
    <w:rsid w:val="00587C6C"/>
    <w:rsid w:val="00587F8A"/>
    <w:rsid w:val="00587FAB"/>
    <w:rsid w:val="00590179"/>
    <w:rsid w:val="005901CD"/>
    <w:rsid w:val="00590359"/>
    <w:rsid w:val="005903F4"/>
    <w:rsid w:val="00590407"/>
    <w:rsid w:val="005904EF"/>
    <w:rsid w:val="0059065E"/>
    <w:rsid w:val="00590790"/>
    <w:rsid w:val="0059082A"/>
    <w:rsid w:val="00590AC8"/>
    <w:rsid w:val="00590B3B"/>
    <w:rsid w:val="00590EE9"/>
    <w:rsid w:val="005912B8"/>
    <w:rsid w:val="00591328"/>
    <w:rsid w:val="00591612"/>
    <w:rsid w:val="0059175C"/>
    <w:rsid w:val="0059188D"/>
    <w:rsid w:val="00591A74"/>
    <w:rsid w:val="00591E98"/>
    <w:rsid w:val="00591E99"/>
    <w:rsid w:val="00591EB0"/>
    <w:rsid w:val="0059217C"/>
    <w:rsid w:val="00592331"/>
    <w:rsid w:val="005923F8"/>
    <w:rsid w:val="0059274E"/>
    <w:rsid w:val="0059293B"/>
    <w:rsid w:val="00592B6D"/>
    <w:rsid w:val="00592F17"/>
    <w:rsid w:val="005931C8"/>
    <w:rsid w:val="005934D1"/>
    <w:rsid w:val="00593520"/>
    <w:rsid w:val="00593572"/>
    <w:rsid w:val="005937BC"/>
    <w:rsid w:val="00593A03"/>
    <w:rsid w:val="00593AF1"/>
    <w:rsid w:val="00593B92"/>
    <w:rsid w:val="00593F67"/>
    <w:rsid w:val="0059413A"/>
    <w:rsid w:val="0059416D"/>
    <w:rsid w:val="005944BB"/>
    <w:rsid w:val="005944CC"/>
    <w:rsid w:val="00594A6E"/>
    <w:rsid w:val="00594A82"/>
    <w:rsid w:val="00594DE7"/>
    <w:rsid w:val="00594FEB"/>
    <w:rsid w:val="00595041"/>
    <w:rsid w:val="0059515F"/>
    <w:rsid w:val="0059519E"/>
    <w:rsid w:val="00595694"/>
    <w:rsid w:val="005956C5"/>
    <w:rsid w:val="005957CA"/>
    <w:rsid w:val="005959B9"/>
    <w:rsid w:val="00595A1A"/>
    <w:rsid w:val="00596032"/>
    <w:rsid w:val="0059616F"/>
    <w:rsid w:val="005961CE"/>
    <w:rsid w:val="00596360"/>
    <w:rsid w:val="00596674"/>
    <w:rsid w:val="00596A56"/>
    <w:rsid w:val="00596B48"/>
    <w:rsid w:val="00596B6B"/>
    <w:rsid w:val="00596D64"/>
    <w:rsid w:val="00596DE8"/>
    <w:rsid w:val="00596FBE"/>
    <w:rsid w:val="00597215"/>
    <w:rsid w:val="005973A4"/>
    <w:rsid w:val="005973ED"/>
    <w:rsid w:val="0059759C"/>
    <w:rsid w:val="00597657"/>
    <w:rsid w:val="005976FE"/>
    <w:rsid w:val="00597C2A"/>
    <w:rsid w:val="00597C6C"/>
    <w:rsid w:val="00597DE6"/>
    <w:rsid w:val="00597E12"/>
    <w:rsid w:val="00597E47"/>
    <w:rsid w:val="00597E7D"/>
    <w:rsid w:val="00597F6A"/>
    <w:rsid w:val="005A00EB"/>
    <w:rsid w:val="005A04EC"/>
    <w:rsid w:val="005A06B5"/>
    <w:rsid w:val="005A07D3"/>
    <w:rsid w:val="005A0B11"/>
    <w:rsid w:val="005A0C39"/>
    <w:rsid w:val="005A0D68"/>
    <w:rsid w:val="005A0E90"/>
    <w:rsid w:val="005A122A"/>
    <w:rsid w:val="005A12BB"/>
    <w:rsid w:val="005A1321"/>
    <w:rsid w:val="005A17F9"/>
    <w:rsid w:val="005A1B26"/>
    <w:rsid w:val="005A1C2F"/>
    <w:rsid w:val="005A1D55"/>
    <w:rsid w:val="005A203A"/>
    <w:rsid w:val="005A2206"/>
    <w:rsid w:val="005A23CF"/>
    <w:rsid w:val="005A2647"/>
    <w:rsid w:val="005A27E1"/>
    <w:rsid w:val="005A28CC"/>
    <w:rsid w:val="005A2952"/>
    <w:rsid w:val="005A2ADC"/>
    <w:rsid w:val="005A2BC9"/>
    <w:rsid w:val="005A2C30"/>
    <w:rsid w:val="005A2C7D"/>
    <w:rsid w:val="005A2CDC"/>
    <w:rsid w:val="005A2D66"/>
    <w:rsid w:val="005A3107"/>
    <w:rsid w:val="005A3285"/>
    <w:rsid w:val="005A344D"/>
    <w:rsid w:val="005A34BA"/>
    <w:rsid w:val="005A37DD"/>
    <w:rsid w:val="005A38B9"/>
    <w:rsid w:val="005A392B"/>
    <w:rsid w:val="005A3954"/>
    <w:rsid w:val="005A3C3C"/>
    <w:rsid w:val="005A3D28"/>
    <w:rsid w:val="005A3DBE"/>
    <w:rsid w:val="005A3E69"/>
    <w:rsid w:val="005A40C0"/>
    <w:rsid w:val="005A4175"/>
    <w:rsid w:val="005A4346"/>
    <w:rsid w:val="005A4415"/>
    <w:rsid w:val="005A45F6"/>
    <w:rsid w:val="005A4666"/>
    <w:rsid w:val="005A46EC"/>
    <w:rsid w:val="005A4AA7"/>
    <w:rsid w:val="005A4BA2"/>
    <w:rsid w:val="005A4C3A"/>
    <w:rsid w:val="005A4D00"/>
    <w:rsid w:val="005A4F78"/>
    <w:rsid w:val="005A4FF8"/>
    <w:rsid w:val="005A5321"/>
    <w:rsid w:val="005A53C3"/>
    <w:rsid w:val="005A54B6"/>
    <w:rsid w:val="005A5645"/>
    <w:rsid w:val="005A5790"/>
    <w:rsid w:val="005A57CB"/>
    <w:rsid w:val="005A580F"/>
    <w:rsid w:val="005A58FB"/>
    <w:rsid w:val="005A5A62"/>
    <w:rsid w:val="005A5CFE"/>
    <w:rsid w:val="005A627E"/>
    <w:rsid w:val="005A62F5"/>
    <w:rsid w:val="005A6625"/>
    <w:rsid w:val="005A6897"/>
    <w:rsid w:val="005A68D7"/>
    <w:rsid w:val="005A6907"/>
    <w:rsid w:val="005A6BD2"/>
    <w:rsid w:val="005A6DAD"/>
    <w:rsid w:val="005A6EA4"/>
    <w:rsid w:val="005A6F0B"/>
    <w:rsid w:val="005A6F20"/>
    <w:rsid w:val="005A6FC3"/>
    <w:rsid w:val="005A703E"/>
    <w:rsid w:val="005A7157"/>
    <w:rsid w:val="005A7272"/>
    <w:rsid w:val="005A7359"/>
    <w:rsid w:val="005A743F"/>
    <w:rsid w:val="005A74D2"/>
    <w:rsid w:val="005A7680"/>
    <w:rsid w:val="005A7713"/>
    <w:rsid w:val="005A77A2"/>
    <w:rsid w:val="005A787E"/>
    <w:rsid w:val="005A79B1"/>
    <w:rsid w:val="005A7AC5"/>
    <w:rsid w:val="005A7B5D"/>
    <w:rsid w:val="005A7B80"/>
    <w:rsid w:val="005A7B8B"/>
    <w:rsid w:val="005A7E04"/>
    <w:rsid w:val="005A7E4F"/>
    <w:rsid w:val="005A7F81"/>
    <w:rsid w:val="005A7FAA"/>
    <w:rsid w:val="005B005D"/>
    <w:rsid w:val="005B006A"/>
    <w:rsid w:val="005B00AD"/>
    <w:rsid w:val="005B013D"/>
    <w:rsid w:val="005B01A9"/>
    <w:rsid w:val="005B03C7"/>
    <w:rsid w:val="005B0418"/>
    <w:rsid w:val="005B05F2"/>
    <w:rsid w:val="005B085A"/>
    <w:rsid w:val="005B09FF"/>
    <w:rsid w:val="005B0AAE"/>
    <w:rsid w:val="005B0F64"/>
    <w:rsid w:val="005B128C"/>
    <w:rsid w:val="005B13AE"/>
    <w:rsid w:val="005B16A7"/>
    <w:rsid w:val="005B16FA"/>
    <w:rsid w:val="005B1786"/>
    <w:rsid w:val="005B182F"/>
    <w:rsid w:val="005B1939"/>
    <w:rsid w:val="005B194D"/>
    <w:rsid w:val="005B1AC5"/>
    <w:rsid w:val="005B1AC7"/>
    <w:rsid w:val="005B1BAD"/>
    <w:rsid w:val="005B1BC9"/>
    <w:rsid w:val="005B1C09"/>
    <w:rsid w:val="005B1C40"/>
    <w:rsid w:val="005B1FDF"/>
    <w:rsid w:val="005B223C"/>
    <w:rsid w:val="005B241D"/>
    <w:rsid w:val="005B2675"/>
    <w:rsid w:val="005B2C4B"/>
    <w:rsid w:val="005B2EF8"/>
    <w:rsid w:val="005B2F01"/>
    <w:rsid w:val="005B3247"/>
    <w:rsid w:val="005B349A"/>
    <w:rsid w:val="005B35F2"/>
    <w:rsid w:val="005B3849"/>
    <w:rsid w:val="005B385E"/>
    <w:rsid w:val="005B3C3E"/>
    <w:rsid w:val="005B3D69"/>
    <w:rsid w:val="005B3DA5"/>
    <w:rsid w:val="005B3ED0"/>
    <w:rsid w:val="005B4163"/>
    <w:rsid w:val="005B43DB"/>
    <w:rsid w:val="005B4706"/>
    <w:rsid w:val="005B4768"/>
    <w:rsid w:val="005B4A04"/>
    <w:rsid w:val="005B4CDE"/>
    <w:rsid w:val="005B4E3C"/>
    <w:rsid w:val="005B5177"/>
    <w:rsid w:val="005B51B7"/>
    <w:rsid w:val="005B521D"/>
    <w:rsid w:val="005B52A5"/>
    <w:rsid w:val="005B52AB"/>
    <w:rsid w:val="005B55BA"/>
    <w:rsid w:val="005B56B2"/>
    <w:rsid w:val="005B57B5"/>
    <w:rsid w:val="005B588F"/>
    <w:rsid w:val="005B5A8C"/>
    <w:rsid w:val="005B5CBD"/>
    <w:rsid w:val="005B6260"/>
    <w:rsid w:val="005B6618"/>
    <w:rsid w:val="005B6715"/>
    <w:rsid w:val="005B68AE"/>
    <w:rsid w:val="005B6A18"/>
    <w:rsid w:val="005B6A55"/>
    <w:rsid w:val="005B6A69"/>
    <w:rsid w:val="005B6B72"/>
    <w:rsid w:val="005B6B74"/>
    <w:rsid w:val="005B6DC0"/>
    <w:rsid w:val="005B6EEA"/>
    <w:rsid w:val="005B70D3"/>
    <w:rsid w:val="005B710B"/>
    <w:rsid w:val="005B73DF"/>
    <w:rsid w:val="005B7431"/>
    <w:rsid w:val="005B7637"/>
    <w:rsid w:val="005B78FD"/>
    <w:rsid w:val="005B7C40"/>
    <w:rsid w:val="005B7D16"/>
    <w:rsid w:val="005B7E31"/>
    <w:rsid w:val="005B7FFA"/>
    <w:rsid w:val="005C01A0"/>
    <w:rsid w:val="005C01DE"/>
    <w:rsid w:val="005C02C5"/>
    <w:rsid w:val="005C0780"/>
    <w:rsid w:val="005C09C7"/>
    <w:rsid w:val="005C09FA"/>
    <w:rsid w:val="005C0B20"/>
    <w:rsid w:val="005C0B29"/>
    <w:rsid w:val="005C0B2E"/>
    <w:rsid w:val="005C0CAA"/>
    <w:rsid w:val="005C0FB4"/>
    <w:rsid w:val="005C11A4"/>
    <w:rsid w:val="005C11B2"/>
    <w:rsid w:val="005C13DC"/>
    <w:rsid w:val="005C14D6"/>
    <w:rsid w:val="005C16D2"/>
    <w:rsid w:val="005C1727"/>
    <w:rsid w:val="005C1AB6"/>
    <w:rsid w:val="005C1BAF"/>
    <w:rsid w:val="005C1E82"/>
    <w:rsid w:val="005C1ED7"/>
    <w:rsid w:val="005C2023"/>
    <w:rsid w:val="005C2542"/>
    <w:rsid w:val="005C2550"/>
    <w:rsid w:val="005C25EC"/>
    <w:rsid w:val="005C26FB"/>
    <w:rsid w:val="005C3527"/>
    <w:rsid w:val="005C35A1"/>
    <w:rsid w:val="005C36E5"/>
    <w:rsid w:val="005C378D"/>
    <w:rsid w:val="005C3B70"/>
    <w:rsid w:val="005C3C49"/>
    <w:rsid w:val="005C3CA1"/>
    <w:rsid w:val="005C3CB6"/>
    <w:rsid w:val="005C3DB3"/>
    <w:rsid w:val="005C3E3A"/>
    <w:rsid w:val="005C3E4C"/>
    <w:rsid w:val="005C3F27"/>
    <w:rsid w:val="005C41F9"/>
    <w:rsid w:val="005C429B"/>
    <w:rsid w:val="005C42AA"/>
    <w:rsid w:val="005C4373"/>
    <w:rsid w:val="005C4559"/>
    <w:rsid w:val="005C4609"/>
    <w:rsid w:val="005C4709"/>
    <w:rsid w:val="005C497A"/>
    <w:rsid w:val="005C4B12"/>
    <w:rsid w:val="005C4B44"/>
    <w:rsid w:val="005C4E89"/>
    <w:rsid w:val="005C4F4F"/>
    <w:rsid w:val="005C5158"/>
    <w:rsid w:val="005C51A4"/>
    <w:rsid w:val="005C5367"/>
    <w:rsid w:val="005C558F"/>
    <w:rsid w:val="005C55A5"/>
    <w:rsid w:val="005C5616"/>
    <w:rsid w:val="005C5880"/>
    <w:rsid w:val="005C59A1"/>
    <w:rsid w:val="005C5B97"/>
    <w:rsid w:val="005C5CFD"/>
    <w:rsid w:val="005C5D5A"/>
    <w:rsid w:val="005C5F29"/>
    <w:rsid w:val="005C639E"/>
    <w:rsid w:val="005C63D7"/>
    <w:rsid w:val="005C641F"/>
    <w:rsid w:val="005C654E"/>
    <w:rsid w:val="005C662A"/>
    <w:rsid w:val="005C6755"/>
    <w:rsid w:val="005C68B3"/>
    <w:rsid w:val="005C6A54"/>
    <w:rsid w:val="005C6B57"/>
    <w:rsid w:val="005C6CAB"/>
    <w:rsid w:val="005C6D77"/>
    <w:rsid w:val="005C7074"/>
    <w:rsid w:val="005C70E8"/>
    <w:rsid w:val="005C717A"/>
    <w:rsid w:val="005C73C6"/>
    <w:rsid w:val="005C760C"/>
    <w:rsid w:val="005C769B"/>
    <w:rsid w:val="005C7741"/>
    <w:rsid w:val="005C79B6"/>
    <w:rsid w:val="005C7C70"/>
    <w:rsid w:val="005C7CCE"/>
    <w:rsid w:val="005D03CC"/>
    <w:rsid w:val="005D0532"/>
    <w:rsid w:val="005D05DB"/>
    <w:rsid w:val="005D08E6"/>
    <w:rsid w:val="005D0A46"/>
    <w:rsid w:val="005D0F56"/>
    <w:rsid w:val="005D0F9D"/>
    <w:rsid w:val="005D0FCC"/>
    <w:rsid w:val="005D11D6"/>
    <w:rsid w:val="005D1267"/>
    <w:rsid w:val="005D1435"/>
    <w:rsid w:val="005D14B5"/>
    <w:rsid w:val="005D16E0"/>
    <w:rsid w:val="005D189C"/>
    <w:rsid w:val="005D1A25"/>
    <w:rsid w:val="005D1C4D"/>
    <w:rsid w:val="005D1DC9"/>
    <w:rsid w:val="005D1F92"/>
    <w:rsid w:val="005D212B"/>
    <w:rsid w:val="005D24AB"/>
    <w:rsid w:val="005D25CE"/>
    <w:rsid w:val="005D27D1"/>
    <w:rsid w:val="005D28A6"/>
    <w:rsid w:val="005D2AF4"/>
    <w:rsid w:val="005D2AFA"/>
    <w:rsid w:val="005D2C99"/>
    <w:rsid w:val="005D2CCD"/>
    <w:rsid w:val="005D2E54"/>
    <w:rsid w:val="005D2E7C"/>
    <w:rsid w:val="005D3204"/>
    <w:rsid w:val="005D3228"/>
    <w:rsid w:val="005D32F4"/>
    <w:rsid w:val="005D3377"/>
    <w:rsid w:val="005D33FA"/>
    <w:rsid w:val="005D345F"/>
    <w:rsid w:val="005D34D0"/>
    <w:rsid w:val="005D34D4"/>
    <w:rsid w:val="005D38BE"/>
    <w:rsid w:val="005D38C7"/>
    <w:rsid w:val="005D407B"/>
    <w:rsid w:val="005D480B"/>
    <w:rsid w:val="005D4815"/>
    <w:rsid w:val="005D481B"/>
    <w:rsid w:val="005D4944"/>
    <w:rsid w:val="005D4AB3"/>
    <w:rsid w:val="005D4B2F"/>
    <w:rsid w:val="005D4C1B"/>
    <w:rsid w:val="005D4CBD"/>
    <w:rsid w:val="005D4E01"/>
    <w:rsid w:val="005D4E0F"/>
    <w:rsid w:val="005D5169"/>
    <w:rsid w:val="005D5662"/>
    <w:rsid w:val="005D5804"/>
    <w:rsid w:val="005D5BC2"/>
    <w:rsid w:val="005D5C88"/>
    <w:rsid w:val="005D62EF"/>
    <w:rsid w:val="005D63CF"/>
    <w:rsid w:val="005D674B"/>
    <w:rsid w:val="005D67DB"/>
    <w:rsid w:val="005D694B"/>
    <w:rsid w:val="005D6C0F"/>
    <w:rsid w:val="005D6D0E"/>
    <w:rsid w:val="005D6E32"/>
    <w:rsid w:val="005D6FFC"/>
    <w:rsid w:val="005D7182"/>
    <w:rsid w:val="005D7495"/>
    <w:rsid w:val="005D772B"/>
    <w:rsid w:val="005D7994"/>
    <w:rsid w:val="005D7A92"/>
    <w:rsid w:val="005D7B88"/>
    <w:rsid w:val="005D7BD1"/>
    <w:rsid w:val="005D7CA4"/>
    <w:rsid w:val="005D7EB6"/>
    <w:rsid w:val="005E0018"/>
    <w:rsid w:val="005E0088"/>
    <w:rsid w:val="005E00FC"/>
    <w:rsid w:val="005E0130"/>
    <w:rsid w:val="005E0366"/>
    <w:rsid w:val="005E055C"/>
    <w:rsid w:val="005E0883"/>
    <w:rsid w:val="005E090D"/>
    <w:rsid w:val="005E0922"/>
    <w:rsid w:val="005E0A04"/>
    <w:rsid w:val="005E0F99"/>
    <w:rsid w:val="005E10FD"/>
    <w:rsid w:val="005E11A7"/>
    <w:rsid w:val="005E1389"/>
    <w:rsid w:val="005E14FC"/>
    <w:rsid w:val="005E163A"/>
    <w:rsid w:val="005E1657"/>
    <w:rsid w:val="005E193B"/>
    <w:rsid w:val="005E197F"/>
    <w:rsid w:val="005E19E1"/>
    <w:rsid w:val="005E1A84"/>
    <w:rsid w:val="005E1A85"/>
    <w:rsid w:val="005E1BCA"/>
    <w:rsid w:val="005E1CC2"/>
    <w:rsid w:val="005E1E7C"/>
    <w:rsid w:val="005E1F41"/>
    <w:rsid w:val="005E2000"/>
    <w:rsid w:val="005E218B"/>
    <w:rsid w:val="005E27FB"/>
    <w:rsid w:val="005E2847"/>
    <w:rsid w:val="005E2B0C"/>
    <w:rsid w:val="005E2BBD"/>
    <w:rsid w:val="005E2C19"/>
    <w:rsid w:val="005E2E13"/>
    <w:rsid w:val="005E2F8E"/>
    <w:rsid w:val="005E3078"/>
    <w:rsid w:val="005E30F0"/>
    <w:rsid w:val="005E30FC"/>
    <w:rsid w:val="005E329E"/>
    <w:rsid w:val="005E33D6"/>
    <w:rsid w:val="005E33D8"/>
    <w:rsid w:val="005E3567"/>
    <w:rsid w:val="005E3572"/>
    <w:rsid w:val="005E35A9"/>
    <w:rsid w:val="005E382C"/>
    <w:rsid w:val="005E3936"/>
    <w:rsid w:val="005E3B92"/>
    <w:rsid w:val="005E3B9B"/>
    <w:rsid w:val="005E4007"/>
    <w:rsid w:val="005E4008"/>
    <w:rsid w:val="005E4275"/>
    <w:rsid w:val="005E432D"/>
    <w:rsid w:val="005E4354"/>
    <w:rsid w:val="005E45C4"/>
    <w:rsid w:val="005E46EF"/>
    <w:rsid w:val="005E49A5"/>
    <w:rsid w:val="005E4AD1"/>
    <w:rsid w:val="005E4B91"/>
    <w:rsid w:val="005E4C18"/>
    <w:rsid w:val="005E4E72"/>
    <w:rsid w:val="005E530B"/>
    <w:rsid w:val="005E55FF"/>
    <w:rsid w:val="005E5950"/>
    <w:rsid w:val="005E5A64"/>
    <w:rsid w:val="005E5D8D"/>
    <w:rsid w:val="005E5EC7"/>
    <w:rsid w:val="005E5F33"/>
    <w:rsid w:val="005E609E"/>
    <w:rsid w:val="005E6594"/>
    <w:rsid w:val="005E6722"/>
    <w:rsid w:val="005E6892"/>
    <w:rsid w:val="005E6B74"/>
    <w:rsid w:val="005E6B87"/>
    <w:rsid w:val="005E6C9C"/>
    <w:rsid w:val="005E6D0B"/>
    <w:rsid w:val="005E6F7A"/>
    <w:rsid w:val="005E7132"/>
    <w:rsid w:val="005E750E"/>
    <w:rsid w:val="005E76A0"/>
    <w:rsid w:val="005E7736"/>
    <w:rsid w:val="005E774D"/>
    <w:rsid w:val="005E785B"/>
    <w:rsid w:val="005E78F4"/>
    <w:rsid w:val="005E7AC0"/>
    <w:rsid w:val="005E7B2C"/>
    <w:rsid w:val="005E7B9F"/>
    <w:rsid w:val="005E7F02"/>
    <w:rsid w:val="005F011D"/>
    <w:rsid w:val="005F0368"/>
    <w:rsid w:val="005F0545"/>
    <w:rsid w:val="005F06AA"/>
    <w:rsid w:val="005F0719"/>
    <w:rsid w:val="005F07F0"/>
    <w:rsid w:val="005F089E"/>
    <w:rsid w:val="005F0977"/>
    <w:rsid w:val="005F1283"/>
    <w:rsid w:val="005F1387"/>
    <w:rsid w:val="005F1437"/>
    <w:rsid w:val="005F15DB"/>
    <w:rsid w:val="005F17E7"/>
    <w:rsid w:val="005F197C"/>
    <w:rsid w:val="005F1CEF"/>
    <w:rsid w:val="005F1E7C"/>
    <w:rsid w:val="005F2008"/>
    <w:rsid w:val="005F228B"/>
    <w:rsid w:val="005F2397"/>
    <w:rsid w:val="005F25FC"/>
    <w:rsid w:val="005F2627"/>
    <w:rsid w:val="005F2717"/>
    <w:rsid w:val="005F3232"/>
    <w:rsid w:val="005F32B2"/>
    <w:rsid w:val="005F3475"/>
    <w:rsid w:val="005F3808"/>
    <w:rsid w:val="005F389C"/>
    <w:rsid w:val="005F3B0F"/>
    <w:rsid w:val="005F3C98"/>
    <w:rsid w:val="005F3D3D"/>
    <w:rsid w:val="005F400D"/>
    <w:rsid w:val="005F4020"/>
    <w:rsid w:val="005F4102"/>
    <w:rsid w:val="005F41AE"/>
    <w:rsid w:val="005F430C"/>
    <w:rsid w:val="005F44C5"/>
    <w:rsid w:val="005F45D4"/>
    <w:rsid w:val="005F4846"/>
    <w:rsid w:val="005F5135"/>
    <w:rsid w:val="005F52AD"/>
    <w:rsid w:val="005F5325"/>
    <w:rsid w:val="005F53B6"/>
    <w:rsid w:val="005F545A"/>
    <w:rsid w:val="005F562A"/>
    <w:rsid w:val="005F563F"/>
    <w:rsid w:val="005F569E"/>
    <w:rsid w:val="005F56C4"/>
    <w:rsid w:val="005F58C7"/>
    <w:rsid w:val="005F5957"/>
    <w:rsid w:val="005F5AF7"/>
    <w:rsid w:val="005F5E16"/>
    <w:rsid w:val="005F5F5F"/>
    <w:rsid w:val="005F5FDF"/>
    <w:rsid w:val="005F62B4"/>
    <w:rsid w:val="005F63D6"/>
    <w:rsid w:val="005F68D9"/>
    <w:rsid w:val="005F6AC7"/>
    <w:rsid w:val="005F6B3B"/>
    <w:rsid w:val="005F6D9B"/>
    <w:rsid w:val="005F6EB1"/>
    <w:rsid w:val="005F7193"/>
    <w:rsid w:val="005F7356"/>
    <w:rsid w:val="005F7395"/>
    <w:rsid w:val="005F74A5"/>
    <w:rsid w:val="005F7770"/>
    <w:rsid w:val="005F7961"/>
    <w:rsid w:val="005F7ABA"/>
    <w:rsid w:val="005F7CBC"/>
    <w:rsid w:val="006001A6"/>
    <w:rsid w:val="00600322"/>
    <w:rsid w:val="00600538"/>
    <w:rsid w:val="00600638"/>
    <w:rsid w:val="0060091A"/>
    <w:rsid w:val="0060092B"/>
    <w:rsid w:val="00600A23"/>
    <w:rsid w:val="00600B5A"/>
    <w:rsid w:val="00600CAC"/>
    <w:rsid w:val="00600E3C"/>
    <w:rsid w:val="00600EFD"/>
    <w:rsid w:val="0060108E"/>
    <w:rsid w:val="006011A6"/>
    <w:rsid w:val="0060120B"/>
    <w:rsid w:val="006014ED"/>
    <w:rsid w:val="0060176C"/>
    <w:rsid w:val="00601785"/>
    <w:rsid w:val="0060185D"/>
    <w:rsid w:val="00601AB1"/>
    <w:rsid w:val="00601B31"/>
    <w:rsid w:val="00601DAA"/>
    <w:rsid w:val="00601DDB"/>
    <w:rsid w:val="006028D4"/>
    <w:rsid w:val="006029AD"/>
    <w:rsid w:val="006029BF"/>
    <w:rsid w:val="00602E15"/>
    <w:rsid w:val="00602E58"/>
    <w:rsid w:val="00603168"/>
    <w:rsid w:val="00603236"/>
    <w:rsid w:val="00603337"/>
    <w:rsid w:val="00603341"/>
    <w:rsid w:val="00603343"/>
    <w:rsid w:val="00603464"/>
    <w:rsid w:val="00603479"/>
    <w:rsid w:val="00603758"/>
    <w:rsid w:val="00603789"/>
    <w:rsid w:val="0060386C"/>
    <w:rsid w:val="00603963"/>
    <w:rsid w:val="00603AB7"/>
    <w:rsid w:val="00603BB5"/>
    <w:rsid w:val="00603C40"/>
    <w:rsid w:val="00603CD2"/>
    <w:rsid w:val="00603CF2"/>
    <w:rsid w:val="00603D83"/>
    <w:rsid w:val="0060430E"/>
    <w:rsid w:val="0060445E"/>
    <w:rsid w:val="00604550"/>
    <w:rsid w:val="006046DD"/>
    <w:rsid w:val="00604700"/>
    <w:rsid w:val="006047B4"/>
    <w:rsid w:val="00604BCC"/>
    <w:rsid w:val="00604BCF"/>
    <w:rsid w:val="00604D12"/>
    <w:rsid w:val="00604D8B"/>
    <w:rsid w:val="00604DF2"/>
    <w:rsid w:val="006050ED"/>
    <w:rsid w:val="006053AB"/>
    <w:rsid w:val="006054E0"/>
    <w:rsid w:val="00605603"/>
    <w:rsid w:val="006056D9"/>
    <w:rsid w:val="006056DA"/>
    <w:rsid w:val="0060570B"/>
    <w:rsid w:val="00605896"/>
    <w:rsid w:val="00605A6C"/>
    <w:rsid w:val="00605D55"/>
    <w:rsid w:val="00605F63"/>
    <w:rsid w:val="00606079"/>
    <w:rsid w:val="00606731"/>
    <w:rsid w:val="00606BED"/>
    <w:rsid w:val="00606D72"/>
    <w:rsid w:val="0060702D"/>
    <w:rsid w:val="00607033"/>
    <w:rsid w:val="006072F8"/>
    <w:rsid w:val="00607373"/>
    <w:rsid w:val="006076FE"/>
    <w:rsid w:val="00607879"/>
    <w:rsid w:val="006078B1"/>
    <w:rsid w:val="00607D68"/>
    <w:rsid w:val="00607FF6"/>
    <w:rsid w:val="006100F3"/>
    <w:rsid w:val="0061069B"/>
    <w:rsid w:val="0061085B"/>
    <w:rsid w:val="00610D7C"/>
    <w:rsid w:val="00610EE7"/>
    <w:rsid w:val="00610F16"/>
    <w:rsid w:val="006111E5"/>
    <w:rsid w:val="00611373"/>
    <w:rsid w:val="0061138D"/>
    <w:rsid w:val="0061154B"/>
    <w:rsid w:val="00611665"/>
    <w:rsid w:val="00611746"/>
    <w:rsid w:val="006117DC"/>
    <w:rsid w:val="006118B8"/>
    <w:rsid w:val="00611913"/>
    <w:rsid w:val="00611AAE"/>
    <w:rsid w:val="00611AC1"/>
    <w:rsid w:val="00611AD2"/>
    <w:rsid w:val="00611CA3"/>
    <w:rsid w:val="0061207A"/>
    <w:rsid w:val="0061221A"/>
    <w:rsid w:val="006123F6"/>
    <w:rsid w:val="006126FE"/>
    <w:rsid w:val="00612802"/>
    <w:rsid w:val="00612816"/>
    <w:rsid w:val="00612913"/>
    <w:rsid w:val="00612A04"/>
    <w:rsid w:val="00612B71"/>
    <w:rsid w:val="00612D1D"/>
    <w:rsid w:val="00613409"/>
    <w:rsid w:val="006134CF"/>
    <w:rsid w:val="00613580"/>
    <w:rsid w:val="00613609"/>
    <w:rsid w:val="006136E5"/>
    <w:rsid w:val="00613738"/>
    <w:rsid w:val="006138E0"/>
    <w:rsid w:val="00613BBC"/>
    <w:rsid w:val="00613DE7"/>
    <w:rsid w:val="00613F62"/>
    <w:rsid w:val="00613FD6"/>
    <w:rsid w:val="00613FFD"/>
    <w:rsid w:val="00614078"/>
    <w:rsid w:val="00614108"/>
    <w:rsid w:val="0061436D"/>
    <w:rsid w:val="0061456B"/>
    <w:rsid w:val="0061466E"/>
    <w:rsid w:val="00614935"/>
    <w:rsid w:val="00614B28"/>
    <w:rsid w:val="00614D31"/>
    <w:rsid w:val="00614FC3"/>
    <w:rsid w:val="00615089"/>
    <w:rsid w:val="006150FC"/>
    <w:rsid w:val="006153B4"/>
    <w:rsid w:val="00615436"/>
    <w:rsid w:val="006154E9"/>
    <w:rsid w:val="00615B28"/>
    <w:rsid w:val="00615C1B"/>
    <w:rsid w:val="00615E2B"/>
    <w:rsid w:val="00615E55"/>
    <w:rsid w:val="00615FFD"/>
    <w:rsid w:val="006160A6"/>
    <w:rsid w:val="006161E7"/>
    <w:rsid w:val="0061630A"/>
    <w:rsid w:val="006163B3"/>
    <w:rsid w:val="006165E0"/>
    <w:rsid w:val="00616B1B"/>
    <w:rsid w:val="00616CAA"/>
    <w:rsid w:val="00616D3C"/>
    <w:rsid w:val="00616D99"/>
    <w:rsid w:val="00617020"/>
    <w:rsid w:val="00617075"/>
    <w:rsid w:val="00617333"/>
    <w:rsid w:val="006173A8"/>
    <w:rsid w:val="0061750F"/>
    <w:rsid w:val="006175F0"/>
    <w:rsid w:val="0061760E"/>
    <w:rsid w:val="006176C1"/>
    <w:rsid w:val="00617717"/>
    <w:rsid w:val="00617854"/>
    <w:rsid w:val="00617864"/>
    <w:rsid w:val="00617890"/>
    <w:rsid w:val="006178A6"/>
    <w:rsid w:val="00617A96"/>
    <w:rsid w:val="00617BBF"/>
    <w:rsid w:val="00617C3B"/>
    <w:rsid w:val="00617E69"/>
    <w:rsid w:val="0061D895"/>
    <w:rsid w:val="00620017"/>
    <w:rsid w:val="006200C3"/>
    <w:rsid w:val="0062013E"/>
    <w:rsid w:val="006202DF"/>
    <w:rsid w:val="0062055A"/>
    <w:rsid w:val="006207C9"/>
    <w:rsid w:val="006207ED"/>
    <w:rsid w:val="006208DA"/>
    <w:rsid w:val="00620960"/>
    <w:rsid w:val="00620A0A"/>
    <w:rsid w:val="00620AE1"/>
    <w:rsid w:val="00620AFB"/>
    <w:rsid w:val="00620C33"/>
    <w:rsid w:val="00620D49"/>
    <w:rsid w:val="00620DCA"/>
    <w:rsid w:val="00620E38"/>
    <w:rsid w:val="00620EBE"/>
    <w:rsid w:val="00620EFA"/>
    <w:rsid w:val="0062108D"/>
    <w:rsid w:val="0062120B"/>
    <w:rsid w:val="0062135E"/>
    <w:rsid w:val="006213D8"/>
    <w:rsid w:val="0062141F"/>
    <w:rsid w:val="006215D3"/>
    <w:rsid w:val="006215F1"/>
    <w:rsid w:val="0062186A"/>
    <w:rsid w:val="006219AA"/>
    <w:rsid w:val="00622203"/>
    <w:rsid w:val="00622494"/>
    <w:rsid w:val="00622639"/>
    <w:rsid w:val="0062269D"/>
    <w:rsid w:val="00622761"/>
    <w:rsid w:val="006227FE"/>
    <w:rsid w:val="006228D2"/>
    <w:rsid w:val="0062299B"/>
    <w:rsid w:val="00622B4B"/>
    <w:rsid w:val="00622B51"/>
    <w:rsid w:val="00622BFB"/>
    <w:rsid w:val="00622E26"/>
    <w:rsid w:val="00623238"/>
    <w:rsid w:val="006237B3"/>
    <w:rsid w:val="006237F3"/>
    <w:rsid w:val="0062381B"/>
    <w:rsid w:val="00623842"/>
    <w:rsid w:val="00623A61"/>
    <w:rsid w:val="00623A67"/>
    <w:rsid w:val="00623AA6"/>
    <w:rsid w:val="00623B08"/>
    <w:rsid w:val="00623B62"/>
    <w:rsid w:val="0062429F"/>
    <w:rsid w:val="006242E9"/>
    <w:rsid w:val="00624834"/>
    <w:rsid w:val="00624EF3"/>
    <w:rsid w:val="00624FF9"/>
    <w:rsid w:val="006250DA"/>
    <w:rsid w:val="006251C5"/>
    <w:rsid w:val="006251F5"/>
    <w:rsid w:val="00625208"/>
    <w:rsid w:val="00625226"/>
    <w:rsid w:val="006253CD"/>
    <w:rsid w:val="006256CE"/>
    <w:rsid w:val="00625844"/>
    <w:rsid w:val="0062587E"/>
    <w:rsid w:val="006258F4"/>
    <w:rsid w:val="0062596C"/>
    <w:rsid w:val="0062599C"/>
    <w:rsid w:val="00625A17"/>
    <w:rsid w:val="00625BF8"/>
    <w:rsid w:val="00625E8E"/>
    <w:rsid w:val="006261C4"/>
    <w:rsid w:val="006265C4"/>
    <w:rsid w:val="00626814"/>
    <w:rsid w:val="006268E8"/>
    <w:rsid w:val="006269A8"/>
    <w:rsid w:val="00626B3A"/>
    <w:rsid w:val="00626D1A"/>
    <w:rsid w:val="00626F2E"/>
    <w:rsid w:val="00626F93"/>
    <w:rsid w:val="00626FC1"/>
    <w:rsid w:val="006270D5"/>
    <w:rsid w:val="006276E2"/>
    <w:rsid w:val="006277DC"/>
    <w:rsid w:val="00627AC0"/>
    <w:rsid w:val="00627DEE"/>
    <w:rsid w:val="00630179"/>
    <w:rsid w:val="00630333"/>
    <w:rsid w:val="00630358"/>
    <w:rsid w:val="0063037E"/>
    <w:rsid w:val="00630420"/>
    <w:rsid w:val="00630524"/>
    <w:rsid w:val="0063054D"/>
    <w:rsid w:val="00630580"/>
    <w:rsid w:val="0063061C"/>
    <w:rsid w:val="00630698"/>
    <w:rsid w:val="0063077E"/>
    <w:rsid w:val="00630A8B"/>
    <w:rsid w:val="00630B9B"/>
    <w:rsid w:val="00630C4E"/>
    <w:rsid w:val="00630D21"/>
    <w:rsid w:val="00630DD0"/>
    <w:rsid w:val="00630E42"/>
    <w:rsid w:val="0063113E"/>
    <w:rsid w:val="00631717"/>
    <w:rsid w:val="00631B14"/>
    <w:rsid w:val="00631C93"/>
    <w:rsid w:val="00631DB7"/>
    <w:rsid w:val="00632212"/>
    <w:rsid w:val="006322C7"/>
    <w:rsid w:val="00632381"/>
    <w:rsid w:val="006323AF"/>
    <w:rsid w:val="00632409"/>
    <w:rsid w:val="006324DF"/>
    <w:rsid w:val="00632518"/>
    <w:rsid w:val="0063256A"/>
    <w:rsid w:val="006325A8"/>
    <w:rsid w:val="006325F4"/>
    <w:rsid w:val="006326E1"/>
    <w:rsid w:val="0063274E"/>
    <w:rsid w:val="00632A7B"/>
    <w:rsid w:val="00632C86"/>
    <w:rsid w:val="00632CEA"/>
    <w:rsid w:val="00632F3F"/>
    <w:rsid w:val="00633188"/>
    <w:rsid w:val="0063324A"/>
    <w:rsid w:val="006332BA"/>
    <w:rsid w:val="006333EF"/>
    <w:rsid w:val="00633509"/>
    <w:rsid w:val="006335CA"/>
    <w:rsid w:val="006335E1"/>
    <w:rsid w:val="00633A19"/>
    <w:rsid w:val="00633B89"/>
    <w:rsid w:val="00633C90"/>
    <w:rsid w:val="00633DE8"/>
    <w:rsid w:val="00634004"/>
    <w:rsid w:val="006341C2"/>
    <w:rsid w:val="00634438"/>
    <w:rsid w:val="006344A3"/>
    <w:rsid w:val="006346DF"/>
    <w:rsid w:val="00634740"/>
    <w:rsid w:val="0063489C"/>
    <w:rsid w:val="006349DC"/>
    <w:rsid w:val="00634B80"/>
    <w:rsid w:val="00634CC8"/>
    <w:rsid w:val="00634E6A"/>
    <w:rsid w:val="006355F0"/>
    <w:rsid w:val="00635642"/>
    <w:rsid w:val="006359F1"/>
    <w:rsid w:val="00635B1F"/>
    <w:rsid w:val="00635D40"/>
    <w:rsid w:val="00635D50"/>
    <w:rsid w:val="00635DA7"/>
    <w:rsid w:val="00635E0B"/>
    <w:rsid w:val="00635FCB"/>
    <w:rsid w:val="00635FE5"/>
    <w:rsid w:val="006368C4"/>
    <w:rsid w:val="00636A58"/>
    <w:rsid w:val="00636A92"/>
    <w:rsid w:val="00636A95"/>
    <w:rsid w:val="006372A3"/>
    <w:rsid w:val="00637324"/>
    <w:rsid w:val="006374AB"/>
    <w:rsid w:val="0063763F"/>
    <w:rsid w:val="0063797C"/>
    <w:rsid w:val="00637B64"/>
    <w:rsid w:val="00637EB1"/>
    <w:rsid w:val="00637F91"/>
    <w:rsid w:val="0063A4D9"/>
    <w:rsid w:val="0064018B"/>
    <w:rsid w:val="006403C8"/>
    <w:rsid w:val="006403FD"/>
    <w:rsid w:val="0064066A"/>
    <w:rsid w:val="00640B8E"/>
    <w:rsid w:val="00640BE6"/>
    <w:rsid w:val="00640C80"/>
    <w:rsid w:val="00640D4C"/>
    <w:rsid w:val="0064141E"/>
    <w:rsid w:val="0064141F"/>
    <w:rsid w:val="006414D1"/>
    <w:rsid w:val="0064152D"/>
    <w:rsid w:val="0064159A"/>
    <w:rsid w:val="0064170D"/>
    <w:rsid w:val="00641737"/>
    <w:rsid w:val="00641B75"/>
    <w:rsid w:val="00641C7C"/>
    <w:rsid w:val="00641FCC"/>
    <w:rsid w:val="0064223B"/>
    <w:rsid w:val="00642271"/>
    <w:rsid w:val="006424B0"/>
    <w:rsid w:val="00642A5F"/>
    <w:rsid w:val="00642CCB"/>
    <w:rsid w:val="00642F93"/>
    <w:rsid w:val="00643368"/>
    <w:rsid w:val="006433C5"/>
    <w:rsid w:val="006434C3"/>
    <w:rsid w:val="00643552"/>
    <w:rsid w:val="006442E7"/>
    <w:rsid w:val="00644525"/>
    <w:rsid w:val="00644694"/>
    <w:rsid w:val="0064475F"/>
    <w:rsid w:val="006447C7"/>
    <w:rsid w:val="00644AEE"/>
    <w:rsid w:val="00644E25"/>
    <w:rsid w:val="00644F6A"/>
    <w:rsid w:val="006450C4"/>
    <w:rsid w:val="006451AE"/>
    <w:rsid w:val="00645291"/>
    <w:rsid w:val="0064555C"/>
    <w:rsid w:val="006456F4"/>
    <w:rsid w:val="00645709"/>
    <w:rsid w:val="006458D5"/>
    <w:rsid w:val="00645A61"/>
    <w:rsid w:val="00645F9A"/>
    <w:rsid w:val="006461C6"/>
    <w:rsid w:val="006462C0"/>
    <w:rsid w:val="00646330"/>
    <w:rsid w:val="006464DC"/>
    <w:rsid w:val="00646591"/>
    <w:rsid w:val="00646BF1"/>
    <w:rsid w:val="00646FCF"/>
    <w:rsid w:val="00647105"/>
    <w:rsid w:val="0064711A"/>
    <w:rsid w:val="0064744F"/>
    <w:rsid w:val="006474F9"/>
    <w:rsid w:val="0064753F"/>
    <w:rsid w:val="006475F9"/>
    <w:rsid w:val="00647749"/>
    <w:rsid w:val="0064795C"/>
    <w:rsid w:val="006479CC"/>
    <w:rsid w:val="00647EA2"/>
    <w:rsid w:val="00647F57"/>
    <w:rsid w:val="00647FCA"/>
    <w:rsid w:val="006500A9"/>
    <w:rsid w:val="00650264"/>
    <w:rsid w:val="006505AB"/>
    <w:rsid w:val="006505CC"/>
    <w:rsid w:val="00650781"/>
    <w:rsid w:val="00650934"/>
    <w:rsid w:val="00650A25"/>
    <w:rsid w:val="00650A84"/>
    <w:rsid w:val="00650B05"/>
    <w:rsid w:val="00650DBC"/>
    <w:rsid w:val="006511E5"/>
    <w:rsid w:val="006511EB"/>
    <w:rsid w:val="00651277"/>
    <w:rsid w:val="00651458"/>
    <w:rsid w:val="006514D8"/>
    <w:rsid w:val="0065164D"/>
    <w:rsid w:val="006516DB"/>
    <w:rsid w:val="006518BE"/>
    <w:rsid w:val="00651AB3"/>
    <w:rsid w:val="00651AF1"/>
    <w:rsid w:val="00651C7E"/>
    <w:rsid w:val="00651D61"/>
    <w:rsid w:val="00651F18"/>
    <w:rsid w:val="00651F9E"/>
    <w:rsid w:val="00652150"/>
    <w:rsid w:val="006521DD"/>
    <w:rsid w:val="00652496"/>
    <w:rsid w:val="00652593"/>
    <w:rsid w:val="00652671"/>
    <w:rsid w:val="0065298B"/>
    <w:rsid w:val="00652B58"/>
    <w:rsid w:val="00652D42"/>
    <w:rsid w:val="00652E49"/>
    <w:rsid w:val="00652E6B"/>
    <w:rsid w:val="00652F07"/>
    <w:rsid w:val="00652F6C"/>
    <w:rsid w:val="0065328F"/>
    <w:rsid w:val="00653420"/>
    <w:rsid w:val="00653491"/>
    <w:rsid w:val="006534D7"/>
    <w:rsid w:val="00653547"/>
    <w:rsid w:val="00653561"/>
    <w:rsid w:val="006536AD"/>
    <w:rsid w:val="00653D06"/>
    <w:rsid w:val="00653D61"/>
    <w:rsid w:val="00653FC7"/>
    <w:rsid w:val="00654214"/>
    <w:rsid w:val="006544F5"/>
    <w:rsid w:val="006546EF"/>
    <w:rsid w:val="006547B4"/>
    <w:rsid w:val="00654897"/>
    <w:rsid w:val="006548E5"/>
    <w:rsid w:val="00654971"/>
    <w:rsid w:val="00654ED4"/>
    <w:rsid w:val="00654F67"/>
    <w:rsid w:val="00654FB6"/>
    <w:rsid w:val="006550D3"/>
    <w:rsid w:val="006553BF"/>
    <w:rsid w:val="006554F3"/>
    <w:rsid w:val="006554F4"/>
    <w:rsid w:val="00655636"/>
    <w:rsid w:val="006556C0"/>
    <w:rsid w:val="0065584D"/>
    <w:rsid w:val="0065587C"/>
    <w:rsid w:val="0065589F"/>
    <w:rsid w:val="00655AD9"/>
    <w:rsid w:val="00655BEC"/>
    <w:rsid w:val="00655CD8"/>
    <w:rsid w:val="00655D26"/>
    <w:rsid w:val="00656033"/>
    <w:rsid w:val="00656247"/>
    <w:rsid w:val="00656703"/>
    <w:rsid w:val="00656838"/>
    <w:rsid w:val="006568F1"/>
    <w:rsid w:val="00656A7E"/>
    <w:rsid w:val="00656D4C"/>
    <w:rsid w:val="00656DBC"/>
    <w:rsid w:val="00656DED"/>
    <w:rsid w:val="00657372"/>
    <w:rsid w:val="00657593"/>
    <w:rsid w:val="00657675"/>
    <w:rsid w:val="00657856"/>
    <w:rsid w:val="0065785E"/>
    <w:rsid w:val="0065793F"/>
    <w:rsid w:val="00657C18"/>
    <w:rsid w:val="00657C5C"/>
    <w:rsid w:val="00657E59"/>
    <w:rsid w:val="00657EC8"/>
    <w:rsid w:val="006601EF"/>
    <w:rsid w:val="00660A27"/>
    <w:rsid w:val="00660AB8"/>
    <w:rsid w:val="00660BAC"/>
    <w:rsid w:val="00660BFC"/>
    <w:rsid w:val="0066125B"/>
    <w:rsid w:val="00661284"/>
    <w:rsid w:val="0066165D"/>
    <w:rsid w:val="006618EE"/>
    <w:rsid w:val="00661999"/>
    <w:rsid w:val="006619FB"/>
    <w:rsid w:val="00661C65"/>
    <w:rsid w:val="00661C8B"/>
    <w:rsid w:val="0066243F"/>
    <w:rsid w:val="00662566"/>
    <w:rsid w:val="006625E9"/>
    <w:rsid w:val="006628CA"/>
    <w:rsid w:val="00662FDD"/>
    <w:rsid w:val="006633A8"/>
    <w:rsid w:val="006636E7"/>
    <w:rsid w:val="00663710"/>
    <w:rsid w:val="006637BB"/>
    <w:rsid w:val="006637E6"/>
    <w:rsid w:val="006638E9"/>
    <w:rsid w:val="00663915"/>
    <w:rsid w:val="00663A67"/>
    <w:rsid w:val="00663A94"/>
    <w:rsid w:val="00663BFE"/>
    <w:rsid w:val="00663C09"/>
    <w:rsid w:val="00663C11"/>
    <w:rsid w:val="00663C1E"/>
    <w:rsid w:val="00663D65"/>
    <w:rsid w:val="006641F7"/>
    <w:rsid w:val="00664361"/>
    <w:rsid w:val="0066450A"/>
    <w:rsid w:val="00664704"/>
    <w:rsid w:val="00664880"/>
    <w:rsid w:val="00664907"/>
    <w:rsid w:val="00664C45"/>
    <w:rsid w:val="00664F06"/>
    <w:rsid w:val="006650B5"/>
    <w:rsid w:val="006651C3"/>
    <w:rsid w:val="006651FC"/>
    <w:rsid w:val="00665353"/>
    <w:rsid w:val="00665470"/>
    <w:rsid w:val="00665497"/>
    <w:rsid w:val="006654C8"/>
    <w:rsid w:val="006654D4"/>
    <w:rsid w:val="006658CE"/>
    <w:rsid w:val="00665A46"/>
    <w:rsid w:val="00665BAB"/>
    <w:rsid w:val="00665C35"/>
    <w:rsid w:val="00665F2D"/>
    <w:rsid w:val="00666026"/>
    <w:rsid w:val="00666029"/>
    <w:rsid w:val="00666119"/>
    <w:rsid w:val="00666201"/>
    <w:rsid w:val="0066646D"/>
    <w:rsid w:val="006665AE"/>
    <w:rsid w:val="00666795"/>
    <w:rsid w:val="00666951"/>
    <w:rsid w:val="00666985"/>
    <w:rsid w:val="00666A52"/>
    <w:rsid w:val="00666AF7"/>
    <w:rsid w:val="00666D60"/>
    <w:rsid w:val="00666D67"/>
    <w:rsid w:val="00666E95"/>
    <w:rsid w:val="00667041"/>
    <w:rsid w:val="00667091"/>
    <w:rsid w:val="00667249"/>
    <w:rsid w:val="0066724F"/>
    <w:rsid w:val="0066762D"/>
    <w:rsid w:val="0066788A"/>
    <w:rsid w:val="00667A3F"/>
    <w:rsid w:val="00667B39"/>
    <w:rsid w:val="00667C68"/>
    <w:rsid w:val="00667D23"/>
    <w:rsid w:val="00667F91"/>
    <w:rsid w:val="0066C882"/>
    <w:rsid w:val="00670085"/>
    <w:rsid w:val="00670281"/>
    <w:rsid w:val="0067032A"/>
    <w:rsid w:val="00670353"/>
    <w:rsid w:val="00670538"/>
    <w:rsid w:val="0067056F"/>
    <w:rsid w:val="00670672"/>
    <w:rsid w:val="00670B5E"/>
    <w:rsid w:val="00670C39"/>
    <w:rsid w:val="00670D6A"/>
    <w:rsid w:val="00670D9A"/>
    <w:rsid w:val="00670DEC"/>
    <w:rsid w:val="00670E31"/>
    <w:rsid w:val="00670F25"/>
    <w:rsid w:val="006711C6"/>
    <w:rsid w:val="006711ED"/>
    <w:rsid w:val="006712BF"/>
    <w:rsid w:val="0067137C"/>
    <w:rsid w:val="006714A7"/>
    <w:rsid w:val="00671A99"/>
    <w:rsid w:val="00671BFC"/>
    <w:rsid w:val="00671C9C"/>
    <w:rsid w:val="00671D5C"/>
    <w:rsid w:val="00671FCA"/>
    <w:rsid w:val="00672102"/>
    <w:rsid w:val="006722E3"/>
    <w:rsid w:val="0067235E"/>
    <w:rsid w:val="0067247E"/>
    <w:rsid w:val="006724E3"/>
    <w:rsid w:val="006727E5"/>
    <w:rsid w:val="00672A6E"/>
    <w:rsid w:val="00672E07"/>
    <w:rsid w:val="00672F30"/>
    <w:rsid w:val="006730F2"/>
    <w:rsid w:val="00673323"/>
    <w:rsid w:val="006733C2"/>
    <w:rsid w:val="00673441"/>
    <w:rsid w:val="00673481"/>
    <w:rsid w:val="00673508"/>
    <w:rsid w:val="00673842"/>
    <w:rsid w:val="00673AF2"/>
    <w:rsid w:val="00673B07"/>
    <w:rsid w:val="00673B0A"/>
    <w:rsid w:val="00673B67"/>
    <w:rsid w:val="00673BEE"/>
    <w:rsid w:val="00673D85"/>
    <w:rsid w:val="00673F23"/>
    <w:rsid w:val="00673F6A"/>
    <w:rsid w:val="00673F89"/>
    <w:rsid w:val="00673FB5"/>
    <w:rsid w:val="0067422F"/>
    <w:rsid w:val="00674363"/>
    <w:rsid w:val="006743AC"/>
    <w:rsid w:val="00674435"/>
    <w:rsid w:val="006746F7"/>
    <w:rsid w:val="0067487D"/>
    <w:rsid w:val="00674923"/>
    <w:rsid w:val="00674AB1"/>
    <w:rsid w:val="00674D93"/>
    <w:rsid w:val="00674DBB"/>
    <w:rsid w:val="00674DBC"/>
    <w:rsid w:val="00675552"/>
    <w:rsid w:val="006755A0"/>
    <w:rsid w:val="00675847"/>
    <w:rsid w:val="00675B0E"/>
    <w:rsid w:val="00675D9F"/>
    <w:rsid w:val="00675E78"/>
    <w:rsid w:val="00676039"/>
    <w:rsid w:val="006760C8"/>
    <w:rsid w:val="0067610D"/>
    <w:rsid w:val="0067612B"/>
    <w:rsid w:val="00676134"/>
    <w:rsid w:val="0067640B"/>
    <w:rsid w:val="006764C2"/>
    <w:rsid w:val="00676644"/>
    <w:rsid w:val="0067671B"/>
    <w:rsid w:val="006767BB"/>
    <w:rsid w:val="006769D1"/>
    <w:rsid w:val="00676A1B"/>
    <w:rsid w:val="00676C65"/>
    <w:rsid w:val="00676C6D"/>
    <w:rsid w:val="00677157"/>
    <w:rsid w:val="00677349"/>
    <w:rsid w:val="00677393"/>
    <w:rsid w:val="0067755F"/>
    <w:rsid w:val="006778C0"/>
    <w:rsid w:val="00677A80"/>
    <w:rsid w:val="00677DC9"/>
    <w:rsid w:val="00677E4D"/>
    <w:rsid w:val="00677F2D"/>
    <w:rsid w:val="00677FDB"/>
    <w:rsid w:val="006800AC"/>
    <w:rsid w:val="006802BB"/>
    <w:rsid w:val="0068040E"/>
    <w:rsid w:val="00680467"/>
    <w:rsid w:val="00680786"/>
    <w:rsid w:val="00680855"/>
    <w:rsid w:val="0068087C"/>
    <w:rsid w:val="006808C4"/>
    <w:rsid w:val="00680988"/>
    <w:rsid w:val="00680C6B"/>
    <w:rsid w:val="00680CF4"/>
    <w:rsid w:val="00680D84"/>
    <w:rsid w:val="00681069"/>
    <w:rsid w:val="0068142E"/>
    <w:rsid w:val="006814FE"/>
    <w:rsid w:val="00681528"/>
    <w:rsid w:val="0068172E"/>
    <w:rsid w:val="00681AAF"/>
    <w:rsid w:val="00681E7D"/>
    <w:rsid w:val="0068206D"/>
    <w:rsid w:val="00682122"/>
    <w:rsid w:val="006821FD"/>
    <w:rsid w:val="00682388"/>
    <w:rsid w:val="006824A6"/>
    <w:rsid w:val="006824C6"/>
    <w:rsid w:val="00682623"/>
    <w:rsid w:val="006828CD"/>
    <w:rsid w:val="0068299E"/>
    <w:rsid w:val="00682C36"/>
    <w:rsid w:val="00682C4A"/>
    <w:rsid w:val="00682DDE"/>
    <w:rsid w:val="00682E50"/>
    <w:rsid w:val="00682F0D"/>
    <w:rsid w:val="00682F1B"/>
    <w:rsid w:val="00683001"/>
    <w:rsid w:val="00683607"/>
    <w:rsid w:val="00683633"/>
    <w:rsid w:val="006838A5"/>
    <w:rsid w:val="00683927"/>
    <w:rsid w:val="00683AAE"/>
    <w:rsid w:val="00683F76"/>
    <w:rsid w:val="006840FA"/>
    <w:rsid w:val="006841A5"/>
    <w:rsid w:val="00684383"/>
    <w:rsid w:val="006843B6"/>
    <w:rsid w:val="0068441B"/>
    <w:rsid w:val="00684AD7"/>
    <w:rsid w:val="00684B0E"/>
    <w:rsid w:val="00684B62"/>
    <w:rsid w:val="00684C44"/>
    <w:rsid w:val="00684D6F"/>
    <w:rsid w:val="0068508A"/>
    <w:rsid w:val="00685362"/>
    <w:rsid w:val="0068551A"/>
    <w:rsid w:val="00685847"/>
    <w:rsid w:val="0068589C"/>
    <w:rsid w:val="00685D04"/>
    <w:rsid w:val="00685D2F"/>
    <w:rsid w:val="00685E4B"/>
    <w:rsid w:val="00686286"/>
    <w:rsid w:val="00686294"/>
    <w:rsid w:val="006866A8"/>
    <w:rsid w:val="006868B0"/>
    <w:rsid w:val="00686977"/>
    <w:rsid w:val="006869E5"/>
    <w:rsid w:val="00686BF0"/>
    <w:rsid w:val="00686BF8"/>
    <w:rsid w:val="00686CE5"/>
    <w:rsid w:val="00686DF4"/>
    <w:rsid w:val="00686F3A"/>
    <w:rsid w:val="00686FE4"/>
    <w:rsid w:val="00687098"/>
    <w:rsid w:val="00687123"/>
    <w:rsid w:val="006871EC"/>
    <w:rsid w:val="006872E8"/>
    <w:rsid w:val="00687325"/>
    <w:rsid w:val="006875DC"/>
    <w:rsid w:val="006877CE"/>
    <w:rsid w:val="006879D0"/>
    <w:rsid w:val="00687D8C"/>
    <w:rsid w:val="00687F6F"/>
    <w:rsid w:val="006901FE"/>
    <w:rsid w:val="00690526"/>
    <w:rsid w:val="006905AB"/>
    <w:rsid w:val="006905EC"/>
    <w:rsid w:val="0069088E"/>
    <w:rsid w:val="00690B73"/>
    <w:rsid w:val="00690BAB"/>
    <w:rsid w:val="00690C24"/>
    <w:rsid w:val="00690CDC"/>
    <w:rsid w:val="00691138"/>
    <w:rsid w:val="00691181"/>
    <w:rsid w:val="00691214"/>
    <w:rsid w:val="00691223"/>
    <w:rsid w:val="00691321"/>
    <w:rsid w:val="0069133D"/>
    <w:rsid w:val="006917EC"/>
    <w:rsid w:val="00691A30"/>
    <w:rsid w:val="00691B54"/>
    <w:rsid w:val="00691D1A"/>
    <w:rsid w:val="00691DA2"/>
    <w:rsid w:val="00691FFB"/>
    <w:rsid w:val="0069217E"/>
    <w:rsid w:val="006924AA"/>
    <w:rsid w:val="006924D1"/>
    <w:rsid w:val="00692541"/>
    <w:rsid w:val="006927CF"/>
    <w:rsid w:val="006928EB"/>
    <w:rsid w:val="0069311A"/>
    <w:rsid w:val="006931F5"/>
    <w:rsid w:val="006932D1"/>
    <w:rsid w:val="006932F2"/>
    <w:rsid w:val="006935E2"/>
    <w:rsid w:val="006936C3"/>
    <w:rsid w:val="00693994"/>
    <w:rsid w:val="00693B4D"/>
    <w:rsid w:val="00693C66"/>
    <w:rsid w:val="00693D39"/>
    <w:rsid w:val="00693F2B"/>
    <w:rsid w:val="00693F32"/>
    <w:rsid w:val="006940A5"/>
    <w:rsid w:val="006944C8"/>
    <w:rsid w:val="00694528"/>
    <w:rsid w:val="00694544"/>
    <w:rsid w:val="006945B6"/>
    <w:rsid w:val="006947B7"/>
    <w:rsid w:val="006947E4"/>
    <w:rsid w:val="006948CD"/>
    <w:rsid w:val="0069497E"/>
    <w:rsid w:val="00694A58"/>
    <w:rsid w:val="00694BA3"/>
    <w:rsid w:val="00694C6A"/>
    <w:rsid w:val="00694CE0"/>
    <w:rsid w:val="00694D42"/>
    <w:rsid w:val="00694EDD"/>
    <w:rsid w:val="00694FBF"/>
    <w:rsid w:val="006950A1"/>
    <w:rsid w:val="00695170"/>
    <w:rsid w:val="006955D5"/>
    <w:rsid w:val="00695719"/>
    <w:rsid w:val="00695729"/>
    <w:rsid w:val="0069585D"/>
    <w:rsid w:val="0069590B"/>
    <w:rsid w:val="0069595D"/>
    <w:rsid w:val="00695A29"/>
    <w:rsid w:val="00695A37"/>
    <w:rsid w:val="00695AE7"/>
    <w:rsid w:val="00695B29"/>
    <w:rsid w:val="00695BE3"/>
    <w:rsid w:val="00695C2C"/>
    <w:rsid w:val="00695E9C"/>
    <w:rsid w:val="006963A7"/>
    <w:rsid w:val="006963E6"/>
    <w:rsid w:val="0069647D"/>
    <w:rsid w:val="00696529"/>
    <w:rsid w:val="006965CA"/>
    <w:rsid w:val="0069683F"/>
    <w:rsid w:val="006969B0"/>
    <w:rsid w:val="00696D5F"/>
    <w:rsid w:val="00696DF2"/>
    <w:rsid w:val="0069708E"/>
    <w:rsid w:val="0069714D"/>
    <w:rsid w:val="0069741B"/>
    <w:rsid w:val="00697596"/>
    <w:rsid w:val="006978BA"/>
    <w:rsid w:val="0069796E"/>
    <w:rsid w:val="00697A4C"/>
    <w:rsid w:val="00697A80"/>
    <w:rsid w:val="00697AA3"/>
    <w:rsid w:val="00697E22"/>
    <w:rsid w:val="00697E7E"/>
    <w:rsid w:val="00697E99"/>
    <w:rsid w:val="00697EBC"/>
    <w:rsid w:val="00697F4B"/>
    <w:rsid w:val="006A00F2"/>
    <w:rsid w:val="006A014D"/>
    <w:rsid w:val="006A01EA"/>
    <w:rsid w:val="006A038F"/>
    <w:rsid w:val="006A044A"/>
    <w:rsid w:val="006A04CE"/>
    <w:rsid w:val="006A08C2"/>
    <w:rsid w:val="006A0A65"/>
    <w:rsid w:val="006A0DD5"/>
    <w:rsid w:val="006A0EDB"/>
    <w:rsid w:val="006A0F06"/>
    <w:rsid w:val="006A0F8C"/>
    <w:rsid w:val="006A1156"/>
    <w:rsid w:val="006A1284"/>
    <w:rsid w:val="006A1386"/>
    <w:rsid w:val="006A15D7"/>
    <w:rsid w:val="006A17AF"/>
    <w:rsid w:val="006A1B92"/>
    <w:rsid w:val="006A1BE4"/>
    <w:rsid w:val="006A1EAD"/>
    <w:rsid w:val="006A1F71"/>
    <w:rsid w:val="006A2033"/>
    <w:rsid w:val="006A2324"/>
    <w:rsid w:val="006A23C2"/>
    <w:rsid w:val="006A2629"/>
    <w:rsid w:val="006A2880"/>
    <w:rsid w:val="006A2889"/>
    <w:rsid w:val="006A2899"/>
    <w:rsid w:val="006A2965"/>
    <w:rsid w:val="006A2B7F"/>
    <w:rsid w:val="006A2D5A"/>
    <w:rsid w:val="006A2D97"/>
    <w:rsid w:val="006A2DCF"/>
    <w:rsid w:val="006A314B"/>
    <w:rsid w:val="006A3187"/>
    <w:rsid w:val="006A31A5"/>
    <w:rsid w:val="006A33F4"/>
    <w:rsid w:val="006A343E"/>
    <w:rsid w:val="006A34A8"/>
    <w:rsid w:val="006A378A"/>
    <w:rsid w:val="006A39E5"/>
    <w:rsid w:val="006A3BE7"/>
    <w:rsid w:val="006A3BFA"/>
    <w:rsid w:val="006A3D2E"/>
    <w:rsid w:val="006A3D43"/>
    <w:rsid w:val="006A4052"/>
    <w:rsid w:val="006A40D2"/>
    <w:rsid w:val="006A439F"/>
    <w:rsid w:val="006A447F"/>
    <w:rsid w:val="006A44A5"/>
    <w:rsid w:val="006A4565"/>
    <w:rsid w:val="006A472F"/>
    <w:rsid w:val="006A4C16"/>
    <w:rsid w:val="006A4C6A"/>
    <w:rsid w:val="006A5739"/>
    <w:rsid w:val="006A57AA"/>
    <w:rsid w:val="006A5943"/>
    <w:rsid w:val="006A5A9A"/>
    <w:rsid w:val="006A5BD0"/>
    <w:rsid w:val="006A5EDC"/>
    <w:rsid w:val="006A621E"/>
    <w:rsid w:val="006A63F5"/>
    <w:rsid w:val="006A641E"/>
    <w:rsid w:val="006A6878"/>
    <w:rsid w:val="006A68A9"/>
    <w:rsid w:val="006A68B2"/>
    <w:rsid w:val="006A6B4B"/>
    <w:rsid w:val="006A6BEF"/>
    <w:rsid w:val="006A6C7A"/>
    <w:rsid w:val="006A6CFB"/>
    <w:rsid w:val="006A6D2C"/>
    <w:rsid w:val="006A6D95"/>
    <w:rsid w:val="006A6D97"/>
    <w:rsid w:val="006A6E4E"/>
    <w:rsid w:val="006A7117"/>
    <w:rsid w:val="006A7291"/>
    <w:rsid w:val="006A7380"/>
    <w:rsid w:val="006A748F"/>
    <w:rsid w:val="006A7869"/>
    <w:rsid w:val="006A790D"/>
    <w:rsid w:val="006A7A88"/>
    <w:rsid w:val="006A7AB4"/>
    <w:rsid w:val="006B0471"/>
    <w:rsid w:val="006B062A"/>
    <w:rsid w:val="006B0711"/>
    <w:rsid w:val="006B0BAA"/>
    <w:rsid w:val="006B0FBE"/>
    <w:rsid w:val="006B1249"/>
    <w:rsid w:val="006B12DE"/>
    <w:rsid w:val="006B13C1"/>
    <w:rsid w:val="006B143B"/>
    <w:rsid w:val="006B1802"/>
    <w:rsid w:val="006B190B"/>
    <w:rsid w:val="006B197E"/>
    <w:rsid w:val="006B1A60"/>
    <w:rsid w:val="006B1B92"/>
    <w:rsid w:val="006B1E2B"/>
    <w:rsid w:val="006B1EA6"/>
    <w:rsid w:val="006B2061"/>
    <w:rsid w:val="006B21A7"/>
    <w:rsid w:val="006B298C"/>
    <w:rsid w:val="006B2B9C"/>
    <w:rsid w:val="006B2BCD"/>
    <w:rsid w:val="006B2C01"/>
    <w:rsid w:val="006B2C4E"/>
    <w:rsid w:val="006B2ED3"/>
    <w:rsid w:val="006B2FEE"/>
    <w:rsid w:val="006B301B"/>
    <w:rsid w:val="006B3041"/>
    <w:rsid w:val="006B3160"/>
    <w:rsid w:val="006B31BA"/>
    <w:rsid w:val="006B31E4"/>
    <w:rsid w:val="006B34AA"/>
    <w:rsid w:val="006B34D1"/>
    <w:rsid w:val="006B358A"/>
    <w:rsid w:val="006B3624"/>
    <w:rsid w:val="006B3685"/>
    <w:rsid w:val="006B36E4"/>
    <w:rsid w:val="006B3812"/>
    <w:rsid w:val="006B3B75"/>
    <w:rsid w:val="006B3D99"/>
    <w:rsid w:val="006B3EE9"/>
    <w:rsid w:val="006B3EF2"/>
    <w:rsid w:val="006B40D4"/>
    <w:rsid w:val="006B41B8"/>
    <w:rsid w:val="006B465D"/>
    <w:rsid w:val="006B4B78"/>
    <w:rsid w:val="006B4B92"/>
    <w:rsid w:val="006B4C88"/>
    <w:rsid w:val="006B4E22"/>
    <w:rsid w:val="006B5030"/>
    <w:rsid w:val="006B50A6"/>
    <w:rsid w:val="006B50C9"/>
    <w:rsid w:val="006B51CC"/>
    <w:rsid w:val="006B548E"/>
    <w:rsid w:val="006B55BC"/>
    <w:rsid w:val="006B5661"/>
    <w:rsid w:val="006B580B"/>
    <w:rsid w:val="006B5A3F"/>
    <w:rsid w:val="006B5A6F"/>
    <w:rsid w:val="006B5C89"/>
    <w:rsid w:val="006B5CB1"/>
    <w:rsid w:val="006B5D8C"/>
    <w:rsid w:val="006B5E8E"/>
    <w:rsid w:val="006B6418"/>
    <w:rsid w:val="006B65A5"/>
    <w:rsid w:val="006B68C0"/>
    <w:rsid w:val="006B6AF8"/>
    <w:rsid w:val="006B6B01"/>
    <w:rsid w:val="006B6CC9"/>
    <w:rsid w:val="006B6E3E"/>
    <w:rsid w:val="006B6E69"/>
    <w:rsid w:val="006B712A"/>
    <w:rsid w:val="006B7137"/>
    <w:rsid w:val="006B71FF"/>
    <w:rsid w:val="006B722F"/>
    <w:rsid w:val="006B73DE"/>
    <w:rsid w:val="006B7418"/>
    <w:rsid w:val="006B794D"/>
    <w:rsid w:val="006B7967"/>
    <w:rsid w:val="006B7A7A"/>
    <w:rsid w:val="006B7D66"/>
    <w:rsid w:val="006C02EA"/>
    <w:rsid w:val="006C057E"/>
    <w:rsid w:val="006C07CC"/>
    <w:rsid w:val="006C090E"/>
    <w:rsid w:val="006C093A"/>
    <w:rsid w:val="006C0C91"/>
    <w:rsid w:val="006C0DD2"/>
    <w:rsid w:val="006C0E9A"/>
    <w:rsid w:val="006C0F15"/>
    <w:rsid w:val="006C104B"/>
    <w:rsid w:val="006C12B4"/>
    <w:rsid w:val="006C1B6E"/>
    <w:rsid w:val="006C1C62"/>
    <w:rsid w:val="006C1CDA"/>
    <w:rsid w:val="006C1E71"/>
    <w:rsid w:val="006C1E99"/>
    <w:rsid w:val="006C1F21"/>
    <w:rsid w:val="006C1FA5"/>
    <w:rsid w:val="006C201C"/>
    <w:rsid w:val="006C219C"/>
    <w:rsid w:val="006C235C"/>
    <w:rsid w:val="006C2463"/>
    <w:rsid w:val="006C266E"/>
    <w:rsid w:val="006C287F"/>
    <w:rsid w:val="006C291A"/>
    <w:rsid w:val="006C2BFD"/>
    <w:rsid w:val="006C2C2D"/>
    <w:rsid w:val="006C2CFA"/>
    <w:rsid w:val="006C2F6C"/>
    <w:rsid w:val="006C3186"/>
    <w:rsid w:val="006C3281"/>
    <w:rsid w:val="006C3463"/>
    <w:rsid w:val="006C363E"/>
    <w:rsid w:val="006C372F"/>
    <w:rsid w:val="006C3DC0"/>
    <w:rsid w:val="006C3DFB"/>
    <w:rsid w:val="006C3EA7"/>
    <w:rsid w:val="006C3FF9"/>
    <w:rsid w:val="006C401D"/>
    <w:rsid w:val="006C413D"/>
    <w:rsid w:val="006C4773"/>
    <w:rsid w:val="006C4897"/>
    <w:rsid w:val="006C4BDC"/>
    <w:rsid w:val="006C4EAF"/>
    <w:rsid w:val="006C5075"/>
    <w:rsid w:val="006C510A"/>
    <w:rsid w:val="006C52D4"/>
    <w:rsid w:val="006C54E5"/>
    <w:rsid w:val="006C59D4"/>
    <w:rsid w:val="006C5C33"/>
    <w:rsid w:val="006C605A"/>
    <w:rsid w:val="006C6125"/>
    <w:rsid w:val="006C663B"/>
    <w:rsid w:val="006C667C"/>
    <w:rsid w:val="006C66FE"/>
    <w:rsid w:val="006C68B3"/>
    <w:rsid w:val="006C68D8"/>
    <w:rsid w:val="006C6CBC"/>
    <w:rsid w:val="006C6CCC"/>
    <w:rsid w:val="006C6E06"/>
    <w:rsid w:val="006C6EE3"/>
    <w:rsid w:val="006C6F47"/>
    <w:rsid w:val="006C6FA1"/>
    <w:rsid w:val="006C7029"/>
    <w:rsid w:val="006C70BB"/>
    <w:rsid w:val="006C72EB"/>
    <w:rsid w:val="006C74B3"/>
    <w:rsid w:val="006C77EC"/>
    <w:rsid w:val="006C77F3"/>
    <w:rsid w:val="006C78B3"/>
    <w:rsid w:val="006C7A49"/>
    <w:rsid w:val="006C7B06"/>
    <w:rsid w:val="006C7C0F"/>
    <w:rsid w:val="006C7EC7"/>
    <w:rsid w:val="006C7F22"/>
    <w:rsid w:val="006D0177"/>
    <w:rsid w:val="006D022F"/>
    <w:rsid w:val="006D03B4"/>
    <w:rsid w:val="006D04E6"/>
    <w:rsid w:val="006D059B"/>
    <w:rsid w:val="006D05D9"/>
    <w:rsid w:val="006D0818"/>
    <w:rsid w:val="006D08FF"/>
    <w:rsid w:val="006D0C18"/>
    <w:rsid w:val="006D0E36"/>
    <w:rsid w:val="006D0E97"/>
    <w:rsid w:val="006D0EEB"/>
    <w:rsid w:val="006D0F04"/>
    <w:rsid w:val="006D0F87"/>
    <w:rsid w:val="006D1024"/>
    <w:rsid w:val="006D102E"/>
    <w:rsid w:val="006D1178"/>
    <w:rsid w:val="006D1180"/>
    <w:rsid w:val="006D11AA"/>
    <w:rsid w:val="006D11FB"/>
    <w:rsid w:val="006D1587"/>
    <w:rsid w:val="006D16B9"/>
    <w:rsid w:val="006D173B"/>
    <w:rsid w:val="006D17B1"/>
    <w:rsid w:val="006D19F0"/>
    <w:rsid w:val="006D1B42"/>
    <w:rsid w:val="006D1CEB"/>
    <w:rsid w:val="006D1EB5"/>
    <w:rsid w:val="006D24FE"/>
    <w:rsid w:val="006D2847"/>
    <w:rsid w:val="006D2CDB"/>
    <w:rsid w:val="006D2D27"/>
    <w:rsid w:val="006D2E57"/>
    <w:rsid w:val="006D3106"/>
    <w:rsid w:val="006D36BE"/>
    <w:rsid w:val="006D3872"/>
    <w:rsid w:val="006D3976"/>
    <w:rsid w:val="006D3A0B"/>
    <w:rsid w:val="006D3A2E"/>
    <w:rsid w:val="006D3B52"/>
    <w:rsid w:val="006D3BFF"/>
    <w:rsid w:val="006D4025"/>
    <w:rsid w:val="006D403D"/>
    <w:rsid w:val="006D4082"/>
    <w:rsid w:val="006D4168"/>
    <w:rsid w:val="006D41F6"/>
    <w:rsid w:val="006D432F"/>
    <w:rsid w:val="006D4400"/>
    <w:rsid w:val="006D44ED"/>
    <w:rsid w:val="006D4528"/>
    <w:rsid w:val="006D4553"/>
    <w:rsid w:val="006D488E"/>
    <w:rsid w:val="006D4B88"/>
    <w:rsid w:val="006D4DF0"/>
    <w:rsid w:val="006D4EE1"/>
    <w:rsid w:val="006D4F59"/>
    <w:rsid w:val="006D502A"/>
    <w:rsid w:val="006D541B"/>
    <w:rsid w:val="006D552A"/>
    <w:rsid w:val="006D57A7"/>
    <w:rsid w:val="006D5905"/>
    <w:rsid w:val="006D59B3"/>
    <w:rsid w:val="006D5EF7"/>
    <w:rsid w:val="006D5F31"/>
    <w:rsid w:val="006D614C"/>
    <w:rsid w:val="006D63C4"/>
    <w:rsid w:val="006D63D3"/>
    <w:rsid w:val="006D643F"/>
    <w:rsid w:val="006D6A73"/>
    <w:rsid w:val="006D6B29"/>
    <w:rsid w:val="006D6E5F"/>
    <w:rsid w:val="006D6F6B"/>
    <w:rsid w:val="006D705F"/>
    <w:rsid w:val="006D7075"/>
    <w:rsid w:val="006D7116"/>
    <w:rsid w:val="006D719B"/>
    <w:rsid w:val="006D71A4"/>
    <w:rsid w:val="006D7258"/>
    <w:rsid w:val="006D7368"/>
    <w:rsid w:val="006D74DC"/>
    <w:rsid w:val="006D7587"/>
    <w:rsid w:val="006D774A"/>
    <w:rsid w:val="006D7858"/>
    <w:rsid w:val="006D7BE4"/>
    <w:rsid w:val="006D7F8F"/>
    <w:rsid w:val="006E031A"/>
    <w:rsid w:val="006E03EF"/>
    <w:rsid w:val="006E04B0"/>
    <w:rsid w:val="006E0639"/>
    <w:rsid w:val="006E068D"/>
    <w:rsid w:val="006E0799"/>
    <w:rsid w:val="006E096F"/>
    <w:rsid w:val="006E099E"/>
    <w:rsid w:val="006E0AA4"/>
    <w:rsid w:val="006E0DE7"/>
    <w:rsid w:val="006E0F98"/>
    <w:rsid w:val="006E0FFD"/>
    <w:rsid w:val="006E155D"/>
    <w:rsid w:val="006E1567"/>
    <w:rsid w:val="006E19FC"/>
    <w:rsid w:val="006E1A03"/>
    <w:rsid w:val="006E1AF2"/>
    <w:rsid w:val="006E1C1E"/>
    <w:rsid w:val="006E1D8C"/>
    <w:rsid w:val="006E2062"/>
    <w:rsid w:val="006E21CD"/>
    <w:rsid w:val="006E23A6"/>
    <w:rsid w:val="006E23B7"/>
    <w:rsid w:val="006E23BD"/>
    <w:rsid w:val="006E25CD"/>
    <w:rsid w:val="006E260A"/>
    <w:rsid w:val="006E299E"/>
    <w:rsid w:val="006E29BD"/>
    <w:rsid w:val="006E2A0E"/>
    <w:rsid w:val="006E2C2B"/>
    <w:rsid w:val="006E2CBE"/>
    <w:rsid w:val="006E2FD7"/>
    <w:rsid w:val="006E3016"/>
    <w:rsid w:val="006E32D3"/>
    <w:rsid w:val="006E3409"/>
    <w:rsid w:val="006E3741"/>
    <w:rsid w:val="006E41C7"/>
    <w:rsid w:val="006E42A6"/>
    <w:rsid w:val="006E44AE"/>
    <w:rsid w:val="006E4773"/>
    <w:rsid w:val="006E477B"/>
    <w:rsid w:val="006E48BB"/>
    <w:rsid w:val="006E495B"/>
    <w:rsid w:val="006E4B18"/>
    <w:rsid w:val="006E4B3A"/>
    <w:rsid w:val="006E4D36"/>
    <w:rsid w:val="006E4D8E"/>
    <w:rsid w:val="006E4E87"/>
    <w:rsid w:val="006E4FC2"/>
    <w:rsid w:val="006E531E"/>
    <w:rsid w:val="006E533E"/>
    <w:rsid w:val="006E5731"/>
    <w:rsid w:val="006E5894"/>
    <w:rsid w:val="006E5B38"/>
    <w:rsid w:val="006E5D9D"/>
    <w:rsid w:val="006E5DD8"/>
    <w:rsid w:val="006E5DFC"/>
    <w:rsid w:val="006E606E"/>
    <w:rsid w:val="006E6231"/>
    <w:rsid w:val="006E64E1"/>
    <w:rsid w:val="006E6648"/>
    <w:rsid w:val="006E69A6"/>
    <w:rsid w:val="006E6A4A"/>
    <w:rsid w:val="006E6CF6"/>
    <w:rsid w:val="006E6D93"/>
    <w:rsid w:val="006E7123"/>
    <w:rsid w:val="006E72B9"/>
    <w:rsid w:val="006E72E6"/>
    <w:rsid w:val="006E740F"/>
    <w:rsid w:val="006E74E5"/>
    <w:rsid w:val="006E79F4"/>
    <w:rsid w:val="006E7B65"/>
    <w:rsid w:val="006E7E87"/>
    <w:rsid w:val="006E7E8C"/>
    <w:rsid w:val="006E7F42"/>
    <w:rsid w:val="006E7F76"/>
    <w:rsid w:val="006F022D"/>
    <w:rsid w:val="006F0522"/>
    <w:rsid w:val="006F104D"/>
    <w:rsid w:val="006F12B9"/>
    <w:rsid w:val="006F135A"/>
    <w:rsid w:val="006F1471"/>
    <w:rsid w:val="006F175A"/>
    <w:rsid w:val="006F180B"/>
    <w:rsid w:val="006F1BBD"/>
    <w:rsid w:val="006F1D8D"/>
    <w:rsid w:val="006F1DE8"/>
    <w:rsid w:val="006F1E81"/>
    <w:rsid w:val="006F1E9E"/>
    <w:rsid w:val="006F219D"/>
    <w:rsid w:val="006F2228"/>
    <w:rsid w:val="006F2300"/>
    <w:rsid w:val="006F230E"/>
    <w:rsid w:val="006F23F6"/>
    <w:rsid w:val="006F25CB"/>
    <w:rsid w:val="006F261A"/>
    <w:rsid w:val="006F261D"/>
    <w:rsid w:val="006F2788"/>
    <w:rsid w:val="006F27E6"/>
    <w:rsid w:val="006F2A91"/>
    <w:rsid w:val="006F2BD0"/>
    <w:rsid w:val="006F2CF2"/>
    <w:rsid w:val="006F2D6F"/>
    <w:rsid w:val="006F2E68"/>
    <w:rsid w:val="006F2ED2"/>
    <w:rsid w:val="006F3444"/>
    <w:rsid w:val="006F3578"/>
    <w:rsid w:val="006F381F"/>
    <w:rsid w:val="006F3964"/>
    <w:rsid w:val="006F3978"/>
    <w:rsid w:val="006F3A12"/>
    <w:rsid w:val="006F3B6B"/>
    <w:rsid w:val="006F3E1D"/>
    <w:rsid w:val="006F407D"/>
    <w:rsid w:val="006F4129"/>
    <w:rsid w:val="006F41D7"/>
    <w:rsid w:val="006F440D"/>
    <w:rsid w:val="006F44EE"/>
    <w:rsid w:val="006F4951"/>
    <w:rsid w:val="006F49E6"/>
    <w:rsid w:val="006F4AAA"/>
    <w:rsid w:val="006F4DDF"/>
    <w:rsid w:val="006F4E57"/>
    <w:rsid w:val="006F4EDD"/>
    <w:rsid w:val="006F5007"/>
    <w:rsid w:val="006F55D1"/>
    <w:rsid w:val="006F55DC"/>
    <w:rsid w:val="006F577F"/>
    <w:rsid w:val="006F5780"/>
    <w:rsid w:val="006F586F"/>
    <w:rsid w:val="006F5957"/>
    <w:rsid w:val="006F5995"/>
    <w:rsid w:val="006F5A5A"/>
    <w:rsid w:val="006F5EE2"/>
    <w:rsid w:val="006F600D"/>
    <w:rsid w:val="006F61D7"/>
    <w:rsid w:val="006F637D"/>
    <w:rsid w:val="006F65DD"/>
    <w:rsid w:val="006F664F"/>
    <w:rsid w:val="006F6ADE"/>
    <w:rsid w:val="006F6F0F"/>
    <w:rsid w:val="006F6F84"/>
    <w:rsid w:val="006F733C"/>
    <w:rsid w:val="006F7448"/>
    <w:rsid w:val="006F74B5"/>
    <w:rsid w:val="006F768B"/>
    <w:rsid w:val="006F796B"/>
    <w:rsid w:val="006F7ACE"/>
    <w:rsid w:val="006F7C14"/>
    <w:rsid w:val="006F7D60"/>
    <w:rsid w:val="006F7EF9"/>
    <w:rsid w:val="007000E2"/>
    <w:rsid w:val="00700129"/>
    <w:rsid w:val="00700297"/>
    <w:rsid w:val="007005DB"/>
    <w:rsid w:val="00700C1F"/>
    <w:rsid w:val="00700D5C"/>
    <w:rsid w:val="00700F08"/>
    <w:rsid w:val="00701141"/>
    <w:rsid w:val="00701183"/>
    <w:rsid w:val="007011A5"/>
    <w:rsid w:val="00701217"/>
    <w:rsid w:val="007013A0"/>
    <w:rsid w:val="007014F9"/>
    <w:rsid w:val="0070155D"/>
    <w:rsid w:val="00701836"/>
    <w:rsid w:val="00701840"/>
    <w:rsid w:val="0070185F"/>
    <w:rsid w:val="007019D3"/>
    <w:rsid w:val="00701A45"/>
    <w:rsid w:val="00701B90"/>
    <w:rsid w:val="00701C9A"/>
    <w:rsid w:val="00701D9B"/>
    <w:rsid w:val="00701F9D"/>
    <w:rsid w:val="00702155"/>
    <w:rsid w:val="00702458"/>
    <w:rsid w:val="0070284B"/>
    <w:rsid w:val="00702887"/>
    <w:rsid w:val="00702939"/>
    <w:rsid w:val="00702CCE"/>
    <w:rsid w:val="0070308E"/>
    <w:rsid w:val="0070362F"/>
    <w:rsid w:val="00703726"/>
    <w:rsid w:val="00703848"/>
    <w:rsid w:val="00703882"/>
    <w:rsid w:val="00703B1B"/>
    <w:rsid w:val="00703DEE"/>
    <w:rsid w:val="007040C4"/>
    <w:rsid w:val="0070416A"/>
    <w:rsid w:val="00704332"/>
    <w:rsid w:val="0070443E"/>
    <w:rsid w:val="0070444E"/>
    <w:rsid w:val="00704458"/>
    <w:rsid w:val="00704747"/>
    <w:rsid w:val="00704C82"/>
    <w:rsid w:val="00704DFE"/>
    <w:rsid w:val="00704EB8"/>
    <w:rsid w:val="00704F1E"/>
    <w:rsid w:val="00704F40"/>
    <w:rsid w:val="007051CB"/>
    <w:rsid w:val="007051D1"/>
    <w:rsid w:val="0070520F"/>
    <w:rsid w:val="00705409"/>
    <w:rsid w:val="00705532"/>
    <w:rsid w:val="00705541"/>
    <w:rsid w:val="00705828"/>
    <w:rsid w:val="00705923"/>
    <w:rsid w:val="00706042"/>
    <w:rsid w:val="0070618C"/>
    <w:rsid w:val="007065BA"/>
    <w:rsid w:val="007066B4"/>
    <w:rsid w:val="00706827"/>
    <w:rsid w:val="00706831"/>
    <w:rsid w:val="007069BA"/>
    <w:rsid w:val="007069FB"/>
    <w:rsid w:val="00706A5E"/>
    <w:rsid w:val="00706A87"/>
    <w:rsid w:val="00706C38"/>
    <w:rsid w:val="00706DC8"/>
    <w:rsid w:val="00706F54"/>
    <w:rsid w:val="00707076"/>
    <w:rsid w:val="007070C4"/>
    <w:rsid w:val="007072FA"/>
    <w:rsid w:val="007076F6"/>
    <w:rsid w:val="0070797A"/>
    <w:rsid w:val="00707CA5"/>
    <w:rsid w:val="00707E5F"/>
    <w:rsid w:val="00707FD8"/>
    <w:rsid w:val="00710659"/>
    <w:rsid w:val="007106F3"/>
    <w:rsid w:val="0071072D"/>
    <w:rsid w:val="007108CD"/>
    <w:rsid w:val="00710BF1"/>
    <w:rsid w:val="00710C05"/>
    <w:rsid w:val="00711099"/>
    <w:rsid w:val="00711341"/>
    <w:rsid w:val="00711717"/>
    <w:rsid w:val="007117A2"/>
    <w:rsid w:val="00711965"/>
    <w:rsid w:val="007119BC"/>
    <w:rsid w:val="00711AD8"/>
    <w:rsid w:val="00711AE0"/>
    <w:rsid w:val="00711CB8"/>
    <w:rsid w:val="00711D0E"/>
    <w:rsid w:val="00712082"/>
    <w:rsid w:val="0071228C"/>
    <w:rsid w:val="007123E5"/>
    <w:rsid w:val="007124A5"/>
    <w:rsid w:val="0071268A"/>
    <w:rsid w:val="007127B9"/>
    <w:rsid w:val="007127E4"/>
    <w:rsid w:val="007127FD"/>
    <w:rsid w:val="007128D9"/>
    <w:rsid w:val="00712986"/>
    <w:rsid w:val="00712A91"/>
    <w:rsid w:val="0071309D"/>
    <w:rsid w:val="007131C8"/>
    <w:rsid w:val="0071329D"/>
    <w:rsid w:val="0071364A"/>
    <w:rsid w:val="00713AD6"/>
    <w:rsid w:val="00713C24"/>
    <w:rsid w:val="00714107"/>
    <w:rsid w:val="0071411B"/>
    <w:rsid w:val="0071416C"/>
    <w:rsid w:val="0071418F"/>
    <w:rsid w:val="0071422E"/>
    <w:rsid w:val="00714361"/>
    <w:rsid w:val="00714377"/>
    <w:rsid w:val="0071454F"/>
    <w:rsid w:val="007147B1"/>
    <w:rsid w:val="00714867"/>
    <w:rsid w:val="00714C9C"/>
    <w:rsid w:val="00714EC3"/>
    <w:rsid w:val="00714ED0"/>
    <w:rsid w:val="0071507C"/>
    <w:rsid w:val="007150A6"/>
    <w:rsid w:val="00715127"/>
    <w:rsid w:val="00715168"/>
    <w:rsid w:val="0071527D"/>
    <w:rsid w:val="00715517"/>
    <w:rsid w:val="007156A9"/>
    <w:rsid w:val="0071576A"/>
    <w:rsid w:val="00715CC1"/>
    <w:rsid w:val="00715DEA"/>
    <w:rsid w:val="00715E51"/>
    <w:rsid w:val="00715F71"/>
    <w:rsid w:val="00715FEE"/>
    <w:rsid w:val="007162D9"/>
    <w:rsid w:val="007164B6"/>
    <w:rsid w:val="00716860"/>
    <w:rsid w:val="00716BDC"/>
    <w:rsid w:val="00716D18"/>
    <w:rsid w:val="00716E2B"/>
    <w:rsid w:val="00716E6A"/>
    <w:rsid w:val="00716EB7"/>
    <w:rsid w:val="00716EBD"/>
    <w:rsid w:val="00717386"/>
    <w:rsid w:val="00717807"/>
    <w:rsid w:val="00717994"/>
    <w:rsid w:val="00717A1F"/>
    <w:rsid w:val="00717AEB"/>
    <w:rsid w:val="00717B96"/>
    <w:rsid w:val="00717D16"/>
    <w:rsid w:val="00717E01"/>
    <w:rsid w:val="00717E50"/>
    <w:rsid w:val="00717F63"/>
    <w:rsid w:val="00717F6D"/>
    <w:rsid w:val="007200C0"/>
    <w:rsid w:val="007200D9"/>
    <w:rsid w:val="00720143"/>
    <w:rsid w:val="007202FB"/>
    <w:rsid w:val="0072078B"/>
    <w:rsid w:val="0072080D"/>
    <w:rsid w:val="00720870"/>
    <w:rsid w:val="007209D8"/>
    <w:rsid w:val="00720A38"/>
    <w:rsid w:val="00720BB1"/>
    <w:rsid w:val="0072114F"/>
    <w:rsid w:val="0072118B"/>
    <w:rsid w:val="0072134B"/>
    <w:rsid w:val="00721487"/>
    <w:rsid w:val="00721570"/>
    <w:rsid w:val="007215AB"/>
    <w:rsid w:val="00721670"/>
    <w:rsid w:val="00721904"/>
    <w:rsid w:val="0072195D"/>
    <w:rsid w:val="00721CDA"/>
    <w:rsid w:val="00721CDC"/>
    <w:rsid w:val="00721D4D"/>
    <w:rsid w:val="00721EB7"/>
    <w:rsid w:val="00721F54"/>
    <w:rsid w:val="0072202D"/>
    <w:rsid w:val="0072223A"/>
    <w:rsid w:val="00722443"/>
    <w:rsid w:val="00722512"/>
    <w:rsid w:val="0072266B"/>
    <w:rsid w:val="0072278A"/>
    <w:rsid w:val="00722871"/>
    <w:rsid w:val="00722979"/>
    <w:rsid w:val="00722B5D"/>
    <w:rsid w:val="00722C6E"/>
    <w:rsid w:val="00722D8F"/>
    <w:rsid w:val="00722E3C"/>
    <w:rsid w:val="00722EDF"/>
    <w:rsid w:val="007235F6"/>
    <w:rsid w:val="007238EA"/>
    <w:rsid w:val="007239D1"/>
    <w:rsid w:val="007239FE"/>
    <w:rsid w:val="00723B0F"/>
    <w:rsid w:val="00723DAD"/>
    <w:rsid w:val="00723F89"/>
    <w:rsid w:val="00724418"/>
    <w:rsid w:val="0072482D"/>
    <w:rsid w:val="0072496A"/>
    <w:rsid w:val="007249DF"/>
    <w:rsid w:val="00724A36"/>
    <w:rsid w:val="00724BDF"/>
    <w:rsid w:val="00724C17"/>
    <w:rsid w:val="00724FB2"/>
    <w:rsid w:val="007251F3"/>
    <w:rsid w:val="0072522C"/>
    <w:rsid w:val="00725243"/>
    <w:rsid w:val="0072532F"/>
    <w:rsid w:val="007253ED"/>
    <w:rsid w:val="007254A6"/>
    <w:rsid w:val="0072561D"/>
    <w:rsid w:val="007257BB"/>
    <w:rsid w:val="007257D3"/>
    <w:rsid w:val="00725873"/>
    <w:rsid w:val="00725913"/>
    <w:rsid w:val="00725953"/>
    <w:rsid w:val="007259B9"/>
    <w:rsid w:val="00725B41"/>
    <w:rsid w:val="00725CF6"/>
    <w:rsid w:val="00726033"/>
    <w:rsid w:val="00726561"/>
    <w:rsid w:val="0072677B"/>
    <w:rsid w:val="00726A03"/>
    <w:rsid w:val="00726A61"/>
    <w:rsid w:val="00726C7C"/>
    <w:rsid w:val="00727497"/>
    <w:rsid w:val="00727ABE"/>
    <w:rsid w:val="00727F4D"/>
    <w:rsid w:val="00727F63"/>
    <w:rsid w:val="00727F80"/>
    <w:rsid w:val="00730025"/>
    <w:rsid w:val="00730074"/>
    <w:rsid w:val="00730404"/>
    <w:rsid w:val="007306DE"/>
    <w:rsid w:val="007307C4"/>
    <w:rsid w:val="00730A91"/>
    <w:rsid w:val="00730B6B"/>
    <w:rsid w:val="00730EAD"/>
    <w:rsid w:val="007310A4"/>
    <w:rsid w:val="0073147A"/>
    <w:rsid w:val="00731527"/>
    <w:rsid w:val="0073167E"/>
    <w:rsid w:val="007317A8"/>
    <w:rsid w:val="007318F1"/>
    <w:rsid w:val="00731A96"/>
    <w:rsid w:val="00731B0D"/>
    <w:rsid w:val="00731D84"/>
    <w:rsid w:val="00731E23"/>
    <w:rsid w:val="00731FF0"/>
    <w:rsid w:val="00732191"/>
    <w:rsid w:val="00732488"/>
    <w:rsid w:val="00732C64"/>
    <w:rsid w:val="00732EE1"/>
    <w:rsid w:val="00732F7D"/>
    <w:rsid w:val="00732FD7"/>
    <w:rsid w:val="0073307D"/>
    <w:rsid w:val="0073319D"/>
    <w:rsid w:val="00733618"/>
    <w:rsid w:val="007336F9"/>
    <w:rsid w:val="00733777"/>
    <w:rsid w:val="00733904"/>
    <w:rsid w:val="00733A42"/>
    <w:rsid w:val="00733DE6"/>
    <w:rsid w:val="00733E44"/>
    <w:rsid w:val="00733ECE"/>
    <w:rsid w:val="00734246"/>
    <w:rsid w:val="00734832"/>
    <w:rsid w:val="0073499A"/>
    <w:rsid w:val="00734BEA"/>
    <w:rsid w:val="00735017"/>
    <w:rsid w:val="007351D6"/>
    <w:rsid w:val="00735285"/>
    <w:rsid w:val="00735333"/>
    <w:rsid w:val="0073533C"/>
    <w:rsid w:val="00735518"/>
    <w:rsid w:val="007355B0"/>
    <w:rsid w:val="0073584B"/>
    <w:rsid w:val="00735992"/>
    <w:rsid w:val="00735A31"/>
    <w:rsid w:val="00735CF9"/>
    <w:rsid w:val="00735DFD"/>
    <w:rsid w:val="00735EE7"/>
    <w:rsid w:val="0073608D"/>
    <w:rsid w:val="00736143"/>
    <w:rsid w:val="0073657C"/>
    <w:rsid w:val="00736709"/>
    <w:rsid w:val="00736783"/>
    <w:rsid w:val="00736899"/>
    <w:rsid w:val="00736907"/>
    <w:rsid w:val="00736988"/>
    <w:rsid w:val="00736A89"/>
    <w:rsid w:val="00736AF0"/>
    <w:rsid w:val="00736B96"/>
    <w:rsid w:val="00736E90"/>
    <w:rsid w:val="00736FCB"/>
    <w:rsid w:val="00737A44"/>
    <w:rsid w:val="00737A85"/>
    <w:rsid w:val="00737C22"/>
    <w:rsid w:val="00737E65"/>
    <w:rsid w:val="00740080"/>
    <w:rsid w:val="0074023D"/>
    <w:rsid w:val="007407D7"/>
    <w:rsid w:val="00740C43"/>
    <w:rsid w:val="00740FDF"/>
    <w:rsid w:val="00741096"/>
    <w:rsid w:val="00741544"/>
    <w:rsid w:val="007417CF"/>
    <w:rsid w:val="007417E2"/>
    <w:rsid w:val="00741FB5"/>
    <w:rsid w:val="007423D8"/>
    <w:rsid w:val="007423E2"/>
    <w:rsid w:val="007424F0"/>
    <w:rsid w:val="00742513"/>
    <w:rsid w:val="007428AD"/>
    <w:rsid w:val="00742AB4"/>
    <w:rsid w:val="0074309E"/>
    <w:rsid w:val="007430CB"/>
    <w:rsid w:val="0074310B"/>
    <w:rsid w:val="00743142"/>
    <w:rsid w:val="00743516"/>
    <w:rsid w:val="00743705"/>
    <w:rsid w:val="00743BA1"/>
    <w:rsid w:val="00743D2A"/>
    <w:rsid w:val="00743DC4"/>
    <w:rsid w:val="007442E3"/>
    <w:rsid w:val="00744440"/>
    <w:rsid w:val="007446D6"/>
    <w:rsid w:val="00744803"/>
    <w:rsid w:val="00744923"/>
    <w:rsid w:val="00744928"/>
    <w:rsid w:val="007449D9"/>
    <w:rsid w:val="00744AEB"/>
    <w:rsid w:val="00744EAA"/>
    <w:rsid w:val="0074505E"/>
    <w:rsid w:val="0074526B"/>
    <w:rsid w:val="0074540C"/>
    <w:rsid w:val="00745499"/>
    <w:rsid w:val="007455CE"/>
    <w:rsid w:val="00745629"/>
    <w:rsid w:val="0074564A"/>
    <w:rsid w:val="00745727"/>
    <w:rsid w:val="007459B8"/>
    <w:rsid w:val="00745F07"/>
    <w:rsid w:val="00745F75"/>
    <w:rsid w:val="00746486"/>
    <w:rsid w:val="00746764"/>
    <w:rsid w:val="007468FE"/>
    <w:rsid w:val="007469A8"/>
    <w:rsid w:val="00746B61"/>
    <w:rsid w:val="00746BA9"/>
    <w:rsid w:val="00746EAC"/>
    <w:rsid w:val="00747022"/>
    <w:rsid w:val="0074711E"/>
    <w:rsid w:val="007472D0"/>
    <w:rsid w:val="00747356"/>
    <w:rsid w:val="00747679"/>
    <w:rsid w:val="007478CD"/>
    <w:rsid w:val="00747923"/>
    <w:rsid w:val="00747932"/>
    <w:rsid w:val="00747B06"/>
    <w:rsid w:val="00747C12"/>
    <w:rsid w:val="00747C5C"/>
    <w:rsid w:val="00747DBC"/>
    <w:rsid w:val="00747E69"/>
    <w:rsid w:val="00747EBA"/>
    <w:rsid w:val="00750129"/>
    <w:rsid w:val="007503CA"/>
    <w:rsid w:val="0075067E"/>
    <w:rsid w:val="00750688"/>
    <w:rsid w:val="00750A12"/>
    <w:rsid w:val="00750AB4"/>
    <w:rsid w:val="00750CA7"/>
    <w:rsid w:val="00750D08"/>
    <w:rsid w:val="00751108"/>
    <w:rsid w:val="007511C1"/>
    <w:rsid w:val="007512A7"/>
    <w:rsid w:val="0075132E"/>
    <w:rsid w:val="007513CD"/>
    <w:rsid w:val="007518BA"/>
    <w:rsid w:val="00751904"/>
    <w:rsid w:val="007519A3"/>
    <w:rsid w:val="00751C86"/>
    <w:rsid w:val="00751EB5"/>
    <w:rsid w:val="007527FF"/>
    <w:rsid w:val="00752928"/>
    <w:rsid w:val="007529D9"/>
    <w:rsid w:val="00752A64"/>
    <w:rsid w:val="00752F02"/>
    <w:rsid w:val="007533F2"/>
    <w:rsid w:val="0075383B"/>
    <w:rsid w:val="00753BF8"/>
    <w:rsid w:val="00753DE7"/>
    <w:rsid w:val="00754495"/>
    <w:rsid w:val="00754802"/>
    <w:rsid w:val="00754A62"/>
    <w:rsid w:val="00754BA6"/>
    <w:rsid w:val="00754BD8"/>
    <w:rsid w:val="00754C76"/>
    <w:rsid w:val="00754DF1"/>
    <w:rsid w:val="00754E5D"/>
    <w:rsid w:val="00754EC2"/>
    <w:rsid w:val="00755050"/>
    <w:rsid w:val="00755308"/>
    <w:rsid w:val="0075530B"/>
    <w:rsid w:val="00755496"/>
    <w:rsid w:val="0075554F"/>
    <w:rsid w:val="00755585"/>
    <w:rsid w:val="0075566D"/>
    <w:rsid w:val="00755CC6"/>
    <w:rsid w:val="00755D6B"/>
    <w:rsid w:val="00755E0F"/>
    <w:rsid w:val="00756030"/>
    <w:rsid w:val="0075616B"/>
    <w:rsid w:val="007562D1"/>
    <w:rsid w:val="00756651"/>
    <w:rsid w:val="0075666B"/>
    <w:rsid w:val="00756721"/>
    <w:rsid w:val="00756922"/>
    <w:rsid w:val="00756A8A"/>
    <w:rsid w:val="00756AB4"/>
    <w:rsid w:val="00756B09"/>
    <w:rsid w:val="00756BB0"/>
    <w:rsid w:val="00756BFD"/>
    <w:rsid w:val="00756CE1"/>
    <w:rsid w:val="00756CFB"/>
    <w:rsid w:val="00756EC3"/>
    <w:rsid w:val="00756F24"/>
    <w:rsid w:val="007570C6"/>
    <w:rsid w:val="007572EC"/>
    <w:rsid w:val="007577C7"/>
    <w:rsid w:val="00757864"/>
    <w:rsid w:val="00757928"/>
    <w:rsid w:val="007579DA"/>
    <w:rsid w:val="00757B22"/>
    <w:rsid w:val="00757C16"/>
    <w:rsid w:val="00757CEC"/>
    <w:rsid w:val="00757F15"/>
    <w:rsid w:val="007600E4"/>
    <w:rsid w:val="00760163"/>
    <w:rsid w:val="0076017E"/>
    <w:rsid w:val="00760435"/>
    <w:rsid w:val="007604AF"/>
    <w:rsid w:val="007604B9"/>
    <w:rsid w:val="00760510"/>
    <w:rsid w:val="007605D1"/>
    <w:rsid w:val="0076068A"/>
    <w:rsid w:val="007606FF"/>
    <w:rsid w:val="007609D3"/>
    <w:rsid w:val="00760B3D"/>
    <w:rsid w:val="00761139"/>
    <w:rsid w:val="007614E6"/>
    <w:rsid w:val="007618AB"/>
    <w:rsid w:val="007619A2"/>
    <w:rsid w:val="00761A51"/>
    <w:rsid w:val="00761A5B"/>
    <w:rsid w:val="00761B2E"/>
    <w:rsid w:val="00761CA2"/>
    <w:rsid w:val="00761D27"/>
    <w:rsid w:val="00761DF6"/>
    <w:rsid w:val="0076221C"/>
    <w:rsid w:val="007625B6"/>
    <w:rsid w:val="007625BC"/>
    <w:rsid w:val="0076266A"/>
    <w:rsid w:val="0076278D"/>
    <w:rsid w:val="00762819"/>
    <w:rsid w:val="0076286D"/>
    <w:rsid w:val="0076297E"/>
    <w:rsid w:val="007629DC"/>
    <w:rsid w:val="00762A53"/>
    <w:rsid w:val="00762D99"/>
    <w:rsid w:val="00762EE7"/>
    <w:rsid w:val="00762FD3"/>
    <w:rsid w:val="007630AD"/>
    <w:rsid w:val="00763343"/>
    <w:rsid w:val="00763407"/>
    <w:rsid w:val="007636E3"/>
    <w:rsid w:val="007639B5"/>
    <w:rsid w:val="007639C7"/>
    <w:rsid w:val="00763C2E"/>
    <w:rsid w:val="00763D22"/>
    <w:rsid w:val="00763EC0"/>
    <w:rsid w:val="00763F47"/>
    <w:rsid w:val="00763F67"/>
    <w:rsid w:val="00764003"/>
    <w:rsid w:val="00764052"/>
    <w:rsid w:val="0076409E"/>
    <w:rsid w:val="007640CA"/>
    <w:rsid w:val="0076415C"/>
    <w:rsid w:val="007641AF"/>
    <w:rsid w:val="00764694"/>
    <w:rsid w:val="00764994"/>
    <w:rsid w:val="00764E5A"/>
    <w:rsid w:val="00764E93"/>
    <w:rsid w:val="0076505B"/>
    <w:rsid w:val="007653C8"/>
    <w:rsid w:val="00765692"/>
    <w:rsid w:val="00765742"/>
    <w:rsid w:val="0076593C"/>
    <w:rsid w:val="00765B20"/>
    <w:rsid w:val="00765B8D"/>
    <w:rsid w:val="00765BEE"/>
    <w:rsid w:val="00765CA0"/>
    <w:rsid w:val="00765DC8"/>
    <w:rsid w:val="00765E90"/>
    <w:rsid w:val="00766416"/>
    <w:rsid w:val="00766527"/>
    <w:rsid w:val="0076669E"/>
    <w:rsid w:val="00766C28"/>
    <w:rsid w:val="00766CB7"/>
    <w:rsid w:val="00766DA6"/>
    <w:rsid w:val="007672AE"/>
    <w:rsid w:val="007672FF"/>
    <w:rsid w:val="00767390"/>
    <w:rsid w:val="0076753C"/>
    <w:rsid w:val="00767625"/>
    <w:rsid w:val="00767781"/>
    <w:rsid w:val="00767927"/>
    <w:rsid w:val="00767A8B"/>
    <w:rsid w:val="00767B83"/>
    <w:rsid w:val="00767F1C"/>
    <w:rsid w:val="00770047"/>
    <w:rsid w:val="007701BB"/>
    <w:rsid w:val="00770232"/>
    <w:rsid w:val="007704D4"/>
    <w:rsid w:val="00770539"/>
    <w:rsid w:val="007705E2"/>
    <w:rsid w:val="00770676"/>
    <w:rsid w:val="007706BC"/>
    <w:rsid w:val="0077093B"/>
    <w:rsid w:val="00770FBB"/>
    <w:rsid w:val="0077121D"/>
    <w:rsid w:val="0077122D"/>
    <w:rsid w:val="00771669"/>
    <w:rsid w:val="007718DE"/>
    <w:rsid w:val="007719C8"/>
    <w:rsid w:val="00771FAA"/>
    <w:rsid w:val="007722D2"/>
    <w:rsid w:val="007724AF"/>
    <w:rsid w:val="00772680"/>
    <w:rsid w:val="007730D6"/>
    <w:rsid w:val="0077325A"/>
    <w:rsid w:val="007732A0"/>
    <w:rsid w:val="00773322"/>
    <w:rsid w:val="00773597"/>
    <w:rsid w:val="0077360D"/>
    <w:rsid w:val="0077362E"/>
    <w:rsid w:val="00773854"/>
    <w:rsid w:val="007739C0"/>
    <w:rsid w:val="00773D8F"/>
    <w:rsid w:val="00773EDC"/>
    <w:rsid w:val="00774159"/>
    <w:rsid w:val="0077428E"/>
    <w:rsid w:val="007742AD"/>
    <w:rsid w:val="00774329"/>
    <w:rsid w:val="0077442B"/>
    <w:rsid w:val="007746D8"/>
    <w:rsid w:val="007747FB"/>
    <w:rsid w:val="00774965"/>
    <w:rsid w:val="00774974"/>
    <w:rsid w:val="00774CC0"/>
    <w:rsid w:val="00774D54"/>
    <w:rsid w:val="00774D75"/>
    <w:rsid w:val="00774E1E"/>
    <w:rsid w:val="00775078"/>
    <w:rsid w:val="007754CB"/>
    <w:rsid w:val="00775D4F"/>
    <w:rsid w:val="00775F3C"/>
    <w:rsid w:val="00775F87"/>
    <w:rsid w:val="00776086"/>
    <w:rsid w:val="0077610E"/>
    <w:rsid w:val="0077611D"/>
    <w:rsid w:val="007761DE"/>
    <w:rsid w:val="00776238"/>
    <w:rsid w:val="00776591"/>
    <w:rsid w:val="00776651"/>
    <w:rsid w:val="00776726"/>
    <w:rsid w:val="00776AAB"/>
    <w:rsid w:val="00776C14"/>
    <w:rsid w:val="00776F6F"/>
    <w:rsid w:val="00777095"/>
    <w:rsid w:val="00777376"/>
    <w:rsid w:val="007773C2"/>
    <w:rsid w:val="0077758A"/>
    <w:rsid w:val="00777819"/>
    <w:rsid w:val="00777868"/>
    <w:rsid w:val="0077787E"/>
    <w:rsid w:val="00777913"/>
    <w:rsid w:val="00777BC3"/>
    <w:rsid w:val="00777CB2"/>
    <w:rsid w:val="00777D6D"/>
    <w:rsid w:val="00777DCC"/>
    <w:rsid w:val="00777E84"/>
    <w:rsid w:val="0078012A"/>
    <w:rsid w:val="007803A4"/>
    <w:rsid w:val="007803DA"/>
    <w:rsid w:val="007804C9"/>
    <w:rsid w:val="007807AC"/>
    <w:rsid w:val="007809A1"/>
    <w:rsid w:val="00780A62"/>
    <w:rsid w:val="00780C6C"/>
    <w:rsid w:val="00780D4D"/>
    <w:rsid w:val="00780F5A"/>
    <w:rsid w:val="00780F7C"/>
    <w:rsid w:val="0078111D"/>
    <w:rsid w:val="007814FF"/>
    <w:rsid w:val="0078151E"/>
    <w:rsid w:val="0078156B"/>
    <w:rsid w:val="007819AB"/>
    <w:rsid w:val="00781AB5"/>
    <w:rsid w:val="00781C74"/>
    <w:rsid w:val="00781CAC"/>
    <w:rsid w:val="00781DE6"/>
    <w:rsid w:val="00782119"/>
    <w:rsid w:val="00782122"/>
    <w:rsid w:val="00782303"/>
    <w:rsid w:val="00782532"/>
    <w:rsid w:val="00782800"/>
    <w:rsid w:val="0078296D"/>
    <w:rsid w:val="00782A6A"/>
    <w:rsid w:val="00782C4C"/>
    <w:rsid w:val="00782C87"/>
    <w:rsid w:val="00782E86"/>
    <w:rsid w:val="00782F5F"/>
    <w:rsid w:val="00783041"/>
    <w:rsid w:val="00783209"/>
    <w:rsid w:val="0078371E"/>
    <w:rsid w:val="0078375F"/>
    <w:rsid w:val="007839E0"/>
    <w:rsid w:val="00783A47"/>
    <w:rsid w:val="00783BF9"/>
    <w:rsid w:val="00783EB0"/>
    <w:rsid w:val="00784186"/>
    <w:rsid w:val="00784358"/>
    <w:rsid w:val="00784521"/>
    <w:rsid w:val="007846A8"/>
    <w:rsid w:val="007846E4"/>
    <w:rsid w:val="00784717"/>
    <w:rsid w:val="00784788"/>
    <w:rsid w:val="007848C1"/>
    <w:rsid w:val="007849CD"/>
    <w:rsid w:val="00784F7C"/>
    <w:rsid w:val="00785306"/>
    <w:rsid w:val="00785617"/>
    <w:rsid w:val="00785A78"/>
    <w:rsid w:val="00785CC4"/>
    <w:rsid w:val="00785D41"/>
    <w:rsid w:val="00785D4E"/>
    <w:rsid w:val="00786246"/>
    <w:rsid w:val="00786342"/>
    <w:rsid w:val="00786434"/>
    <w:rsid w:val="007866E4"/>
    <w:rsid w:val="0078696C"/>
    <w:rsid w:val="00786B9F"/>
    <w:rsid w:val="00786D75"/>
    <w:rsid w:val="00787314"/>
    <w:rsid w:val="0078752C"/>
    <w:rsid w:val="0078760B"/>
    <w:rsid w:val="00787A4E"/>
    <w:rsid w:val="00787D78"/>
    <w:rsid w:val="0078F18B"/>
    <w:rsid w:val="00790098"/>
    <w:rsid w:val="007900DB"/>
    <w:rsid w:val="00790110"/>
    <w:rsid w:val="007904D3"/>
    <w:rsid w:val="007906B4"/>
    <w:rsid w:val="0079072D"/>
    <w:rsid w:val="00790752"/>
    <w:rsid w:val="0079075A"/>
    <w:rsid w:val="00790A73"/>
    <w:rsid w:val="00790BA7"/>
    <w:rsid w:val="00790C19"/>
    <w:rsid w:val="00790DC6"/>
    <w:rsid w:val="00790EB8"/>
    <w:rsid w:val="00790FE0"/>
    <w:rsid w:val="00790FE7"/>
    <w:rsid w:val="007910D1"/>
    <w:rsid w:val="00791203"/>
    <w:rsid w:val="007914B9"/>
    <w:rsid w:val="007914E5"/>
    <w:rsid w:val="0079179B"/>
    <w:rsid w:val="007919AE"/>
    <w:rsid w:val="00792044"/>
    <w:rsid w:val="007920D9"/>
    <w:rsid w:val="007921B4"/>
    <w:rsid w:val="007921CA"/>
    <w:rsid w:val="007924CC"/>
    <w:rsid w:val="0079264C"/>
    <w:rsid w:val="00792753"/>
    <w:rsid w:val="00792782"/>
    <w:rsid w:val="007928C2"/>
    <w:rsid w:val="007929DF"/>
    <w:rsid w:val="00792DF5"/>
    <w:rsid w:val="00792E14"/>
    <w:rsid w:val="00792ED0"/>
    <w:rsid w:val="00792EDF"/>
    <w:rsid w:val="00792F5B"/>
    <w:rsid w:val="007931A4"/>
    <w:rsid w:val="0079323F"/>
    <w:rsid w:val="007935AA"/>
    <w:rsid w:val="007936B6"/>
    <w:rsid w:val="0079377E"/>
    <w:rsid w:val="007937CF"/>
    <w:rsid w:val="007938D4"/>
    <w:rsid w:val="00793A65"/>
    <w:rsid w:val="00793FA6"/>
    <w:rsid w:val="00793FDB"/>
    <w:rsid w:val="0079435B"/>
    <w:rsid w:val="00794509"/>
    <w:rsid w:val="007948B1"/>
    <w:rsid w:val="007948DE"/>
    <w:rsid w:val="00794B2C"/>
    <w:rsid w:val="00794BC5"/>
    <w:rsid w:val="00794E69"/>
    <w:rsid w:val="00794F32"/>
    <w:rsid w:val="00795196"/>
    <w:rsid w:val="00795202"/>
    <w:rsid w:val="007956A8"/>
    <w:rsid w:val="0079582C"/>
    <w:rsid w:val="00795961"/>
    <w:rsid w:val="00795969"/>
    <w:rsid w:val="00795A43"/>
    <w:rsid w:val="00795F3E"/>
    <w:rsid w:val="00796293"/>
    <w:rsid w:val="0079659E"/>
    <w:rsid w:val="007966C4"/>
    <w:rsid w:val="0079694E"/>
    <w:rsid w:val="007969B2"/>
    <w:rsid w:val="00796E28"/>
    <w:rsid w:val="00796FA2"/>
    <w:rsid w:val="007973BE"/>
    <w:rsid w:val="0079768F"/>
    <w:rsid w:val="00797C4A"/>
    <w:rsid w:val="00797CB7"/>
    <w:rsid w:val="00797DDE"/>
    <w:rsid w:val="00797ED8"/>
    <w:rsid w:val="007A00F7"/>
    <w:rsid w:val="007A035E"/>
    <w:rsid w:val="007A03AC"/>
    <w:rsid w:val="007A0577"/>
    <w:rsid w:val="007A0676"/>
    <w:rsid w:val="007A091F"/>
    <w:rsid w:val="007A0A70"/>
    <w:rsid w:val="007A0D02"/>
    <w:rsid w:val="007A0D1E"/>
    <w:rsid w:val="007A0EF8"/>
    <w:rsid w:val="007A10AC"/>
    <w:rsid w:val="007A1418"/>
    <w:rsid w:val="007A146C"/>
    <w:rsid w:val="007A1833"/>
    <w:rsid w:val="007A1952"/>
    <w:rsid w:val="007A195F"/>
    <w:rsid w:val="007A1D32"/>
    <w:rsid w:val="007A1E0A"/>
    <w:rsid w:val="007A2180"/>
    <w:rsid w:val="007A2C55"/>
    <w:rsid w:val="007A2D8F"/>
    <w:rsid w:val="007A2E36"/>
    <w:rsid w:val="007A2E6D"/>
    <w:rsid w:val="007A3126"/>
    <w:rsid w:val="007A3206"/>
    <w:rsid w:val="007A32E4"/>
    <w:rsid w:val="007A3466"/>
    <w:rsid w:val="007A34EF"/>
    <w:rsid w:val="007A3992"/>
    <w:rsid w:val="007A3A4F"/>
    <w:rsid w:val="007A3E53"/>
    <w:rsid w:val="007A3F2B"/>
    <w:rsid w:val="007A3FB3"/>
    <w:rsid w:val="007A4220"/>
    <w:rsid w:val="007A450F"/>
    <w:rsid w:val="007A4544"/>
    <w:rsid w:val="007A4753"/>
    <w:rsid w:val="007A4822"/>
    <w:rsid w:val="007A4D60"/>
    <w:rsid w:val="007A4DB6"/>
    <w:rsid w:val="007A4E2B"/>
    <w:rsid w:val="007A53EA"/>
    <w:rsid w:val="007A5565"/>
    <w:rsid w:val="007A55A9"/>
    <w:rsid w:val="007A575B"/>
    <w:rsid w:val="007A5838"/>
    <w:rsid w:val="007A5848"/>
    <w:rsid w:val="007A594C"/>
    <w:rsid w:val="007A5A30"/>
    <w:rsid w:val="007A5A76"/>
    <w:rsid w:val="007A5BB1"/>
    <w:rsid w:val="007A5F48"/>
    <w:rsid w:val="007A6055"/>
    <w:rsid w:val="007A608D"/>
    <w:rsid w:val="007A6209"/>
    <w:rsid w:val="007A6314"/>
    <w:rsid w:val="007A6766"/>
    <w:rsid w:val="007A68A1"/>
    <w:rsid w:val="007A6A2D"/>
    <w:rsid w:val="007A6B10"/>
    <w:rsid w:val="007A6B41"/>
    <w:rsid w:val="007A6C6B"/>
    <w:rsid w:val="007A6D01"/>
    <w:rsid w:val="007A6E09"/>
    <w:rsid w:val="007A6E3C"/>
    <w:rsid w:val="007A6E3D"/>
    <w:rsid w:val="007A6F52"/>
    <w:rsid w:val="007A7073"/>
    <w:rsid w:val="007A781B"/>
    <w:rsid w:val="007A7A2F"/>
    <w:rsid w:val="007A7B13"/>
    <w:rsid w:val="007A7C50"/>
    <w:rsid w:val="007B012B"/>
    <w:rsid w:val="007B028A"/>
    <w:rsid w:val="007B05DC"/>
    <w:rsid w:val="007B0936"/>
    <w:rsid w:val="007B0BC2"/>
    <w:rsid w:val="007B0DF6"/>
    <w:rsid w:val="007B0E3C"/>
    <w:rsid w:val="007B111E"/>
    <w:rsid w:val="007B1150"/>
    <w:rsid w:val="007B14A6"/>
    <w:rsid w:val="007B14B1"/>
    <w:rsid w:val="007B1593"/>
    <w:rsid w:val="007B1686"/>
    <w:rsid w:val="007B1907"/>
    <w:rsid w:val="007B1BEC"/>
    <w:rsid w:val="007B1D9D"/>
    <w:rsid w:val="007B204F"/>
    <w:rsid w:val="007B22EE"/>
    <w:rsid w:val="007B24D3"/>
    <w:rsid w:val="007B2712"/>
    <w:rsid w:val="007B278E"/>
    <w:rsid w:val="007B2819"/>
    <w:rsid w:val="007B2886"/>
    <w:rsid w:val="007B2CF8"/>
    <w:rsid w:val="007B2D74"/>
    <w:rsid w:val="007B2DB7"/>
    <w:rsid w:val="007B2EB9"/>
    <w:rsid w:val="007B2F91"/>
    <w:rsid w:val="007B31ED"/>
    <w:rsid w:val="007B3679"/>
    <w:rsid w:val="007B3779"/>
    <w:rsid w:val="007B3959"/>
    <w:rsid w:val="007B3B8E"/>
    <w:rsid w:val="007B3D21"/>
    <w:rsid w:val="007B3D5B"/>
    <w:rsid w:val="007B3F08"/>
    <w:rsid w:val="007B3F66"/>
    <w:rsid w:val="007B423E"/>
    <w:rsid w:val="007B48D0"/>
    <w:rsid w:val="007B4A77"/>
    <w:rsid w:val="007B4B8F"/>
    <w:rsid w:val="007B4CF7"/>
    <w:rsid w:val="007B4F27"/>
    <w:rsid w:val="007B4FDE"/>
    <w:rsid w:val="007B5067"/>
    <w:rsid w:val="007B50CE"/>
    <w:rsid w:val="007B5135"/>
    <w:rsid w:val="007B51A1"/>
    <w:rsid w:val="007B5371"/>
    <w:rsid w:val="007B5459"/>
    <w:rsid w:val="007B54DF"/>
    <w:rsid w:val="007B558B"/>
    <w:rsid w:val="007B5601"/>
    <w:rsid w:val="007B5672"/>
    <w:rsid w:val="007B57EF"/>
    <w:rsid w:val="007B58F8"/>
    <w:rsid w:val="007B59DD"/>
    <w:rsid w:val="007B5A20"/>
    <w:rsid w:val="007B5CC4"/>
    <w:rsid w:val="007B5E80"/>
    <w:rsid w:val="007B62A7"/>
    <w:rsid w:val="007B635A"/>
    <w:rsid w:val="007B6500"/>
    <w:rsid w:val="007B6548"/>
    <w:rsid w:val="007B6595"/>
    <w:rsid w:val="007B67AB"/>
    <w:rsid w:val="007B686A"/>
    <w:rsid w:val="007B6A6C"/>
    <w:rsid w:val="007B6B4A"/>
    <w:rsid w:val="007B6EC0"/>
    <w:rsid w:val="007B70E3"/>
    <w:rsid w:val="007B7137"/>
    <w:rsid w:val="007B72F9"/>
    <w:rsid w:val="007B734E"/>
    <w:rsid w:val="007B7424"/>
    <w:rsid w:val="007B7679"/>
    <w:rsid w:val="007B7693"/>
    <w:rsid w:val="007B77D5"/>
    <w:rsid w:val="007B79F5"/>
    <w:rsid w:val="007B7D86"/>
    <w:rsid w:val="007B7F37"/>
    <w:rsid w:val="007C009A"/>
    <w:rsid w:val="007C02DA"/>
    <w:rsid w:val="007C0321"/>
    <w:rsid w:val="007C035F"/>
    <w:rsid w:val="007C0412"/>
    <w:rsid w:val="007C06DA"/>
    <w:rsid w:val="007C077F"/>
    <w:rsid w:val="007C0804"/>
    <w:rsid w:val="007C0A50"/>
    <w:rsid w:val="007C0FE8"/>
    <w:rsid w:val="007C1188"/>
    <w:rsid w:val="007C1338"/>
    <w:rsid w:val="007C149C"/>
    <w:rsid w:val="007C1513"/>
    <w:rsid w:val="007C163F"/>
    <w:rsid w:val="007C18C2"/>
    <w:rsid w:val="007C1A59"/>
    <w:rsid w:val="007C1B03"/>
    <w:rsid w:val="007C1CDF"/>
    <w:rsid w:val="007C1F66"/>
    <w:rsid w:val="007C1F76"/>
    <w:rsid w:val="007C210E"/>
    <w:rsid w:val="007C2113"/>
    <w:rsid w:val="007C2290"/>
    <w:rsid w:val="007C22A8"/>
    <w:rsid w:val="007C2656"/>
    <w:rsid w:val="007C275A"/>
    <w:rsid w:val="007C2896"/>
    <w:rsid w:val="007C2CD4"/>
    <w:rsid w:val="007C2DCA"/>
    <w:rsid w:val="007C2EF0"/>
    <w:rsid w:val="007C2F9C"/>
    <w:rsid w:val="007C2FEA"/>
    <w:rsid w:val="007C3023"/>
    <w:rsid w:val="007C3363"/>
    <w:rsid w:val="007C35B1"/>
    <w:rsid w:val="007C3727"/>
    <w:rsid w:val="007C3A6F"/>
    <w:rsid w:val="007C3D4F"/>
    <w:rsid w:val="007C3D6D"/>
    <w:rsid w:val="007C3DCA"/>
    <w:rsid w:val="007C3E01"/>
    <w:rsid w:val="007C4126"/>
    <w:rsid w:val="007C412A"/>
    <w:rsid w:val="007C446A"/>
    <w:rsid w:val="007C44CE"/>
    <w:rsid w:val="007C4699"/>
    <w:rsid w:val="007C4B2C"/>
    <w:rsid w:val="007C4FBF"/>
    <w:rsid w:val="007C5008"/>
    <w:rsid w:val="007C500A"/>
    <w:rsid w:val="007C5096"/>
    <w:rsid w:val="007C5239"/>
    <w:rsid w:val="007C5407"/>
    <w:rsid w:val="007C5569"/>
    <w:rsid w:val="007C5693"/>
    <w:rsid w:val="007C5791"/>
    <w:rsid w:val="007C59C9"/>
    <w:rsid w:val="007C5EF9"/>
    <w:rsid w:val="007C5F2C"/>
    <w:rsid w:val="007C603D"/>
    <w:rsid w:val="007C653B"/>
    <w:rsid w:val="007C6541"/>
    <w:rsid w:val="007C6655"/>
    <w:rsid w:val="007C6A3E"/>
    <w:rsid w:val="007C6B77"/>
    <w:rsid w:val="007C6D93"/>
    <w:rsid w:val="007C7151"/>
    <w:rsid w:val="007C71C2"/>
    <w:rsid w:val="007C7206"/>
    <w:rsid w:val="007C743D"/>
    <w:rsid w:val="007C75BD"/>
    <w:rsid w:val="007C75D5"/>
    <w:rsid w:val="007C7992"/>
    <w:rsid w:val="007C7CE6"/>
    <w:rsid w:val="007C7E5E"/>
    <w:rsid w:val="007C7EA9"/>
    <w:rsid w:val="007D0131"/>
    <w:rsid w:val="007D01DD"/>
    <w:rsid w:val="007D0738"/>
    <w:rsid w:val="007D083D"/>
    <w:rsid w:val="007D08FA"/>
    <w:rsid w:val="007D0A0C"/>
    <w:rsid w:val="007D0AED"/>
    <w:rsid w:val="007D0B4D"/>
    <w:rsid w:val="007D0E77"/>
    <w:rsid w:val="007D10B3"/>
    <w:rsid w:val="007D149C"/>
    <w:rsid w:val="007D14A8"/>
    <w:rsid w:val="007D14C8"/>
    <w:rsid w:val="007D1595"/>
    <w:rsid w:val="007D19BD"/>
    <w:rsid w:val="007D1A53"/>
    <w:rsid w:val="007D1E01"/>
    <w:rsid w:val="007D1E75"/>
    <w:rsid w:val="007D2082"/>
    <w:rsid w:val="007D20F3"/>
    <w:rsid w:val="007D223B"/>
    <w:rsid w:val="007D2285"/>
    <w:rsid w:val="007D2329"/>
    <w:rsid w:val="007D25B9"/>
    <w:rsid w:val="007D26FF"/>
    <w:rsid w:val="007D2967"/>
    <w:rsid w:val="007D2DC7"/>
    <w:rsid w:val="007D2E4A"/>
    <w:rsid w:val="007D31B4"/>
    <w:rsid w:val="007D3319"/>
    <w:rsid w:val="007D3550"/>
    <w:rsid w:val="007D35CF"/>
    <w:rsid w:val="007D36CC"/>
    <w:rsid w:val="007D38B9"/>
    <w:rsid w:val="007D3924"/>
    <w:rsid w:val="007D3E80"/>
    <w:rsid w:val="007D4162"/>
    <w:rsid w:val="007D440F"/>
    <w:rsid w:val="007D4504"/>
    <w:rsid w:val="007D45E5"/>
    <w:rsid w:val="007D4617"/>
    <w:rsid w:val="007D47CB"/>
    <w:rsid w:val="007D4860"/>
    <w:rsid w:val="007D4A14"/>
    <w:rsid w:val="007D4AEF"/>
    <w:rsid w:val="007D4B51"/>
    <w:rsid w:val="007D4D61"/>
    <w:rsid w:val="007D4E5A"/>
    <w:rsid w:val="007D4EF0"/>
    <w:rsid w:val="007D4FD5"/>
    <w:rsid w:val="007D5111"/>
    <w:rsid w:val="007D599E"/>
    <w:rsid w:val="007D5CB9"/>
    <w:rsid w:val="007D5F03"/>
    <w:rsid w:val="007D5F94"/>
    <w:rsid w:val="007D6051"/>
    <w:rsid w:val="007D606E"/>
    <w:rsid w:val="007D6109"/>
    <w:rsid w:val="007D6348"/>
    <w:rsid w:val="007D63B3"/>
    <w:rsid w:val="007D6540"/>
    <w:rsid w:val="007D6656"/>
    <w:rsid w:val="007D6A73"/>
    <w:rsid w:val="007D6AA7"/>
    <w:rsid w:val="007D6C7D"/>
    <w:rsid w:val="007D6CA6"/>
    <w:rsid w:val="007D6D03"/>
    <w:rsid w:val="007D7192"/>
    <w:rsid w:val="007D71CD"/>
    <w:rsid w:val="007D723E"/>
    <w:rsid w:val="007D72C9"/>
    <w:rsid w:val="007D732C"/>
    <w:rsid w:val="007D74EB"/>
    <w:rsid w:val="007D764A"/>
    <w:rsid w:val="007D7696"/>
    <w:rsid w:val="007D7B89"/>
    <w:rsid w:val="007D7BE7"/>
    <w:rsid w:val="007D7F96"/>
    <w:rsid w:val="007E01E7"/>
    <w:rsid w:val="007E047E"/>
    <w:rsid w:val="007E048A"/>
    <w:rsid w:val="007E05DD"/>
    <w:rsid w:val="007E0766"/>
    <w:rsid w:val="007E0A06"/>
    <w:rsid w:val="007E0A9F"/>
    <w:rsid w:val="007E0BF2"/>
    <w:rsid w:val="007E0D54"/>
    <w:rsid w:val="007E1407"/>
    <w:rsid w:val="007E14F4"/>
    <w:rsid w:val="007E1757"/>
    <w:rsid w:val="007E189D"/>
    <w:rsid w:val="007E1A15"/>
    <w:rsid w:val="007E1B1B"/>
    <w:rsid w:val="007E1B61"/>
    <w:rsid w:val="007E1B91"/>
    <w:rsid w:val="007E1ECD"/>
    <w:rsid w:val="007E1EDA"/>
    <w:rsid w:val="007E202D"/>
    <w:rsid w:val="007E21D4"/>
    <w:rsid w:val="007E2269"/>
    <w:rsid w:val="007E22EE"/>
    <w:rsid w:val="007E23F7"/>
    <w:rsid w:val="007E24EB"/>
    <w:rsid w:val="007E252A"/>
    <w:rsid w:val="007E2570"/>
    <w:rsid w:val="007E2627"/>
    <w:rsid w:val="007E2726"/>
    <w:rsid w:val="007E2A24"/>
    <w:rsid w:val="007E2A58"/>
    <w:rsid w:val="007E2C09"/>
    <w:rsid w:val="007E2C52"/>
    <w:rsid w:val="007E2F97"/>
    <w:rsid w:val="007E30FC"/>
    <w:rsid w:val="007E3137"/>
    <w:rsid w:val="007E3215"/>
    <w:rsid w:val="007E32F9"/>
    <w:rsid w:val="007E33F8"/>
    <w:rsid w:val="007E3560"/>
    <w:rsid w:val="007E3688"/>
    <w:rsid w:val="007E373D"/>
    <w:rsid w:val="007E39D8"/>
    <w:rsid w:val="007E3C54"/>
    <w:rsid w:val="007E3F4D"/>
    <w:rsid w:val="007E3FB6"/>
    <w:rsid w:val="007E41A1"/>
    <w:rsid w:val="007E425F"/>
    <w:rsid w:val="007E44B4"/>
    <w:rsid w:val="007E465B"/>
    <w:rsid w:val="007E486A"/>
    <w:rsid w:val="007E4EBF"/>
    <w:rsid w:val="007E4F58"/>
    <w:rsid w:val="007E53E4"/>
    <w:rsid w:val="007E551E"/>
    <w:rsid w:val="007E55A3"/>
    <w:rsid w:val="007E5DF6"/>
    <w:rsid w:val="007E6559"/>
    <w:rsid w:val="007E66D0"/>
    <w:rsid w:val="007E67C0"/>
    <w:rsid w:val="007E6C1E"/>
    <w:rsid w:val="007E6DB4"/>
    <w:rsid w:val="007E6E39"/>
    <w:rsid w:val="007E70FE"/>
    <w:rsid w:val="007E7210"/>
    <w:rsid w:val="007E72B2"/>
    <w:rsid w:val="007E72DA"/>
    <w:rsid w:val="007E73AF"/>
    <w:rsid w:val="007E7599"/>
    <w:rsid w:val="007E7A86"/>
    <w:rsid w:val="007E7B86"/>
    <w:rsid w:val="007E7C0C"/>
    <w:rsid w:val="007E7E0C"/>
    <w:rsid w:val="007E7E61"/>
    <w:rsid w:val="007E7F96"/>
    <w:rsid w:val="007F022E"/>
    <w:rsid w:val="007F0379"/>
    <w:rsid w:val="007F03A5"/>
    <w:rsid w:val="007F069E"/>
    <w:rsid w:val="007F07CC"/>
    <w:rsid w:val="007F090D"/>
    <w:rsid w:val="007F096B"/>
    <w:rsid w:val="007F0A2A"/>
    <w:rsid w:val="007F0A45"/>
    <w:rsid w:val="007F0C6C"/>
    <w:rsid w:val="007F0F61"/>
    <w:rsid w:val="007F0F64"/>
    <w:rsid w:val="007F11F9"/>
    <w:rsid w:val="007F1499"/>
    <w:rsid w:val="007F16B5"/>
    <w:rsid w:val="007F16F4"/>
    <w:rsid w:val="007F1723"/>
    <w:rsid w:val="007F19A8"/>
    <w:rsid w:val="007F1CEC"/>
    <w:rsid w:val="007F1E45"/>
    <w:rsid w:val="007F1F7F"/>
    <w:rsid w:val="007F20C2"/>
    <w:rsid w:val="007F215C"/>
    <w:rsid w:val="007F217B"/>
    <w:rsid w:val="007F234B"/>
    <w:rsid w:val="007F26D3"/>
    <w:rsid w:val="007F2930"/>
    <w:rsid w:val="007F2B5A"/>
    <w:rsid w:val="007F2D57"/>
    <w:rsid w:val="007F2F69"/>
    <w:rsid w:val="007F2F97"/>
    <w:rsid w:val="007F3092"/>
    <w:rsid w:val="007F344D"/>
    <w:rsid w:val="007F34CD"/>
    <w:rsid w:val="007F354D"/>
    <w:rsid w:val="007F3604"/>
    <w:rsid w:val="007F3625"/>
    <w:rsid w:val="007F3703"/>
    <w:rsid w:val="007F3841"/>
    <w:rsid w:val="007F392F"/>
    <w:rsid w:val="007F398F"/>
    <w:rsid w:val="007F3EBE"/>
    <w:rsid w:val="007F3F29"/>
    <w:rsid w:val="007F3FFA"/>
    <w:rsid w:val="007F40CC"/>
    <w:rsid w:val="007F4142"/>
    <w:rsid w:val="007F41E4"/>
    <w:rsid w:val="007F4393"/>
    <w:rsid w:val="007F44A5"/>
    <w:rsid w:val="007F467E"/>
    <w:rsid w:val="007F4F52"/>
    <w:rsid w:val="007F4FDB"/>
    <w:rsid w:val="007F5216"/>
    <w:rsid w:val="007F532C"/>
    <w:rsid w:val="007F53A5"/>
    <w:rsid w:val="007F54B0"/>
    <w:rsid w:val="007F554D"/>
    <w:rsid w:val="007F56AF"/>
    <w:rsid w:val="007F591B"/>
    <w:rsid w:val="007F5B2E"/>
    <w:rsid w:val="007F5BEB"/>
    <w:rsid w:val="007F5C2E"/>
    <w:rsid w:val="007F5D8B"/>
    <w:rsid w:val="007F607C"/>
    <w:rsid w:val="007F6082"/>
    <w:rsid w:val="007F6180"/>
    <w:rsid w:val="007F6210"/>
    <w:rsid w:val="007F62CF"/>
    <w:rsid w:val="007F6332"/>
    <w:rsid w:val="007F6600"/>
    <w:rsid w:val="007F66AA"/>
    <w:rsid w:val="007F6785"/>
    <w:rsid w:val="007F67EE"/>
    <w:rsid w:val="007F6900"/>
    <w:rsid w:val="007F6942"/>
    <w:rsid w:val="007F6A19"/>
    <w:rsid w:val="007F6F36"/>
    <w:rsid w:val="007F70F2"/>
    <w:rsid w:val="007F71E5"/>
    <w:rsid w:val="007F7300"/>
    <w:rsid w:val="007F74AE"/>
    <w:rsid w:val="007F75ED"/>
    <w:rsid w:val="007F7989"/>
    <w:rsid w:val="007F7DDB"/>
    <w:rsid w:val="007F7E7E"/>
    <w:rsid w:val="00800175"/>
    <w:rsid w:val="00800181"/>
    <w:rsid w:val="008002BC"/>
    <w:rsid w:val="008003B3"/>
    <w:rsid w:val="0080045B"/>
    <w:rsid w:val="00800651"/>
    <w:rsid w:val="008006E5"/>
    <w:rsid w:val="00800A46"/>
    <w:rsid w:val="00800B21"/>
    <w:rsid w:val="00800C0C"/>
    <w:rsid w:val="008010F6"/>
    <w:rsid w:val="008011EE"/>
    <w:rsid w:val="00801380"/>
    <w:rsid w:val="00801387"/>
    <w:rsid w:val="0080161C"/>
    <w:rsid w:val="0080164A"/>
    <w:rsid w:val="00801680"/>
    <w:rsid w:val="008019A3"/>
    <w:rsid w:val="00801B95"/>
    <w:rsid w:val="00801D2B"/>
    <w:rsid w:val="008020FB"/>
    <w:rsid w:val="008020FF"/>
    <w:rsid w:val="00802165"/>
    <w:rsid w:val="00802261"/>
    <w:rsid w:val="0080235D"/>
    <w:rsid w:val="0080256B"/>
    <w:rsid w:val="008027B4"/>
    <w:rsid w:val="008027CD"/>
    <w:rsid w:val="0080291E"/>
    <w:rsid w:val="00802AA4"/>
    <w:rsid w:val="00802C07"/>
    <w:rsid w:val="0080306A"/>
    <w:rsid w:val="0080317C"/>
    <w:rsid w:val="008031B8"/>
    <w:rsid w:val="008033F8"/>
    <w:rsid w:val="00803493"/>
    <w:rsid w:val="008036DD"/>
    <w:rsid w:val="008038E5"/>
    <w:rsid w:val="008039A9"/>
    <w:rsid w:val="008039B3"/>
    <w:rsid w:val="00803A85"/>
    <w:rsid w:val="00803B5A"/>
    <w:rsid w:val="0080403B"/>
    <w:rsid w:val="00804165"/>
    <w:rsid w:val="008043F2"/>
    <w:rsid w:val="0080498D"/>
    <w:rsid w:val="008049AC"/>
    <w:rsid w:val="00805071"/>
    <w:rsid w:val="008052F5"/>
    <w:rsid w:val="00805345"/>
    <w:rsid w:val="008053C5"/>
    <w:rsid w:val="008054EA"/>
    <w:rsid w:val="00805523"/>
    <w:rsid w:val="00805537"/>
    <w:rsid w:val="0080553F"/>
    <w:rsid w:val="00805A5F"/>
    <w:rsid w:val="00805C57"/>
    <w:rsid w:val="00805CBF"/>
    <w:rsid w:val="00805D60"/>
    <w:rsid w:val="00805E96"/>
    <w:rsid w:val="00806062"/>
    <w:rsid w:val="008060B7"/>
    <w:rsid w:val="008060CE"/>
    <w:rsid w:val="008060F1"/>
    <w:rsid w:val="008061B2"/>
    <w:rsid w:val="008063C2"/>
    <w:rsid w:val="008065D0"/>
    <w:rsid w:val="008067BC"/>
    <w:rsid w:val="00806901"/>
    <w:rsid w:val="00806B8B"/>
    <w:rsid w:val="00806BED"/>
    <w:rsid w:val="00806C1D"/>
    <w:rsid w:val="00806D3B"/>
    <w:rsid w:val="00806D74"/>
    <w:rsid w:val="00806EFC"/>
    <w:rsid w:val="0080751A"/>
    <w:rsid w:val="008077D4"/>
    <w:rsid w:val="00807A48"/>
    <w:rsid w:val="00807C36"/>
    <w:rsid w:val="00807C37"/>
    <w:rsid w:val="00807C87"/>
    <w:rsid w:val="00807D51"/>
    <w:rsid w:val="0081013B"/>
    <w:rsid w:val="008102F9"/>
    <w:rsid w:val="008103D5"/>
    <w:rsid w:val="00810819"/>
    <w:rsid w:val="008108CA"/>
    <w:rsid w:val="00810935"/>
    <w:rsid w:val="00810962"/>
    <w:rsid w:val="00810D77"/>
    <w:rsid w:val="00810D82"/>
    <w:rsid w:val="00811271"/>
    <w:rsid w:val="0081151F"/>
    <w:rsid w:val="00811704"/>
    <w:rsid w:val="00811793"/>
    <w:rsid w:val="008118F2"/>
    <w:rsid w:val="00811979"/>
    <w:rsid w:val="0081197C"/>
    <w:rsid w:val="008119D5"/>
    <w:rsid w:val="00811C6E"/>
    <w:rsid w:val="00811F4E"/>
    <w:rsid w:val="008127E9"/>
    <w:rsid w:val="0081288C"/>
    <w:rsid w:val="008128CC"/>
    <w:rsid w:val="00812A00"/>
    <w:rsid w:val="00812B25"/>
    <w:rsid w:val="00812BA7"/>
    <w:rsid w:val="00812C05"/>
    <w:rsid w:val="00812C12"/>
    <w:rsid w:val="00812CDE"/>
    <w:rsid w:val="00812D9C"/>
    <w:rsid w:val="008133FD"/>
    <w:rsid w:val="00813702"/>
    <w:rsid w:val="008137AE"/>
    <w:rsid w:val="008137CF"/>
    <w:rsid w:val="00813A78"/>
    <w:rsid w:val="00813B7C"/>
    <w:rsid w:val="00813BAF"/>
    <w:rsid w:val="00813C7C"/>
    <w:rsid w:val="00813E94"/>
    <w:rsid w:val="008142FF"/>
    <w:rsid w:val="008146C0"/>
    <w:rsid w:val="0081481A"/>
    <w:rsid w:val="00814BE0"/>
    <w:rsid w:val="00814E4C"/>
    <w:rsid w:val="008150BF"/>
    <w:rsid w:val="0081520D"/>
    <w:rsid w:val="0081564D"/>
    <w:rsid w:val="00815A48"/>
    <w:rsid w:val="00815B14"/>
    <w:rsid w:val="00815E6F"/>
    <w:rsid w:val="00816312"/>
    <w:rsid w:val="0081634D"/>
    <w:rsid w:val="008165F5"/>
    <w:rsid w:val="008166AD"/>
    <w:rsid w:val="00816776"/>
    <w:rsid w:val="00816854"/>
    <w:rsid w:val="0081686F"/>
    <w:rsid w:val="00816A83"/>
    <w:rsid w:val="00816BA9"/>
    <w:rsid w:val="00816FB4"/>
    <w:rsid w:val="00817233"/>
    <w:rsid w:val="0081736C"/>
    <w:rsid w:val="00817466"/>
    <w:rsid w:val="00817813"/>
    <w:rsid w:val="00817AC9"/>
    <w:rsid w:val="00817B74"/>
    <w:rsid w:val="00817D34"/>
    <w:rsid w:val="008200AA"/>
    <w:rsid w:val="008201C8"/>
    <w:rsid w:val="00820400"/>
    <w:rsid w:val="008206C9"/>
    <w:rsid w:val="008207E6"/>
    <w:rsid w:val="00820800"/>
    <w:rsid w:val="00820B1D"/>
    <w:rsid w:val="00820C66"/>
    <w:rsid w:val="00820CDE"/>
    <w:rsid w:val="00820D0C"/>
    <w:rsid w:val="00820E33"/>
    <w:rsid w:val="00820E89"/>
    <w:rsid w:val="008210D1"/>
    <w:rsid w:val="00821345"/>
    <w:rsid w:val="00821719"/>
    <w:rsid w:val="00821A05"/>
    <w:rsid w:val="00821AA8"/>
    <w:rsid w:val="00821BEC"/>
    <w:rsid w:val="00821CD6"/>
    <w:rsid w:val="00821EAC"/>
    <w:rsid w:val="00821F1E"/>
    <w:rsid w:val="0082205E"/>
    <w:rsid w:val="008221B4"/>
    <w:rsid w:val="0082230B"/>
    <w:rsid w:val="00822368"/>
    <w:rsid w:val="00822507"/>
    <w:rsid w:val="0082260A"/>
    <w:rsid w:val="0082269F"/>
    <w:rsid w:val="008226FD"/>
    <w:rsid w:val="0082293D"/>
    <w:rsid w:val="00822FF0"/>
    <w:rsid w:val="00823024"/>
    <w:rsid w:val="008231B9"/>
    <w:rsid w:val="008233CA"/>
    <w:rsid w:val="008234B4"/>
    <w:rsid w:val="008237D9"/>
    <w:rsid w:val="00823A2E"/>
    <w:rsid w:val="00823C71"/>
    <w:rsid w:val="00823C90"/>
    <w:rsid w:val="0082414B"/>
    <w:rsid w:val="00824481"/>
    <w:rsid w:val="00824531"/>
    <w:rsid w:val="0082461D"/>
    <w:rsid w:val="0082463A"/>
    <w:rsid w:val="008248D3"/>
    <w:rsid w:val="00824930"/>
    <w:rsid w:val="008249B0"/>
    <w:rsid w:val="00824A05"/>
    <w:rsid w:val="00824AB4"/>
    <w:rsid w:val="00824AB5"/>
    <w:rsid w:val="00824AEF"/>
    <w:rsid w:val="0082544E"/>
    <w:rsid w:val="00825698"/>
    <w:rsid w:val="00825808"/>
    <w:rsid w:val="00825838"/>
    <w:rsid w:val="0082597E"/>
    <w:rsid w:val="00825A74"/>
    <w:rsid w:val="00825AC2"/>
    <w:rsid w:val="00825DE7"/>
    <w:rsid w:val="00825F21"/>
    <w:rsid w:val="00826106"/>
    <w:rsid w:val="0082610C"/>
    <w:rsid w:val="00826550"/>
    <w:rsid w:val="00826892"/>
    <w:rsid w:val="008268DB"/>
    <w:rsid w:val="00826BA6"/>
    <w:rsid w:val="00826BFD"/>
    <w:rsid w:val="00826C27"/>
    <w:rsid w:val="00826E67"/>
    <w:rsid w:val="00826F03"/>
    <w:rsid w:val="00826FE8"/>
    <w:rsid w:val="0082732E"/>
    <w:rsid w:val="00827551"/>
    <w:rsid w:val="0082777C"/>
    <w:rsid w:val="00827B58"/>
    <w:rsid w:val="00827B77"/>
    <w:rsid w:val="00830082"/>
    <w:rsid w:val="008306C3"/>
    <w:rsid w:val="00830744"/>
    <w:rsid w:val="00830AAA"/>
    <w:rsid w:val="00830CA8"/>
    <w:rsid w:val="008315DB"/>
    <w:rsid w:val="0083164B"/>
    <w:rsid w:val="0083199A"/>
    <w:rsid w:val="00831C71"/>
    <w:rsid w:val="00831C81"/>
    <w:rsid w:val="00831DE7"/>
    <w:rsid w:val="00831E96"/>
    <w:rsid w:val="00831F3E"/>
    <w:rsid w:val="008320CD"/>
    <w:rsid w:val="0083217E"/>
    <w:rsid w:val="00832326"/>
    <w:rsid w:val="008326C2"/>
    <w:rsid w:val="00832704"/>
    <w:rsid w:val="00832978"/>
    <w:rsid w:val="00832A54"/>
    <w:rsid w:val="00832AEC"/>
    <w:rsid w:val="00832B68"/>
    <w:rsid w:val="00832BA4"/>
    <w:rsid w:val="00832BBB"/>
    <w:rsid w:val="00832CA4"/>
    <w:rsid w:val="00832E7A"/>
    <w:rsid w:val="00832EC8"/>
    <w:rsid w:val="00832F70"/>
    <w:rsid w:val="00832F9D"/>
    <w:rsid w:val="00832FAE"/>
    <w:rsid w:val="008331C9"/>
    <w:rsid w:val="00833255"/>
    <w:rsid w:val="008332A8"/>
    <w:rsid w:val="00833536"/>
    <w:rsid w:val="0083373B"/>
    <w:rsid w:val="00833A85"/>
    <w:rsid w:val="00833AD1"/>
    <w:rsid w:val="00833ADB"/>
    <w:rsid w:val="00833B81"/>
    <w:rsid w:val="00833D7E"/>
    <w:rsid w:val="00833F41"/>
    <w:rsid w:val="0083413E"/>
    <w:rsid w:val="00834147"/>
    <w:rsid w:val="0083420F"/>
    <w:rsid w:val="0083424F"/>
    <w:rsid w:val="0083428D"/>
    <w:rsid w:val="0083448E"/>
    <w:rsid w:val="008346DE"/>
    <w:rsid w:val="008347D7"/>
    <w:rsid w:val="0083489B"/>
    <w:rsid w:val="008349CC"/>
    <w:rsid w:val="00834A6F"/>
    <w:rsid w:val="00834B39"/>
    <w:rsid w:val="00834BD4"/>
    <w:rsid w:val="00834C3A"/>
    <w:rsid w:val="00834C3B"/>
    <w:rsid w:val="00834C95"/>
    <w:rsid w:val="00834CA8"/>
    <w:rsid w:val="00834CC1"/>
    <w:rsid w:val="00834D6C"/>
    <w:rsid w:val="00834E56"/>
    <w:rsid w:val="00835072"/>
    <w:rsid w:val="00835136"/>
    <w:rsid w:val="008352B5"/>
    <w:rsid w:val="00835373"/>
    <w:rsid w:val="008354E3"/>
    <w:rsid w:val="00835710"/>
    <w:rsid w:val="00835714"/>
    <w:rsid w:val="00835827"/>
    <w:rsid w:val="008359CB"/>
    <w:rsid w:val="00835AD6"/>
    <w:rsid w:val="00835B84"/>
    <w:rsid w:val="00835FF9"/>
    <w:rsid w:val="008360CA"/>
    <w:rsid w:val="0083669A"/>
    <w:rsid w:val="008366F1"/>
    <w:rsid w:val="008367B3"/>
    <w:rsid w:val="00836890"/>
    <w:rsid w:val="0083697B"/>
    <w:rsid w:val="00836BB1"/>
    <w:rsid w:val="00836C7E"/>
    <w:rsid w:val="00836CED"/>
    <w:rsid w:val="00837539"/>
    <w:rsid w:val="00837A50"/>
    <w:rsid w:val="00837A60"/>
    <w:rsid w:val="00837AD3"/>
    <w:rsid w:val="00837DB1"/>
    <w:rsid w:val="00837FAB"/>
    <w:rsid w:val="0084011F"/>
    <w:rsid w:val="008403EB"/>
    <w:rsid w:val="00840465"/>
    <w:rsid w:val="00840555"/>
    <w:rsid w:val="00840801"/>
    <w:rsid w:val="0084093F"/>
    <w:rsid w:val="00840AC0"/>
    <w:rsid w:val="00840CBE"/>
    <w:rsid w:val="00840E74"/>
    <w:rsid w:val="00840EAE"/>
    <w:rsid w:val="0084122D"/>
    <w:rsid w:val="008413F1"/>
    <w:rsid w:val="00841526"/>
    <w:rsid w:val="00841558"/>
    <w:rsid w:val="00841663"/>
    <w:rsid w:val="00841752"/>
    <w:rsid w:val="008419A2"/>
    <w:rsid w:val="00841C5D"/>
    <w:rsid w:val="00841D38"/>
    <w:rsid w:val="00841D5B"/>
    <w:rsid w:val="00841D67"/>
    <w:rsid w:val="0084202A"/>
    <w:rsid w:val="00842280"/>
    <w:rsid w:val="008422EC"/>
    <w:rsid w:val="008423CC"/>
    <w:rsid w:val="008424BA"/>
    <w:rsid w:val="008424D3"/>
    <w:rsid w:val="008426A2"/>
    <w:rsid w:val="00842D1A"/>
    <w:rsid w:val="00842FD6"/>
    <w:rsid w:val="0084321C"/>
    <w:rsid w:val="00843376"/>
    <w:rsid w:val="008434CE"/>
    <w:rsid w:val="00843581"/>
    <w:rsid w:val="00843613"/>
    <w:rsid w:val="008436B3"/>
    <w:rsid w:val="00843CF1"/>
    <w:rsid w:val="00843D22"/>
    <w:rsid w:val="00843D5B"/>
    <w:rsid w:val="00843DCA"/>
    <w:rsid w:val="00843F72"/>
    <w:rsid w:val="00844145"/>
    <w:rsid w:val="00844317"/>
    <w:rsid w:val="008446E2"/>
    <w:rsid w:val="00844834"/>
    <w:rsid w:val="00844A04"/>
    <w:rsid w:val="00844B47"/>
    <w:rsid w:val="00844B73"/>
    <w:rsid w:val="00844F69"/>
    <w:rsid w:val="0084510C"/>
    <w:rsid w:val="00845146"/>
    <w:rsid w:val="00845310"/>
    <w:rsid w:val="00845442"/>
    <w:rsid w:val="008454C2"/>
    <w:rsid w:val="00845B68"/>
    <w:rsid w:val="00845D1E"/>
    <w:rsid w:val="00845F51"/>
    <w:rsid w:val="00845FEB"/>
    <w:rsid w:val="0084638B"/>
    <w:rsid w:val="0084644C"/>
    <w:rsid w:val="00846614"/>
    <w:rsid w:val="0084673A"/>
    <w:rsid w:val="008467A3"/>
    <w:rsid w:val="00846809"/>
    <w:rsid w:val="008468BC"/>
    <w:rsid w:val="00846B4D"/>
    <w:rsid w:val="0084733E"/>
    <w:rsid w:val="0084748B"/>
    <w:rsid w:val="008477B9"/>
    <w:rsid w:val="008478B2"/>
    <w:rsid w:val="00847B4E"/>
    <w:rsid w:val="00847B94"/>
    <w:rsid w:val="00847FBC"/>
    <w:rsid w:val="0085059C"/>
    <w:rsid w:val="0085080B"/>
    <w:rsid w:val="00850C52"/>
    <w:rsid w:val="00850F8E"/>
    <w:rsid w:val="00850FCC"/>
    <w:rsid w:val="00851457"/>
    <w:rsid w:val="008514ED"/>
    <w:rsid w:val="008516B8"/>
    <w:rsid w:val="00851778"/>
    <w:rsid w:val="008517F5"/>
    <w:rsid w:val="008519D7"/>
    <w:rsid w:val="0085202F"/>
    <w:rsid w:val="0085241D"/>
    <w:rsid w:val="00852616"/>
    <w:rsid w:val="00852AC2"/>
    <w:rsid w:val="00852B5C"/>
    <w:rsid w:val="00852D65"/>
    <w:rsid w:val="00852F05"/>
    <w:rsid w:val="00852F13"/>
    <w:rsid w:val="00853271"/>
    <w:rsid w:val="00853376"/>
    <w:rsid w:val="008536C9"/>
    <w:rsid w:val="008537A6"/>
    <w:rsid w:val="008538A3"/>
    <w:rsid w:val="00853B03"/>
    <w:rsid w:val="00853BBC"/>
    <w:rsid w:val="00853CE2"/>
    <w:rsid w:val="00854127"/>
    <w:rsid w:val="00854155"/>
    <w:rsid w:val="008542E3"/>
    <w:rsid w:val="008545DB"/>
    <w:rsid w:val="008546A0"/>
    <w:rsid w:val="008547D1"/>
    <w:rsid w:val="00854B6A"/>
    <w:rsid w:val="00854B8F"/>
    <w:rsid w:val="00854CE6"/>
    <w:rsid w:val="00855246"/>
    <w:rsid w:val="00855255"/>
    <w:rsid w:val="00855475"/>
    <w:rsid w:val="008554EB"/>
    <w:rsid w:val="008555B7"/>
    <w:rsid w:val="00855730"/>
    <w:rsid w:val="0085580D"/>
    <w:rsid w:val="00855A15"/>
    <w:rsid w:val="00855A28"/>
    <w:rsid w:val="00855AF9"/>
    <w:rsid w:val="00855C95"/>
    <w:rsid w:val="00855D81"/>
    <w:rsid w:val="00855DA1"/>
    <w:rsid w:val="00855DBF"/>
    <w:rsid w:val="00855E33"/>
    <w:rsid w:val="00855EB0"/>
    <w:rsid w:val="00855EF4"/>
    <w:rsid w:val="00855F34"/>
    <w:rsid w:val="00856087"/>
    <w:rsid w:val="008560B0"/>
    <w:rsid w:val="0085633E"/>
    <w:rsid w:val="008563A2"/>
    <w:rsid w:val="00856457"/>
    <w:rsid w:val="00856485"/>
    <w:rsid w:val="008564EB"/>
    <w:rsid w:val="00856A12"/>
    <w:rsid w:val="00856B16"/>
    <w:rsid w:val="00856E6A"/>
    <w:rsid w:val="00856EE8"/>
    <w:rsid w:val="00856F38"/>
    <w:rsid w:val="0085719F"/>
    <w:rsid w:val="00857693"/>
    <w:rsid w:val="008576A3"/>
    <w:rsid w:val="00857707"/>
    <w:rsid w:val="00857886"/>
    <w:rsid w:val="008578FF"/>
    <w:rsid w:val="00857A4A"/>
    <w:rsid w:val="00857B2C"/>
    <w:rsid w:val="00857CF2"/>
    <w:rsid w:val="00857CF9"/>
    <w:rsid w:val="00857D1E"/>
    <w:rsid w:val="00857F58"/>
    <w:rsid w:val="0086024A"/>
    <w:rsid w:val="0086061E"/>
    <w:rsid w:val="00860AEC"/>
    <w:rsid w:val="00860B7B"/>
    <w:rsid w:val="00860BDF"/>
    <w:rsid w:val="00860C56"/>
    <w:rsid w:val="008611AB"/>
    <w:rsid w:val="0086122F"/>
    <w:rsid w:val="00861291"/>
    <w:rsid w:val="00861331"/>
    <w:rsid w:val="00861489"/>
    <w:rsid w:val="00861532"/>
    <w:rsid w:val="00861653"/>
    <w:rsid w:val="008617E7"/>
    <w:rsid w:val="00861D0F"/>
    <w:rsid w:val="00862085"/>
    <w:rsid w:val="0086215C"/>
    <w:rsid w:val="00862568"/>
    <w:rsid w:val="008629D4"/>
    <w:rsid w:val="00862B5F"/>
    <w:rsid w:val="00862CEB"/>
    <w:rsid w:val="00862D04"/>
    <w:rsid w:val="00862DFD"/>
    <w:rsid w:val="00862F23"/>
    <w:rsid w:val="00863032"/>
    <w:rsid w:val="008630AA"/>
    <w:rsid w:val="008631B6"/>
    <w:rsid w:val="008632DE"/>
    <w:rsid w:val="00863317"/>
    <w:rsid w:val="00863894"/>
    <w:rsid w:val="0086395A"/>
    <w:rsid w:val="00863BEF"/>
    <w:rsid w:val="00863F95"/>
    <w:rsid w:val="008642CD"/>
    <w:rsid w:val="0086434C"/>
    <w:rsid w:val="0086445F"/>
    <w:rsid w:val="008644F0"/>
    <w:rsid w:val="00864603"/>
    <w:rsid w:val="0086477F"/>
    <w:rsid w:val="00864F9F"/>
    <w:rsid w:val="008650E8"/>
    <w:rsid w:val="008651AC"/>
    <w:rsid w:val="008651DB"/>
    <w:rsid w:val="00865BBC"/>
    <w:rsid w:val="00865BDE"/>
    <w:rsid w:val="00865CD9"/>
    <w:rsid w:val="00865CED"/>
    <w:rsid w:val="00865E61"/>
    <w:rsid w:val="00865F23"/>
    <w:rsid w:val="00865F3F"/>
    <w:rsid w:val="00865FD9"/>
    <w:rsid w:val="00866247"/>
    <w:rsid w:val="00866346"/>
    <w:rsid w:val="0086637A"/>
    <w:rsid w:val="0086646F"/>
    <w:rsid w:val="00866827"/>
    <w:rsid w:val="0086712D"/>
    <w:rsid w:val="008671F2"/>
    <w:rsid w:val="008673CB"/>
    <w:rsid w:val="008674DE"/>
    <w:rsid w:val="00867885"/>
    <w:rsid w:val="00867965"/>
    <w:rsid w:val="00867B0E"/>
    <w:rsid w:val="00870298"/>
    <w:rsid w:val="008702BC"/>
    <w:rsid w:val="008703D1"/>
    <w:rsid w:val="008705EB"/>
    <w:rsid w:val="0087063B"/>
    <w:rsid w:val="00870814"/>
    <w:rsid w:val="00870835"/>
    <w:rsid w:val="00870A06"/>
    <w:rsid w:val="00870FC5"/>
    <w:rsid w:val="008712D0"/>
    <w:rsid w:val="008715C2"/>
    <w:rsid w:val="00871644"/>
    <w:rsid w:val="00871A51"/>
    <w:rsid w:val="00871AC1"/>
    <w:rsid w:val="00871BA8"/>
    <w:rsid w:val="00871E96"/>
    <w:rsid w:val="00871F26"/>
    <w:rsid w:val="00871F2C"/>
    <w:rsid w:val="00872119"/>
    <w:rsid w:val="00872336"/>
    <w:rsid w:val="008725E4"/>
    <w:rsid w:val="00872682"/>
    <w:rsid w:val="0087277F"/>
    <w:rsid w:val="00872956"/>
    <w:rsid w:val="00872C5F"/>
    <w:rsid w:val="00872D91"/>
    <w:rsid w:val="00872DB6"/>
    <w:rsid w:val="00873113"/>
    <w:rsid w:val="00873205"/>
    <w:rsid w:val="008733C6"/>
    <w:rsid w:val="0087342E"/>
    <w:rsid w:val="00873484"/>
    <w:rsid w:val="008735E9"/>
    <w:rsid w:val="00873801"/>
    <w:rsid w:val="00873814"/>
    <w:rsid w:val="0087395B"/>
    <w:rsid w:val="00873A3B"/>
    <w:rsid w:val="00873A8F"/>
    <w:rsid w:val="00873D68"/>
    <w:rsid w:val="00873FF1"/>
    <w:rsid w:val="00874063"/>
    <w:rsid w:val="008743B0"/>
    <w:rsid w:val="00874659"/>
    <w:rsid w:val="0087472B"/>
    <w:rsid w:val="008747F7"/>
    <w:rsid w:val="00874A00"/>
    <w:rsid w:val="00874BF6"/>
    <w:rsid w:val="00874F7A"/>
    <w:rsid w:val="00875049"/>
    <w:rsid w:val="008750FE"/>
    <w:rsid w:val="0087521E"/>
    <w:rsid w:val="0087534D"/>
    <w:rsid w:val="008755C2"/>
    <w:rsid w:val="008756ED"/>
    <w:rsid w:val="00875789"/>
    <w:rsid w:val="0087585B"/>
    <w:rsid w:val="008758F7"/>
    <w:rsid w:val="0087593C"/>
    <w:rsid w:val="00875B24"/>
    <w:rsid w:val="00875D61"/>
    <w:rsid w:val="0087613C"/>
    <w:rsid w:val="008763C1"/>
    <w:rsid w:val="00876521"/>
    <w:rsid w:val="0087658C"/>
    <w:rsid w:val="00876A01"/>
    <w:rsid w:val="00876B73"/>
    <w:rsid w:val="00876CE0"/>
    <w:rsid w:val="00876EC7"/>
    <w:rsid w:val="00876F13"/>
    <w:rsid w:val="0087701D"/>
    <w:rsid w:val="0087702D"/>
    <w:rsid w:val="008770A1"/>
    <w:rsid w:val="008771E0"/>
    <w:rsid w:val="0087725A"/>
    <w:rsid w:val="00877459"/>
    <w:rsid w:val="008775EC"/>
    <w:rsid w:val="0087786B"/>
    <w:rsid w:val="00877BF8"/>
    <w:rsid w:val="00877D47"/>
    <w:rsid w:val="00877E15"/>
    <w:rsid w:val="00877ED1"/>
    <w:rsid w:val="00877F66"/>
    <w:rsid w:val="008800DC"/>
    <w:rsid w:val="008801DE"/>
    <w:rsid w:val="008802BC"/>
    <w:rsid w:val="008803D6"/>
    <w:rsid w:val="00880616"/>
    <w:rsid w:val="00880842"/>
    <w:rsid w:val="00880941"/>
    <w:rsid w:val="00880A1A"/>
    <w:rsid w:val="00880ABA"/>
    <w:rsid w:val="00880D12"/>
    <w:rsid w:val="00881255"/>
    <w:rsid w:val="0088128F"/>
    <w:rsid w:val="008812AD"/>
    <w:rsid w:val="008812CB"/>
    <w:rsid w:val="008813A3"/>
    <w:rsid w:val="0088144F"/>
    <w:rsid w:val="00881522"/>
    <w:rsid w:val="008815A4"/>
    <w:rsid w:val="00881674"/>
    <w:rsid w:val="00881700"/>
    <w:rsid w:val="00881B59"/>
    <w:rsid w:val="00881E46"/>
    <w:rsid w:val="00881FB1"/>
    <w:rsid w:val="0088239E"/>
    <w:rsid w:val="008824B2"/>
    <w:rsid w:val="00882704"/>
    <w:rsid w:val="00882795"/>
    <w:rsid w:val="00882A13"/>
    <w:rsid w:val="00882C5B"/>
    <w:rsid w:val="00882F69"/>
    <w:rsid w:val="008832E8"/>
    <w:rsid w:val="00883330"/>
    <w:rsid w:val="0088348E"/>
    <w:rsid w:val="008835B3"/>
    <w:rsid w:val="0088378C"/>
    <w:rsid w:val="00883A1E"/>
    <w:rsid w:val="00883A3A"/>
    <w:rsid w:val="00883A64"/>
    <w:rsid w:val="00883B25"/>
    <w:rsid w:val="00883C62"/>
    <w:rsid w:val="00883F51"/>
    <w:rsid w:val="00883F99"/>
    <w:rsid w:val="0088413A"/>
    <w:rsid w:val="00884209"/>
    <w:rsid w:val="008847FC"/>
    <w:rsid w:val="00884895"/>
    <w:rsid w:val="00884BBF"/>
    <w:rsid w:val="00884E23"/>
    <w:rsid w:val="00885020"/>
    <w:rsid w:val="00885281"/>
    <w:rsid w:val="0088530E"/>
    <w:rsid w:val="008857E5"/>
    <w:rsid w:val="008858AB"/>
    <w:rsid w:val="0088596D"/>
    <w:rsid w:val="0088598E"/>
    <w:rsid w:val="00885C2D"/>
    <w:rsid w:val="00885C8A"/>
    <w:rsid w:val="00885D2C"/>
    <w:rsid w:val="008862CA"/>
    <w:rsid w:val="0088632C"/>
    <w:rsid w:val="00886570"/>
    <w:rsid w:val="0088665C"/>
    <w:rsid w:val="00886795"/>
    <w:rsid w:val="00886BBC"/>
    <w:rsid w:val="0088707A"/>
    <w:rsid w:val="008870B4"/>
    <w:rsid w:val="0088728C"/>
    <w:rsid w:val="00887381"/>
    <w:rsid w:val="008874C3"/>
    <w:rsid w:val="00887850"/>
    <w:rsid w:val="00887856"/>
    <w:rsid w:val="00887857"/>
    <w:rsid w:val="0088787A"/>
    <w:rsid w:val="00887ABC"/>
    <w:rsid w:val="00887B28"/>
    <w:rsid w:val="00887E82"/>
    <w:rsid w:val="00887F89"/>
    <w:rsid w:val="00887FF3"/>
    <w:rsid w:val="00887FFE"/>
    <w:rsid w:val="0089009E"/>
    <w:rsid w:val="008901EC"/>
    <w:rsid w:val="00890213"/>
    <w:rsid w:val="00890267"/>
    <w:rsid w:val="008902A6"/>
    <w:rsid w:val="00890343"/>
    <w:rsid w:val="0089036E"/>
    <w:rsid w:val="008903F9"/>
    <w:rsid w:val="00890504"/>
    <w:rsid w:val="008907F0"/>
    <w:rsid w:val="00890900"/>
    <w:rsid w:val="00890970"/>
    <w:rsid w:val="00890A58"/>
    <w:rsid w:val="00890B17"/>
    <w:rsid w:val="00890B4F"/>
    <w:rsid w:val="00890CC2"/>
    <w:rsid w:val="0089102F"/>
    <w:rsid w:val="008913FD"/>
    <w:rsid w:val="008914DA"/>
    <w:rsid w:val="00891587"/>
    <w:rsid w:val="008917BE"/>
    <w:rsid w:val="0089191E"/>
    <w:rsid w:val="008919BF"/>
    <w:rsid w:val="00891A5C"/>
    <w:rsid w:val="00891DA2"/>
    <w:rsid w:val="00891EA1"/>
    <w:rsid w:val="0089204C"/>
    <w:rsid w:val="00892290"/>
    <w:rsid w:val="0089287A"/>
    <w:rsid w:val="008928EC"/>
    <w:rsid w:val="00892BA9"/>
    <w:rsid w:val="00892F3E"/>
    <w:rsid w:val="00892F67"/>
    <w:rsid w:val="00893317"/>
    <w:rsid w:val="00893330"/>
    <w:rsid w:val="0089369A"/>
    <w:rsid w:val="008936B9"/>
    <w:rsid w:val="008936CE"/>
    <w:rsid w:val="00893A22"/>
    <w:rsid w:val="00893A64"/>
    <w:rsid w:val="00893B14"/>
    <w:rsid w:val="00893B3F"/>
    <w:rsid w:val="00893BAC"/>
    <w:rsid w:val="00893D2C"/>
    <w:rsid w:val="00893ECE"/>
    <w:rsid w:val="00893FB7"/>
    <w:rsid w:val="00894120"/>
    <w:rsid w:val="008941D7"/>
    <w:rsid w:val="00894423"/>
    <w:rsid w:val="008947EF"/>
    <w:rsid w:val="00894A17"/>
    <w:rsid w:val="00894A51"/>
    <w:rsid w:val="00894A77"/>
    <w:rsid w:val="00894F67"/>
    <w:rsid w:val="00895292"/>
    <w:rsid w:val="0089549A"/>
    <w:rsid w:val="00895657"/>
    <w:rsid w:val="00895A18"/>
    <w:rsid w:val="00895AED"/>
    <w:rsid w:val="00895D93"/>
    <w:rsid w:val="00896020"/>
    <w:rsid w:val="0089699E"/>
    <w:rsid w:val="008969F0"/>
    <w:rsid w:val="00896AF2"/>
    <w:rsid w:val="00896AF3"/>
    <w:rsid w:val="00896D33"/>
    <w:rsid w:val="00896F15"/>
    <w:rsid w:val="00896FDE"/>
    <w:rsid w:val="0089709C"/>
    <w:rsid w:val="00897258"/>
    <w:rsid w:val="0089736D"/>
    <w:rsid w:val="0089763D"/>
    <w:rsid w:val="008977D9"/>
    <w:rsid w:val="00897F4D"/>
    <w:rsid w:val="008A00CD"/>
    <w:rsid w:val="008A0686"/>
    <w:rsid w:val="008A07CD"/>
    <w:rsid w:val="008A0824"/>
    <w:rsid w:val="008A0A7D"/>
    <w:rsid w:val="008A0A80"/>
    <w:rsid w:val="008A0B4A"/>
    <w:rsid w:val="008A0F94"/>
    <w:rsid w:val="008A1340"/>
    <w:rsid w:val="008A17B2"/>
    <w:rsid w:val="008A182E"/>
    <w:rsid w:val="008A1851"/>
    <w:rsid w:val="008A18E1"/>
    <w:rsid w:val="008A1B6E"/>
    <w:rsid w:val="008A1DF8"/>
    <w:rsid w:val="008A1E7A"/>
    <w:rsid w:val="008A1EBF"/>
    <w:rsid w:val="008A2076"/>
    <w:rsid w:val="008A2191"/>
    <w:rsid w:val="008A2219"/>
    <w:rsid w:val="008A2393"/>
    <w:rsid w:val="008A26B8"/>
    <w:rsid w:val="008A29DB"/>
    <w:rsid w:val="008A2BB9"/>
    <w:rsid w:val="008A2C57"/>
    <w:rsid w:val="008A2D48"/>
    <w:rsid w:val="008A2EDF"/>
    <w:rsid w:val="008A2FAC"/>
    <w:rsid w:val="008A2FDC"/>
    <w:rsid w:val="008A30D7"/>
    <w:rsid w:val="008A329A"/>
    <w:rsid w:val="008A33C0"/>
    <w:rsid w:val="008A3406"/>
    <w:rsid w:val="008A34D3"/>
    <w:rsid w:val="008A3813"/>
    <w:rsid w:val="008A3934"/>
    <w:rsid w:val="008A3A7E"/>
    <w:rsid w:val="008A3C6F"/>
    <w:rsid w:val="008A3D23"/>
    <w:rsid w:val="008A3F1A"/>
    <w:rsid w:val="008A3FA7"/>
    <w:rsid w:val="008A43E6"/>
    <w:rsid w:val="008A443C"/>
    <w:rsid w:val="008A4A5E"/>
    <w:rsid w:val="008A4AB9"/>
    <w:rsid w:val="008A4AE5"/>
    <w:rsid w:val="008A4CE4"/>
    <w:rsid w:val="008A4D5F"/>
    <w:rsid w:val="008A4E3A"/>
    <w:rsid w:val="008A4E6B"/>
    <w:rsid w:val="008A4EDA"/>
    <w:rsid w:val="008A5389"/>
    <w:rsid w:val="008A5441"/>
    <w:rsid w:val="008A5615"/>
    <w:rsid w:val="008A56B9"/>
    <w:rsid w:val="008A5768"/>
    <w:rsid w:val="008A57D7"/>
    <w:rsid w:val="008A5C73"/>
    <w:rsid w:val="008A627B"/>
    <w:rsid w:val="008A6345"/>
    <w:rsid w:val="008A66D1"/>
    <w:rsid w:val="008A6B6F"/>
    <w:rsid w:val="008A6B7E"/>
    <w:rsid w:val="008A6FE4"/>
    <w:rsid w:val="008A70AC"/>
    <w:rsid w:val="008A70EE"/>
    <w:rsid w:val="008A71CF"/>
    <w:rsid w:val="008A72AC"/>
    <w:rsid w:val="008A744E"/>
    <w:rsid w:val="008A7D98"/>
    <w:rsid w:val="008A7E33"/>
    <w:rsid w:val="008A7F9B"/>
    <w:rsid w:val="008B0010"/>
    <w:rsid w:val="008B01DC"/>
    <w:rsid w:val="008B04A7"/>
    <w:rsid w:val="008B0878"/>
    <w:rsid w:val="008B095C"/>
    <w:rsid w:val="008B0CCE"/>
    <w:rsid w:val="008B0E39"/>
    <w:rsid w:val="008B0E81"/>
    <w:rsid w:val="008B1002"/>
    <w:rsid w:val="008B1048"/>
    <w:rsid w:val="008B11FF"/>
    <w:rsid w:val="008B1274"/>
    <w:rsid w:val="008B1443"/>
    <w:rsid w:val="008B1693"/>
    <w:rsid w:val="008B1706"/>
    <w:rsid w:val="008B18D8"/>
    <w:rsid w:val="008B1A1F"/>
    <w:rsid w:val="008B1C31"/>
    <w:rsid w:val="008B2154"/>
    <w:rsid w:val="008B223D"/>
    <w:rsid w:val="008B2666"/>
    <w:rsid w:val="008B26DE"/>
    <w:rsid w:val="008B27E4"/>
    <w:rsid w:val="008B2913"/>
    <w:rsid w:val="008B2A4B"/>
    <w:rsid w:val="008B2BB2"/>
    <w:rsid w:val="008B2BE3"/>
    <w:rsid w:val="008B2C1F"/>
    <w:rsid w:val="008B2D6C"/>
    <w:rsid w:val="008B2E54"/>
    <w:rsid w:val="008B2E8D"/>
    <w:rsid w:val="008B3073"/>
    <w:rsid w:val="008B3119"/>
    <w:rsid w:val="008B31AB"/>
    <w:rsid w:val="008B3556"/>
    <w:rsid w:val="008B3928"/>
    <w:rsid w:val="008B3A40"/>
    <w:rsid w:val="008B3AF5"/>
    <w:rsid w:val="008B413B"/>
    <w:rsid w:val="008B43C1"/>
    <w:rsid w:val="008B448E"/>
    <w:rsid w:val="008B44AA"/>
    <w:rsid w:val="008B44B1"/>
    <w:rsid w:val="008B46CA"/>
    <w:rsid w:val="008B4885"/>
    <w:rsid w:val="008B5459"/>
    <w:rsid w:val="008B5713"/>
    <w:rsid w:val="008B5890"/>
    <w:rsid w:val="008B58C9"/>
    <w:rsid w:val="008B5C17"/>
    <w:rsid w:val="008B5DFD"/>
    <w:rsid w:val="008B5E9D"/>
    <w:rsid w:val="008B60A1"/>
    <w:rsid w:val="008B6159"/>
    <w:rsid w:val="008B62E4"/>
    <w:rsid w:val="008B6380"/>
    <w:rsid w:val="008B662F"/>
    <w:rsid w:val="008B6BC3"/>
    <w:rsid w:val="008B6BC6"/>
    <w:rsid w:val="008B6D93"/>
    <w:rsid w:val="008B6E61"/>
    <w:rsid w:val="008B7A78"/>
    <w:rsid w:val="008B7C24"/>
    <w:rsid w:val="008B7CAD"/>
    <w:rsid w:val="008B7DC1"/>
    <w:rsid w:val="008B7E1B"/>
    <w:rsid w:val="008B7F6E"/>
    <w:rsid w:val="008C0129"/>
    <w:rsid w:val="008C031B"/>
    <w:rsid w:val="008C05A0"/>
    <w:rsid w:val="008C06BA"/>
    <w:rsid w:val="008C0729"/>
    <w:rsid w:val="008C07E4"/>
    <w:rsid w:val="008C0A66"/>
    <w:rsid w:val="008C0E5F"/>
    <w:rsid w:val="008C15C2"/>
    <w:rsid w:val="008C177B"/>
    <w:rsid w:val="008C1865"/>
    <w:rsid w:val="008C1951"/>
    <w:rsid w:val="008C19FF"/>
    <w:rsid w:val="008C1A2E"/>
    <w:rsid w:val="008C1AAC"/>
    <w:rsid w:val="008C1B99"/>
    <w:rsid w:val="008C1F81"/>
    <w:rsid w:val="008C20E5"/>
    <w:rsid w:val="008C225E"/>
    <w:rsid w:val="008C2899"/>
    <w:rsid w:val="008C2AF1"/>
    <w:rsid w:val="008C2B68"/>
    <w:rsid w:val="008C3028"/>
    <w:rsid w:val="008C30BA"/>
    <w:rsid w:val="008C30F0"/>
    <w:rsid w:val="008C3237"/>
    <w:rsid w:val="008C32A3"/>
    <w:rsid w:val="008C32CB"/>
    <w:rsid w:val="008C3717"/>
    <w:rsid w:val="008C3942"/>
    <w:rsid w:val="008C395D"/>
    <w:rsid w:val="008C3CE4"/>
    <w:rsid w:val="008C3E2D"/>
    <w:rsid w:val="008C3E4F"/>
    <w:rsid w:val="008C405F"/>
    <w:rsid w:val="008C43F8"/>
    <w:rsid w:val="008C44EE"/>
    <w:rsid w:val="008C4575"/>
    <w:rsid w:val="008C46DA"/>
    <w:rsid w:val="008C4A95"/>
    <w:rsid w:val="008C4C78"/>
    <w:rsid w:val="008C4CF8"/>
    <w:rsid w:val="008C4E32"/>
    <w:rsid w:val="008C4F53"/>
    <w:rsid w:val="008C545F"/>
    <w:rsid w:val="008C548D"/>
    <w:rsid w:val="008C577F"/>
    <w:rsid w:val="008C5B91"/>
    <w:rsid w:val="008C5DC0"/>
    <w:rsid w:val="008C5EE3"/>
    <w:rsid w:val="008C5FEB"/>
    <w:rsid w:val="008C60A3"/>
    <w:rsid w:val="008C61C7"/>
    <w:rsid w:val="008C6299"/>
    <w:rsid w:val="008C64AA"/>
    <w:rsid w:val="008C6773"/>
    <w:rsid w:val="008C67CC"/>
    <w:rsid w:val="008C6921"/>
    <w:rsid w:val="008C69D8"/>
    <w:rsid w:val="008C6CF2"/>
    <w:rsid w:val="008C6D76"/>
    <w:rsid w:val="008C6DED"/>
    <w:rsid w:val="008C7312"/>
    <w:rsid w:val="008C7381"/>
    <w:rsid w:val="008C74C9"/>
    <w:rsid w:val="008C75BF"/>
    <w:rsid w:val="008C76E3"/>
    <w:rsid w:val="008C7838"/>
    <w:rsid w:val="008C7C6B"/>
    <w:rsid w:val="008C7CE0"/>
    <w:rsid w:val="008C7CE3"/>
    <w:rsid w:val="008D0361"/>
    <w:rsid w:val="008D039B"/>
    <w:rsid w:val="008D0417"/>
    <w:rsid w:val="008D0672"/>
    <w:rsid w:val="008D06A9"/>
    <w:rsid w:val="008D074D"/>
    <w:rsid w:val="008D075A"/>
    <w:rsid w:val="008D0913"/>
    <w:rsid w:val="008D0993"/>
    <w:rsid w:val="008D0A48"/>
    <w:rsid w:val="008D0ACE"/>
    <w:rsid w:val="008D0BA8"/>
    <w:rsid w:val="008D0E96"/>
    <w:rsid w:val="008D1044"/>
    <w:rsid w:val="008D10CA"/>
    <w:rsid w:val="008D1329"/>
    <w:rsid w:val="008D1347"/>
    <w:rsid w:val="008D1470"/>
    <w:rsid w:val="008D1490"/>
    <w:rsid w:val="008D155E"/>
    <w:rsid w:val="008D1711"/>
    <w:rsid w:val="008D17DB"/>
    <w:rsid w:val="008D17FA"/>
    <w:rsid w:val="008D18F4"/>
    <w:rsid w:val="008D1905"/>
    <w:rsid w:val="008D194F"/>
    <w:rsid w:val="008D1ACE"/>
    <w:rsid w:val="008D1B30"/>
    <w:rsid w:val="008D1C06"/>
    <w:rsid w:val="008D1D61"/>
    <w:rsid w:val="008D227B"/>
    <w:rsid w:val="008D2405"/>
    <w:rsid w:val="008D2461"/>
    <w:rsid w:val="008D2462"/>
    <w:rsid w:val="008D278B"/>
    <w:rsid w:val="008D2A33"/>
    <w:rsid w:val="008D31A3"/>
    <w:rsid w:val="008D31A6"/>
    <w:rsid w:val="008D3282"/>
    <w:rsid w:val="008D3386"/>
    <w:rsid w:val="008D34E5"/>
    <w:rsid w:val="008D351B"/>
    <w:rsid w:val="008D389B"/>
    <w:rsid w:val="008D38CB"/>
    <w:rsid w:val="008D3BCD"/>
    <w:rsid w:val="008D3D61"/>
    <w:rsid w:val="008D3EF1"/>
    <w:rsid w:val="008D4101"/>
    <w:rsid w:val="008D438E"/>
    <w:rsid w:val="008D4810"/>
    <w:rsid w:val="008D488B"/>
    <w:rsid w:val="008D4B4E"/>
    <w:rsid w:val="008D4CF0"/>
    <w:rsid w:val="008D514C"/>
    <w:rsid w:val="008D5213"/>
    <w:rsid w:val="008D55FA"/>
    <w:rsid w:val="008D565D"/>
    <w:rsid w:val="008D5851"/>
    <w:rsid w:val="008D5883"/>
    <w:rsid w:val="008D59B4"/>
    <w:rsid w:val="008D59FE"/>
    <w:rsid w:val="008D5C94"/>
    <w:rsid w:val="008D5D19"/>
    <w:rsid w:val="008D5FC6"/>
    <w:rsid w:val="008D61C3"/>
    <w:rsid w:val="008D63D2"/>
    <w:rsid w:val="008D68F3"/>
    <w:rsid w:val="008D68FB"/>
    <w:rsid w:val="008D6930"/>
    <w:rsid w:val="008D6B0E"/>
    <w:rsid w:val="008D6B2D"/>
    <w:rsid w:val="008D6C6B"/>
    <w:rsid w:val="008D6EDD"/>
    <w:rsid w:val="008D7507"/>
    <w:rsid w:val="008D7966"/>
    <w:rsid w:val="008D7C7E"/>
    <w:rsid w:val="008D7D1E"/>
    <w:rsid w:val="008D7E0E"/>
    <w:rsid w:val="008D7FC7"/>
    <w:rsid w:val="008E0067"/>
    <w:rsid w:val="008E00D4"/>
    <w:rsid w:val="008E02AE"/>
    <w:rsid w:val="008E0336"/>
    <w:rsid w:val="008E0367"/>
    <w:rsid w:val="008E047D"/>
    <w:rsid w:val="008E0CF8"/>
    <w:rsid w:val="008E0F78"/>
    <w:rsid w:val="008E0F7F"/>
    <w:rsid w:val="008E100C"/>
    <w:rsid w:val="008E1013"/>
    <w:rsid w:val="008E1246"/>
    <w:rsid w:val="008E1478"/>
    <w:rsid w:val="008E14D0"/>
    <w:rsid w:val="008E1768"/>
    <w:rsid w:val="008E1CD7"/>
    <w:rsid w:val="008E1D89"/>
    <w:rsid w:val="008E1E3A"/>
    <w:rsid w:val="008E1E49"/>
    <w:rsid w:val="008E1F73"/>
    <w:rsid w:val="008E224D"/>
    <w:rsid w:val="008E2437"/>
    <w:rsid w:val="008E24D6"/>
    <w:rsid w:val="008E24FD"/>
    <w:rsid w:val="008E2644"/>
    <w:rsid w:val="008E2676"/>
    <w:rsid w:val="008E27EC"/>
    <w:rsid w:val="008E2811"/>
    <w:rsid w:val="008E291D"/>
    <w:rsid w:val="008E2C74"/>
    <w:rsid w:val="008E2E4E"/>
    <w:rsid w:val="008E3022"/>
    <w:rsid w:val="008E304E"/>
    <w:rsid w:val="008E31EC"/>
    <w:rsid w:val="008E3340"/>
    <w:rsid w:val="008E3407"/>
    <w:rsid w:val="008E3802"/>
    <w:rsid w:val="008E390F"/>
    <w:rsid w:val="008E3AB6"/>
    <w:rsid w:val="008E3CB4"/>
    <w:rsid w:val="008E3D6C"/>
    <w:rsid w:val="008E3E58"/>
    <w:rsid w:val="008E443F"/>
    <w:rsid w:val="008E44D6"/>
    <w:rsid w:val="008E4880"/>
    <w:rsid w:val="008E4E63"/>
    <w:rsid w:val="008E4FB7"/>
    <w:rsid w:val="008E5177"/>
    <w:rsid w:val="008E52E4"/>
    <w:rsid w:val="008E566B"/>
    <w:rsid w:val="008E5917"/>
    <w:rsid w:val="008E5F91"/>
    <w:rsid w:val="008E6016"/>
    <w:rsid w:val="008E6023"/>
    <w:rsid w:val="008E63F8"/>
    <w:rsid w:val="008E64E8"/>
    <w:rsid w:val="008E66E0"/>
    <w:rsid w:val="008E6A7A"/>
    <w:rsid w:val="008E6C26"/>
    <w:rsid w:val="008E6D9A"/>
    <w:rsid w:val="008E6DE3"/>
    <w:rsid w:val="008E6F39"/>
    <w:rsid w:val="008E7185"/>
    <w:rsid w:val="008E725F"/>
    <w:rsid w:val="008E72C5"/>
    <w:rsid w:val="008E7545"/>
    <w:rsid w:val="008E7829"/>
    <w:rsid w:val="008E7BF5"/>
    <w:rsid w:val="008E7D68"/>
    <w:rsid w:val="008E7E18"/>
    <w:rsid w:val="008E7E69"/>
    <w:rsid w:val="008E7E77"/>
    <w:rsid w:val="008E7F67"/>
    <w:rsid w:val="008F013B"/>
    <w:rsid w:val="008F01F6"/>
    <w:rsid w:val="008F029A"/>
    <w:rsid w:val="008F031D"/>
    <w:rsid w:val="008F0732"/>
    <w:rsid w:val="008F07EC"/>
    <w:rsid w:val="008F080C"/>
    <w:rsid w:val="008F0A8F"/>
    <w:rsid w:val="008F0CEB"/>
    <w:rsid w:val="008F0F85"/>
    <w:rsid w:val="008F104C"/>
    <w:rsid w:val="008F118C"/>
    <w:rsid w:val="008F123D"/>
    <w:rsid w:val="008F18B4"/>
    <w:rsid w:val="008F1950"/>
    <w:rsid w:val="008F1A76"/>
    <w:rsid w:val="008F1FE5"/>
    <w:rsid w:val="008F1FEA"/>
    <w:rsid w:val="008F211E"/>
    <w:rsid w:val="008F215A"/>
    <w:rsid w:val="008F22D3"/>
    <w:rsid w:val="008F244B"/>
    <w:rsid w:val="008F275E"/>
    <w:rsid w:val="008F2954"/>
    <w:rsid w:val="008F2D47"/>
    <w:rsid w:val="008F3056"/>
    <w:rsid w:val="008F32E1"/>
    <w:rsid w:val="008F38E0"/>
    <w:rsid w:val="008F3AC3"/>
    <w:rsid w:val="008F3B83"/>
    <w:rsid w:val="008F3BFB"/>
    <w:rsid w:val="008F3C27"/>
    <w:rsid w:val="008F3F67"/>
    <w:rsid w:val="008F40C8"/>
    <w:rsid w:val="008F41B1"/>
    <w:rsid w:val="008F42A9"/>
    <w:rsid w:val="008F445D"/>
    <w:rsid w:val="008F456C"/>
    <w:rsid w:val="008F459D"/>
    <w:rsid w:val="008F4A2B"/>
    <w:rsid w:val="008F4DAF"/>
    <w:rsid w:val="008F4E67"/>
    <w:rsid w:val="008F504A"/>
    <w:rsid w:val="008F50FD"/>
    <w:rsid w:val="008F5185"/>
    <w:rsid w:val="008F523E"/>
    <w:rsid w:val="008F54F6"/>
    <w:rsid w:val="008F550B"/>
    <w:rsid w:val="008F57A1"/>
    <w:rsid w:val="008F58E4"/>
    <w:rsid w:val="008F59F0"/>
    <w:rsid w:val="008F5AB3"/>
    <w:rsid w:val="008F5ABB"/>
    <w:rsid w:val="008F5B5B"/>
    <w:rsid w:val="008F5B85"/>
    <w:rsid w:val="008F5C24"/>
    <w:rsid w:val="008F5EC9"/>
    <w:rsid w:val="008F6128"/>
    <w:rsid w:val="008F63AD"/>
    <w:rsid w:val="008F64D4"/>
    <w:rsid w:val="008F6595"/>
    <w:rsid w:val="008F6655"/>
    <w:rsid w:val="008F676C"/>
    <w:rsid w:val="008F67C8"/>
    <w:rsid w:val="008F67D3"/>
    <w:rsid w:val="008F688D"/>
    <w:rsid w:val="008F6AD9"/>
    <w:rsid w:val="008F6D99"/>
    <w:rsid w:val="008F6E04"/>
    <w:rsid w:val="008F6E6F"/>
    <w:rsid w:val="008F6F43"/>
    <w:rsid w:val="008F6F46"/>
    <w:rsid w:val="008F76D2"/>
    <w:rsid w:val="008F799D"/>
    <w:rsid w:val="008F7A25"/>
    <w:rsid w:val="008F7AEE"/>
    <w:rsid w:val="008F7B75"/>
    <w:rsid w:val="008F7DCA"/>
    <w:rsid w:val="0090002C"/>
    <w:rsid w:val="0090049C"/>
    <w:rsid w:val="0090063E"/>
    <w:rsid w:val="0090067D"/>
    <w:rsid w:val="009006E3"/>
    <w:rsid w:val="00900935"/>
    <w:rsid w:val="00900AEC"/>
    <w:rsid w:val="00900B36"/>
    <w:rsid w:val="00900C7B"/>
    <w:rsid w:val="00900E74"/>
    <w:rsid w:val="00901473"/>
    <w:rsid w:val="009014D7"/>
    <w:rsid w:val="0090193D"/>
    <w:rsid w:val="00901952"/>
    <w:rsid w:val="00901A45"/>
    <w:rsid w:val="00901AB6"/>
    <w:rsid w:val="00901CB0"/>
    <w:rsid w:val="0090241E"/>
    <w:rsid w:val="00902651"/>
    <w:rsid w:val="009026C2"/>
    <w:rsid w:val="0090299C"/>
    <w:rsid w:val="00902A0E"/>
    <w:rsid w:val="00902B8B"/>
    <w:rsid w:val="00902BE7"/>
    <w:rsid w:val="00902C3C"/>
    <w:rsid w:val="00903114"/>
    <w:rsid w:val="009031F6"/>
    <w:rsid w:val="00903272"/>
    <w:rsid w:val="00903404"/>
    <w:rsid w:val="00903470"/>
    <w:rsid w:val="0090361C"/>
    <w:rsid w:val="00903624"/>
    <w:rsid w:val="00903DF6"/>
    <w:rsid w:val="00903F76"/>
    <w:rsid w:val="00903FAD"/>
    <w:rsid w:val="0090406C"/>
    <w:rsid w:val="00904261"/>
    <w:rsid w:val="00904320"/>
    <w:rsid w:val="009044B4"/>
    <w:rsid w:val="0090475B"/>
    <w:rsid w:val="00904A51"/>
    <w:rsid w:val="00904CB7"/>
    <w:rsid w:val="00904F6B"/>
    <w:rsid w:val="00905100"/>
    <w:rsid w:val="0090516E"/>
    <w:rsid w:val="00905225"/>
    <w:rsid w:val="00905501"/>
    <w:rsid w:val="009055D5"/>
    <w:rsid w:val="009057B9"/>
    <w:rsid w:val="00905B7D"/>
    <w:rsid w:val="00905D96"/>
    <w:rsid w:val="00905FC7"/>
    <w:rsid w:val="00905FF3"/>
    <w:rsid w:val="00906152"/>
    <w:rsid w:val="009062B1"/>
    <w:rsid w:val="00906351"/>
    <w:rsid w:val="00906426"/>
    <w:rsid w:val="00906738"/>
    <w:rsid w:val="0090686A"/>
    <w:rsid w:val="00906ECE"/>
    <w:rsid w:val="00906ED2"/>
    <w:rsid w:val="00907357"/>
    <w:rsid w:val="009074C7"/>
    <w:rsid w:val="009074EB"/>
    <w:rsid w:val="009074FB"/>
    <w:rsid w:val="00907918"/>
    <w:rsid w:val="00907C93"/>
    <w:rsid w:val="00907E06"/>
    <w:rsid w:val="0091005F"/>
    <w:rsid w:val="00910297"/>
    <w:rsid w:val="009102DA"/>
    <w:rsid w:val="009103EF"/>
    <w:rsid w:val="0091042F"/>
    <w:rsid w:val="00910433"/>
    <w:rsid w:val="009104A5"/>
    <w:rsid w:val="009107F5"/>
    <w:rsid w:val="00910A9D"/>
    <w:rsid w:val="00910CD1"/>
    <w:rsid w:val="00911067"/>
    <w:rsid w:val="009110D6"/>
    <w:rsid w:val="00911184"/>
    <w:rsid w:val="0091119C"/>
    <w:rsid w:val="009111CD"/>
    <w:rsid w:val="009112D6"/>
    <w:rsid w:val="009113A6"/>
    <w:rsid w:val="00911530"/>
    <w:rsid w:val="009115C3"/>
    <w:rsid w:val="009119DB"/>
    <w:rsid w:val="00911D21"/>
    <w:rsid w:val="00911E21"/>
    <w:rsid w:val="00911F02"/>
    <w:rsid w:val="009120E8"/>
    <w:rsid w:val="009121E1"/>
    <w:rsid w:val="0091223A"/>
    <w:rsid w:val="0091242A"/>
    <w:rsid w:val="0091257D"/>
    <w:rsid w:val="0091286B"/>
    <w:rsid w:val="00912AAF"/>
    <w:rsid w:val="00912C02"/>
    <w:rsid w:val="009133F3"/>
    <w:rsid w:val="00913423"/>
    <w:rsid w:val="00913C31"/>
    <w:rsid w:val="00913CA0"/>
    <w:rsid w:val="00914137"/>
    <w:rsid w:val="0091419F"/>
    <w:rsid w:val="00914216"/>
    <w:rsid w:val="009142D0"/>
    <w:rsid w:val="009143CB"/>
    <w:rsid w:val="009143E9"/>
    <w:rsid w:val="00914534"/>
    <w:rsid w:val="009145D2"/>
    <w:rsid w:val="00914C1B"/>
    <w:rsid w:val="00914FF4"/>
    <w:rsid w:val="0091502A"/>
    <w:rsid w:val="009153F8"/>
    <w:rsid w:val="00915532"/>
    <w:rsid w:val="00915908"/>
    <w:rsid w:val="00915BDD"/>
    <w:rsid w:val="00915E20"/>
    <w:rsid w:val="00915E60"/>
    <w:rsid w:val="00915EA8"/>
    <w:rsid w:val="00915EB1"/>
    <w:rsid w:val="00915FA8"/>
    <w:rsid w:val="00915FAF"/>
    <w:rsid w:val="009160FD"/>
    <w:rsid w:val="00916169"/>
    <w:rsid w:val="0091624F"/>
    <w:rsid w:val="00916661"/>
    <w:rsid w:val="0091672A"/>
    <w:rsid w:val="0091697D"/>
    <w:rsid w:val="00916AFE"/>
    <w:rsid w:val="00916CF5"/>
    <w:rsid w:val="009170B8"/>
    <w:rsid w:val="0091764A"/>
    <w:rsid w:val="00917833"/>
    <w:rsid w:val="009179EA"/>
    <w:rsid w:val="00917BCD"/>
    <w:rsid w:val="00917C0E"/>
    <w:rsid w:val="00917D05"/>
    <w:rsid w:val="00917DEC"/>
    <w:rsid w:val="00920938"/>
    <w:rsid w:val="009209EC"/>
    <w:rsid w:val="00920A06"/>
    <w:rsid w:val="00920D04"/>
    <w:rsid w:val="00920D12"/>
    <w:rsid w:val="00920E8E"/>
    <w:rsid w:val="00920F31"/>
    <w:rsid w:val="009211B8"/>
    <w:rsid w:val="0092135D"/>
    <w:rsid w:val="00921737"/>
    <w:rsid w:val="00921757"/>
    <w:rsid w:val="00921933"/>
    <w:rsid w:val="00921B7A"/>
    <w:rsid w:val="00921E7D"/>
    <w:rsid w:val="00922179"/>
    <w:rsid w:val="009225EE"/>
    <w:rsid w:val="0092290A"/>
    <w:rsid w:val="0092291B"/>
    <w:rsid w:val="00922ABE"/>
    <w:rsid w:val="00922BED"/>
    <w:rsid w:val="00922DA5"/>
    <w:rsid w:val="00922EFC"/>
    <w:rsid w:val="00923040"/>
    <w:rsid w:val="0092318C"/>
    <w:rsid w:val="009232D5"/>
    <w:rsid w:val="0092360F"/>
    <w:rsid w:val="009236CF"/>
    <w:rsid w:val="00923772"/>
    <w:rsid w:val="00923981"/>
    <w:rsid w:val="00923A74"/>
    <w:rsid w:val="00923BB4"/>
    <w:rsid w:val="00924147"/>
    <w:rsid w:val="00924152"/>
    <w:rsid w:val="009242B4"/>
    <w:rsid w:val="00924472"/>
    <w:rsid w:val="00924625"/>
    <w:rsid w:val="0092462A"/>
    <w:rsid w:val="00924AB1"/>
    <w:rsid w:val="00924AB9"/>
    <w:rsid w:val="00924B95"/>
    <w:rsid w:val="00924D27"/>
    <w:rsid w:val="00924F6C"/>
    <w:rsid w:val="009253F2"/>
    <w:rsid w:val="009254A4"/>
    <w:rsid w:val="009256BE"/>
    <w:rsid w:val="00925B19"/>
    <w:rsid w:val="0092604B"/>
    <w:rsid w:val="00926284"/>
    <w:rsid w:val="009268A2"/>
    <w:rsid w:val="00926A9C"/>
    <w:rsid w:val="00926AA8"/>
    <w:rsid w:val="00926E79"/>
    <w:rsid w:val="00926FEE"/>
    <w:rsid w:val="009270E0"/>
    <w:rsid w:val="00927172"/>
    <w:rsid w:val="00927282"/>
    <w:rsid w:val="00927593"/>
    <w:rsid w:val="009276DA"/>
    <w:rsid w:val="00927868"/>
    <w:rsid w:val="00927A00"/>
    <w:rsid w:val="00927C09"/>
    <w:rsid w:val="00927D18"/>
    <w:rsid w:val="00927D65"/>
    <w:rsid w:val="00927DE6"/>
    <w:rsid w:val="00927E1E"/>
    <w:rsid w:val="009302AB"/>
    <w:rsid w:val="00930373"/>
    <w:rsid w:val="009305B7"/>
    <w:rsid w:val="00930706"/>
    <w:rsid w:val="0093076D"/>
    <w:rsid w:val="00930789"/>
    <w:rsid w:val="0093096B"/>
    <w:rsid w:val="00930B03"/>
    <w:rsid w:val="00930E49"/>
    <w:rsid w:val="00931011"/>
    <w:rsid w:val="0093107F"/>
    <w:rsid w:val="00931578"/>
    <w:rsid w:val="00931976"/>
    <w:rsid w:val="00931995"/>
    <w:rsid w:val="00931BDE"/>
    <w:rsid w:val="00931F72"/>
    <w:rsid w:val="009320C6"/>
    <w:rsid w:val="00932492"/>
    <w:rsid w:val="0093260C"/>
    <w:rsid w:val="0093276E"/>
    <w:rsid w:val="009328F2"/>
    <w:rsid w:val="0093292C"/>
    <w:rsid w:val="00932CCA"/>
    <w:rsid w:val="00932F61"/>
    <w:rsid w:val="00932FA2"/>
    <w:rsid w:val="00932FC5"/>
    <w:rsid w:val="009330F6"/>
    <w:rsid w:val="00933116"/>
    <w:rsid w:val="00933164"/>
    <w:rsid w:val="0093321D"/>
    <w:rsid w:val="0093351A"/>
    <w:rsid w:val="00933542"/>
    <w:rsid w:val="00933654"/>
    <w:rsid w:val="00933AB1"/>
    <w:rsid w:val="00933BA9"/>
    <w:rsid w:val="00933BCE"/>
    <w:rsid w:val="00933CF8"/>
    <w:rsid w:val="00933DA0"/>
    <w:rsid w:val="00933FAF"/>
    <w:rsid w:val="0093416A"/>
    <w:rsid w:val="0093425C"/>
    <w:rsid w:val="00934537"/>
    <w:rsid w:val="009346BA"/>
    <w:rsid w:val="009347A7"/>
    <w:rsid w:val="00934863"/>
    <w:rsid w:val="009348E7"/>
    <w:rsid w:val="009349DB"/>
    <w:rsid w:val="00934E33"/>
    <w:rsid w:val="009351FB"/>
    <w:rsid w:val="00935264"/>
    <w:rsid w:val="00935606"/>
    <w:rsid w:val="00935B70"/>
    <w:rsid w:val="00935DEA"/>
    <w:rsid w:val="00935E5C"/>
    <w:rsid w:val="00935E8E"/>
    <w:rsid w:val="00936070"/>
    <w:rsid w:val="0093611F"/>
    <w:rsid w:val="0093630A"/>
    <w:rsid w:val="0093633B"/>
    <w:rsid w:val="0093649B"/>
    <w:rsid w:val="0093661F"/>
    <w:rsid w:val="009368F9"/>
    <w:rsid w:val="009369FA"/>
    <w:rsid w:val="00936AD6"/>
    <w:rsid w:val="00936C54"/>
    <w:rsid w:val="00936C67"/>
    <w:rsid w:val="00936D2A"/>
    <w:rsid w:val="00937020"/>
    <w:rsid w:val="00937258"/>
    <w:rsid w:val="00937358"/>
    <w:rsid w:val="009373C4"/>
    <w:rsid w:val="009378D4"/>
    <w:rsid w:val="0093794B"/>
    <w:rsid w:val="00937D9D"/>
    <w:rsid w:val="00937E00"/>
    <w:rsid w:val="00937FC0"/>
    <w:rsid w:val="009401B1"/>
    <w:rsid w:val="00940629"/>
    <w:rsid w:val="009408EB"/>
    <w:rsid w:val="00940AB3"/>
    <w:rsid w:val="00940B98"/>
    <w:rsid w:val="00940BEB"/>
    <w:rsid w:val="00940F18"/>
    <w:rsid w:val="00940FF8"/>
    <w:rsid w:val="00940FFF"/>
    <w:rsid w:val="009410F3"/>
    <w:rsid w:val="0094119C"/>
    <w:rsid w:val="009413C6"/>
    <w:rsid w:val="00941485"/>
    <w:rsid w:val="00941B87"/>
    <w:rsid w:val="00941CFE"/>
    <w:rsid w:val="00941D68"/>
    <w:rsid w:val="009424D6"/>
    <w:rsid w:val="00942807"/>
    <w:rsid w:val="0094285E"/>
    <w:rsid w:val="00942AE4"/>
    <w:rsid w:val="00942CC9"/>
    <w:rsid w:val="00942DEC"/>
    <w:rsid w:val="00943086"/>
    <w:rsid w:val="0094319F"/>
    <w:rsid w:val="00943334"/>
    <w:rsid w:val="00943390"/>
    <w:rsid w:val="00943601"/>
    <w:rsid w:val="00943651"/>
    <w:rsid w:val="0094385D"/>
    <w:rsid w:val="00943A76"/>
    <w:rsid w:val="00943D13"/>
    <w:rsid w:val="00943D32"/>
    <w:rsid w:val="00943F91"/>
    <w:rsid w:val="00944058"/>
    <w:rsid w:val="0094406D"/>
    <w:rsid w:val="0094415C"/>
    <w:rsid w:val="0094423A"/>
    <w:rsid w:val="00944618"/>
    <w:rsid w:val="009446FF"/>
    <w:rsid w:val="009449AB"/>
    <w:rsid w:val="009449E9"/>
    <w:rsid w:val="00944ACE"/>
    <w:rsid w:val="00944AD5"/>
    <w:rsid w:val="00944C24"/>
    <w:rsid w:val="00944CC5"/>
    <w:rsid w:val="00945168"/>
    <w:rsid w:val="00945406"/>
    <w:rsid w:val="009459D4"/>
    <w:rsid w:val="00945A8C"/>
    <w:rsid w:val="00945D94"/>
    <w:rsid w:val="00945EC4"/>
    <w:rsid w:val="0094604F"/>
    <w:rsid w:val="00946138"/>
    <w:rsid w:val="009462B1"/>
    <w:rsid w:val="00946418"/>
    <w:rsid w:val="0094670A"/>
    <w:rsid w:val="0094684C"/>
    <w:rsid w:val="00946853"/>
    <w:rsid w:val="00946854"/>
    <w:rsid w:val="0094694B"/>
    <w:rsid w:val="00946B28"/>
    <w:rsid w:val="00946BB1"/>
    <w:rsid w:val="00946BB5"/>
    <w:rsid w:val="00946CB2"/>
    <w:rsid w:val="009473F3"/>
    <w:rsid w:val="009475CC"/>
    <w:rsid w:val="00947811"/>
    <w:rsid w:val="00947B6C"/>
    <w:rsid w:val="00947BC2"/>
    <w:rsid w:val="009504B3"/>
    <w:rsid w:val="009507F1"/>
    <w:rsid w:val="00950953"/>
    <w:rsid w:val="00950A04"/>
    <w:rsid w:val="00950B0B"/>
    <w:rsid w:val="00950DAC"/>
    <w:rsid w:val="00950F08"/>
    <w:rsid w:val="009510E6"/>
    <w:rsid w:val="0095149C"/>
    <w:rsid w:val="009514C4"/>
    <w:rsid w:val="00951566"/>
    <w:rsid w:val="0095183C"/>
    <w:rsid w:val="0095197D"/>
    <w:rsid w:val="009519F8"/>
    <w:rsid w:val="00951FD0"/>
    <w:rsid w:val="00952015"/>
    <w:rsid w:val="009520E1"/>
    <w:rsid w:val="0095211A"/>
    <w:rsid w:val="009524D2"/>
    <w:rsid w:val="0095258C"/>
    <w:rsid w:val="00952918"/>
    <w:rsid w:val="00952AE2"/>
    <w:rsid w:val="00952B45"/>
    <w:rsid w:val="00952C62"/>
    <w:rsid w:val="00952DA1"/>
    <w:rsid w:val="009530FF"/>
    <w:rsid w:val="009531A3"/>
    <w:rsid w:val="00953634"/>
    <w:rsid w:val="00953801"/>
    <w:rsid w:val="00953DDB"/>
    <w:rsid w:val="00953F7B"/>
    <w:rsid w:val="009542CA"/>
    <w:rsid w:val="009543D5"/>
    <w:rsid w:val="0095449C"/>
    <w:rsid w:val="009549D3"/>
    <w:rsid w:val="00954C25"/>
    <w:rsid w:val="00954E52"/>
    <w:rsid w:val="00954FD9"/>
    <w:rsid w:val="00955504"/>
    <w:rsid w:val="00955592"/>
    <w:rsid w:val="009559EA"/>
    <w:rsid w:val="00955ABD"/>
    <w:rsid w:val="00955B66"/>
    <w:rsid w:val="00955DCF"/>
    <w:rsid w:val="00955E6B"/>
    <w:rsid w:val="009560A8"/>
    <w:rsid w:val="009563C5"/>
    <w:rsid w:val="009564D1"/>
    <w:rsid w:val="009567AB"/>
    <w:rsid w:val="009567BE"/>
    <w:rsid w:val="009569AF"/>
    <w:rsid w:val="00956A37"/>
    <w:rsid w:val="00956C51"/>
    <w:rsid w:val="00956E13"/>
    <w:rsid w:val="00956E21"/>
    <w:rsid w:val="00956EBA"/>
    <w:rsid w:val="00956F91"/>
    <w:rsid w:val="009570D7"/>
    <w:rsid w:val="00957142"/>
    <w:rsid w:val="009571BA"/>
    <w:rsid w:val="009574EE"/>
    <w:rsid w:val="009576FD"/>
    <w:rsid w:val="00957958"/>
    <w:rsid w:val="00957A63"/>
    <w:rsid w:val="00957AC3"/>
    <w:rsid w:val="00957C11"/>
    <w:rsid w:val="00957CC3"/>
    <w:rsid w:val="00957D35"/>
    <w:rsid w:val="00960050"/>
    <w:rsid w:val="009604A3"/>
    <w:rsid w:val="009605EA"/>
    <w:rsid w:val="0096068C"/>
    <w:rsid w:val="00960826"/>
    <w:rsid w:val="00960845"/>
    <w:rsid w:val="00960940"/>
    <w:rsid w:val="00960CD8"/>
    <w:rsid w:val="00960E96"/>
    <w:rsid w:val="009610C2"/>
    <w:rsid w:val="0096159D"/>
    <w:rsid w:val="00961708"/>
    <w:rsid w:val="009618A2"/>
    <w:rsid w:val="0096193D"/>
    <w:rsid w:val="00961F35"/>
    <w:rsid w:val="00962442"/>
    <w:rsid w:val="00962982"/>
    <w:rsid w:val="00962A22"/>
    <w:rsid w:val="00962A6B"/>
    <w:rsid w:val="00962B77"/>
    <w:rsid w:val="00962C15"/>
    <w:rsid w:val="00962E2E"/>
    <w:rsid w:val="00962E53"/>
    <w:rsid w:val="00962F6D"/>
    <w:rsid w:val="00962FE7"/>
    <w:rsid w:val="0096301A"/>
    <w:rsid w:val="00963091"/>
    <w:rsid w:val="00963107"/>
    <w:rsid w:val="00963151"/>
    <w:rsid w:val="00963254"/>
    <w:rsid w:val="00963348"/>
    <w:rsid w:val="00963480"/>
    <w:rsid w:val="00963513"/>
    <w:rsid w:val="0096357C"/>
    <w:rsid w:val="00963702"/>
    <w:rsid w:val="00963A66"/>
    <w:rsid w:val="00963FB0"/>
    <w:rsid w:val="00964440"/>
    <w:rsid w:val="00964731"/>
    <w:rsid w:val="009649AF"/>
    <w:rsid w:val="00964A3D"/>
    <w:rsid w:val="00964A91"/>
    <w:rsid w:val="00964B03"/>
    <w:rsid w:val="00964CDD"/>
    <w:rsid w:val="00964D0E"/>
    <w:rsid w:val="00964D18"/>
    <w:rsid w:val="00964E36"/>
    <w:rsid w:val="00964FEB"/>
    <w:rsid w:val="00965279"/>
    <w:rsid w:val="00965312"/>
    <w:rsid w:val="009654BA"/>
    <w:rsid w:val="00965579"/>
    <w:rsid w:val="009655B4"/>
    <w:rsid w:val="00965693"/>
    <w:rsid w:val="00965843"/>
    <w:rsid w:val="00965D30"/>
    <w:rsid w:val="00965F3A"/>
    <w:rsid w:val="00965F40"/>
    <w:rsid w:val="009661EC"/>
    <w:rsid w:val="00966534"/>
    <w:rsid w:val="00966682"/>
    <w:rsid w:val="0096677F"/>
    <w:rsid w:val="00966860"/>
    <w:rsid w:val="00966B69"/>
    <w:rsid w:val="00966CA6"/>
    <w:rsid w:val="00966CC9"/>
    <w:rsid w:val="00967057"/>
    <w:rsid w:val="0096719E"/>
    <w:rsid w:val="0096733F"/>
    <w:rsid w:val="00967344"/>
    <w:rsid w:val="0096750E"/>
    <w:rsid w:val="0096791A"/>
    <w:rsid w:val="00967B7F"/>
    <w:rsid w:val="00967BF9"/>
    <w:rsid w:val="00967FF6"/>
    <w:rsid w:val="00970036"/>
    <w:rsid w:val="009700F9"/>
    <w:rsid w:val="0097044C"/>
    <w:rsid w:val="0097058B"/>
    <w:rsid w:val="00970748"/>
    <w:rsid w:val="00970774"/>
    <w:rsid w:val="00970775"/>
    <w:rsid w:val="009707BD"/>
    <w:rsid w:val="009707D4"/>
    <w:rsid w:val="009709DA"/>
    <w:rsid w:val="00970E33"/>
    <w:rsid w:val="00970E7C"/>
    <w:rsid w:val="00971067"/>
    <w:rsid w:val="00971115"/>
    <w:rsid w:val="009711F4"/>
    <w:rsid w:val="009711FE"/>
    <w:rsid w:val="00971284"/>
    <w:rsid w:val="00971560"/>
    <w:rsid w:val="009719F2"/>
    <w:rsid w:val="00971C04"/>
    <w:rsid w:val="00971C5A"/>
    <w:rsid w:val="00971C63"/>
    <w:rsid w:val="009720E4"/>
    <w:rsid w:val="00972351"/>
    <w:rsid w:val="009724A6"/>
    <w:rsid w:val="0097255E"/>
    <w:rsid w:val="009725A6"/>
    <w:rsid w:val="009725F2"/>
    <w:rsid w:val="009727F7"/>
    <w:rsid w:val="00972A0A"/>
    <w:rsid w:val="00972B39"/>
    <w:rsid w:val="00972F70"/>
    <w:rsid w:val="00973113"/>
    <w:rsid w:val="009734C2"/>
    <w:rsid w:val="00973629"/>
    <w:rsid w:val="00973656"/>
    <w:rsid w:val="00973717"/>
    <w:rsid w:val="00973791"/>
    <w:rsid w:val="009737B0"/>
    <w:rsid w:val="00973973"/>
    <w:rsid w:val="00973AF0"/>
    <w:rsid w:val="00973C61"/>
    <w:rsid w:val="00973D17"/>
    <w:rsid w:val="00973D2D"/>
    <w:rsid w:val="00974068"/>
    <w:rsid w:val="009740AB"/>
    <w:rsid w:val="00974483"/>
    <w:rsid w:val="0097471D"/>
    <w:rsid w:val="00974788"/>
    <w:rsid w:val="00974AD4"/>
    <w:rsid w:val="00974AD8"/>
    <w:rsid w:val="00974C64"/>
    <w:rsid w:val="00974C76"/>
    <w:rsid w:val="00974CFC"/>
    <w:rsid w:val="00974FA1"/>
    <w:rsid w:val="00974FD7"/>
    <w:rsid w:val="00974FF4"/>
    <w:rsid w:val="00975173"/>
    <w:rsid w:val="00975211"/>
    <w:rsid w:val="00975289"/>
    <w:rsid w:val="00975466"/>
    <w:rsid w:val="009755F8"/>
    <w:rsid w:val="009757B0"/>
    <w:rsid w:val="009759D2"/>
    <w:rsid w:val="00975AA8"/>
    <w:rsid w:val="00975B87"/>
    <w:rsid w:val="00975C7C"/>
    <w:rsid w:val="00975DB0"/>
    <w:rsid w:val="00975E6F"/>
    <w:rsid w:val="00976280"/>
    <w:rsid w:val="009762F2"/>
    <w:rsid w:val="0097636C"/>
    <w:rsid w:val="009765B6"/>
    <w:rsid w:val="0097695F"/>
    <w:rsid w:val="0097696B"/>
    <w:rsid w:val="00976A4A"/>
    <w:rsid w:val="00976C7F"/>
    <w:rsid w:val="00976CDF"/>
    <w:rsid w:val="009771AD"/>
    <w:rsid w:val="009773DA"/>
    <w:rsid w:val="009775C3"/>
    <w:rsid w:val="009775E2"/>
    <w:rsid w:val="00977658"/>
    <w:rsid w:val="00977722"/>
    <w:rsid w:val="009777B5"/>
    <w:rsid w:val="009778C7"/>
    <w:rsid w:val="00977961"/>
    <w:rsid w:val="009779F9"/>
    <w:rsid w:val="00977AB8"/>
    <w:rsid w:val="00977B95"/>
    <w:rsid w:val="00977BE5"/>
    <w:rsid w:val="0097B25C"/>
    <w:rsid w:val="0097BBCE"/>
    <w:rsid w:val="009801B6"/>
    <w:rsid w:val="00980254"/>
    <w:rsid w:val="009802BE"/>
    <w:rsid w:val="0098035D"/>
    <w:rsid w:val="009806FD"/>
    <w:rsid w:val="0098074D"/>
    <w:rsid w:val="00980AA5"/>
    <w:rsid w:val="00980ACC"/>
    <w:rsid w:val="00980D7B"/>
    <w:rsid w:val="00980E08"/>
    <w:rsid w:val="00980FF0"/>
    <w:rsid w:val="00981098"/>
    <w:rsid w:val="009810C9"/>
    <w:rsid w:val="009811AD"/>
    <w:rsid w:val="009811B1"/>
    <w:rsid w:val="00981452"/>
    <w:rsid w:val="00981627"/>
    <w:rsid w:val="0098167D"/>
    <w:rsid w:val="00981846"/>
    <w:rsid w:val="0098185A"/>
    <w:rsid w:val="00981B14"/>
    <w:rsid w:val="00981BB4"/>
    <w:rsid w:val="00981CF2"/>
    <w:rsid w:val="00981DE4"/>
    <w:rsid w:val="00981FF3"/>
    <w:rsid w:val="00982189"/>
    <w:rsid w:val="009821C4"/>
    <w:rsid w:val="0098223F"/>
    <w:rsid w:val="00982276"/>
    <w:rsid w:val="009824FC"/>
    <w:rsid w:val="00982562"/>
    <w:rsid w:val="00982666"/>
    <w:rsid w:val="0098287A"/>
    <w:rsid w:val="00982963"/>
    <w:rsid w:val="009832D1"/>
    <w:rsid w:val="00983320"/>
    <w:rsid w:val="009835F7"/>
    <w:rsid w:val="00983608"/>
    <w:rsid w:val="00983887"/>
    <w:rsid w:val="00983944"/>
    <w:rsid w:val="00983CD0"/>
    <w:rsid w:val="00984028"/>
    <w:rsid w:val="00984155"/>
    <w:rsid w:val="009848C3"/>
    <w:rsid w:val="00984B90"/>
    <w:rsid w:val="00984D08"/>
    <w:rsid w:val="009851B1"/>
    <w:rsid w:val="00985223"/>
    <w:rsid w:val="00985402"/>
    <w:rsid w:val="0098546D"/>
    <w:rsid w:val="00985482"/>
    <w:rsid w:val="0098591A"/>
    <w:rsid w:val="00985CBF"/>
    <w:rsid w:val="00985E67"/>
    <w:rsid w:val="00985E82"/>
    <w:rsid w:val="00986156"/>
    <w:rsid w:val="00986262"/>
    <w:rsid w:val="009862D3"/>
    <w:rsid w:val="00986337"/>
    <w:rsid w:val="009865F9"/>
    <w:rsid w:val="00986891"/>
    <w:rsid w:val="009868A1"/>
    <w:rsid w:val="00986A0C"/>
    <w:rsid w:val="00986A76"/>
    <w:rsid w:val="00986B0C"/>
    <w:rsid w:val="00986C85"/>
    <w:rsid w:val="00986DFD"/>
    <w:rsid w:val="009871E0"/>
    <w:rsid w:val="00987366"/>
    <w:rsid w:val="00987490"/>
    <w:rsid w:val="00987B77"/>
    <w:rsid w:val="00987E2B"/>
    <w:rsid w:val="00987F1E"/>
    <w:rsid w:val="00987F96"/>
    <w:rsid w:val="00990267"/>
    <w:rsid w:val="00990687"/>
    <w:rsid w:val="009906CB"/>
    <w:rsid w:val="00990727"/>
    <w:rsid w:val="00990798"/>
    <w:rsid w:val="00990957"/>
    <w:rsid w:val="00990A32"/>
    <w:rsid w:val="00990AF8"/>
    <w:rsid w:val="00990C3C"/>
    <w:rsid w:val="00990CF3"/>
    <w:rsid w:val="00990D7B"/>
    <w:rsid w:val="00991026"/>
    <w:rsid w:val="009912D9"/>
    <w:rsid w:val="009914DE"/>
    <w:rsid w:val="00991B93"/>
    <w:rsid w:val="00991B95"/>
    <w:rsid w:val="00991BD2"/>
    <w:rsid w:val="00991C95"/>
    <w:rsid w:val="00991DE9"/>
    <w:rsid w:val="00991FDA"/>
    <w:rsid w:val="00992056"/>
    <w:rsid w:val="009920DD"/>
    <w:rsid w:val="009922D5"/>
    <w:rsid w:val="00992604"/>
    <w:rsid w:val="00992741"/>
    <w:rsid w:val="00992A88"/>
    <w:rsid w:val="009930FE"/>
    <w:rsid w:val="00993239"/>
    <w:rsid w:val="009934B7"/>
    <w:rsid w:val="00993519"/>
    <w:rsid w:val="009936E4"/>
    <w:rsid w:val="00993701"/>
    <w:rsid w:val="0099381A"/>
    <w:rsid w:val="00993D1C"/>
    <w:rsid w:val="00993DAD"/>
    <w:rsid w:val="00993F5B"/>
    <w:rsid w:val="009943D8"/>
    <w:rsid w:val="0099441A"/>
    <w:rsid w:val="00994457"/>
    <w:rsid w:val="00994A02"/>
    <w:rsid w:val="00994F65"/>
    <w:rsid w:val="00994F84"/>
    <w:rsid w:val="0099525A"/>
    <w:rsid w:val="009953C2"/>
    <w:rsid w:val="0099556F"/>
    <w:rsid w:val="00995760"/>
    <w:rsid w:val="009957D2"/>
    <w:rsid w:val="00995BF3"/>
    <w:rsid w:val="00996072"/>
    <w:rsid w:val="00996189"/>
    <w:rsid w:val="00996559"/>
    <w:rsid w:val="00996845"/>
    <w:rsid w:val="00996AD2"/>
    <w:rsid w:val="00996B14"/>
    <w:rsid w:val="00996BAB"/>
    <w:rsid w:val="00996C02"/>
    <w:rsid w:val="00996D4E"/>
    <w:rsid w:val="00996FB3"/>
    <w:rsid w:val="00996FFA"/>
    <w:rsid w:val="009970CA"/>
    <w:rsid w:val="0099736F"/>
    <w:rsid w:val="00997B03"/>
    <w:rsid w:val="009A0236"/>
    <w:rsid w:val="009A0329"/>
    <w:rsid w:val="009A047F"/>
    <w:rsid w:val="009A055B"/>
    <w:rsid w:val="009A06ED"/>
    <w:rsid w:val="009A0724"/>
    <w:rsid w:val="009A0738"/>
    <w:rsid w:val="009A0868"/>
    <w:rsid w:val="009A095B"/>
    <w:rsid w:val="009A09EE"/>
    <w:rsid w:val="009A0A22"/>
    <w:rsid w:val="009A0C9B"/>
    <w:rsid w:val="009A0DF4"/>
    <w:rsid w:val="009A0F07"/>
    <w:rsid w:val="009A10AA"/>
    <w:rsid w:val="009A1148"/>
    <w:rsid w:val="009A1466"/>
    <w:rsid w:val="009A1E97"/>
    <w:rsid w:val="009A1F70"/>
    <w:rsid w:val="009A279C"/>
    <w:rsid w:val="009A2AC0"/>
    <w:rsid w:val="009A2BD0"/>
    <w:rsid w:val="009A2ED8"/>
    <w:rsid w:val="009A30C8"/>
    <w:rsid w:val="009A330D"/>
    <w:rsid w:val="009A333E"/>
    <w:rsid w:val="009A34AE"/>
    <w:rsid w:val="009A38E0"/>
    <w:rsid w:val="009A399A"/>
    <w:rsid w:val="009A3CB2"/>
    <w:rsid w:val="009A3D40"/>
    <w:rsid w:val="009A428C"/>
    <w:rsid w:val="009A4338"/>
    <w:rsid w:val="009A46CD"/>
    <w:rsid w:val="009A46EA"/>
    <w:rsid w:val="009A4BEF"/>
    <w:rsid w:val="009A4CAE"/>
    <w:rsid w:val="009A4EFA"/>
    <w:rsid w:val="009A52F3"/>
    <w:rsid w:val="009A54CD"/>
    <w:rsid w:val="009A54DF"/>
    <w:rsid w:val="009A559D"/>
    <w:rsid w:val="009A569A"/>
    <w:rsid w:val="009A5751"/>
    <w:rsid w:val="009A5839"/>
    <w:rsid w:val="009A5AF7"/>
    <w:rsid w:val="009A5AF9"/>
    <w:rsid w:val="009A5B9E"/>
    <w:rsid w:val="009A5BD5"/>
    <w:rsid w:val="009A5D69"/>
    <w:rsid w:val="009A5E3A"/>
    <w:rsid w:val="009A5EB1"/>
    <w:rsid w:val="009A6180"/>
    <w:rsid w:val="009A61D7"/>
    <w:rsid w:val="009A61E5"/>
    <w:rsid w:val="009A63BC"/>
    <w:rsid w:val="009A6611"/>
    <w:rsid w:val="009A668E"/>
    <w:rsid w:val="009A698D"/>
    <w:rsid w:val="009A69AF"/>
    <w:rsid w:val="009A6AAF"/>
    <w:rsid w:val="009A6D22"/>
    <w:rsid w:val="009A6D76"/>
    <w:rsid w:val="009A6DFA"/>
    <w:rsid w:val="009A6E4D"/>
    <w:rsid w:val="009A6F09"/>
    <w:rsid w:val="009A6F3C"/>
    <w:rsid w:val="009A6F99"/>
    <w:rsid w:val="009A72A5"/>
    <w:rsid w:val="009A779A"/>
    <w:rsid w:val="009A78DE"/>
    <w:rsid w:val="009A7A5B"/>
    <w:rsid w:val="009A7C0E"/>
    <w:rsid w:val="009A7C82"/>
    <w:rsid w:val="009A7E9B"/>
    <w:rsid w:val="009A7F59"/>
    <w:rsid w:val="009B01D8"/>
    <w:rsid w:val="009B025A"/>
    <w:rsid w:val="009B036F"/>
    <w:rsid w:val="009B047B"/>
    <w:rsid w:val="009B061A"/>
    <w:rsid w:val="009B0761"/>
    <w:rsid w:val="009B0992"/>
    <w:rsid w:val="009B0A55"/>
    <w:rsid w:val="009B0C2B"/>
    <w:rsid w:val="009B0CC3"/>
    <w:rsid w:val="009B0D40"/>
    <w:rsid w:val="009B0D5C"/>
    <w:rsid w:val="009B0DB4"/>
    <w:rsid w:val="009B0EAF"/>
    <w:rsid w:val="009B0F16"/>
    <w:rsid w:val="009B1549"/>
    <w:rsid w:val="009B160F"/>
    <w:rsid w:val="009B17B7"/>
    <w:rsid w:val="009B18DB"/>
    <w:rsid w:val="009B19E5"/>
    <w:rsid w:val="009B1A68"/>
    <w:rsid w:val="009B1AF9"/>
    <w:rsid w:val="009B1BF4"/>
    <w:rsid w:val="009B1EBA"/>
    <w:rsid w:val="009B20DA"/>
    <w:rsid w:val="009B23A6"/>
    <w:rsid w:val="009B2428"/>
    <w:rsid w:val="009B2509"/>
    <w:rsid w:val="009B25BF"/>
    <w:rsid w:val="009B25DD"/>
    <w:rsid w:val="009B2788"/>
    <w:rsid w:val="009B2941"/>
    <w:rsid w:val="009B2B17"/>
    <w:rsid w:val="009B2C4D"/>
    <w:rsid w:val="009B2C91"/>
    <w:rsid w:val="009B2FFF"/>
    <w:rsid w:val="009B323E"/>
    <w:rsid w:val="009B34DA"/>
    <w:rsid w:val="009B3A5D"/>
    <w:rsid w:val="009B3CDE"/>
    <w:rsid w:val="009B41AB"/>
    <w:rsid w:val="009B42F1"/>
    <w:rsid w:val="009B4339"/>
    <w:rsid w:val="009B48DE"/>
    <w:rsid w:val="009B4907"/>
    <w:rsid w:val="009B4AEC"/>
    <w:rsid w:val="009B4E53"/>
    <w:rsid w:val="009B4E60"/>
    <w:rsid w:val="009B4FE8"/>
    <w:rsid w:val="009B5559"/>
    <w:rsid w:val="009B55B0"/>
    <w:rsid w:val="009B56C1"/>
    <w:rsid w:val="009B579F"/>
    <w:rsid w:val="009B57EE"/>
    <w:rsid w:val="009B589E"/>
    <w:rsid w:val="009B5E12"/>
    <w:rsid w:val="009B5FD8"/>
    <w:rsid w:val="009B6146"/>
    <w:rsid w:val="009B633C"/>
    <w:rsid w:val="009B6361"/>
    <w:rsid w:val="009B6532"/>
    <w:rsid w:val="009B6624"/>
    <w:rsid w:val="009B66E5"/>
    <w:rsid w:val="009B6840"/>
    <w:rsid w:val="009B6D04"/>
    <w:rsid w:val="009B6FDB"/>
    <w:rsid w:val="009B732C"/>
    <w:rsid w:val="009B74A9"/>
    <w:rsid w:val="009B7658"/>
    <w:rsid w:val="009B786C"/>
    <w:rsid w:val="009B7B05"/>
    <w:rsid w:val="009B7B76"/>
    <w:rsid w:val="009B7BA2"/>
    <w:rsid w:val="009B7BA5"/>
    <w:rsid w:val="009B7CE7"/>
    <w:rsid w:val="009B7D83"/>
    <w:rsid w:val="009B7DDF"/>
    <w:rsid w:val="009C00DC"/>
    <w:rsid w:val="009C00F5"/>
    <w:rsid w:val="009C0193"/>
    <w:rsid w:val="009C023B"/>
    <w:rsid w:val="009C05D5"/>
    <w:rsid w:val="009C062F"/>
    <w:rsid w:val="009C0733"/>
    <w:rsid w:val="009C07B8"/>
    <w:rsid w:val="009C07F5"/>
    <w:rsid w:val="009C0868"/>
    <w:rsid w:val="009C0F3E"/>
    <w:rsid w:val="009C10F5"/>
    <w:rsid w:val="009C12B6"/>
    <w:rsid w:val="009C1411"/>
    <w:rsid w:val="009C144B"/>
    <w:rsid w:val="009C14AD"/>
    <w:rsid w:val="009C182E"/>
    <w:rsid w:val="009C1B27"/>
    <w:rsid w:val="009C1C92"/>
    <w:rsid w:val="009C1D94"/>
    <w:rsid w:val="009C1F9D"/>
    <w:rsid w:val="009C20D0"/>
    <w:rsid w:val="009C219D"/>
    <w:rsid w:val="009C246F"/>
    <w:rsid w:val="009C25A3"/>
    <w:rsid w:val="009C291D"/>
    <w:rsid w:val="009C2C7A"/>
    <w:rsid w:val="009C2D86"/>
    <w:rsid w:val="009C2E0D"/>
    <w:rsid w:val="009C30D7"/>
    <w:rsid w:val="009C30FC"/>
    <w:rsid w:val="009C3395"/>
    <w:rsid w:val="009C3919"/>
    <w:rsid w:val="009C3B0A"/>
    <w:rsid w:val="009C3C2D"/>
    <w:rsid w:val="009C3C67"/>
    <w:rsid w:val="009C3D97"/>
    <w:rsid w:val="009C3DA1"/>
    <w:rsid w:val="009C43FD"/>
    <w:rsid w:val="009C45CC"/>
    <w:rsid w:val="009C45FE"/>
    <w:rsid w:val="009C46D3"/>
    <w:rsid w:val="009C4774"/>
    <w:rsid w:val="009C47FB"/>
    <w:rsid w:val="009C4A53"/>
    <w:rsid w:val="009C4AD7"/>
    <w:rsid w:val="009C4D33"/>
    <w:rsid w:val="009C5497"/>
    <w:rsid w:val="009C5686"/>
    <w:rsid w:val="009C5948"/>
    <w:rsid w:val="009C5ABA"/>
    <w:rsid w:val="009C5B23"/>
    <w:rsid w:val="009C5CDC"/>
    <w:rsid w:val="009C5D13"/>
    <w:rsid w:val="009C617E"/>
    <w:rsid w:val="009C657B"/>
    <w:rsid w:val="009C65B3"/>
    <w:rsid w:val="009C6621"/>
    <w:rsid w:val="009C6958"/>
    <w:rsid w:val="009C6B54"/>
    <w:rsid w:val="009C6CBF"/>
    <w:rsid w:val="009C6CCE"/>
    <w:rsid w:val="009C71AB"/>
    <w:rsid w:val="009C742B"/>
    <w:rsid w:val="009C7476"/>
    <w:rsid w:val="009C74B9"/>
    <w:rsid w:val="009C7697"/>
    <w:rsid w:val="009C78DB"/>
    <w:rsid w:val="009C79AC"/>
    <w:rsid w:val="009C7A0F"/>
    <w:rsid w:val="009C7A6D"/>
    <w:rsid w:val="009D03D4"/>
    <w:rsid w:val="009D03FD"/>
    <w:rsid w:val="009D0EA3"/>
    <w:rsid w:val="009D0FA5"/>
    <w:rsid w:val="009D10B2"/>
    <w:rsid w:val="009D1329"/>
    <w:rsid w:val="009D13A1"/>
    <w:rsid w:val="009D15A1"/>
    <w:rsid w:val="009D15ED"/>
    <w:rsid w:val="009D1A19"/>
    <w:rsid w:val="009D1D5D"/>
    <w:rsid w:val="009D1E26"/>
    <w:rsid w:val="009D1E8F"/>
    <w:rsid w:val="009D1ED9"/>
    <w:rsid w:val="009D1EDE"/>
    <w:rsid w:val="009D2425"/>
    <w:rsid w:val="009D26DF"/>
    <w:rsid w:val="009D26E4"/>
    <w:rsid w:val="009D2986"/>
    <w:rsid w:val="009D29BE"/>
    <w:rsid w:val="009D2D5C"/>
    <w:rsid w:val="009D2DE3"/>
    <w:rsid w:val="009D317A"/>
    <w:rsid w:val="009D348C"/>
    <w:rsid w:val="009D3755"/>
    <w:rsid w:val="009D3856"/>
    <w:rsid w:val="009D3D41"/>
    <w:rsid w:val="009D3DA2"/>
    <w:rsid w:val="009D3EC6"/>
    <w:rsid w:val="009D40D5"/>
    <w:rsid w:val="009D4384"/>
    <w:rsid w:val="009D4703"/>
    <w:rsid w:val="009D49D6"/>
    <w:rsid w:val="009D4DEE"/>
    <w:rsid w:val="009D4EAF"/>
    <w:rsid w:val="009D56C9"/>
    <w:rsid w:val="009D57D1"/>
    <w:rsid w:val="009D57E8"/>
    <w:rsid w:val="009D57F1"/>
    <w:rsid w:val="009D5B47"/>
    <w:rsid w:val="009D5B53"/>
    <w:rsid w:val="009D5B68"/>
    <w:rsid w:val="009D61E9"/>
    <w:rsid w:val="009D6297"/>
    <w:rsid w:val="009D657E"/>
    <w:rsid w:val="009D68B1"/>
    <w:rsid w:val="009D6CA8"/>
    <w:rsid w:val="009D6D7E"/>
    <w:rsid w:val="009D6E5A"/>
    <w:rsid w:val="009D6FB1"/>
    <w:rsid w:val="009D7004"/>
    <w:rsid w:val="009D7085"/>
    <w:rsid w:val="009D711F"/>
    <w:rsid w:val="009D71A4"/>
    <w:rsid w:val="009D74C8"/>
    <w:rsid w:val="009D7795"/>
    <w:rsid w:val="009D7896"/>
    <w:rsid w:val="009D7BDD"/>
    <w:rsid w:val="009D7E72"/>
    <w:rsid w:val="009D7FF1"/>
    <w:rsid w:val="009E0279"/>
    <w:rsid w:val="009E0367"/>
    <w:rsid w:val="009E057F"/>
    <w:rsid w:val="009E0661"/>
    <w:rsid w:val="009E06A9"/>
    <w:rsid w:val="009E0895"/>
    <w:rsid w:val="009E0A3B"/>
    <w:rsid w:val="009E0AE4"/>
    <w:rsid w:val="009E0BCB"/>
    <w:rsid w:val="009E0CA3"/>
    <w:rsid w:val="009E0E28"/>
    <w:rsid w:val="009E0E74"/>
    <w:rsid w:val="009E0F87"/>
    <w:rsid w:val="009E1006"/>
    <w:rsid w:val="009E115B"/>
    <w:rsid w:val="009E1518"/>
    <w:rsid w:val="009E1549"/>
    <w:rsid w:val="009E167B"/>
    <w:rsid w:val="009E1787"/>
    <w:rsid w:val="009E17BA"/>
    <w:rsid w:val="009E1A45"/>
    <w:rsid w:val="009E1A97"/>
    <w:rsid w:val="009E1B45"/>
    <w:rsid w:val="009E1B88"/>
    <w:rsid w:val="009E1BEE"/>
    <w:rsid w:val="009E1D35"/>
    <w:rsid w:val="009E1EE4"/>
    <w:rsid w:val="009E1FE5"/>
    <w:rsid w:val="009E2060"/>
    <w:rsid w:val="009E21DE"/>
    <w:rsid w:val="009E262F"/>
    <w:rsid w:val="009E2963"/>
    <w:rsid w:val="009E2EAD"/>
    <w:rsid w:val="009E30A6"/>
    <w:rsid w:val="009E3161"/>
    <w:rsid w:val="009E349B"/>
    <w:rsid w:val="009E34F1"/>
    <w:rsid w:val="009E3513"/>
    <w:rsid w:val="009E3829"/>
    <w:rsid w:val="009E387F"/>
    <w:rsid w:val="009E3B2A"/>
    <w:rsid w:val="009E41CF"/>
    <w:rsid w:val="009E4560"/>
    <w:rsid w:val="009E4683"/>
    <w:rsid w:val="009E4909"/>
    <w:rsid w:val="009E4AA2"/>
    <w:rsid w:val="009E4B57"/>
    <w:rsid w:val="009E4BFE"/>
    <w:rsid w:val="009E4D8D"/>
    <w:rsid w:val="009E504C"/>
    <w:rsid w:val="009E5056"/>
    <w:rsid w:val="009E50C2"/>
    <w:rsid w:val="009E513D"/>
    <w:rsid w:val="009E525B"/>
    <w:rsid w:val="009E5279"/>
    <w:rsid w:val="009E53BD"/>
    <w:rsid w:val="009E5522"/>
    <w:rsid w:val="009E560A"/>
    <w:rsid w:val="009E59BA"/>
    <w:rsid w:val="009E5ACB"/>
    <w:rsid w:val="009E5C03"/>
    <w:rsid w:val="009E5C13"/>
    <w:rsid w:val="009E5D74"/>
    <w:rsid w:val="009E5E26"/>
    <w:rsid w:val="009E605A"/>
    <w:rsid w:val="009E6308"/>
    <w:rsid w:val="009E6338"/>
    <w:rsid w:val="009E63EA"/>
    <w:rsid w:val="009E653D"/>
    <w:rsid w:val="009E65D7"/>
    <w:rsid w:val="009E6729"/>
    <w:rsid w:val="009E68E4"/>
    <w:rsid w:val="009E6985"/>
    <w:rsid w:val="009E6B53"/>
    <w:rsid w:val="009E6B5D"/>
    <w:rsid w:val="009E6D62"/>
    <w:rsid w:val="009E6EFA"/>
    <w:rsid w:val="009E6FEA"/>
    <w:rsid w:val="009E7083"/>
    <w:rsid w:val="009E7133"/>
    <w:rsid w:val="009E724D"/>
    <w:rsid w:val="009E727E"/>
    <w:rsid w:val="009E7362"/>
    <w:rsid w:val="009E74C8"/>
    <w:rsid w:val="009E755A"/>
    <w:rsid w:val="009E7965"/>
    <w:rsid w:val="009E79DC"/>
    <w:rsid w:val="009E7A72"/>
    <w:rsid w:val="009E7AE5"/>
    <w:rsid w:val="009F004B"/>
    <w:rsid w:val="009F00C2"/>
    <w:rsid w:val="009F0235"/>
    <w:rsid w:val="009F044C"/>
    <w:rsid w:val="009F044F"/>
    <w:rsid w:val="009F0818"/>
    <w:rsid w:val="009F09B8"/>
    <w:rsid w:val="009F0AE2"/>
    <w:rsid w:val="009F1191"/>
    <w:rsid w:val="009F1231"/>
    <w:rsid w:val="009F137F"/>
    <w:rsid w:val="009F1478"/>
    <w:rsid w:val="009F1545"/>
    <w:rsid w:val="009F1747"/>
    <w:rsid w:val="009F174C"/>
    <w:rsid w:val="009F19EE"/>
    <w:rsid w:val="009F1DA0"/>
    <w:rsid w:val="009F1F2C"/>
    <w:rsid w:val="009F2109"/>
    <w:rsid w:val="009F21DE"/>
    <w:rsid w:val="009F2307"/>
    <w:rsid w:val="009F270F"/>
    <w:rsid w:val="009F2859"/>
    <w:rsid w:val="009F28AF"/>
    <w:rsid w:val="009F2A4D"/>
    <w:rsid w:val="009F31C7"/>
    <w:rsid w:val="009F3327"/>
    <w:rsid w:val="009F34A0"/>
    <w:rsid w:val="009F34F0"/>
    <w:rsid w:val="009F35A8"/>
    <w:rsid w:val="009F370F"/>
    <w:rsid w:val="009F3937"/>
    <w:rsid w:val="009F3B0B"/>
    <w:rsid w:val="009F3BD8"/>
    <w:rsid w:val="009F3BF8"/>
    <w:rsid w:val="009F3E87"/>
    <w:rsid w:val="009F3EE8"/>
    <w:rsid w:val="009F3FA7"/>
    <w:rsid w:val="009F4346"/>
    <w:rsid w:val="009F43A6"/>
    <w:rsid w:val="009F4409"/>
    <w:rsid w:val="009F4461"/>
    <w:rsid w:val="009F450C"/>
    <w:rsid w:val="009F4709"/>
    <w:rsid w:val="009F481D"/>
    <w:rsid w:val="009F4AEB"/>
    <w:rsid w:val="009F4D77"/>
    <w:rsid w:val="009F4E04"/>
    <w:rsid w:val="009F5182"/>
    <w:rsid w:val="009F53D8"/>
    <w:rsid w:val="009F59CB"/>
    <w:rsid w:val="009F59E4"/>
    <w:rsid w:val="009F5D97"/>
    <w:rsid w:val="009F5E1B"/>
    <w:rsid w:val="009F5E99"/>
    <w:rsid w:val="009F60E9"/>
    <w:rsid w:val="009F613B"/>
    <w:rsid w:val="009F6178"/>
    <w:rsid w:val="009F62EE"/>
    <w:rsid w:val="009F6352"/>
    <w:rsid w:val="009F6453"/>
    <w:rsid w:val="009F67E2"/>
    <w:rsid w:val="009F68AD"/>
    <w:rsid w:val="009F6996"/>
    <w:rsid w:val="009F6AC0"/>
    <w:rsid w:val="009F6B7A"/>
    <w:rsid w:val="009F6E6E"/>
    <w:rsid w:val="009F6FC3"/>
    <w:rsid w:val="009F717E"/>
    <w:rsid w:val="009F7204"/>
    <w:rsid w:val="009F723C"/>
    <w:rsid w:val="009F72AE"/>
    <w:rsid w:val="009F7383"/>
    <w:rsid w:val="009F7685"/>
    <w:rsid w:val="009F7727"/>
    <w:rsid w:val="009F7791"/>
    <w:rsid w:val="009F7B6C"/>
    <w:rsid w:val="009F7D87"/>
    <w:rsid w:val="009F7E54"/>
    <w:rsid w:val="009F7EE4"/>
    <w:rsid w:val="00A0000D"/>
    <w:rsid w:val="00A00044"/>
    <w:rsid w:val="00A001A4"/>
    <w:rsid w:val="00A001D5"/>
    <w:rsid w:val="00A003B6"/>
    <w:rsid w:val="00A00510"/>
    <w:rsid w:val="00A005F9"/>
    <w:rsid w:val="00A00619"/>
    <w:rsid w:val="00A0076D"/>
    <w:rsid w:val="00A00A12"/>
    <w:rsid w:val="00A00A2B"/>
    <w:rsid w:val="00A00A33"/>
    <w:rsid w:val="00A00A7C"/>
    <w:rsid w:val="00A00B62"/>
    <w:rsid w:val="00A00EDA"/>
    <w:rsid w:val="00A0109A"/>
    <w:rsid w:val="00A011B0"/>
    <w:rsid w:val="00A01A06"/>
    <w:rsid w:val="00A01C7E"/>
    <w:rsid w:val="00A01D98"/>
    <w:rsid w:val="00A01E75"/>
    <w:rsid w:val="00A01EC3"/>
    <w:rsid w:val="00A01FD3"/>
    <w:rsid w:val="00A02025"/>
    <w:rsid w:val="00A020BB"/>
    <w:rsid w:val="00A02130"/>
    <w:rsid w:val="00A02178"/>
    <w:rsid w:val="00A023F3"/>
    <w:rsid w:val="00A0245A"/>
    <w:rsid w:val="00A02955"/>
    <w:rsid w:val="00A029A7"/>
    <w:rsid w:val="00A02A6F"/>
    <w:rsid w:val="00A02ABE"/>
    <w:rsid w:val="00A02E30"/>
    <w:rsid w:val="00A02EDD"/>
    <w:rsid w:val="00A03366"/>
    <w:rsid w:val="00A034F1"/>
    <w:rsid w:val="00A0371C"/>
    <w:rsid w:val="00A0381A"/>
    <w:rsid w:val="00A03A34"/>
    <w:rsid w:val="00A03B5F"/>
    <w:rsid w:val="00A03C38"/>
    <w:rsid w:val="00A03D97"/>
    <w:rsid w:val="00A043DD"/>
    <w:rsid w:val="00A0444D"/>
    <w:rsid w:val="00A045AC"/>
    <w:rsid w:val="00A0468A"/>
    <w:rsid w:val="00A04728"/>
    <w:rsid w:val="00A048F4"/>
    <w:rsid w:val="00A04D9A"/>
    <w:rsid w:val="00A04E2D"/>
    <w:rsid w:val="00A0508E"/>
    <w:rsid w:val="00A050AA"/>
    <w:rsid w:val="00A050D4"/>
    <w:rsid w:val="00A0523C"/>
    <w:rsid w:val="00A05298"/>
    <w:rsid w:val="00A054B6"/>
    <w:rsid w:val="00A05532"/>
    <w:rsid w:val="00A0553E"/>
    <w:rsid w:val="00A0559D"/>
    <w:rsid w:val="00A056FD"/>
    <w:rsid w:val="00A05905"/>
    <w:rsid w:val="00A05A4C"/>
    <w:rsid w:val="00A05A85"/>
    <w:rsid w:val="00A05C07"/>
    <w:rsid w:val="00A05F91"/>
    <w:rsid w:val="00A06127"/>
    <w:rsid w:val="00A062A4"/>
    <w:rsid w:val="00A06342"/>
    <w:rsid w:val="00A063B3"/>
    <w:rsid w:val="00A06582"/>
    <w:rsid w:val="00A06604"/>
    <w:rsid w:val="00A068C0"/>
    <w:rsid w:val="00A06929"/>
    <w:rsid w:val="00A06E24"/>
    <w:rsid w:val="00A06F94"/>
    <w:rsid w:val="00A07300"/>
    <w:rsid w:val="00A0738D"/>
    <w:rsid w:val="00A0739D"/>
    <w:rsid w:val="00A0760C"/>
    <w:rsid w:val="00A07692"/>
    <w:rsid w:val="00A0769A"/>
    <w:rsid w:val="00A07740"/>
    <w:rsid w:val="00A07768"/>
    <w:rsid w:val="00A0778D"/>
    <w:rsid w:val="00A077A7"/>
    <w:rsid w:val="00A079BE"/>
    <w:rsid w:val="00A07BC7"/>
    <w:rsid w:val="00A07BFE"/>
    <w:rsid w:val="00A07CB8"/>
    <w:rsid w:val="00A07CF9"/>
    <w:rsid w:val="00A07ED3"/>
    <w:rsid w:val="00A1007B"/>
    <w:rsid w:val="00A10397"/>
    <w:rsid w:val="00A103C6"/>
    <w:rsid w:val="00A103FB"/>
    <w:rsid w:val="00A10617"/>
    <w:rsid w:val="00A1071B"/>
    <w:rsid w:val="00A10753"/>
    <w:rsid w:val="00A107D6"/>
    <w:rsid w:val="00A1090D"/>
    <w:rsid w:val="00A10B87"/>
    <w:rsid w:val="00A10FF1"/>
    <w:rsid w:val="00A110A2"/>
    <w:rsid w:val="00A11248"/>
    <w:rsid w:val="00A113B6"/>
    <w:rsid w:val="00A11614"/>
    <w:rsid w:val="00A1186A"/>
    <w:rsid w:val="00A119DB"/>
    <w:rsid w:val="00A11A97"/>
    <w:rsid w:val="00A11B9A"/>
    <w:rsid w:val="00A11DA1"/>
    <w:rsid w:val="00A11ED8"/>
    <w:rsid w:val="00A121B3"/>
    <w:rsid w:val="00A122BC"/>
    <w:rsid w:val="00A12326"/>
    <w:rsid w:val="00A1235A"/>
    <w:rsid w:val="00A12533"/>
    <w:rsid w:val="00A1280B"/>
    <w:rsid w:val="00A1287F"/>
    <w:rsid w:val="00A12E7D"/>
    <w:rsid w:val="00A12EFB"/>
    <w:rsid w:val="00A12F29"/>
    <w:rsid w:val="00A12FEB"/>
    <w:rsid w:val="00A13010"/>
    <w:rsid w:val="00A13077"/>
    <w:rsid w:val="00A1317E"/>
    <w:rsid w:val="00A1319A"/>
    <w:rsid w:val="00A13209"/>
    <w:rsid w:val="00A13292"/>
    <w:rsid w:val="00A134A5"/>
    <w:rsid w:val="00A1373D"/>
    <w:rsid w:val="00A13AF1"/>
    <w:rsid w:val="00A13E00"/>
    <w:rsid w:val="00A13E5D"/>
    <w:rsid w:val="00A13FDD"/>
    <w:rsid w:val="00A14389"/>
    <w:rsid w:val="00A1443D"/>
    <w:rsid w:val="00A1472E"/>
    <w:rsid w:val="00A147BE"/>
    <w:rsid w:val="00A14925"/>
    <w:rsid w:val="00A14960"/>
    <w:rsid w:val="00A14BBA"/>
    <w:rsid w:val="00A14FB4"/>
    <w:rsid w:val="00A14FD5"/>
    <w:rsid w:val="00A150BD"/>
    <w:rsid w:val="00A1531F"/>
    <w:rsid w:val="00A153D2"/>
    <w:rsid w:val="00A15652"/>
    <w:rsid w:val="00A156F1"/>
    <w:rsid w:val="00A156F7"/>
    <w:rsid w:val="00A158CE"/>
    <w:rsid w:val="00A15919"/>
    <w:rsid w:val="00A159FC"/>
    <w:rsid w:val="00A15A31"/>
    <w:rsid w:val="00A15B4A"/>
    <w:rsid w:val="00A15BE4"/>
    <w:rsid w:val="00A15CDA"/>
    <w:rsid w:val="00A15DC2"/>
    <w:rsid w:val="00A15F30"/>
    <w:rsid w:val="00A164AE"/>
    <w:rsid w:val="00A16538"/>
    <w:rsid w:val="00A16573"/>
    <w:rsid w:val="00A16622"/>
    <w:rsid w:val="00A166F9"/>
    <w:rsid w:val="00A167C8"/>
    <w:rsid w:val="00A16E0C"/>
    <w:rsid w:val="00A16E1B"/>
    <w:rsid w:val="00A16EE6"/>
    <w:rsid w:val="00A16F8F"/>
    <w:rsid w:val="00A17010"/>
    <w:rsid w:val="00A17123"/>
    <w:rsid w:val="00A1722E"/>
    <w:rsid w:val="00A172DF"/>
    <w:rsid w:val="00A1766B"/>
    <w:rsid w:val="00A176D3"/>
    <w:rsid w:val="00A176FE"/>
    <w:rsid w:val="00A17873"/>
    <w:rsid w:val="00A17BC9"/>
    <w:rsid w:val="00A17C08"/>
    <w:rsid w:val="00A17D51"/>
    <w:rsid w:val="00A17D95"/>
    <w:rsid w:val="00A17EF5"/>
    <w:rsid w:val="00A17F85"/>
    <w:rsid w:val="00A20100"/>
    <w:rsid w:val="00A20633"/>
    <w:rsid w:val="00A20728"/>
    <w:rsid w:val="00A2073F"/>
    <w:rsid w:val="00A2075C"/>
    <w:rsid w:val="00A20A1D"/>
    <w:rsid w:val="00A20CCB"/>
    <w:rsid w:val="00A20CE4"/>
    <w:rsid w:val="00A20D31"/>
    <w:rsid w:val="00A20F13"/>
    <w:rsid w:val="00A21130"/>
    <w:rsid w:val="00A21369"/>
    <w:rsid w:val="00A21376"/>
    <w:rsid w:val="00A218D8"/>
    <w:rsid w:val="00A2191B"/>
    <w:rsid w:val="00A21EDB"/>
    <w:rsid w:val="00A222C3"/>
    <w:rsid w:val="00A22585"/>
    <w:rsid w:val="00A22643"/>
    <w:rsid w:val="00A228F3"/>
    <w:rsid w:val="00A22917"/>
    <w:rsid w:val="00A22AF6"/>
    <w:rsid w:val="00A22B2F"/>
    <w:rsid w:val="00A22CF2"/>
    <w:rsid w:val="00A22E80"/>
    <w:rsid w:val="00A22EF6"/>
    <w:rsid w:val="00A23040"/>
    <w:rsid w:val="00A2304E"/>
    <w:rsid w:val="00A23432"/>
    <w:rsid w:val="00A23470"/>
    <w:rsid w:val="00A235F4"/>
    <w:rsid w:val="00A23827"/>
    <w:rsid w:val="00A23860"/>
    <w:rsid w:val="00A23889"/>
    <w:rsid w:val="00A238CD"/>
    <w:rsid w:val="00A23B8A"/>
    <w:rsid w:val="00A23C56"/>
    <w:rsid w:val="00A23CFA"/>
    <w:rsid w:val="00A24118"/>
    <w:rsid w:val="00A242EC"/>
    <w:rsid w:val="00A2454E"/>
    <w:rsid w:val="00A24569"/>
    <w:rsid w:val="00A24841"/>
    <w:rsid w:val="00A2496F"/>
    <w:rsid w:val="00A2498A"/>
    <w:rsid w:val="00A24D60"/>
    <w:rsid w:val="00A24E06"/>
    <w:rsid w:val="00A24F41"/>
    <w:rsid w:val="00A24FA5"/>
    <w:rsid w:val="00A25012"/>
    <w:rsid w:val="00A2522E"/>
    <w:rsid w:val="00A253BE"/>
    <w:rsid w:val="00A254AB"/>
    <w:rsid w:val="00A2552F"/>
    <w:rsid w:val="00A25782"/>
    <w:rsid w:val="00A257D6"/>
    <w:rsid w:val="00A2597A"/>
    <w:rsid w:val="00A25990"/>
    <w:rsid w:val="00A259A0"/>
    <w:rsid w:val="00A259B9"/>
    <w:rsid w:val="00A25B47"/>
    <w:rsid w:val="00A25B6C"/>
    <w:rsid w:val="00A25BD3"/>
    <w:rsid w:val="00A25BEA"/>
    <w:rsid w:val="00A25C9B"/>
    <w:rsid w:val="00A25D01"/>
    <w:rsid w:val="00A261CE"/>
    <w:rsid w:val="00A2635C"/>
    <w:rsid w:val="00A26535"/>
    <w:rsid w:val="00A26759"/>
    <w:rsid w:val="00A267F9"/>
    <w:rsid w:val="00A26D59"/>
    <w:rsid w:val="00A26F03"/>
    <w:rsid w:val="00A26F3D"/>
    <w:rsid w:val="00A26FC2"/>
    <w:rsid w:val="00A27235"/>
    <w:rsid w:val="00A27267"/>
    <w:rsid w:val="00A272AA"/>
    <w:rsid w:val="00A27320"/>
    <w:rsid w:val="00A27A54"/>
    <w:rsid w:val="00A27D79"/>
    <w:rsid w:val="00A27FD6"/>
    <w:rsid w:val="00A27FF9"/>
    <w:rsid w:val="00A2DAE8"/>
    <w:rsid w:val="00A3006B"/>
    <w:rsid w:val="00A300C4"/>
    <w:rsid w:val="00A301A4"/>
    <w:rsid w:val="00A302A2"/>
    <w:rsid w:val="00A304C9"/>
    <w:rsid w:val="00A3075D"/>
    <w:rsid w:val="00A3076E"/>
    <w:rsid w:val="00A30805"/>
    <w:rsid w:val="00A30D45"/>
    <w:rsid w:val="00A30DCE"/>
    <w:rsid w:val="00A30EE3"/>
    <w:rsid w:val="00A310A9"/>
    <w:rsid w:val="00A31220"/>
    <w:rsid w:val="00A312CF"/>
    <w:rsid w:val="00A314A2"/>
    <w:rsid w:val="00A31683"/>
    <w:rsid w:val="00A3195A"/>
    <w:rsid w:val="00A31A92"/>
    <w:rsid w:val="00A31ADD"/>
    <w:rsid w:val="00A31B70"/>
    <w:rsid w:val="00A31B9C"/>
    <w:rsid w:val="00A31C9B"/>
    <w:rsid w:val="00A31CAE"/>
    <w:rsid w:val="00A31F81"/>
    <w:rsid w:val="00A3207E"/>
    <w:rsid w:val="00A3214E"/>
    <w:rsid w:val="00A3234E"/>
    <w:rsid w:val="00A32671"/>
    <w:rsid w:val="00A32702"/>
    <w:rsid w:val="00A32736"/>
    <w:rsid w:val="00A3289A"/>
    <w:rsid w:val="00A32B35"/>
    <w:rsid w:val="00A32C1F"/>
    <w:rsid w:val="00A32D2E"/>
    <w:rsid w:val="00A3309B"/>
    <w:rsid w:val="00A331E1"/>
    <w:rsid w:val="00A33218"/>
    <w:rsid w:val="00A33541"/>
    <w:rsid w:val="00A33557"/>
    <w:rsid w:val="00A335E9"/>
    <w:rsid w:val="00A33715"/>
    <w:rsid w:val="00A3376F"/>
    <w:rsid w:val="00A338CC"/>
    <w:rsid w:val="00A339CA"/>
    <w:rsid w:val="00A33AAE"/>
    <w:rsid w:val="00A33ADD"/>
    <w:rsid w:val="00A33D37"/>
    <w:rsid w:val="00A33DB4"/>
    <w:rsid w:val="00A33FF3"/>
    <w:rsid w:val="00A3406C"/>
    <w:rsid w:val="00A34086"/>
    <w:rsid w:val="00A34105"/>
    <w:rsid w:val="00A343C8"/>
    <w:rsid w:val="00A344A8"/>
    <w:rsid w:val="00A3450B"/>
    <w:rsid w:val="00A34565"/>
    <w:rsid w:val="00A345F1"/>
    <w:rsid w:val="00A34782"/>
    <w:rsid w:val="00A349A3"/>
    <w:rsid w:val="00A349EF"/>
    <w:rsid w:val="00A34B86"/>
    <w:rsid w:val="00A34E24"/>
    <w:rsid w:val="00A35146"/>
    <w:rsid w:val="00A351C1"/>
    <w:rsid w:val="00A35397"/>
    <w:rsid w:val="00A35498"/>
    <w:rsid w:val="00A354B0"/>
    <w:rsid w:val="00A35650"/>
    <w:rsid w:val="00A357D9"/>
    <w:rsid w:val="00A35B33"/>
    <w:rsid w:val="00A35E1A"/>
    <w:rsid w:val="00A35E4A"/>
    <w:rsid w:val="00A35EDE"/>
    <w:rsid w:val="00A35EF3"/>
    <w:rsid w:val="00A35F25"/>
    <w:rsid w:val="00A35FA7"/>
    <w:rsid w:val="00A35FE7"/>
    <w:rsid w:val="00A360F5"/>
    <w:rsid w:val="00A3624F"/>
    <w:rsid w:val="00A36270"/>
    <w:rsid w:val="00A364FF"/>
    <w:rsid w:val="00A36579"/>
    <w:rsid w:val="00A3662C"/>
    <w:rsid w:val="00A36801"/>
    <w:rsid w:val="00A36846"/>
    <w:rsid w:val="00A368AE"/>
    <w:rsid w:val="00A36908"/>
    <w:rsid w:val="00A36A6B"/>
    <w:rsid w:val="00A36E07"/>
    <w:rsid w:val="00A36E2A"/>
    <w:rsid w:val="00A36FE9"/>
    <w:rsid w:val="00A371D1"/>
    <w:rsid w:val="00A37381"/>
    <w:rsid w:val="00A37483"/>
    <w:rsid w:val="00A374AC"/>
    <w:rsid w:val="00A376F2"/>
    <w:rsid w:val="00A377B8"/>
    <w:rsid w:val="00A3796B"/>
    <w:rsid w:val="00A37A08"/>
    <w:rsid w:val="00A37A8E"/>
    <w:rsid w:val="00A37CE4"/>
    <w:rsid w:val="00A37F63"/>
    <w:rsid w:val="00A400AB"/>
    <w:rsid w:val="00A4013C"/>
    <w:rsid w:val="00A403C0"/>
    <w:rsid w:val="00A40450"/>
    <w:rsid w:val="00A4090E"/>
    <w:rsid w:val="00A40BFC"/>
    <w:rsid w:val="00A40C8D"/>
    <w:rsid w:val="00A40CE2"/>
    <w:rsid w:val="00A40E75"/>
    <w:rsid w:val="00A41025"/>
    <w:rsid w:val="00A4108A"/>
    <w:rsid w:val="00A41155"/>
    <w:rsid w:val="00A41161"/>
    <w:rsid w:val="00A411AC"/>
    <w:rsid w:val="00A4133A"/>
    <w:rsid w:val="00A41793"/>
    <w:rsid w:val="00A4197A"/>
    <w:rsid w:val="00A41A0F"/>
    <w:rsid w:val="00A41B4C"/>
    <w:rsid w:val="00A41BE9"/>
    <w:rsid w:val="00A41D0B"/>
    <w:rsid w:val="00A41D76"/>
    <w:rsid w:val="00A41D81"/>
    <w:rsid w:val="00A41F02"/>
    <w:rsid w:val="00A41FB0"/>
    <w:rsid w:val="00A42231"/>
    <w:rsid w:val="00A42233"/>
    <w:rsid w:val="00A4269B"/>
    <w:rsid w:val="00A4300D"/>
    <w:rsid w:val="00A4300E"/>
    <w:rsid w:val="00A43275"/>
    <w:rsid w:val="00A439D2"/>
    <w:rsid w:val="00A43A19"/>
    <w:rsid w:val="00A43E68"/>
    <w:rsid w:val="00A441F4"/>
    <w:rsid w:val="00A4434D"/>
    <w:rsid w:val="00A44B76"/>
    <w:rsid w:val="00A44EFA"/>
    <w:rsid w:val="00A44F31"/>
    <w:rsid w:val="00A4502B"/>
    <w:rsid w:val="00A45057"/>
    <w:rsid w:val="00A4524A"/>
    <w:rsid w:val="00A453ED"/>
    <w:rsid w:val="00A4540E"/>
    <w:rsid w:val="00A454BD"/>
    <w:rsid w:val="00A4557A"/>
    <w:rsid w:val="00A4586B"/>
    <w:rsid w:val="00A45873"/>
    <w:rsid w:val="00A45AE1"/>
    <w:rsid w:val="00A45B35"/>
    <w:rsid w:val="00A45C82"/>
    <w:rsid w:val="00A45F99"/>
    <w:rsid w:val="00A460BA"/>
    <w:rsid w:val="00A460C7"/>
    <w:rsid w:val="00A461E3"/>
    <w:rsid w:val="00A4622B"/>
    <w:rsid w:val="00A464A9"/>
    <w:rsid w:val="00A46720"/>
    <w:rsid w:val="00A46A6B"/>
    <w:rsid w:val="00A46B1D"/>
    <w:rsid w:val="00A46C7C"/>
    <w:rsid w:val="00A46CDC"/>
    <w:rsid w:val="00A46D6B"/>
    <w:rsid w:val="00A46E3B"/>
    <w:rsid w:val="00A46F8A"/>
    <w:rsid w:val="00A46FE9"/>
    <w:rsid w:val="00A4709D"/>
    <w:rsid w:val="00A471C1"/>
    <w:rsid w:val="00A4725D"/>
    <w:rsid w:val="00A47556"/>
    <w:rsid w:val="00A475DB"/>
    <w:rsid w:val="00A47C85"/>
    <w:rsid w:val="00A47D2C"/>
    <w:rsid w:val="00A47DB8"/>
    <w:rsid w:val="00A5022A"/>
    <w:rsid w:val="00A5047E"/>
    <w:rsid w:val="00A50577"/>
    <w:rsid w:val="00A50584"/>
    <w:rsid w:val="00A506D3"/>
    <w:rsid w:val="00A50720"/>
    <w:rsid w:val="00A50899"/>
    <w:rsid w:val="00A509C9"/>
    <w:rsid w:val="00A50B5B"/>
    <w:rsid w:val="00A50CB2"/>
    <w:rsid w:val="00A513B8"/>
    <w:rsid w:val="00A51632"/>
    <w:rsid w:val="00A516EC"/>
    <w:rsid w:val="00A518DC"/>
    <w:rsid w:val="00A51A7A"/>
    <w:rsid w:val="00A51B2E"/>
    <w:rsid w:val="00A51C2D"/>
    <w:rsid w:val="00A51D5B"/>
    <w:rsid w:val="00A520E2"/>
    <w:rsid w:val="00A5214A"/>
    <w:rsid w:val="00A52179"/>
    <w:rsid w:val="00A52310"/>
    <w:rsid w:val="00A52400"/>
    <w:rsid w:val="00A52586"/>
    <w:rsid w:val="00A5261F"/>
    <w:rsid w:val="00A52688"/>
    <w:rsid w:val="00A5281A"/>
    <w:rsid w:val="00A52A4F"/>
    <w:rsid w:val="00A52A75"/>
    <w:rsid w:val="00A52B09"/>
    <w:rsid w:val="00A52B34"/>
    <w:rsid w:val="00A52B86"/>
    <w:rsid w:val="00A52CA3"/>
    <w:rsid w:val="00A52DD5"/>
    <w:rsid w:val="00A5385A"/>
    <w:rsid w:val="00A53984"/>
    <w:rsid w:val="00A53F3C"/>
    <w:rsid w:val="00A542AA"/>
    <w:rsid w:val="00A545E5"/>
    <w:rsid w:val="00A54748"/>
    <w:rsid w:val="00A547F7"/>
    <w:rsid w:val="00A54946"/>
    <w:rsid w:val="00A5498E"/>
    <w:rsid w:val="00A54C47"/>
    <w:rsid w:val="00A54C8B"/>
    <w:rsid w:val="00A54D20"/>
    <w:rsid w:val="00A54EC0"/>
    <w:rsid w:val="00A551B3"/>
    <w:rsid w:val="00A551BA"/>
    <w:rsid w:val="00A554FD"/>
    <w:rsid w:val="00A555F1"/>
    <w:rsid w:val="00A5569E"/>
    <w:rsid w:val="00A55A63"/>
    <w:rsid w:val="00A55B8C"/>
    <w:rsid w:val="00A5605F"/>
    <w:rsid w:val="00A5626A"/>
    <w:rsid w:val="00A563AD"/>
    <w:rsid w:val="00A56596"/>
    <w:rsid w:val="00A565A4"/>
    <w:rsid w:val="00A56651"/>
    <w:rsid w:val="00A5686B"/>
    <w:rsid w:val="00A56E0F"/>
    <w:rsid w:val="00A56E38"/>
    <w:rsid w:val="00A56ED3"/>
    <w:rsid w:val="00A5712F"/>
    <w:rsid w:val="00A5724C"/>
    <w:rsid w:val="00A57416"/>
    <w:rsid w:val="00A57538"/>
    <w:rsid w:val="00A57674"/>
    <w:rsid w:val="00A576EC"/>
    <w:rsid w:val="00A5784E"/>
    <w:rsid w:val="00A57899"/>
    <w:rsid w:val="00A57989"/>
    <w:rsid w:val="00A57B71"/>
    <w:rsid w:val="00A57C30"/>
    <w:rsid w:val="00A57DBC"/>
    <w:rsid w:val="00A57DCB"/>
    <w:rsid w:val="00A6009F"/>
    <w:rsid w:val="00A60247"/>
    <w:rsid w:val="00A60331"/>
    <w:rsid w:val="00A60405"/>
    <w:rsid w:val="00A6056C"/>
    <w:rsid w:val="00A605C3"/>
    <w:rsid w:val="00A606BB"/>
    <w:rsid w:val="00A607E3"/>
    <w:rsid w:val="00A60860"/>
    <w:rsid w:val="00A60DAC"/>
    <w:rsid w:val="00A60E8E"/>
    <w:rsid w:val="00A61110"/>
    <w:rsid w:val="00A612AE"/>
    <w:rsid w:val="00A61338"/>
    <w:rsid w:val="00A61397"/>
    <w:rsid w:val="00A614CA"/>
    <w:rsid w:val="00A615AA"/>
    <w:rsid w:val="00A61A0F"/>
    <w:rsid w:val="00A61B62"/>
    <w:rsid w:val="00A61BC2"/>
    <w:rsid w:val="00A61D25"/>
    <w:rsid w:val="00A61EB4"/>
    <w:rsid w:val="00A620FA"/>
    <w:rsid w:val="00A62148"/>
    <w:rsid w:val="00A62164"/>
    <w:rsid w:val="00A6219E"/>
    <w:rsid w:val="00A622C4"/>
    <w:rsid w:val="00A62442"/>
    <w:rsid w:val="00A624E1"/>
    <w:rsid w:val="00A624FD"/>
    <w:rsid w:val="00A6251A"/>
    <w:rsid w:val="00A6272F"/>
    <w:rsid w:val="00A6276A"/>
    <w:rsid w:val="00A62837"/>
    <w:rsid w:val="00A628D7"/>
    <w:rsid w:val="00A62D45"/>
    <w:rsid w:val="00A62DA4"/>
    <w:rsid w:val="00A62E19"/>
    <w:rsid w:val="00A6318C"/>
    <w:rsid w:val="00A631EC"/>
    <w:rsid w:val="00A63225"/>
    <w:rsid w:val="00A63384"/>
    <w:rsid w:val="00A63543"/>
    <w:rsid w:val="00A6357E"/>
    <w:rsid w:val="00A635E5"/>
    <w:rsid w:val="00A6366C"/>
    <w:rsid w:val="00A638AA"/>
    <w:rsid w:val="00A63A41"/>
    <w:rsid w:val="00A63B2A"/>
    <w:rsid w:val="00A63C0E"/>
    <w:rsid w:val="00A63D65"/>
    <w:rsid w:val="00A63DF1"/>
    <w:rsid w:val="00A63E24"/>
    <w:rsid w:val="00A641C3"/>
    <w:rsid w:val="00A646BE"/>
    <w:rsid w:val="00A648CB"/>
    <w:rsid w:val="00A649C3"/>
    <w:rsid w:val="00A64A4D"/>
    <w:rsid w:val="00A64AA7"/>
    <w:rsid w:val="00A64BF3"/>
    <w:rsid w:val="00A64F30"/>
    <w:rsid w:val="00A65085"/>
    <w:rsid w:val="00A654FB"/>
    <w:rsid w:val="00A6572E"/>
    <w:rsid w:val="00A65873"/>
    <w:rsid w:val="00A65A86"/>
    <w:rsid w:val="00A65B17"/>
    <w:rsid w:val="00A65B53"/>
    <w:rsid w:val="00A65D75"/>
    <w:rsid w:val="00A65E43"/>
    <w:rsid w:val="00A6603B"/>
    <w:rsid w:val="00A6623F"/>
    <w:rsid w:val="00A66489"/>
    <w:rsid w:val="00A665AF"/>
    <w:rsid w:val="00A665E2"/>
    <w:rsid w:val="00A666D2"/>
    <w:rsid w:val="00A6677E"/>
    <w:rsid w:val="00A66891"/>
    <w:rsid w:val="00A66A08"/>
    <w:rsid w:val="00A66A67"/>
    <w:rsid w:val="00A66C8B"/>
    <w:rsid w:val="00A66D38"/>
    <w:rsid w:val="00A66DC4"/>
    <w:rsid w:val="00A66EF1"/>
    <w:rsid w:val="00A66F09"/>
    <w:rsid w:val="00A66F83"/>
    <w:rsid w:val="00A6744D"/>
    <w:rsid w:val="00A674CE"/>
    <w:rsid w:val="00A67618"/>
    <w:rsid w:val="00A67874"/>
    <w:rsid w:val="00A6794C"/>
    <w:rsid w:val="00A67956"/>
    <w:rsid w:val="00A67B60"/>
    <w:rsid w:val="00A67C5F"/>
    <w:rsid w:val="00A67D89"/>
    <w:rsid w:val="00A67DB9"/>
    <w:rsid w:val="00A67FBD"/>
    <w:rsid w:val="00A70332"/>
    <w:rsid w:val="00A703D2"/>
    <w:rsid w:val="00A704A7"/>
    <w:rsid w:val="00A70A5A"/>
    <w:rsid w:val="00A70C74"/>
    <w:rsid w:val="00A70CAC"/>
    <w:rsid w:val="00A70F33"/>
    <w:rsid w:val="00A7108E"/>
    <w:rsid w:val="00A71099"/>
    <w:rsid w:val="00A71155"/>
    <w:rsid w:val="00A711ED"/>
    <w:rsid w:val="00A71200"/>
    <w:rsid w:val="00A71302"/>
    <w:rsid w:val="00A71443"/>
    <w:rsid w:val="00A7149C"/>
    <w:rsid w:val="00A714CD"/>
    <w:rsid w:val="00A715C2"/>
    <w:rsid w:val="00A71A49"/>
    <w:rsid w:val="00A71B21"/>
    <w:rsid w:val="00A71CE2"/>
    <w:rsid w:val="00A72051"/>
    <w:rsid w:val="00A7250B"/>
    <w:rsid w:val="00A7261E"/>
    <w:rsid w:val="00A7277D"/>
    <w:rsid w:val="00A7279F"/>
    <w:rsid w:val="00A727CE"/>
    <w:rsid w:val="00A72A44"/>
    <w:rsid w:val="00A72AB8"/>
    <w:rsid w:val="00A72D09"/>
    <w:rsid w:val="00A72FC3"/>
    <w:rsid w:val="00A73435"/>
    <w:rsid w:val="00A734AB"/>
    <w:rsid w:val="00A734DE"/>
    <w:rsid w:val="00A73B8F"/>
    <w:rsid w:val="00A73D56"/>
    <w:rsid w:val="00A73E06"/>
    <w:rsid w:val="00A73E2D"/>
    <w:rsid w:val="00A73E38"/>
    <w:rsid w:val="00A73F9B"/>
    <w:rsid w:val="00A7420F"/>
    <w:rsid w:val="00A7434D"/>
    <w:rsid w:val="00A74AA0"/>
    <w:rsid w:val="00A74BD1"/>
    <w:rsid w:val="00A74C1F"/>
    <w:rsid w:val="00A74EA7"/>
    <w:rsid w:val="00A74FBC"/>
    <w:rsid w:val="00A7547E"/>
    <w:rsid w:val="00A75859"/>
    <w:rsid w:val="00A75A0F"/>
    <w:rsid w:val="00A75B6F"/>
    <w:rsid w:val="00A75C06"/>
    <w:rsid w:val="00A75C9B"/>
    <w:rsid w:val="00A75EAA"/>
    <w:rsid w:val="00A75EE5"/>
    <w:rsid w:val="00A760D7"/>
    <w:rsid w:val="00A762A9"/>
    <w:rsid w:val="00A7637F"/>
    <w:rsid w:val="00A764B1"/>
    <w:rsid w:val="00A7654D"/>
    <w:rsid w:val="00A7686D"/>
    <w:rsid w:val="00A76875"/>
    <w:rsid w:val="00A76DE0"/>
    <w:rsid w:val="00A76E53"/>
    <w:rsid w:val="00A7717D"/>
    <w:rsid w:val="00A77199"/>
    <w:rsid w:val="00A77A0E"/>
    <w:rsid w:val="00A77A42"/>
    <w:rsid w:val="00A77A9D"/>
    <w:rsid w:val="00A77B06"/>
    <w:rsid w:val="00A77B95"/>
    <w:rsid w:val="00A77BF4"/>
    <w:rsid w:val="00A77C1E"/>
    <w:rsid w:val="00A77D0D"/>
    <w:rsid w:val="00A77F35"/>
    <w:rsid w:val="00A80245"/>
    <w:rsid w:val="00A8071B"/>
    <w:rsid w:val="00A80735"/>
    <w:rsid w:val="00A80845"/>
    <w:rsid w:val="00A809DA"/>
    <w:rsid w:val="00A80C20"/>
    <w:rsid w:val="00A80C63"/>
    <w:rsid w:val="00A80D52"/>
    <w:rsid w:val="00A80F3A"/>
    <w:rsid w:val="00A81058"/>
    <w:rsid w:val="00A810C8"/>
    <w:rsid w:val="00A81696"/>
    <w:rsid w:val="00A817A5"/>
    <w:rsid w:val="00A81954"/>
    <w:rsid w:val="00A81982"/>
    <w:rsid w:val="00A81A3B"/>
    <w:rsid w:val="00A81A8C"/>
    <w:rsid w:val="00A81B59"/>
    <w:rsid w:val="00A81F6A"/>
    <w:rsid w:val="00A820B9"/>
    <w:rsid w:val="00A82247"/>
    <w:rsid w:val="00A82390"/>
    <w:rsid w:val="00A823B4"/>
    <w:rsid w:val="00A824CD"/>
    <w:rsid w:val="00A824E9"/>
    <w:rsid w:val="00A82651"/>
    <w:rsid w:val="00A82779"/>
    <w:rsid w:val="00A829E5"/>
    <w:rsid w:val="00A82B24"/>
    <w:rsid w:val="00A82BE4"/>
    <w:rsid w:val="00A83043"/>
    <w:rsid w:val="00A83051"/>
    <w:rsid w:val="00A830EF"/>
    <w:rsid w:val="00A831F7"/>
    <w:rsid w:val="00A83413"/>
    <w:rsid w:val="00A83414"/>
    <w:rsid w:val="00A834D7"/>
    <w:rsid w:val="00A83609"/>
    <w:rsid w:val="00A8367F"/>
    <w:rsid w:val="00A838C5"/>
    <w:rsid w:val="00A838CC"/>
    <w:rsid w:val="00A83AFB"/>
    <w:rsid w:val="00A83B1A"/>
    <w:rsid w:val="00A83C04"/>
    <w:rsid w:val="00A83D47"/>
    <w:rsid w:val="00A83EDC"/>
    <w:rsid w:val="00A83FA0"/>
    <w:rsid w:val="00A8407A"/>
    <w:rsid w:val="00A84189"/>
    <w:rsid w:val="00A84192"/>
    <w:rsid w:val="00A8427C"/>
    <w:rsid w:val="00A8427E"/>
    <w:rsid w:val="00A84281"/>
    <w:rsid w:val="00A842F5"/>
    <w:rsid w:val="00A8449E"/>
    <w:rsid w:val="00A84632"/>
    <w:rsid w:val="00A84868"/>
    <w:rsid w:val="00A848B9"/>
    <w:rsid w:val="00A84A57"/>
    <w:rsid w:val="00A84C14"/>
    <w:rsid w:val="00A85242"/>
    <w:rsid w:val="00A85910"/>
    <w:rsid w:val="00A85A95"/>
    <w:rsid w:val="00A85AD2"/>
    <w:rsid w:val="00A85B92"/>
    <w:rsid w:val="00A85E10"/>
    <w:rsid w:val="00A8612F"/>
    <w:rsid w:val="00A86204"/>
    <w:rsid w:val="00A865D0"/>
    <w:rsid w:val="00A8660F"/>
    <w:rsid w:val="00A867D7"/>
    <w:rsid w:val="00A8684C"/>
    <w:rsid w:val="00A86D5A"/>
    <w:rsid w:val="00A87132"/>
    <w:rsid w:val="00A8725B"/>
    <w:rsid w:val="00A8732B"/>
    <w:rsid w:val="00A87477"/>
    <w:rsid w:val="00A87531"/>
    <w:rsid w:val="00A877EA"/>
    <w:rsid w:val="00A87928"/>
    <w:rsid w:val="00A87BAD"/>
    <w:rsid w:val="00A87D47"/>
    <w:rsid w:val="00A87F13"/>
    <w:rsid w:val="00A87FF0"/>
    <w:rsid w:val="00A8F7D2"/>
    <w:rsid w:val="00A903B4"/>
    <w:rsid w:val="00A907C9"/>
    <w:rsid w:val="00A90A71"/>
    <w:rsid w:val="00A90CCC"/>
    <w:rsid w:val="00A90CFA"/>
    <w:rsid w:val="00A90F1D"/>
    <w:rsid w:val="00A91355"/>
    <w:rsid w:val="00A9137F"/>
    <w:rsid w:val="00A91667"/>
    <w:rsid w:val="00A916B9"/>
    <w:rsid w:val="00A916FA"/>
    <w:rsid w:val="00A91AD6"/>
    <w:rsid w:val="00A91C75"/>
    <w:rsid w:val="00A91CD3"/>
    <w:rsid w:val="00A91D23"/>
    <w:rsid w:val="00A92156"/>
    <w:rsid w:val="00A927F4"/>
    <w:rsid w:val="00A928A8"/>
    <w:rsid w:val="00A92AAE"/>
    <w:rsid w:val="00A92C27"/>
    <w:rsid w:val="00A92DA3"/>
    <w:rsid w:val="00A92DE2"/>
    <w:rsid w:val="00A92DE8"/>
    <w:rsid w:val="00A92ED6"/>
    <w:rsid w:val="00A931EA"/>
    <w:rsid w:val="00A93563"/>
    <w:rsid w:val="00A936F8"/>
    <w:rsid w:val="00A9373C"/>
    <w:rsid w:val="00A937B3"/>
    <w:rsid w:val="00A93C5A"/>
    <w:rsid w:val="00A93CFC"/>
    <w:rsid w:val="00A93D6C"/>
    <w:rsid w:val="00A93F99"/>
    <w:rsid w:val="00A94052"/>
    <w:rsid w:val="00A941F1"/>
    <w:rsid w:val="00A94268"/>
    <w:rsid w:val="00A9441C"/>
    <w:rsid w:val="00A94484"/>
    <w:rsid w:val="00A947C5"/>
    <w:rsid w:val="00A94888"/>
    <w:rsid w:val="00A94A13"/>
    <w:rsid w:val="00A94A46"/>
    <w:rsid w:val="00A94BFD"/>
    <w:rsid w:val="00A94D28"/>
    <w:rsid w:val="00A94FF2"/>
    <w:rsid w:val="00A951D4"/>
    <w:rsid w:val="00A953BC"/>
    <w:rsid w:val="00A953D7"/>
    <w:rsid w:val="00A954DF"/>
    <w:rsid w:val="00A95662"/>
    <w:rsid w:val="00A956A2"/>
    <w:rsid w:val="00A956E1"/>
    <w:rsid w:val="00A95852"/>
    <w:rsid w:val="00A95929"/>
    <w:rsid w:val="00A95BE4"/>
    <w:rsid w:val="00A95C17"/>
    <w:rsid w:val="00A95C53"/>
    <w:rsid w:val="00A95ED6"/>
    <w:rsid w:val="00A96041"/>
    <w:rsid w:val="00A967AC"/>
    <w:rsid w:val="00A96B7F"/>
    <w:rsid w:val="00A973C2"/>
    <w:rsid w:val="00A97607"/>
    <w:rsid w:val="00A97BC2"/>
    <w:rsid w:val="00A97D39"/>
    <w:rsid w:val="00A97FDA"/>
    <w:rsid w:val="00AA0006"/>
    <w:rsid w:val="00AA0017"/>
    <w:rsid w:val="00AA0146"/>
    <w:rsid w:val="00AA0262"/>
    <w:rsid w:val="00AA02D7"/>
    <w:rsid w:val="00AA035B"/>
    <w:rsid w:val="00AA047A"/>
    <w:rsid w:val="00AA0693"/>
    <w:rsid w:val="00AA0A15"/>
    <w:rsid w:val="00AA0FBF"/>
    <w:rsid w:val="00AA12B8"/>
    <w:rsid w:val="00AA1528"/>
    <w:rsid w:val="00AA1725"/>
    <w:rsid w:val="00AA180D"/>
    <w:rsid w:val="00AA1881"/>
    <w:rsid w:val="00AA1A28"/>
    <w:rsid w:val="00AA1B80"/>
    <w:rsid w:val="00AA1F1C"/>
    <w:rsid w:val="00AA203C"/>
    <w:rsid w:val="00AA2133"/>
    <w:rsid w:val="00AA23D0"/>
    <w:rsid w:val="00AA2451"/>
    <w:rsid w:val="00AA2A1B"/>
    <w:rsid w:val="00AA2B0F"/>
    <w:rsid w:val="00AA2B97"/>
    <w:rsid w:val="00AA2B98"/>
    <w:rsid w:val="00AA2C64"/>
    <w:rsid w:val="00AA2E8A"/>
    <w:rsid w:val="00AA2EB8"/>
    <w:rsid w:val="00AA3071"/>
    <w:rsid w:val="00AA314C"/>
    <w:rsid w:val="00AA376E"/>
    <w:rsid w:val="00AA3A51"/>
    <w:rsid w:val="00AA3E49"/>
    <w:rsid w:val="00AA3E89"/>
    <w:rsid w:val="00AA3FDA"/>
    <w:rsid w:val="00AA45F5"/>
    <w:rsid w:val="00AA484B"/>
    <w:rsid w:val="00AA48D3"/>
    <w:rsid w:val="00AA48E2"/>
    <w:rsid w:val="00AA4931"/>
    <w:rsid w:val="00AA4984"/>
    <w:rsid w:val="00AA4B41"/>
    <w:rsid w:val="00AA4DAD"/>
    <w:rsid w:val="00AA4F6A"/>
    <w:rsid w:val="00AA4F80"/>
    <w:rsid w:val="00AA5027"/>
    <w:rsid w:val="00AA50B4"/>
    <w:rsid w:val="00AA50CF"/>
    <w:rsid w:val="00AA517D"/>
    <w:rsid w:val="00AA526A"/>
    <w:rsid w:val="00AA52BA"/>
    <w:rsid w:val="00AA55A7"/>
    <w:rsid w:val="00AA5671"/>
    <w:rsid w:val="00AA5BD5"/>
    <w:rsid w:val="00AA5CF2"/>
    <w:rsid w:val="00AA5D8C"/>
    <w:rsid w:val="00AA5DF2"/>
    <w:rsid w:val="00AA6023"/>
    <w:rsid w:val="00AA6215"/>
    <w:rsid w:val="00AA6454"/>
    <w:rsid w:val="00AA6798"/>
    <w:rsid w:val="00AA6886"/>
    <w:rsid w:val="00AA6AE2"/>
    <w:rsid w:val="00AA6C23"/>
    <w:rsid w:val="00AA6F15"/>
    <w:rsid w:val="00AA7101"/>
    <w:rsid w:val="00AA73B1"/>
    <w:rsid w:val="00AA73C9"/>
    <w:rsid w:val="00AA741E"/>
    <w:rsid w:val="00AA76D5"/>
    <w:rsid w:val="00AA7BD1"/>
    <w:rsid w:val="00AB006F"/>
    <w:rsid w:val="00AB060E"/>
    <w:rsid w:val="00AB0709"/>
    <w:rsid w:val="00AB08AC"/>
    <w:rsid w:val="00AB0A29"/>
    <w:rsid w:val="00AB0B7D"/>
    <w:rsid w:val="00AB0CA3"/>
    <w:rsid w:val="00AB0F00"/>
    <w:rsid w:val="00AB103D"/>
    <w:rsid w:val="00AB1192"/>
    <w:rsid w:val="00AB11FE"/>
    <w:rsid w:val="00AB1576"/>
    <w:rsid w:val="00AB1657"/>
    <w:rsid w:val="00AB167D"/>
    <w:rsid w:val="00AB180E"/>
    <w:rsid w:val="00AB189C"/>
    <w:rsid w:val="00AB1A82"/>
    <w:rsid w:val="00AB1B79"/>
    <w:rsid w:val="00AB1C81"/>
    <w:rsid w:val="00AB1C9C"/>
    <w:rsid w:val="00AB1DF7"/>
    <w:rsid w:val="00AB1F81"/>
    <w:rsid w:val="00AB20B6"/>
    <w:rsid w:val="00AB2105"/>
    <w:rsid w:val="00AB2A3B"/>
    <w:rsid w:val="00AB2CE2"/>
    <w:rsid w:val="00AB2D79"/>
    <w:rsid w:val="00AB2E67"/>
    <w:rsid w:val="00AB2FF4"/>
    <w:rsid w:val="00AB3121"/>
    <w:rsid w:val="00AB32BF"/>
    <w:rsid w:val="00AB3490"/>
    <w:rsid w:val="00AB37D3"/>
    <w:rsid w:val="00AB39A8"/>
    <w:rsid w:val="00AB4159"/>
    <w:rsid w:val="00AB4366"/>
    <w:rsid w:val="00AB4435"/>
    <w:rsid w:val="00AB467D"/>
    <w:rsid w:val="00AB484C"/>
    <w:rsid w:val="00AB4A73"/>
    <w:rsid w:val="00AB4E2E"/>
    <w:rsid w:val="00AB4F3F"/>
    <w:rsid w:val="00AB501B"/>
    <w:rsid w:val="00AB51B7"/>
    <w:rsid w:val="00AB51ED"/>
    <w:rsid w:val="00AB530B"/>
    <w:rsid w:val="00AB5471"/>
    <w:rsid w:val="00AB5500"/>
    <w:rsid w:val="00AB5A0B"/>
    <w:rsid w:val="00AB5A65"/>
    <w:rsid w:val="00AB5C50"/>
    <w:rsid w:val="00AB5E3B"/>
    <w:rsid w:val="00AB5EC2"/>
    <w:rsid w:val="00AB5EF7"/>
    <w:rsid w:val="00AB604E"/>
    <w:rsid w:val="00AB6168"/>
    <w:rsid w:val="00AB6180"/>
    <w:rsid w:val="00AB61C5"/>
    <w:rsid w:val="00AB62B3"/>
    <w:rsid w:val="00AB644B"/>
    <w:rsid w:val="00AB648E"/>
    <w:rsid w:val="00AB6519"/>
    <w:rsid w:val="00AB673A"/>
    <w:rsid w:val="00AB6CAD"/>
    <w:rsid w:val="00AB6D65"/>
    <w:rsid w:val="00AB710A"/>
    <w:rsid w:val="00AB7276"/>
    <w:rsid w:val="00AB7529"/>
    <w:rsid w:val="00AB7766"/>
    <w:rsid w:val="00AB783C"/>
    <w:rsid w:val="00AB7A6B"/>
    <w:rsid w:val="00AB7B64"/>
    <w:rsid w:val="00AB7C64"/>
    <w:rsid w:val="00AB7EB7"/>
    <w:rsid w:val="00ABB748"/>
    <w:rsid w:val="00AC014F"/>
    <w:rsid w:val="00AC03EC"/>
    <w:rsid w:val="00AC0631"/>
    <w:rsid w:val="00AC0742"/>
    <w:rsid w:val="00AC07C1"/>
    <w:rsid w:val="00AC09AC"/>
    <w:rsid w:val="00AC09FD"/>
    <w:rsid w:val="00AC0E25"/>
    <w:rsid w:val="00AC0E29"/>
    <w:rsid w:val="00AC0E53"/>
    <w:rsid w:val="00AC138C"/>
    <w:rsid w:val="00AC14FF"/>
    <w:rsid w:val="00AC18A6"/>
    <w:rsid w:val="00AC1D1E"/>
    <w:rsid w:val="00AC1E40"/>
    <w:rsid w:val="00AC1E5A"/>
    <w:rsid w:val="00AC2295"/>
    <w:rsid w:val="00AC23B0"/>
    <w:rsid w:val="00AC2597"/>
    <w:rsid w:val="00AC26C4"/>
    <w:rsid w:val="00AC27D1"/>
    <w:rsid w:val="00AC2850"/>
    <w:rsid w:val="00AC2B49"/>
    <w:rsid w:val="00AC2DFE"/>
    <w:rsid w:val="00AC2E0A"/>
    <w:rsid w:val="00AC2EE6"/>
    <w:rsid w:val="00AC3177"/>
    <w:rsid w:val="00AC32AB"/>
    <w:rsid w:val="00AC32E0"/>
    <w:rsid w:val="00AC34B3"/>
    <w:rsid w:val="00AC34C4"/>
    <w:rsid w:val="00AC356F"/>
    <w:rsid w:val="00AC35EF"/>
    <w:rsid w:val="00AC3646"/>
    <w:rsid w:val="00AC37EA"/>
    <w:rsid w:val="00AC38FB"/>
    <w:rsid w:val="00AC3C37"/>
    <w:rsid w:val="00AC401F"/>
    <w:rsid w:val="00AC408E"/>
    <w:rsid w:val="00AC40A1"/>
    <w:rsid w:val="00AC430C"/>
    <w:rsid w:val="00AC4312"/>
    <w:rsid w:val="00AC4341"/>
    <w:rsid w:val="00AC43D2"/>
    <w:rsid w:val="00AC4486"/>
    <w:rsid w:val="00AC4589"/>
    <w:rsid w:val="00AC46A8"/>
    <w:rsid w:val="00AC47F6"/>
    <w:rsid w:val="00AC488A"/>
    <w:rsid w:val="00AC48F5"/>
    <w:rsid w:val="00AC494B"/>
    <w:rsid w:val="00AC4A23"/>
    <w:rsid w:val="00AC4A6C"/>
    <w:rsid w:val="00AC4D62"/>
    <w:rsid w:val="00AC4E40"/>
    <w:rsid w:val="00AC4E4D"/>
    <w:rsid w:val="00AC5CBF"/>
    <w:rsid w:val="00AC5DD0"/>
    <w:rsid w:val="00AC5EF9"/>
    <w:rsid w:val="00AC5F00"/>
    <w:rsid w:val="00AC5F8D"/>
    <w:rsid w:val="00AC5FBD"/>
    <w:rsid w:val="00AC5FDA"/>
    <w:rsid w:val="00AC5FF3"/>
    <w:rsid w:val="00AC62C8"/>
    <w:rsid w:val="00AC638F"/>
    <w:rsid w:val="00AC656B"/>
    <w:rsid w:val="00AC65E0"/>
    <w:rsid w:val="00AC6775"/>
    <w:rsid w:val="00AC679F"/>
    <w:rsid w:val="00AC69A6"/>
    <w:rsid w:val="00AC6C43"/>
    <w:rsid w:val="00AC6E48"/>
    <w:rsid w:val="00AC6F87"/>
    <w:rsid w:val="00AC700B"/>
    <w:rsid w:val="00AC7083"/>
    <w:rsid w:val="00AC7215"/>
    <w:rsid w:val="00AC7B74"/>
    <w:rsid w:val="00AC7B8E"/>
    <w:rsid w:val="00AC7C28"/>
    <w:rsid w:val="00AC7C5F"/>
    <w:rsid w:val="00AC7CA1"/>
    <w:rsid w:val="00AC7EB9"/>
    <w:rsid w:val="00AC7F88"/>
    <w:rsid w:val="00AC7FDC"/>
    <w:rsid w:val="00AD0377"/>
    <w:rsid w:val="00AD05CC"/>
    <w:rsid w:val="00AD0B90"/>
    <w:rsid w:val="00AD0C55"/>
    <w:rsid w:val="00AD0FB5"/>
    <w:rsid w:val="00AD1764"/>
    <w:rsid w:val="00AD18CC"/>
    <w:rsid w:val="00AD19CC"/>
    <w:rsid w:val="00AD1AA1"/>
    <w:rsid w:val="00AD1AAD"/>
    <w:rsid w:val="00AD1CCC"/>
    <w:rsid w:val="00AD1E56"/>
    <w:rsid w:val="00AD2066"/>
    <w:rsid w:val="00AD22BF"/>
    <w:rsid w:val="00AD248E"/>
    <w:rsid w:val="00AD2A7F"/>
    <w:rsid w:val="00AD2C61"/>
    <w:rsid w:val="00AD2DAC"/>
    <w:rsid w:val="00AD2DE3"/>
    <w:rsid w:val="00AD311E"/>
    <w:rsid w:val="00AD36A0"/>
    <w:rsid w:val="00AD3768"/>
    <w:rsid w:val="00AD37F8"/>
    <w:rsid w:val="00AD3A97"/>
    <w:rsid w:val="00AD3E4E"/>
    <w:rsid w:val="00AD3EB8"/>
    <w:rsid w:val="00AD4016"/>
    <w:rsid w:val="00AD4038"/>
    <w:rsid w:val="00AD453E"/>
    <w:rsid w:val="00AD4719"/>
    <w:rsid w:val="00AD4A0E"/>
    <w:rsid w:val="00AD4A1D"/>
    <w:rsid w:val="00AD4B0F"/>
    <w:rsid w:val="00AD4C57"/>
    <w:rsid w:val="00AD4D88"/>
    <w:rsid w:val="00AD4DC2"/>
    <w:rsid w:val="00AD4F45"/>
    <w:rsid w:val="00AD5077"/>
    <w:rsid w:val="00AD53A6"/>
    <w:rsid w:val="00AD541B"/>
    <w:rsid w:val="00AD5543"/>
    <w:rsid w:val="00AD55B8"/>
    <w:rsid w:val="00AD57F9"/>
    <w:rsid w:val="00AD58E3"/>
    <w:rsid w:val="00AD5914"/>
    <w:rsid w:val="00AD5B0A"/>
    <w:rsid w:val="00AD5B29"/>
    <w:rsid w:val="00AD5C05"/>
    <w:rsid w:val="00AD5E1C"/>
    <w:rsid w:val="00AD633F"/>
    <w:rsid w:val="00AD6473"/>
    <w:rsid w:val="00AD674A"/>
    <w:rsid w:val="00AD67E6"/>
    <w:rsid w:val="00AD6B92"/>
    <w:rsid w:val="00AD6CF3"/>
    <w:rsid w:val="00AD6D4B"/>
    <w:rsid w:val="00AD6E3F"/>
    <w:rsid w:val="00AD6F76"/>
    <w:rsid w:val="00AD7063"/>
    <w:rsid w:val="00AD7155"/>
    <w:rsid w:val="00AD71D3"/>
    <w:rsid w:val="00AD72BA"/>
    <w:rsid w:val="00AD736F"/>
    <w:rsid w:val="00AD738F"/>
    <w:rsid w:val="00AD750F"/>
    <w:rsid w:val="00AD762C"/>
    <w:rsid w:val="00AD77AB"/>
    <w:rsid w:val="00AD7A42"/>
    <w:rsid w:val="00AD7BEA"/>
    <w:rsid w:val="00AD7D26"/>
    <w:rsid w:val="00AE005B"/>
    <w:rsid w:val="00AE014B"/>
    <w:rsid w:val="00AE018D"/>
    <w:rsid w:val="00AE036A"/>
    <w:rsid w:val="00AE0412"/>
    <w:rsid w:val="00AE0444"/>
    <w:rsid w:val="00AE0962"/>
    <w:rsid w:val="00AE0A83"/>
    <w:rsid w:val="00AE0ABE"/>
    <w:rsid w:val="00AE0B70"/>
    <w:rsid w:val="00AE0D80"/>
    <w:rsid w:val="00AE0FA0"/>
    <w:rsid w:val="00AE13CA"/>
    <w:rsid w:val="00AE148E"/>
    <w:rsid w:val="00AE1568"/>
    <w:rsid w:val="00AE17A4"/>
    <w:rsid w:val="00AE17CB"/>
    <w:rsid w:val="00AE185D"/>
    <w:rsid w:val="00AE195E"/>
    <w:rsid w:val="00AE1B2F"/>
    <w:rsid w:val="00AE1B57"/>
    <w:rsid w:val="00AE1BE2"/>
    <w:rsid w:val="00AE1C86"/>
    <w:rsid w:val="00AE1ED2"/>
    <w:rsid w:val="00AE2085"/>
    <w:rsid w:val="00AE216E"/>
    <w:rsid w:val="00AE223D"/>
    <w:rsid w:val="00AE2265"/>
    <w:rsid w:val="00AE231B"/>
    <w:rsid w:val="00AE248F"/>
    <w:rsid w:val="00AE2649"/>
    <w:rsid w:val="00AE28D4"/>
    <w:rsid w:val="00AE2965"/>
    <w:rsid w:val="00AE2AFF"/>
    <w:rsid w:val="00AE2C33"/>
    <w:rsid w:val="00AE2D0B"/>
    <w:rsid w:val="00AE2E8E"/>
    <w:rsid w:val="00AE2F01"/>
    <w:rsid w:val="00AE2F0F"/>
    <w:rsid w:val="00AE3063"/>
    <w:rsid w:val="00AE30B5"/>
    <w:rsid w:val="00AE3327"/>
    <w:rsid w:val="00AE3770"/>
    <w:rsid w:val="00AE381E"/>
    <w:rsid w:val="00AE3939"/>
    <w:rsid w:val="00AE3985"/>
    <w:rsid w:val="00AE3AA1"/>
    <w:rsid w:val="00AE3DE2"/>
    <w:rsid w:val="00AE3DE7"/>
    <w:rsid w:val="00AE3EC3"/>
    <w:rsid w:val="00AE3F0A"/>
    <w:rsid w:val="00AE3F9F"/>
    <w:rsid w:val="00AE428B"/>
    <w:rsid w:val="00AE42AF"/>
    <w:rsid w:val="00AE43F2"/>
    <w:rsid w:val="00AE4443"/>
    <w:rsid w:val="00AE459A"/>
    <w:rsid w:val="00AE461B"/>
    <w:rsid w:val="00AE4638"/>
    <w:rsid w:val="00AE46CE"/>
    <w:rsid w:val="00AE4801"/>
    <w:rsid w:val="00AE481D"/>
    <w:rsid w:val="00AE4846"/>
    <w:rsid w:val="00AE4BA3"/>
    <w:rsid w:val="00AE4C8A"/>
    <w:rsid w:val="00AE507F"/>
    <w:rsid w:val="00AE50AD"/>
    <w:rsid w:val="00AE51D2"/>
    <w:rsid w:val="00AE52A5"/>
    <w:rsid w:val="00AE56C8"/>
    <w:rsid w:val="00AE57E8"/>
    <w:rsid w:val="00AE5831"/>
    <w:rsid w:val="00AE583D"/>
    <w:rsid w:val="00AE5854"/>
    <w:rsid w:val="00AE5A75"/>
    <w:rsid w:val="00AE5D03"/>
    <w:rsid w:val="00AE5D11"/>
    <w:rsid w:val="00AE5E68"/>
    <w:rsid w:val="00AE5F5F"/>
    <w:rsid w:val="00AE6201"/>
    <w:rsid w:val="00AE6319"/>
    <w:rsid w:val="00AE645F"/>
    <w:rsid w:val="00AE66E7"/>
    <w:rsid w:val="00AE6A86"/>
    <w:rsid w:val="00AE6DD6"/>
    <w:rsid w:val="00AE6FD0"/>
    <w:rsid w:val="00AE7001"/>
    <w:rsid w:val="00AE73FD"/>
    <w:rsid w:val="00AE7436"/>
    <w:rsid w:val="00AE7452"/>
    <w:rsid w:val="00AE749F"/>
    <w:rsid w:val="00AE7513"/>
    <w:rsid w:val="00AE757C"/>
    <w:rsid w:val="00AE76DE"/>
    <w:rsid w:val="00AE790B"/>
    <w:rsid w:val="00AE7956"/>
    <w:rsid w:val="00AE7E57"/>
    <w:rsid w:val="00AE7F2D"/>
    <w:rsid w:val="00AF02BB"/>
    <w:rsid w:val="00AF02D1"/>
    <w:rsid w:val="00AF03F5"/>
    <w:rsid w:val="00AF04DF"/>
    <w:rsid w:val="00AF0573"/>
    <w:rsid w:val="00AF05FD"/>
    <w:rsid w:val="00AF0880"/>
    <w:rsid w:val="00AF0965"/>
    <w:rsid w:val="00AF09A2"/>
    <w:rsid w:val="00AF0A0C"/>
    <w:rsid w:val="00AF0E40"/>
    <w:rsid w:val="00AF10D3"/>
    <w:rsid w:val="00AF113A"/>
    <w:rsid w:val="00AF11CC"/>
    <w:rsid w:val="00AF12C7"/>
    <w:rsid w:val="00AF1476"/>
    <w:rsid w:val="00AF15C2"/>
    <w:rsid w:val="00AF1A3C"/>
    <w:rsid w:val="00AF1A42"/>
    <w:rsid w:val="00AF1A53"/>
    <w:rsid w:val="00AF1BE5"/>
    <w:rsid w:val="00AF203F"/>
    <w:rsid w:val="00AF22CF"/>
    <w:rsid w:val="00AF249F"/>
    <w:rsid w:val="00AF2724"/>
    <w:rsid w:val="00AF2A7B"/>
    <w:rsid w:val="00AF2AF9"/>
    <w:rsid w:val="00AF2D3C"/>
    <w:rsid w:val="00AF3386"/>
    <w:rsid w:val="00AF355D"/>
    <w:rsid w:val="00AF37B0"/>
    <w:rsid w:val="00AF3904"/>
    <w:rsid w:val="00AF394B"/>
    <w:rsid w:val="00AF3A4E"/>
    <w:rsid w:val="00AF3AC3"/>
    <w:rsid w:val="00AF3BE2"/>
    <w:rsid w:val="00AF3BF1"/>
    <w:rsid w:val="00AF3C1D"/>
    <w:rsid w:val="00AF3C64"/>
    <w:rsid w:val="00AF3D10"/>
    <w:rsid w:val="00AF3F88"/>
    <w:rsid w:val="00AF44D7"/>
    <w:rsid w:val="00AF45D2"/>
    <w:rsid w:val="00AF4AC5"/>
    <w:rsid w:val="00AF4CFD"/>
    <w:rsid w:val="00AF4FAF"/>
    <w:rsid w:val="00AF4FE8"/>
    <w:rsid w:val="00AF50F0"/>
    <w:rsid w:val="00AF52A8"/>
    <w:rsid w:val="00AF53AD"/>
    <w:rsid w:val="00AF53E0"/>
    <w:rsid w:val="00AF5423"/>
    <w:rsid w:val="00AF5BB9"/>
    <w:rsid w:val="00AF5D75"/>
    <w:rsid w:val="00AF63B0"/>
    <w:rsid w:val="00AF6475"/>
    <w:rsid w:val="00AF6502"/>
    <w:rsid w:val="00AF6533"/>
    <w:rsid w:val="00AF6851"/>
    <w:rsid w:val="00AF6DCE"/>
    <w:rsid w:val="00AF6FE6"/>
    <w:rsid w:val="00AF71EE"/>
    <w:rsid w:val="00AF7313"/>
    <w:rsid w:val="00AF732E"/>
    <w:rsid w:val="00AF7540"/>
    <w:rsid w:val="00B000E5"/>
    <w:rsid w:val="00B000FF"/>
    <w:rsid w:val="00B001E2"/>
    <w:rsid w:val="00B00543"/>
    <w:rsid w:val="00B00AC8"/>
    <w:rsid w:val="00B00D7D"/>
    <w:rsid w:val="00B00DB8"/>
    <w:rsid w:val="00B00E71"/>
    <w:rsid w:val="00B00F15"/>
    <w:rsid w:val="00B00F27"/>
    <w:rsid w:val="00B01150"/>
    <w:rsid w:val="00B011B8"/>
    <w:rsid w:val="00B012C8"/>
    <w:rsid w:val="00B0140F"/>
    <w:rsid w:val="00B014A3"/>
    <w:rsid w:val="00B014D3"/>
    <w:rsid w:val="00B01678"/>
    <w:rsid w:val="00B0170C"/>
    <w:rsid w:val="00B017F7"/>
    <w:rsid w:val="00B01AE7"/>
    <w:rsid w:val="00B01B8B"/>
    <w:rsid w:val="00B01B93"/>
    <w:rsid w:val="00B01DF5"/>
    <w:rsid w:val="00B01EC6"/>
    <w:rsid w:val="00B01EE0"/>
    <w:rsid w:val="00B01F69"/>
    <w:rsid w:val="00B01FF7"/>
    <w:rsid w:val="00B020BE"/>
    <w:rsid w:val="00B021D3"/>
    <w:rsid w:val="00B0255E"/>
    <w:rsid w:val="00B025E0"/>
    <w:rsid w:val="00B027E8"/>
    <w:rsid w:val="00B02977"/>
    <w:rsid w:val="00B02ABE"/>
    <w:rsid w:val="00B02B00"/>
    <w:rsid w:val="00B02B0D"/>
    <w:rsid w:val="00B02B2B"/>
    <w:rsid w:val="00B02B9A"/>
    <w:rsid w:val="00B02C2B"/>
    <w:rsid w:val="00B03004"/>
    <w:rsid w:val="00B030CA"/>
    <w:rsid w:val="00B0324E"/>
    <w:rsid w:val="00B03255"/>
    <w:rsid w:val="00B032E0"/>
    <w:rsid w:val="00B03312"/>
    <w:rsid w:val="00B0335B"/>
    <w:rsid w:val="00B03597"/>
    <w:rsid w:val="00B035B9"/>
    <w:rsid w:val="00B03661"/>
    <w:rsid w:val="00B036E2"/>
    <w:rsid w:val="00B037BB"/>
    <w:rsid w:val="00B03867"/>
    <w:rsid w:val="00B039F1"/>
    <w:rsid w:val="00B03C25"/>
    <w:rsid w:val="00B03C49"/>
    <w:rsid w:val="00B041CC"/>
    <w:rsid w:val="00B043FF"/>
    <w:rsid w:val="00B04417"/>
    <w:rsid w:val="00B04617"/>
    <w:rsid w:val="00B0461E"/>
    <w:rsid w:val="00B0466D"/>
    <w:rsid w:val="00B0478A"/>
    <w:rsid w:val="00B04A84"/>
    <w:rsid w:val="00B04A8D"/>
    <w:rsid w:val="00B04D03"/>
    <w:rsid w:val="00B04D1D"/>
    <w:rsid w:val="00B04DBC"/>
    <w:rsid w:val="00B04DDF"/>
    <w:rsid w:val="00B04E2A"/>
    <w:rsid w:val="00B04F84"/>
    <w:rsid w:val="00B051A1"/>
    <w:rsid w:val="00B051BC"/>
    <w:rsid w:val="00B052F3"/>
    <w:rsid w:val="00B059F0"/>
    <w:rsid w:val="00B05C51"/>
    <w:rsid w:val="00B05D5A"/>
    <w:rsid w:val="00B05D97"/>
    <w:rsid w:val="00B05E27"/>
    <w:rsid w:val="00B05F39"/>
    <w:rsid w:val="00B06038"/>
    <w:rsid w:val="00B061C2"/>
    <w:rsid w:val="00B061F5"/>
    <w:rsid w:val="00B063F3"/>
    <w:rsid w:val="00B06598"/>
    <w:rsid w:val="00B065E0"/>
    <w:rsid w:val="00B06708"/>
    <w:rsid w:val="00B06793"/>
    <w:rsid w:val="00B067CF"/>
    <w:rsid w:val="00B0684D"/>
    <w:rsid w:val="00B06A2E"/>
    <w:rsid w:val="00B06A35"/>
    <w:rsid w:val="00B06B98"/>
    <w:rsid w:val="00B06C01"/>
    <w:rsid w:val="00B06EF8"/>
    <w:rsid w:val="00B06F41"/>
    <w:rsid w:val="00B06FB7"/>
    <w:rsid w:val="00B07040"/>
    <w:rsid w:val="00B07B97"/>
    <w:rsid w:val="00B07C64"/>
    <w:rsid w:val="00B07CE6"/>
    <w:rsid w:val="00B07F70"/>
    <w:rsid w:val="00B10103"/>
    <w:rsid w:val="00B105A0"/>
    <w:rsid w:val="00B10638"/>
    <w:rsid w:val="00B10870"/>
    <w:rsid w:val="00B10A0A"/>
    <w:rsid w:val="00B10DC6"/>
    <w:rsid w:val="00B10E1F"/>
    <w:rsid w:val="00B10ED3"/>
    <w:rsid w:val="00B10F73"/>
    <w:rsid w:val="00B11129"/>
    <w:rsid w:val="00B111BE"/>
    <w:rsid w:val="00B11262"/>
    <w:rsid w:val="00B11332"/>
    <w:rsid w:val="00B1134A"/>
    <w:rsid w:val="00B11587"/>
    <w:rsid w:val="00B1163E"/>
    <w:rsid w:val="00B11B31"/>
    <w:rsid w:val="00B11B5E"/>
    <w:rsid w:val="00B11C88"/>
    <w:rsid w:val="00B11E7E"/>
    <w:rsid w:val="00B11F57"/>
    <w:rsid w:val="00B120B5"/>
    <w:rsid w:val="00B1234E"/>
    <w:rsid w:val="00B12368"/>
    <w:rsid w:val="00B123F3"/>
    <w:rsid w:val="00B124FE"/>
    <w:rsid w:val="00B12A46"/>
    <w:rsid w:val="00B12CC1"/>
    <w:rsid w:val="00B12CE1"/>
    <w:rsid w:val="00B12D37"/>
    <w:rsid w:val="00B12E18"/>
    <w:rsid w:val="00B12E8D"/>
    <w:rsid w:val="00B12F69"/>
    <w:rsid w:val="00B12FAC"/>
    <w:rsid w:val="00B13395"/>
    <w:rsid w:val="00B134E1"/>
    <w:rsid w:val="00B134E4"/>
    <w:rsid w:val="00B13507"/>
    <w:rsid w:val="00B1351D"/>
    <w:rsid w:val="00B13DF3"/>
    <w:rsid w:val="00B13E9F"/>
    <w:rsid w:val="00B141C5"/>
    <w:rsid w:val="00B142EC"/>
    <w:rsid w:val="00B1432A"/>
    <w:rsid w:val="00B14B36"/>
    <w:rsid w:val="00B14BD7"/>
    <w:rsid w:val="00B14E0A"/>
    <w:rsid w:val="00B15071"/>
    <w:rsid w:val="00B1508F"/>
    <w:rsid w:val="00B151F4"/>
    <w:rsid w:val="00B15223"/>
    <w:rsid w:val="00B15274"/>
    <w:rsid w:val="00B1527B"/>
    <w:rsid w:val="00B152C5"/>
    <w:rsid w:val="00B15653"/>
    <w:rsid w:val="00B15991"/>
    <w:rsid w:val="00B15B5F"/>
    <w:rsid w:val="00B15B76"/>
    <w:rsid w:val="00B15B99"/>
    <w:rsid w:val="00B15EC5"/>
    <w:rsid w:val="00B15F65"/>
    <w:rsid w:val="00B15F8C"/>
    <w:rsid w:val="00B1606D"/>
    <w:rsid w:val="00B16652"/>
    <w:rsid w:val="00B166E8"/>
    <w:rsid w:val="00B16741"/>
    <w:rsid w:val="00B16826"/>
    <w:rsid w:val="00B1682B"/>
    <w:rsid w:val="00B1686F"/>
    <w:rsid w:val="00B16890"/>
    <w:rsid w:val="00B168AD"/>
    <w:rsid w:val="00B168E2"/>
    <w:rsid w:val="00B16992"/>
    <w:rsid w:val="00B169E7"/>
    <w:rsid w:val="00B169EE"/>
    <w:rsid w:val="00B16ABD"/>
    <w:rsid w:val="00B16C0B"/>
    <w:rsid w:val="00B16F85"/>
    <w:rsid w:val="00B1701C"/>
    <w:rsid w:val="00B1722F"/>
    <w:rsid w:val="00B17808"/>
    <w:rsid w:val="00B17827"/>
    <w:rsid w:val="00B1786D"/>
    <w:rsid w:val="00B178C3"/>
    <w:rsid w:val="00B17903"/>
    <w:rsid w:val="00B17B17"/>
    <w:rsid w:val="00B17C1D"/>
    <w:rsid w:val="00B17DA9"/>
    <w:rsid w:val="00B17E40"/>
    <w:rsid w:val="00B17F55"/>
    <w:rsid w:val="00B20159"/>
    <w:rsid w:val="00B2028A"/>
    <w:rsid w:val="00B20483"/>
    <w:rsid w:val="00B205F7"/>
    <w:rsid w:val="00B205FD"/>
    <w:rsid w:val="00B20634"/>
    <w:rsid w:val="00B20907"/>
    <w:rsid w:val="00B20CBB"/>
    <w:rsid w:val="00B210A9"/>
    <w:rsid w:val="00B2111E"/>
    <w:rsid w:val="00B2140B"/>
    <w:rsid w:val="00B21567"/>
    <w:rsid w:val="00B2158E"/>
    <w:rsid w:val="00B2173D"/>
    <w:rsid w:val="00B2191C"/>
    <w:rsid w:val="00B21A00"/>
    <w:rsid w:val="00B21CC1"/>
    <w:rsid w:val="00B21F8A"/>
    <w:rsid w:val="00B221C5"/>
    <w:rsid w:val="00B2295B"/>
    <w:rsid w:val="00B22A75"/>
    <w:rsid w:val="00B22BB2"/>
    <w:rsid w:val="00B22D57"/>
    <w:rsid w:val="00B22EDF"/>
    <w:rsid w:val="00B22FED"/>
    <w:rsid w:val="00B23325"/>
    <w:rsid w:val="00B234D3"/>
    <w:rsid w:val="00B235B2"/>
    <w:rsid w:val="00B236DC"/>
    <w:rsid w:val="00B23766"/>
    <w:rsid w:val="00B23AD7"/>
    <w:rsid w:val="00B23B6C"/>
    <w:rsid w:val="00B23D59"/>
    <w:rsid w:val="00B23E66"/>
    <w:rsid w:val="00B23F5D"/>
    <w:rsid w:val="00B2406A"/>
    <w:rsid w:val="00B240A1"/>
    <w:rsid w:val="00B240FC"/>
    <w:rsid w:val="00B243FF"/>
    <w:rsid w:val="00B2461F"/>
    <w:rsid w:val="00B246E2"/>
    <w:rsid w:val="00B2471C"/>
    <w:rsid w:val="00B24785"/>
    <w:rsid w:val="00B248B7"/>
    <w:rsid w:val="00B24B47"/>
    <w:rsid w:val="00B24B5D"/>
    <w:rsid w:val="00B24E7C"/>
    <w:rsid w:val="00B2513E"/>
    <w:rsid w:val="00B25259"/>
    <w:rsid w:val="00B256C0"/>
    <w:rsid w:val="00B25B3A"/>
    <w:rsid w:val="00B25D9D"/>
    <w:rsid w:val="00B260B3"/>
    <w:rsid w:val="00B26257"/>
    <w:rsid w:val="00B263D6"/>
    <w:rsid w:val="00B26669"/>
    <w:rsid w:val="00B26807"/>
    <w:rsid w:val="00B26868"/>
    <w:rsid w:val="00B26B9F"/>
    <w:rsid w:val="00B26E10"/>
    <w:rsid w:val="00B26FDC"/>
    <w:rsid w:val="00B272A4"/>
    <w:rsid w:val="00B2780A"/>
    <w:rsid w:val="00B27B98"/>
    <w:rsid w:val="00B27BB2"/>
    <w:rsid w:val="00B27CFC"/>
    <w:rsid w:val="00B27ED7"/>
    <w:rsid w:val="00B27F18"/>
    <w:rsid w:val="00B300DD"/>
    <w:rsid w:val="00B3019A"/>
    <w:rsid w:val="00B30504"/>
    <w:rsid w:val="00B30510"/>
    <w:rsid w:val="00B306BA"/>
    <w:rsid w:val="00B3079E"/>
    <w:rsid w:val="00B308F7"/>
    <w:rsid w:val="00B309AE"/>
    <w:rsid w:val="00B30C27"/>
    <w:rsid w:val="00B310B0"/>
    <w:rsid w:val="00B310DC"/>
    <w:rsid w:val="00B311D6"/>
    <w:rsid w:val="00B3130E"/>
    <w:rsid w:val="00B31369"/>
    <w:rsid w:val="00B313AA"/>
    <w:rsid w:val="00B314CD"/>
    <w:rsid w:val="00B3168C"/>
    <w:rsid w:val="00B3170F"/>
    <w:rsid w:val="00B317AF"/>
    <w:rsid w:val="00B317C8"/>
    <w:rsid w:val="00B317DB"/>
    <w:rsid w:val="00B31800"/>
    <w:rsid w:val="00B318E6"/>
    <w:rsid w:val="00B31A13"/>
    <w:rsid w:val="00B31C1F"/>
    <w:rsid w:val="00B31D55"/>
    <w:rsid w:val="00B31DB5"/>
    <w:rsid w:val="00B31EFF"/>
    <w:rsid w:val="00B320E3"/>
    <w:rsid w:val="00B3220C"/>
    <w:rsid w:val="00B32280"/>
    <w:rsid w:val="00B32499"/>
    <w:rsid w:val="00B3255B"/>
    <w:rsid w:val="00B3272F"/>
    <w:rsid w:val="00B328BD"/>
    <w:rsid w:val="00B328EE"/>
    <w:rsid w:val="00B3293E"/>
    <w:rsid w:val="00B32988"/>
    <w:rsid w:val="00B32A82"/>
    <w:rsid w:val="00B32D68"/>
    <w:rsid w:val="00B32F34"/>
    <w:rsid w:val="00B32F71"/>
    <w:rsid w:val="00B32FB5"/>
    <w:rsid w:val="00B33210"/>
    <w:rsid w:val="00B33513"/>
    <w:rsid w:val="00B3352E"/>
    <w:rsid w:val="00B3386A"/>
    <w:rsid w:val="00B339D9"/>
    <w:rsid w:val="00B33B2D"/>
    <w:rsid w:val="00B33B3E"/>
    <w:rsid w:val="00B33BD2"/>
    <w:rsid w:val="00B33C7E"/>
    <w:rsid w:val="00B33F58"/>
    <w:rsid w:val="00B34096"/>
    <w:rsid w:val="00B341C5"/>
    <w:rsid w:val="00B3452D"/>
    <w:rsid w:val="00B345E9"/>
    <w:rsid w:val="00B34800"/>
    <w:rsid w:val="00B34906"/>
    <w:rsid w:val="00B34DD5"/>
    <w:rsid w:val="00B34FC6"/>
    <w:rsid w:val="00B35034"/>
    <w:rsid w:val="00B35383"/>
    <w:rsid w:val="00B353CA"/>
    <w:rsid w:val="00B35625"/>
    <w:rsid w:val="00B35AC6"/>
    <w:rsid w:val="00B35B01"/>
    <w:rsid w:val="00B35B3E"/>
    <w:rsid w:val="00B35B45"/>
    <w:rsid w:val="00B35B8F"/>
    <w:rsid w:val="00B3601F"/>
    <w:rsid w:val="00B36122"/>
    <w:rsid w:val="00B3612F"/>
    <w:rsid w:val="00B36469"/>
    <w:rsid w:val="00B367BA"/>
    <w:rsid w:val="00B367CC"/>
    <w:rsid w:val="00B3686E"/>
    <w:rsid w:val="00B36B38"/>
    <w:rsid w:val="00B36DCA"/>
    <w:rsid w:val="00B370C7"/>
    <w:rsid w:val="00B37304"/>
    <w:rsid w:val="00B37802"/>
    <w:rsid w:val="00B379BA"/>
    <w:rsid w:val="00B37B85"/>
    <w:rsid w:val="00B37C63"/>
    <w:rsid w:val="00B37D9F"/>
    <w:rsid w:val="00B37E53"/>
    <w:rsid w:val="00B37F25"/>
    <w:rsid w:val="00B37F87"/>
    <w:rsid w:val="00B40161"/>
    <w:rsid w:val="00B40184"/>
    <w:rsid w:val="00B40277"/>
    <w:rsid w:val="00B402DF"/>
    <w:rsid w:val="00B404D9"/>
    <w:rsid w:val="00B407A3"/>
    <w:rsid w:val="00B40AAE"/>
    <w:rsid w:val="00B40C9B"/>
    <w:rsid w:val="00B41356"/>
    <w:rsid w:val="00B4162E"/>
    <w:rsid w:val="00B41655"/>
    <w:rsid w:val="00B41837"/>
    <w:rsid w:val="00B41841"/>
    <w:rsid w:val="00B418B0"/>
    <w:rsid w:val="00B41DB9"/>
    <w:rsid w:val="00B41F1C"/>
    <w:rsid w:val="00B41F73"/>
    <w:rsid w:val="00B424CE"/>
    <w:rsid w:val="00B424D2"/>
    <w:rsid w:val="00B425C4"/>
    <w:rsid w:val="00B427A5"/>
    <w:rsid w:val="00B42B42"/>
    <w:rsid w:val="00B42CF6"/>
    <w:rsid w:val="00B42E82"/>
    <w:rsid w:val="00B4302C"/>
    <w:rsid w:val="00B43079"/>
    <w:rsid w:val="00B430CE"/>
    <w:rsid w:val="00B435E0"/>
    <w:rsid w:val="00B4369C"/>
    <w:rsid w:val="00B43814"/>
    <w:rsid w:val="00B43921"/>
    <w:rsid w:val="00B43945"/>
    <w:rsid w:val="00B43964"/>
    <w:rsid w:val="00B439A7"/>
    <w:rsid w:val="00B43C3F"/>
    <w:rsid w:val="00B43C99"/>
    <w:rsid w:val="00B4418D"/>
    <w:rsid w:val="00B443E7"/>
    <w:rsid w:val="00B4451A"/>
    <w:rsid w:val="00B44594"/>
    <w:rsid w:val="00B44846"/>
    <w:rsid w:val="00B4491A"/>
    <w:rsid w:val="00B44DEE"/>
    <w:rsid w:val="00B44EED"/>
    <w:rsid w:val="00B44F4A"/>
    <w:rsid w:val="00B457C6"/>
    <w:rsid w:val="00B4591E"/>
    <w:rsid w:val="00B45BD0"/>
    <w:rsid w:val="00B45CFE"/>
    <w:rsid w:val="00B45E01"/>
    <w:rsid w:val="00B467C8"/>
    <w:rsid w:val="00B467F3"/>
    <w:rsid w:val="00B46EFE"/>
    <w:rsid w:val="00B46F64"/>
    <w:rsid w:val="00B46FFB"/>
    <w:rsid w:val="00B4712D"/>
    <w:rsid w:val="00B4723E"/>
    <w:rsid w:val="00B47451"/>
    <w:rsid w:val="00B4769D"/>
    <w:rsid w:val="00B476CA"/>
    <w:rsid w:val="00B477BF"/>
    <w:rsid w:val="00B47AEF"/>
    <w:rsid w:val="00B47B21"/>
    <w:rsid w:val="00B47E1D"/>
    <w:rsid w:val="00B50020"/>
    <w:rsid w:val="00B500E9"/>
    <w:rsid w:val="00B500F0"/>
    <w:rsid w:val="00B50111"/>
    <w:rsid w:val="00B50215"/>
    <w:rsid w:val="00B5030B"/>
    <w:rsid w:val="00B507BD"/>
    <w:rsid w:val="00B50A68"/>
    <w:rsid w:val="00B50FE8"/>
    <w:rsid w:val="00B5103D"/>
    <w:rsid w:val="00B51319"/>
    <w:rsid w:val="00B5158A"/>
    <w:rsid w:val="00B51687"/>
    <w:rsid w:val="00B5169F"/>
    <w:rsid w:val="00B518B2"/>
    <w:rsid w:val="00B518BE"/>
    <w:rsid w:val="00B51A64"/>
    <w:rsid w:val="00B5205F"/>
    <w:rsid w:val="00B520B2"/>
    <w:rsid w:val="00B52132"/>
    <w:rsid w:val="00B521C7"/>
    <w:rsid w:val="00B52216"/>
    <w:rsid w:val="00B5222E"/>
    <w:rsid w:val="00B527E8"/>
    <w:rsid w:val="00B52971"/>
    <w:rsid w:val="00B52A0C"/>
    <w:rsid w:val="00B52A2F"/>
    <w:rsid w:val="00B530DA"/>
    <w:rsid w:val="00B535C6"/>
    <w:rsid w:val="00B5363B"/>
    <w:rsid w:val="00B53956"/>
    <w:rsid w:val="00B53A76"/>
    <w:rsid w:val="00B53B23"/>
    <w:rsid w:val="00B53C3F"/>
    <w:rsid w:val="00B53DEE"/>
    <w:rsid w:val="00B540C6"/>
    <w:rsid w:val="00B540F7"/>
    <w:rsid w:val="00B54158"/>
    <w:rsid w:val="00B54477"/>
    <w:rsid w:val="00B546E5"/>
    <w:rsid w:val="00B5481E"/>
    <w:rsid w:val="00B54916"/>
    <w:rsid w:val="00B550B1"/>
    <w:rsid w:val="00B552B4"/>
    <w:rsid w:val="00B552CD"/>
    <w:rsid w:val="00B553FF"/>
    <w:rsid w:val="00B55569"/>
    <w:rsid w:val="00B5568F"/>
    <w:rsid w:val="00B557B3"/>
    <w:rsid w:val="00B558F4"/>
    <w:rsid w:val="00B55A71"/>
    <w:rsid w:val="00B55E0A"/>
    <w:rsid w:val="00B55E41"/>
    <w:rsid w:val="00B55F85"/>
    <w:rsid w:val="00B56041"/>
    <w:rsid w:val="00B56116"/>
    <w:rsid w:val="00B562FF"/>
    <w:rsid w:val="00B563BF"/>
    <w:rsid w:val="00B56433"/>
    <w:rsid w:val="00B56479"/>
    <w:rsid w:val="00B56531"/>
    <w:rsid w:val="00B566FF"/>
    <w:rsid w:val="00B568B9"/>
    <w:rsid w:val="00B56972"/>
    <w:rsid w:val="00B56ACF"/>
    <w:rsid w:val="00B56C22"/>
    <w:rsid w:val="00B56F74"/>
    <w:rsid w:val="00B570B9"/>
    <w:rsid w:val="00B57603"/>
    <w:rsid w:val="00B57895"/>
    <w:rsid w:val="00B578C9"/>
    <w:rsid w:val="00B579A4"/>
    <w:rsid w:val="00B579C1"/>
    <w:rsid w:val="00B57DD3"/>
    <w:rsid w:val="00B57E38"/>
    <w:rsid w:val="00B600DC"/>
    <w:rsid w:val="00B6018A"/>
    <w:rsid w:val="00B60302"/>
    <w:rsid w:val="00B6045C"/>
    <w:rsid w:val="00B6050B"/>
    <w:rsid w:val="00B607DC"/>
    <w:rsid w:val="00B60936"/>
    <w:rsid w:val="00B60B3B"/>
    <w:rsid w:val="00B60F79"/>
    <w:rsid w:val="00B61171"/>
    <w:rsid w:val="00B613B5"/>
    <w:rsid w:val="00B61527"/>
    <w:rsid w:val="00B616BA"/>
    <w:rsid w:val="00B61955"/>
    <w:rsid w:val="00B61BDC"/>
    <w:rsid w:val="00B61C6E"/>
    <w:rsid w:val="00B61FD2"/>
    <w:rsid w:val="00B61FDE"/>
    <w:rsid w:val="00B621F5"/>
    <w:rsid w:val="00B6221C"/>
    <w:rsid w:val="00B623EE"/>
    <w:rsid w:val="00B6278F"/>
    <w:rsid w:val="00B629FD"/>
    <w:rsid w:val="00B62A43"/>
    <w:rsid w:val="00B62C49"/>
    <w:rsid w:val="00B62CBE"/>
    <w:rsid w:val="00B62E43"/>
    <w:rsid w:val="00B62F5C"/>
    <w:rsid w:val="00B63085"/>
    <w:rsid w:val="00B632AB"/>
    <w:rsid w:val="00B632BD"/>
    <w:rsid w:val="00B632E9"/>
    <w:rsid w:val="00B6357A"/>
    <w:rsid w:val="00B63833"/>
    <w:rsid w:val="00B639E9"/>
    <w:rsid w:val="00B63AA9"/>
    <w:rsid w:val="00B63B83"/>
    <w:rsid w:val="00B63CE6"/>
    <w:rsid w:val="00B63F28"/>
    <w:rsid w:val="00B64032"/>
    <w:rsid w:val="00B6408B"/>
    <w:rsid w:val="00B6418E"/>
    <w:rsid w:val="00B6463F"/>
    <w:rsid w:val="00B647E9"/>
    <w:rsid w:val="00B64A0F"/>
    <w:rsid w:val="00B64AE4"/>
    <w:rsid w:val="00B64B4D"/>
    <w:rsid w:val="00B64F02"/>
    <w:rsid w:val="00B650AA"/>
    <w:rsid w:val="00B650BC"/>
    <w:rsid w:val="00B653E2"/>
    <w:rsid w:val="00B65790"/>
    <w:rsid w:val="00B65B52"/>
    <w:rsid w:val="00B65BDD"/>
    <w:rsid w:val="00B65CDA"/>
    <w:rsid w:val="00B65DD9"/>
    <w:rsid w:val="00B661FC"/>
    <w:rsid w:val="00B667DF"/>
    <w:rsid w:val="00B66ACB"/>
    <w:rsid w:val="00B66BDF"/>
    <w:rsid w:val="00B66BE1"/>
    <w:rsid w:val="00B66C66"/>
    <w:rsid w:val="00B66D9E"/>
    <w:rsid w:val="00B66D9F"/>
    <w:rsid w:val="00B67269"/>
    <w:rsid w:val="00B67630"/>
    <w:rsid w:val="00B676BD"/>
    <w:rsid w:val="00B67805"/>
    <w:rsid w:val="00B67896"/>
    <w:rsid w:val="00B678B8"/>
    <w:rsid w:val="00B67A23"/>
    <w:rsid w:val="00B67C99"/>
    <w:rsid w:val="00B67CF0"/>
    <w:rsid w:val="00B67E61"/>
    <w:rsid w:val="00B67FB3"/>
    <w:rsid w:val="00B704AB"/>
    <w:rsid w:val="00B70524"/>
    <w:rsid w:val="00B7097A"/>
    <w:rsid w:val="00B70A97"/>
    <w:rsid w:val="00B70B73"/>
    <w:rsid w:val="00B70C22"/>
    <w:rsid w:val="00B70E76"/>
    <w:rsid w:val="00B70FF2"/>
    <w:rsid w:val="00B71069"/>
    <w:rsid w:val="00B716AB"/>
    <w:rsid w:val="00B71760"/>
    <w:rsid w:val="00B71B58"/>
    <w:rsid w:val="00B71CA3"/>
    <w:rsid w:val="00B71CB9"/>
    <w:rsid w:val="00B71E25"/>
    <w:rsid w:val="00B71E8A"/>
    <w:rsid w:val="00B7221C"/>
    <w:rsid w:val="00B722D4"/>
    <w:rsid w:val="00B723C5"/>
    <w:rsid w:val="00B7262F"/>
    <w:rsid w:val="00B728DC"/>
    <w:rsid w:val="00B7290A"/>
    <w:rsid w:val="00B72A03"/>
    <w:rsid w:val="00B72E58"/>
    <w:rsid w:val="00B72EA5"/>
    <w:rsid w:val="00B72F01"/>
    <w:rsid w:val="00B73153"/>
    <w:rsid w:val="00B733A8"/>
    <w:rsid w:val="00B736B3"/>
    <w:rsid w:val="00B73761"/>
    <w:rsid w:val="00B73D23"/>
    <w:rsid w:val="00B73DB6"/>
    <w:rsid w:val="00B73FC1"/>
    <w:rsid w:val="00B742B1"/>
    <w:rsid w:val="00B742D7"/>
    <w:rsid w:val="00B74336"/>
    <w:rsid w:val="00B743E4"/>
    <w:rsid w:val="00B74421"/>
    <w:rsid w:val="00B745BC"/>
    <w:rsid w:val="00B745E7"/>
    <w:rsid w:val="00B745F7"/>
    <w:rsid w:val="00B74794"/>
    <w:rsid w:val="00B747BA"/>
    <w:rsid w:val="00B74870"/>
    <w:rsid w:val="00B74C36"/>
    <w:rsid w:val="00B74C3D"/>
    <w:rsid w:val="00B74EAA"/>
    <w:rsid w:val="00B74FA7"/>
    <w:rsid w:val="00B75283"/>
    <w:rsid w:val="00B752A6"/>
    <w:rsid w:val="00B75398"/>
    <w:rsid w:val="00B754A5"/>
    <w:rsid w:val="00B75575"/>
    <w:rsid w:val="00B75638"/>
    <w:rsid w:val="00B756A6"/>
    <w:rsid w:val="00B75746"/>
    <w:rsid w:val="00B757C5"/>
    <w:rsid w:val="00B75A1E"/>
    <w:rsid w:val="00B75E3D"/>
    <w:rsid w:val="00B76383"/>
    <w:rsid w:val="00B7650A"/>
    <w:rsid w:val="00B76740"/>
    <w:rsid w:val="00B76B87"/>
    <w:rsid w:val="00B76CA0"/>
    <w:rsid w:val="00B76E1C"/>
    <w:rsid w:val="00B7707B"/>
    <w:rsid w:val="00B77184"/>
    <w:rsid w:val="00B771C7"/>
    <w:rsid w:val="00B771E9"/>
    <w:rsid w:val="00B77225"/>
    <w:rsid w:val="00B77663"/>
    <w:rsid w:val="00B77695"/>
    <w:rsid w:val="00B777FB"/>
    <w:rsid w:val="00B77AE3"/>
    <w:rsid w:val="00B77AF3"/>
    <w:rsid w:val="00B77B2E"/>
    <w:rsid w:val="00B77C1B"/>
    <w:rsid w:val="00B77C68"/>
    <w:rsid w:val="00B77E8F"/>
    <w:rsid w:val="00B80104"/>
    <w:rsid w:val="00B80535"/>
    <w:rsid w:val="00B80643"/>
    <w:rsid w:val="00B8090B"/>
    <w:rsid w:val="00B80C01"/>
    <w:rsid w:val="00B80D13"/>
    <w:rsid w:val="00B80D3F"/>
    <w:rsid w:val="00B80D68"/>
    <w:rsid w:val="00B80E2C"/>
    <w:rsid w:val="00B80F20"/>
    <w:rsid w:val="00B80F84"/>
    <w:rsid w:val="00B80FB5"/>
    <w:rsid w:val="00B81624"/>
    <w:rsid w:val="00B81751"/>
    <w:rsid w:val="00B818AD"/>
    <w:rsid w:val="00B81A7C"/>
    <w:rsid w:val="00B81D73"/>
    <w:rsid w:val="00B81DBA"/>
    <w:rsid w:val="00B820A4"/>
    <w:rsid w:val="00B82100"/>
    <w:rsid w:val="00B82377"/>
    <w:rsid w:val="00B82582"/>
    <w:rsid w:val="00B825FC"/>
    <w:rsid w:val="00B82BAA"/>
    <w:rsid w:val="00B82BDE"/>
    <w:rsid w:val="00B82CAA"/>
    <w:rsid w:val="00B82ED6"/>
    <w:rsid w:val="00B82F68"/>
    <w:rsid w:val="00B82FBE"/>
    <w:rsid w:val="00B8320D"/>
    <w:rsid w:val="00B8324F"/>
    <w:rsid w:val="00B832E1"/>
    <w:rsid w:val="00B83471"/>
    <w:rsid w:val="00B834EE"/>
    <w:rsid w:val="00B83745"/>
    <w:rsid w:val="00B8388D"/>
    <w:rsid w:val="00B83899"/>
    <w:rsid w:val="00B838DD"/>
    <w:rsid w:val="00B838E6"/>
    <w:rsid w:val="00B83916"/>
    <w:rsid w:val="00B83A83"/>
    <w:rsid w:val="00B84103"/>
    <w:rsid w:val="00B841A3"/>
    <w:rsid w:val="00B8422E"/>
    <w:rsid w:val="00B84306"/>
    <w:rsid w:val="00B84520"/>
    <w:rsid w:val="00B84618"/>
    <w:rsid w:val="00B8468B"/>
    <w:rsid w:val="00B847FB"/>
    <w:rsid w:val="00B84832"/>
    <w:rsid w:val="00B848D5"/>
    <w:rsid w:val="00B849C5"/>
    <w:rsid w:val="00B84ACC"/>
    <w:rsid w:val="00B851FD"/>
    <w:rsid w:val="00B85244"/>
    <w:rsid w:val="00B85291"/>
    <w:rsid w:val="00B85450"/>
    <w:rsid w:val="00B855B1"/>
    <w:rsid w:val="00B85614"/>
    <w:rsid w:val="00B858AE"/>
    <w:rsid w:val="00B85A42"/>
    <w:rsid w:val="00B85CBF"/>
    <w:rsid w:val="00B8610F"/>
    <w:rsid w:val="00B86198"/>
    <w:rsid w:val="00B8633C"/>
    <w:rsid w:val="00B864D4"/>
    <w:rsid w:val="00B86539"/>
    <w:rsid w:val="00B86807"/>
    <w:rsid w:val="00B868F1"/>
    <w:rsid w:val="00B8696D"/>
    <w:rsid w:val="00B86A2B"/>
    <w:rsid w:val="00B86D11"/>
    <w:rsid w:val="00B8704A"/>
    <w:rsid w:val="00B8711E"/>
    <w:rsid w:val="00B874FA"/>
    <w:rsid w:val="00B87502"/>
    <w:rsid w:val="00B87760"/>
    <w:rsid w:val="00B87914"/>
    <w:rsid w:val="00B87C78"/>
    <w:rsid w:val="00B87CD7"/>
    <w:rsid w:val="00B87E6F"/>
    <w:rsid w:val="00B87ED0"/>
    <w:rsid w:val="00B900CD"/>
    <w:rsid w:val="00B90234"/>
    <w:rsid w:val="00B903B2"/>
    <w:rsid w:val="00B903F7"/>
    <w:rsid w:val="00B9056E"/>
    <w:rsid w:val="00B90592"/>
    <w:rsid w:val="00B90A0A"/>
    <w:rsid w:val="00B90A69"/>
    <w:rsid w:val="00B90D0F"/>
    <w:rsid w:val="00B90F40"/>
    <w:rsid w:val="00B91096"/>
    <w:rsid w:val="00B9136D"/>
    <w:rsid w:val="00B91420"/>
    <w:rsid w:val="00B916A4"/>
    <w:rsid w:val="00B91755"/>
    <w:rsid w:val="00B9194F"/>
    <w:rsid w:val="00B919ED"/>
    <w:rsid w:val="00B91A9E"/>
    <w:rsid w:val="00B91FA9"/>
    <w:rsid w:val="00B92534"/>
    <w:rsid w:val="00B927ED"/>
    <w:rsid w:val="00B92972"/>
    <w:rsid w:val="00B92BB2"/>
    <w:rsid w:val="00B92DAE"/>
    <w:rsid w:val="00B9353C"/>
    <w:rsid w:val="00B935DE"/>
    <w:rsid w:val="00B9372B"/>
    <w:rsid w:val="00B93B12"/>
    <w:rsid w:val="00B93D7F"/>
    <w:rsid w:val="00B93E91"/>
    <w:rsid w:val="00B94000"/>
    <w:rsid w:val="00B94044"/>
    <w:rsid w:val="00B9424D"/>
    <w:rsid w:val="00B947BC"/>
    <w:rsid w:val="00B94813"/>
    <w:rsid w:val="00B94817"/>
    <w:rsid w:val="00B94909"/>
    <w:rsid w:val="00B949C8"/>
    <w:rsid w:val="00B949E2"/>
    <w:rsid w:val="00B94C23"/>
    <w:rsid w:val="00B94E7B"/>
    <w:rsid w:val="00B94EA4"/>
    <w:rsid w:val="00B951F4"/>
    <w:rsid w:val="00B9526B"/>
    <w:rsid w:val="00B9529A"/>
    <w:rsid w:val="00B957EF"/>
    <w:rsid w:val="00B959A9"/>
    <w:rsid w:val="00B95ACE"/>
    <w:rsid w:val="00B95B06"/>
    <w:rsid w:val="00B95B85"/>
    <w:rsid w:val="00B95E24"/>
    <w:rsid w:val="00B95E78"/>
    <w:rsid w:val="00B96091"/>
    <w:rsid w:val="00B9614A"/>
    <w:rsid w:val="00B96517"/>
    <w:rsid w:val="00B96706"/>
    <w:rsid w:val="00B967D9"/>
    <w:rsid w:val="00B967EE"/>
    <w:rsid w:val="00B96AB3"/>
    <w:rsid w:val="00B96C3B"/>
    <w:rsid w:val="00B96D06"/>
    <w:rsid w:val="00B96FE3"/>
    <w:rsid w:val="00B9707E"/>
    <w:rsid w:val="00B9726F"/>
    <w:rsid w:val="00B97309"/>
    <w:rsid w:val="00B9735B"/>
    <w:rsid w:val="00B9793D"/>
    <w:rsid w:val="00B97959"/>
    <w:rsid w:val="00B97C3A"/>
    <w:rsid w:val="00B97D0C"/>
    <w:rsid w:val="00B97DD3"/>
    <w:rsid w:val="00BA0010"/>
    <w:rsid w:val="00BA006C"/>
    <w:rsid w:val="00BA0083"/>
    <w:rsid w:val="00BA00A0"/>
    <w:rsid w:val="00BA01E0"/>
    <w:rsid w:val="00BA02EE"/>
    <w:rsid w:val="00BA05C3"/>
    <w:rsid w:val="00BA0664"/>
    <w:rsid w:val="00BA0743"/>
    <w:rsid w:val="00BA0C30"/>
    <w:rsid w:val="00BA103D"/>
    <w:rsid w:val="00BA1333"/>
    <w:rsid w:val="00BA13BA"/>
    <w:rsid w:val="00BA13EB"/>
    <w:rsid w:val="00BA1724"/>
    <w:rsid w:val="00BA18D1"/>
    <w:rsid w:val="00BA1942"/>
    <w:rsid w:val="00BA1C1F"/>
    <w:rsid w:val="00BA1DB8"/>
    <w:rsid w:val="00BA1DF1"/>
    <w:rsid w:val="00BA1F48"/>
    <w:rsid w:val="00BA2324"/>
    <w:rsid w:val="00BA246B"/>
    <w:rsid w:val="00BA24E0"/>
    <w:rsid w:val="00BA24F8"/>
    <w:rsid w:val="00BA26D5"/>
    <w:rsid w:val="00BA2772"/>
    <w:rsid w:val="00BA2DC8"/>
    <w:rsid w:val="00BA2F13"/>
    <w:rsid w:val="00BA3522"/>
    <w:rsid w:val="00BA367D"/>
    <w:rsid w:val="00BA3A88"/>
    <w:rsid w:val="00BA3AF3"/>
    <w:rsid w:val="00BA3ECC"/>
    <w:rsid w:val="00BA40D2"/>
    <w:rsid w:val="00BA4440"/>
    <w:rsid w:val="00BA4515"/>
    <w:rsid w:val="00BA46B9"/>
    <w:rsid w:val="00BA4856"/>
    <w:rsid w:val="00BA4927"/>
    <w:rsid w:val="00BA4A5B"/>
    <w:rsid w:val="00BA4D89"/>
    <w:rsid w:val="00BA4E48"/>
    <w:rsid w:val="00BA4F67"/>
    <w:rsid w:val="00BA4F7A"/>
    <w:rsid w:val="00BA52A3"/>
    <w:rsid w:val="00BA533D"/>
    <w:rsid w:val="00BA589E"/>
    <w:rsid w:val="00BA58CA"/>
    <w:rsid w:val="00BA5E35"/>
    <w:rsid w:val="00BA5E77"/>
    <w:rsid w:val="00BA6028"/>
    <w:rsid w:val="00BA610D"/>
    <w:rsid w:val="00BA65DB"/>
    <w:rsid w:val="00BA6644"/>
    <w:rsid w:val="00BA6A00"/>
    <w:rsid w:val="00BA6A3E"/>
    <w:rsid w:val="00BA6AE7"/>
    <w:rsid w:val="00BA6B14"/>
    <w:rsid w:val="00BA6F76"/>
    <w:rsid w:val="00BA70A6"/>
    <w:rsid w:val="00BA733A"/>
    <w:rsid w:val="00BA7570"/>
    <w:rsid w:val="00BA75DA"/>
    <w:rsid w:val="00BA7849"/>
    <w:rsid w:val="00BA796F"/>
    <w:rsid w:val="00BA7978"/>
    <w:rsid w:val="00BA79D8"/>
    <w:rsid w:val="00BA7C17"/>
    <w:rsid w:val="00BA7D3B"/>
    <w:rsid w:val="00BB00F3"/>
    <w:rsid w:val="00BB01D5"/>
    <w:rsid w:val="00BB026E"/>
    <w:rsid w:val="00BB0297"/>
    <w:rsid w:val="00BB03D4"/>
    <w:rsid w:val="00BB06B5"/>
    <w:rsid w:val="00BB06CE"/>
    <w:rsid w:val="00BB06E3"/>
    <w:rsid w:val="00BB09A1"/>
    <w:rsid w:val="00BB0ABA"/>
    <w:rsid w:val="00BB0EC5"/>
    <w:rsid w:val="00BB0F25"/>
    <w:rsid w:val="00BB10ED"/>
    <w:rsid w:val="00BB11A7"/>
    <w:rsid w:val="00BB134D"/>
    <w:rsid w:val="00BB13B7"/>
    <w:rsid w:val="00BB144E"/>
    <w:rsid w:val="00BB1683"/>
    <w:rsid w:val="00BB1ACF"/>
    <w:rsid w:val="00BB1B2E"/>
    <w:rsid w:val="00BB1B62"/>
    <w:rsid w:val="00BB1C5E"/>
    <w:rsid w:val="00BB1CCB"/>
    <w:rsid w:val="00BB2007"/>
    <w:rsid w:val="00BB2115"/>
    <w:rsid w:val="00BB2302"/>
    <w:rsid w:val="00BB2367"/>
    <w:rsid w:val="00BB237D"/>
    <w:rsid w:val="00BB249D"/>
    <w:rsid w:val="00BB24E1"/>
    <w:rsid w:val="00BB27E8"/>
    <w:rsid w:val="00BB2B36"/>
    <w:rsid w:val="00BB2B90"/>
    <w:rsid w:val="00BB2BC2"/>
    <w:rsid w:val="00BB2BEA"/>
    <w:rsid w:val="00BB2DDC"/>
    <w:rsid w:val="00BB3324"/>
    <w:rsid w:val="00BB339B"/>
    <w:rsid w:val="00BB342A"/>
    <w:rsid w:val="00BB35CB"/>
    <w:rsid w:val="00BB36A2"/>
    <w:rsid w:val="00BB3736"/>
    <w:rsid w:val="00BB37CC"/>
    <w:rsid w:val="00BB38EC"/>
    <w:rsid w:val="00BB3E5A"/>
    <w:rsid w:val="00BB408C"/>
    <w:rsid w:val="00BB42ED"/>
    <w:rsid w:val="00BB4389"/>
    <w:rsid w:val="00BB45CA"/>
    <w:rsid w:val="00BB469D"/>
    <w:rsid w:val="00BB49A2"/>
    <w:rsid w:val="00BB4FED"/>
    <w:rsid w:val="00BB513F"/>
    <w:rsid w:val="00BB56C6"/>
    <w:rsid w:val="00BB5C64"/>
    <w:rsid w:val="00BB5F43"/>
    <w:rsid w:val="00BB650D"/>
    <w:rsid w:val="00BB6519"/>
    <w:rsid w:val="00BB6525"/>
    <w:rsid w:val="00BB65E9"/>
    <w:rsid w:val="00BB6970"/>
    <w:rsid w:val="00BB6C65"/>
    <w:rsid w:val="00BB6CE0"/>
    <w:rsid w:val="00BB6DAC"/>
    <w:rsid w:val="00BB7038"/>
    <w:rsid w:val="00BB773A"/>
    <w:rsid w:val="00BB7A13"/>
    <w:rsid w:val="00BC0027"/>
    <w:rsid w:val="00BC03CD"/>
    <w:rsid w:val="00BC04A6"/>
    <w:rsid w:val="00BC088D"/>
    <w:rsid w:val="00BC0A40"/>
    <w:rsid w:val="00BC0AEB"/>
    <w:rsid w:val="00BC0D72"/>
    <w:rsid w:val="00BC0EFB"/>
    <w:rsid w:val="00BC1118"/>
    <w:rsid w:val="00BC11F7"/>
    <w:rsid w:val="00BC12E0"/>
    <w:rsid w:val="00BC1596"/>
    <w:rsid w:val="00BC1BE1"/>
    <w:rsid w:val="00BC1C16"/>
    <w:rsid w:val="00BC1C60"/>
    <w:rsid w:val="00BC1ECC"/>
    <w:rsid w:val="00BC1FE7"/>
    <w:rsid w:val="00BC2020"/>
    <w:rsid w:val="00BC20FE"/>
    <w:rsid w:val="00BC21A0"/>
    <w:rsid w:val="00BC22C4"/>
    <w:rsid w:val="00BC2392"/>
    <w:rsid w:val="00BC23B5"/>
    <w:rsid w:val="00BC255A"/>
    <w:rsid w:val="00BC271C"/>
    <w:rsid w:val="00BC28FE"/>
    <w:rsid w:val="00BC2DD4"/>
    <w:rsid w:val="00BC34E5"/>
    <w:rsid w:val="00BC357E"/>
    <w:rsid w:val="00BC3C2A"/>
    <w:rsid w:val="00BC3E73"/>
    <w:rsid w:val="00BC40DA"/>
    <w:rsid w:val="00BC4281"/>
    <w:rsid w:val="00BC4584"/>
    <w:rsid w:val="00BC460F"/>
    <w:rsid w:val="00BC46A9"/>
    <w:rsid w:val="00BC4833"/>
    <w:rsid w:val="00BC48EB"/>
    <w:rsid w:val="00BC493B"/>
    <w:rsid w:val="00BC49B7"/>
    <w:rsid w:val="00BC4AD7"/>
    <w:rsid w:val="00BC4AEF"/>
    <w:rsid w:val="00BC4BCB"/>
    <w:rsid w:val="00BC4EAA"/>
    <w:rsid w:val="00BC4F1F"/>
    <w:rsid w:val="00BC51F9"/>
    <w:rsid w:val="00BC534C"/>
    <w:rsid w:val="00BC5454"/>
    <w:rsid w:val="00BC555E"/>
    <w:rsid w:val="00BC574B"/>
    <w:rsid w:val="00BC5BD2"/>
    <w:rsid w:val="00BC6109"/>
    <w:rsid w:val="00BC6140"/>
    <w:rsid w:val="00BC61EB"/>
    <w:rsid w:val="00BC62A8"/>
    <w:rsid w:val="00BC62CF"/>
    <w:rsid w:val="00BC6582"/>
    <w:rsid w:val="00BC66EE"/>
    <w:rsid w:val="00BC6753"/>
    <w:rsid w:val="00BC67DF"/>
    <w:rsid w:val="00BC69D0"/>
    <w:rsid w:val="00BC723D"/>
    <w:rsid w:val="00BC7562"/>
    <w:rsid w:val="00BC7621"/>
    <w:rsid w:val="00BC76E4"/>
    <w:rsid w:val="00BC79E7"/>
    <w:rsid w:val="00BC7AFB"/>
    <w:rsid w:val="00BC7BD2"/>
    <w:rsid w:val="00BC7BD9"/>
    <w:rsid w:val="00BC7C31"/>
    <w:rsid w:val="00BC7C87"/>
    <w:rsid w:val="00BC7FEE"/>
    <w:rsid w:val="00BD007D"/>
    <w:rsid w:val="00BD02B5"/>
    <w:rsid w:val="00BD0438"/>
    <w:rsid w:val="00BD0507"/>
    <w:rsid w:val="00BD057D"/>
    <w:rsid w:val="00BD0695"/>
    <w:rsid w:val="00BD0834"/>
    <w:rsid w:val="00BD0A16"/>
    <w:rsid w:val="00BD0FA9"/>
    <w:rsid w:val="00BD1271"/>
    <w:rsid w:val="00BD158A"/>
    <w:rsid w:val="00BD1626"/>
    <w:rsid w:val="00BD168D"/>
    <w:rsid w:val="00BD17C4"/>
    <w:rsid w:val="00BD1943"/>
    <w:rsid w:val="00BD1BDA"/>
    <w:rsid w:val="00BD1C0C"/>
    <w:rsid w:val="00BD1C99"/>
    <w:rsid w:val="00BD1D93"/>
    <w:rsid w:val="00BD2030"/>
    <w:rsid w:val="00BD2035"/>
    <w:rsid w:val="00BD21FE"/>
    <w:rsid w:val="00BD2278"/>
    <w:rsid w:val="00BD2380"/>
    <w:rsid w:val="00BD264B"/>
    <w:rsid w:val="00BD2836"/>
    <w:rsid w:val="00BD294E"/>
    <w:rsid w:val="00BD29FB"/>
    <w:rsid w:val="00BD2A55"/>
    <w:rsid w:val="00BD2BFE"/>
    <w:rsid w:val="00BD2D41"/>
    <w:rsid w:val="00BD2D9A"/>
    <w:rsid w:val="00BD2F58"/>
    <w:rsid w:val="00BD3109"/>
    <w:rsid w:val="00BD31F0"/>
    <w:rsid w:val="00BD34B9"/>
    <w:rsid w:val="00BD37D9"/>
    <w:rsid w:val="00BD38D1"/>
    <w:rsid w:val="00BD3AFF"/>
    <w:rsid w:val="00BD3C42"/>
    <w:rsid w:val="00BD3EB7"/>
    <w:rsid w:val="00BD3FB3"/>
    <w:rsid w:val="00BD4065"/>
    <w:rsid w:val="00BD40D6"/>
    <w:rsid w:val="00BD411E"/>
    <w:rsid w:val="00BD466C"/>
    <w:rsid w:val="00BD488F"/>
    <w:rsid w:val="00BD4BF2"/>
    <w:rsid w:val="00BD4C19"/>
    <w:rsid w:val="00BD4DAC"/>
    <w:rsid w:val="00BD4FFA"/>
    <w:rsid w:val="00BD512D"/>
    <w:rsid w:val="00BD514F"/>
    <w:rsid w:val="00BD558F"/>
    <w:rsid w:val="00BD55BB"/>
    <w:rsid w:val="00BD58AF"/>
    <w:rsid w:val="00BD5AF8"/>
    <w:rsid w:val="00BD5E4B"/>
    <w:rsid w:val="00BD5E8E"/>
    <w:rsid w:val="00BD6102"/>
    <w:rsid w:val="00BD6292"/>
    <w:rsid w:val="00BD63E6"/>
    <w:rsid w:val="00BD6471"/>
    <w:rsid w:val="00BD65BE"/>
    <w:rsid w:val="00BD66A7"/>
    <w:rsid w:val="00BD6786"/>
    <w:rsid w:val="00BD68CA"/>
    <w:rsid w:val="00BD69B5"/>
    <w:rsid w:val="00BD6A48"/>
    <w:rsid w:val="00BD6A57"/>
    <w:rsid w:val="00BD6D01"/>
    <w:rsid w:val="00BD6ECD"/>
    <w:rsid w:val="00BD7262"/>
    <w:rsid w:val="00BD7309"/>
    <w:rsid w:val="00BD7324"/>
    <w:rsid w:val="00BD740A"/>
    <w:rsid w:val="00BD74DF"/>
    <w:rsid w:val="00BD779B"/>
    <w:rsid w:val="00BD7A8F"/>
    <w:rsid w:val="00BD7ACB"/>
    <w:rsid w:val="00BE016D"/>
    <w:rsid w:val="00BE044A"/>
    <w:rsid w:val="00BE04D0"/>
    <w:rsid w:val="00BE075F"/>
    <w:rsid w:val="00BE083D"/>
    <w:rsid w:val="00BE0872"/>
    <w:rsid w:val="00BE0CD9"/>
    <w:rsid w:val="00BE1098"/>
    <w:rsid w:val="00BE12C1"/>
    <w:rsid w:val="00BE15F9"/>
    <w:rsid w:val="00BE15FB"/>
    <w:rsid w:val="00BE1864"/>
    <w:rsid w:val="00BE18E7"/>
    <w:rsid w:val="00BE1A99"/>
    <w:rsid w:val="00BE1B69"/>
    <w:rsid w:val="00BE1D70"/>
    <w:rsid w:val="00BE1D77"/>
    <w:rsid w:val="00BE22D5"/>
    <w:rsid w:val="00BE2869"/>
    <w:rsid w:val="00BE2A86"/>
    <w:rsid w:val="00BE3610"/>
    <w:rsid w:val="00BE382D"/>
    <w:rsid w:val="00BE39D4"/>
    <w:rsid w:val="00BE3AC4"/>
    <w:rsid w:val="00BE3FE2"/>
    <w:rsid w:val="00BE4172"/>
    <w:rsid w:val="00BE4218"/>
    <w:rsid w:val="00BE4276"/>
    <w:rsid w:val="00BE4339"/>
    <w:rsid w:val="00BE4396"/>
    <w:rsid w:val="00BE4438"/>
    <w:rsid w:val="00BE4470"/>
    <w:rsid w:val="00BE44D7"/>
    <w:rsid w:val="00BE45AC"/>
    <w:rsid w:val="00BE47D1"/>
    <w:rsid w:val="00BE482D"/>
    <w:rsid w:val="00BE4AE2"/>
    <w:rsid w:val="00BE4D61"/>
    <w:rsid w:val="00BE4D70"/>
    <w:rsid w:val="00BE4FFD"/>
    <w:rsid w:val="00BE5062"/>
    <w:rsid w:val="00BE554D"/>
    <w:rsid w:val="00BE5576"/>
    <w:rsid w:val="00BE5694"/>
    <w:rsid w:val="00BE5821"/>
    <w:rsid w:val="00BE5948"/>
    <w:rsid w:val="00BE594D"/>
    <w:rsid w:val="00BE5B7A"/>
    <w:rsid w:val="00BE5BE9"/>
    <w:rsid w:val="00BE5DBA"/>
    <w:rsid w:val="00BE5FAF"/>
    <w:rsid w:val="00BE5FE6"/>
    <w:rsid w:val="00BE653D"/>
    <w:rsid w:val="00BE65FC"/>
    <w:rsid w:val="00BE683B"/>
    <w:rsid w:val="00BE6AA7"/>
    <w:rsid w:val="00BE6C6F"/>
    <w:rsid w:val="00BE6E38"/>
    <w:rsid w:val="00BE6EEC"/>
    <w:rsid w:val="00BE700C"/>
    <w:rsid w:val="00BE712C"/>
    <w:rsid w:val="00BE733A"/>
    <w:rsid w:val="00BE735A"/>
    <w:rsid w:val="00BE76E3"/>
    <w:rsid w:val="00BE79B7"/>
    <w:rsid w:val="00BE7A02"/>
    <w:rsid w:val="00BE7A4D"/>
    <w:rsid w:val="00BE7A7A"/>
    <w:rsid w:val="00BE7A85"/>
    <w:rsid w:val="00BE7E05"/>
    <w:rsid w:val="00BF0041"/>
    <w:rsid w:val="00BF01EB"/>
    <w:rsid w:val="00BF0413"/>
    <w:rsid w:val="00BF052B"/>
    <w:rsid w:val="00BF053F"/>
    <w:rsid w:val="00BF0550"/>
    <w:rsid w:val="00BF072D"/>
    <w:rsid w:val="00BF0A2F"/>
    <w:rsid w:val="00BF0EA9"/>
    <w:rsid w:val="00BF102F"/>
    <w:rsid w:val="00BF1163"/>
    <w:rsid w:val="00BF124B"/>
    <w:rsid w:val="00BF1378"/>
    <w:rsid w:val="00BF1414"/>
    <w:rsid w:val="00BF180F"/>
    <w:rsid w:val="00BF18C8"/>
    <w:rsid w:val="00BF1CDF"/>
    <w:rsid w:val="00BF208B"/>
    <w:rsid w:val="00BF2103"/>
    <w:rsid w:val="00BF21AE"/>
    <w:rsid w:val="00BF228D"/>
    <w:rsid w:val="00BF232C"/>
    <w:rsid w:val="00BF2479"/>
    <w:rsid w:val="00BF2785"/>
    <w:rsid w:val="00BF27B5"/>
    <w:rsid w:val="00BF2BC4"/>
    <w:rsid w:val="00BF2DD1"/>
    <w:rsid w:val="00BF2F6A"/>
    <w:rsid w:val="00BF2FB0"/>
    <w:rsid w:val="00BF31A9"/>
    <w:rsid w:val="00BF3331"/>
    <w:rsid w:val="00BF3351"/>
    <w:rsid w:val="00BF34ED"/>
    <w:rsid w:val="00BF352C"/>
    <w:rsid w:val="00BF356C"/>
    <w:rsid w:val="00BF36B5"/>
    <w:rsid w:val="00BF3859"/>
    <w:rsid w:val="00BF3B99"/>
    <w:rsid w:val="00BF3CAE"/>
    <w:rsid w:val="00BF3DC0"/>
    <w:rsid w:val="00BF3EF0"/>
    <w:rsid w:val="00BF4338"/>
    <w:rsid w:val="00BF45D2"/>
    <w:rsid w:val="00BF45E6"/>
    <w:rsid w:val="00BF483A"/>
    <w:rsid w:val="00BF4B69"/>
    <w:rsid w:val="00BF4CE0"/>
    <w:rsid w:val="00BF4CEB"/>
    <w:rsid w:val="00BF4D5B"/>
    <w:rsid w:val="00BF4EAA"/>
    <w:rsid w:val="00BF5172"/>
    <w:rsid w:val="00BF5240"/>
    <w:rsid w:val="00BF52C0"/>
    <w:rsid w:val="00BF549D"/>
    <w:rsid w:val="00BF54EC"/>
    <w:rsid w:val="00BF5720"/>
    <w:rsid w:val="00BF596C"/>
    <w:rsid w:val="00BF5994"/>
    <w:rsid w:val="00BF599A"/>
    <w:rsid w:val="00BF59D0"/>
    <w:rsid w:val="00BF5D36"/>
    <w:rsid w:val="00BF5DC4"/>
    <w:rsid w:val="00BF6208"/>
    <w:rsid w:val="00BF6514"/>
    <w:rsid w:val="00BF670C"/>
    <w:rsid w:val="00BF6AB3"/>
    <w:rsid w:val="00BF6AD2"/>
    <w:rsid w:val="00BF6DFD"/>
    <w:rsid w:val="00BF6E8C"/>
    <w:rsid w:val="00BF6F6D"/>
    <w:rsid w:val="00BF7015"/>
    <w:rsid w:val="00BF708F"/>
    <w:rsid w:val="00BF7215"/>
    <w:rsid w:val="00BF7444"/>
    <w:rsid w:val="00BF753F"/>
    <w:rsid w:val="00BF77F7"/>
    <w:rsid w:val="00BF7B69"/>
    <w:rsid w:val="00BF7F7F"/>
    <w:rsid w:val="00C0021C"/>
    <w:rsid w:val="00C00393"/>
    <w:rsid w:val="00C00450"/>
    <w:rsid w:val="00C004A5"/>
    <w:rsid w:val="00C00951"/>
    <w:rsid w:val="00C00AC3"/>
    <w:rsid w:val="00C00AD3"/>
    <w:rsid w:val="00C00BA0"/>
    <w:rsid w:val="00C00C49"/>
    <w:rsid w:val="00C00ECA"/>
    <w:rsid w:val="00C00F7A"/>
    <w:rsid w:val="00C011B0"/>
    <w:rsid w:val="00C011FA"/>
    <w:rsid w:val="00C0136D"/>
    <w:rsid w:val="00C013F4"/>
    <w:rsid w:val="00C016BF"/>
    <w:rsid w:val="00C016D5"/>
    <w:rsid w:val="00C019A0"/>
    <w:rsid w:val="00C01C73"/>
    <w:rsid w:val="00C01E7D"/>
    <w:rsid w:val="00C02691"/>
    <w:rsid w:val="00C0281D"/>
    <w:rsid w:val="00C029EF"/>
    <w:rsid w:val="00C02BEC"/>
    <w:rsid w:val="00C02CA0"/>
    <w:rsid w:val="00C02D48"/>
    <w:rsid w:val="00C02DB6"/>
    <w:rsid w:val="00C02E46"/>
    <w:rsid w:val="00C02FA2"/>
    <w:rsid w:val="00C03146"/>
    <w:rsid w:val="00C03232"/>
    <w:rsid w:val="00C03328"/>
    <w:rsid w:val="00C0333C"/>
    <w:rsid w:val="00C03507"/>
    <w:rsid w:val="00C03790"/>
    <w:rsid w:val="00C0392F"/>
    <w:rsid w:val="00C03998"/>
    <w:rsid w:val="00C03A54"/>
    <w:rsid w:val="00C03CA8"/>
    <w:rsid w:val="00C03EF2"/>
    <w:rsid w:val="00C0406E"/>
    <w:rsid w:val="00C040C2"/>
    <w:rsid w:val="00C040C4"/>
    <w:rsid w:val="00C048AF"/>
    <w:rsid w:val="00C04986"/>
    <w:rsid w:val="00C04A33"/>
    <w:rsid w:val="00C04B81"/>
    <w:rsid w:val="00C04CBD"/>
    <w:rsid w:val="00C04FEC"/>
    <w:rsid w:val="00C0511A"/>
    <w:rsid w:val="00C05593"/>
    <w:rsid w:val="00C056EB"/>
    <w:rsid w:val="00C0570F"/>
    <w:rsid w:val="00C057D4"/>
    <w:rsid w:val="00C059B6"/>
    <w:rsid w:val="00C05B9B"/>
    <w:rsid w:val="00C05BCC"/>
    <w:rsid w:val="00C05E01"/>
    <w:rsid w:val="00C06122"/>
    <w:rsid w:val="00C06169"/>
    <w:rsid w:val="00C062FF"/>
    <w:rsid w:val="00C06437"/>
    <w:rsid w:val="00C064BC"/>
    <w:rsid w:val="00C064F8"/>
    <w:rsid w:val="00C06598"/>
    <w:rsid w:val="00C065C2"/>
    <w:rsid w:val="00C0663B"/>
    <w:rsid w:val="00C06677"/>
    <w:rsid w:val="00C066A0"/>
    <w:rsid w:val="00C06906"/>
    <w:rsid w:val="00C06ED9"/>
    <w:rsid w:val="00C07134"/>
    <w:rsid w:val="00C07245"/>
    <w:rsid w:val="00C0768C"/>
    <w:rsid w:val="00C0781D"/>
    <w:rsid w:val="00C079CC"/>
    <w:rsid w:val="00C07B52"/>
    <w:rsid w:val="00C07CBB"/>
    <w:rsid w:val="00C07E5E"/>
    <w:rsid w:val="00C1003F"/>
    <w:rsid w:val="00C10060"/>
    <w:rsid w:val="00C100EB"/>
    <w:rsid w:val="00C1033B"/>
    <w:rsid w:val="00C1048F"/>
    <w:rsid w:val="00C10510"/>
    <w:rsid w:val="00C1060C"/>
    <w:rsid w:val="00C10864"/>
    <w:rsid w:val="00C10895"/>
    <w:rsid w:val="00C10930"/>
    <w:rsid w:val="00C10A66"/>
    <w:rsid w:val="00C10BDA"/>
    <w:rsid w:val="00C10C75"/>
    <w:rsid w:val="00C10D04"/>
    <w:rsid w:val="00C10E11"/>
    <w:rsid w:val="00C10F05"/>
    <w:rsid w:val="00C110CE"/>
    <w:rsid w:val="00C11170"/>
    <w:rsid w:val="00C1146C"/>
    <w:rsid w:val="00C1197A"/>
    <w:rsid w:val="00C11A39"/>
    <w:rsid w:val="00C11A3B"/>
    <w:rsid w:val="00C11AE0"/>
    <w:rsid w:val="00C11BD3"/>
    <w:rsid w:val="00C11CE5"/>
    <w:rsid w:val="00C11E82"/>
    <w:rsid w:val="00C11EF4"/>
    <w:rsid w:val="00C11FA1"/>
    <w:rsid w:val="00C11FE6"/>
    <w:rsid w:val="00C12072"/>
    <w:rsid w:val="00C12100"/>
    <w:rsid w:val="00C124B4"/>
    <w:rsid w:val="00C1264A"/>
    <w:rsid w:val="00C128B8"/>
    <w:rsid w:val="00C128D9"/>
    <w:rsid w:val="00C129CB"/>
    <w:rsid w:val="00C12CF0"/>
    <w:rsid w:val="00C12EB9"/>
    <w:rsid w:val="00C1315B"/>
    <w:rsid w:val="00C131C6"/>
    <w:rsid w:val="00C131EC"/>
    <w:rsid w:val="00C1322E"/>
    <w:rsid w:val="00C1339B"/>
    <w:rsid w:val="00C133AB"/>
    <w:rsid w:val="00C13625"/>
    <w:rsid w:val="00C1383E"/>
    <w:rsid w:val="00C138BB"/>
    <w:rsid w:val="00C13959"/>
    <w:rsid w:val="00C13CF1"/>
    <w:rsid w:val="00C13FFC"/>
    <w:rsid w:val="00C140CC"/>
    <w:rsid w:val="00C141FC"/>
    <w:rsid w:val="00C142B3"/>
    <w:rsid w:val="00C14435"/>
    <w:rsid w:val="00C144CF"/>
    <w:rsid w:val="00C14660"/>
    <w:rsid w:val="00C14808"/>
    <w:rsid w:val="00C14932"/>
    <w:rsid w:val="00C1494D"/>
    <w:rsid w:val="00C14D31"/>
    <w:rsid w:val="00C15191"/>
    <w:rsid w:val="00C1523A"/>
    <w:rsid w:val="00C1524B"/>
    <w:rsid w:val="00C1574B"/>
    <w:rsid w:val="00C15A3E"/>
    <w:rsid w:val="00C160B8"/>
    <w:rsid w:val="00C16150"/>
    <w:rsid w:val="00C165E9"/>
    <w:rsid w:val="00C166BD"/>
    <w:rsid w:val="00C16830"/>
    <w:rsid w:val="00C16896"/>
    <w:rsid w:val="00C16943"/>
    <w:rsid w:val="00C16C62"/>
    <w:rsid w:val="00C16E38"/>
    <w:rsid w:val="00C16FB8"/>
    <w:rsid w:val="00C17096"/>
    <w:rsid w:val="00C1709D"/>
    <w:rsid w:val="00C172F8"/>
    <w:rsid w:val="00C17329"/>
    <w:rsid w:val="00C174D7"/>
    <w:rsid w:val="00C1751B"/>
    <w:rsid w:val="00C17588"/>
    <w:rsid w:val="00C176D0"/>
    <w:rsid w:val="00C17789"/>
    <w:rsid w:val="00C17963"/>
    <w:rsid w:val="00C17A0D"/>
    <w:rsid w:val="00C17C39"/>
    <w:rsid w:val="00C17D53"/>
    <w:rsid w:val="00C17ED9"/>
    <w:rsid w:val="00C1A62E"/>
    <w:rsid w:val="00C201DA"/>
    <w:rsid w:val="00C20248"/>
    <w:rsid w:val="00C20355"/>
    <w:rsid w:val="00C20574"/>
    <w:rsid w:val="00C20AAC"/>
    <w:rsid w:val="00C20BFC"/>
    <w:rsid w:val="00C20F6F"/>
    <w:rsid w:val="00C21286"/>
    <w:rsid w:val="00C2141A"/>
    <w:rsid w:val="00C215C6"/>
    <w:rsid w:val="00C21609"/>
    <w:rsid w:val="00C21793"/>
    <w:rsid w:val="00C21A98"/>
    <w:rsid w:val="00C21C4A"/>
    <w:rsid w:val="00C22012"/>
    <w:rsid w:val="00C22441"/>
    <w:rsid w:val="00C224F2"/>
    <w:rsid w:val="00C22607"/>
    <w:rsid w:val="00C22981"/>
    <w:rsid w:val="00C229C5"/>
    <w:rsid w:val="00C22D7E"/>
    <w:rsid w:val="00C23084"/>
    <w:rsid w:val="00C233C9"/>
    <w:rsid w:val="00C234B6"/>
    <w:rsid w:val="00C234EC"/>
    <w:rsid w:val="00C237D3"/>
    <w:rsid w:val="00C23A86"/>
    <w:rsid w:val="00C23DB2"/>
    <w:rsid w:val="00C23E79"/>
    <w:rsid w:val="00C23EA7"/>
    <w:rsid w:val="00C241BD"/>
    <w:rsid w:val="00C242CD"/>
    <w:rsid w:val="00C24449"/>
    <w:rsid w:val="00C246E2"/>
    <w:rsid w:val="00C24750"/>
    <w:rsid w:val="00C24BA3"/>
    <w:rsid w:val="00C24DE0"/>
    <w:rsid w:val="00C24EE2"/>
    <w:rsid w:val="00C24F87"/>
    <w:rsid w:val="00C2514D"/>
    <w:rsid w:val="00C255D7"/>
    <w:rsid w:val="00C25BBA"/>
    <w:rsid w:val="00C25E40"/>
    <w:rsid w:val="00C25F98"/>
    <w:rsid w:val="00C260CE"/>
    <w:rsid w:val="00C260D9"/>
    <w:rsid w:val="00C26141"/>
    <w:rsid w:val="00C263DF"/>
    <w:rsid w:val="00C267AF"/>
    <w:rsid w:val="00C26AED"/>
    <w:rsid w:val="00C26B71"/>
    <w:rsid w:val="00C26CCE"/>
    <w:rsid w:val="00C26E1B"/>
    <w:rsid w:val="00C26ECD"/>
    <w:rsid w:val="00C26EFD"/>
    <w:rsid w:val="00C27087"/>
    <w:rsid w:val="00C27128"/>
    <w:rsid w:val="00C273BB"/>
    <w:rsid w:val="00C2745B"/>
    <w:rsid w:val="00C274DA"/>
    <w:rsid w:val="00C27700"/>
    <w:rsid w:val="00C2793D"/>
    <w:rsid w:val="00C27AA0"/>
    <w:rsid w:val="00C27B8A"/>
    <w:rsid w:val="00C27BC2"/>
    <w:rsid w:val="00C27D54"/>
    <w:rsid w:val="00C27E67"/>
    <w:rsid w:val="00C3018F"/>
    <w:rsid w:val="00C301A4"/>
    <w:rsid w:val="00C301E9"/>
    <w:rsid w:val="00C30261"/>
    <w:rsid w:val="00C30626"/>
    <w:rsid w:val="00C3067D"/>
    <w:rsid w:val="00C30914"/>
    <w:rsid w:val="00C30AEB"/>
    <w:rsid w:val="00C30B29"/>
    <w:rsid w:val="00C30E8D"/>
    <w:rsid w:val="00C30ECD"/>
    <w:rsid w:val="00C31213"/>
    <w:rsid w:val="00C31323"/>
    <w:rsid w:val="00C3142D"/>
    <w:rsid w:val="00C31573"/>
    <w:rsid w:val="00C317F5"/>
    <w:rsid w:val="00C31A95"/>
    <w:rsid w:val="00C31B0F"/>
    <w:rsid w:val="00C31B10"/>
    <w:rsid w:val="00C321F2"/>
    <w:rsid w:val="00C323F4"/>
    <w:rsid w:val="00C32BDD"/>
    <w:rsid w:val="00C32C07"/>
    <w:rsid w:val="00C32C3D"/>
    <w:rsid w:val="00C32C7C"/>
    <w:rsid w:val="00C32CB5"/>
    <w:rsid w:val="00C32E25"/>
    <w:rsid w:val="00C32F59"/>
    <w:rsid w:val="00C33051"/>
    <w:rsid w:val="00C331ED"/>
    <w:rsid w:val="00C332E2"/>
    <w:rsid w:val="00C335C9"/>
    <w:rsid w:val="00C3366D"/>
    <w:rsid w:val="00C33820"/>
    <w:rsid w:val="00C3389D"/>
    <w:rsid w:val="00C33A97"/>
    <w:rsid w:val="00C33ACF"/>
    <w:rsid w:val="00C33E95"/>
    <w:rsid w:val="00C33F3C"/>
    <w:rsid w:val="00C33F98"/>
    <w:rsid w:val="00C3409F"/>
    <w:rsid w:val="00C34203"/>
    <w:rsid w:val="00C345AE"/>
    <w:rsid w:val="00C34702"/>
    <w:rsid w:val="00C3489D"/>
    <w:rsid w:val="00C348F9"/>
    <w:rsid w:val="00C348FC"/>
    <w:rsid w:val="00C34D5E"/>
    <w:rsid w:val="00C34D93"/>
    <w:rsid w:val="00C34F45"/>
    <w:rsid w:val="00C34FCA"/>
    <w:rsid w:val="00C3500F"/>
    <w:rsid w:val="00C3514F"/>
    <w:rsid w:val="00C35448"/>
    <w:rsid w:val="00C354B1"/>
    <w:rsid w:val="00C35592"/>
    <w:rsid w:val="00C356AE"/>
    <w:rsid w:val="00C35784"/>
    <w:rsid w:val="00C3578A"/>
    <w:rsid w:val="00C35B60"/>
    <w:rsid w:val="00C35BDD"/>
    <w:rsid w:val="00C35C85"/>
    <w:rsid w:val="00C35E6B"/>
    <w:rsid w:val="00C35F68"/>
    <w:rsid w:val="00C35F93"/>
    <w:rsid w:val="00C36030"/>
    <w:rsid w:val="00C36174"/>
    <w:rsid w:val="00C361AB"/>
    <w:rsid w:val="00C36291"/>
    <w:rsid w:val="00C36471"/>
    <w:rsid w:val="00C3669F"/>
    <w:rsid w:val="00C3687A"/>
    <w:rsid w:val="00C36A30"/>
    <w:rsid w:val="00C36A7F"/>
    <w:rsid w:val="00C36B92"/>
    <w:rsid w:val="00C36D5D"/>
    <w:rsid w:val="00C36E23"/>
    <w:rsid w:val="00C3728C"/>
    <w:rsid w:val="00C3732C"/>
    <w:rsid w:val="00C374E6"/>
    <w:rsid w:val="00C375C4"/>
    <w:rsid w:val="00C37612"/>
    <w:rsid w:val="00C3795B"/>
    <w:rsid w:val="00C37CB0"/>
    <w:rsid w:val="00C37F48"/>
    <w:rsid w:val="00C4057C"/>
    <w:rsid w:val="00C40942"/>
    <w:rsid w:val="00C4111C"/>
    <w:rsid w:val="00C412AC"/>
    <w:rsid w:val="00C414B0"/>
    <w:rsid w:val="00C41766"/>
    <w:rsid w:val="00C4182E"/>
    <w:rsid w:val="00C41918"/>
    <w:rsid w:val="00C41A5D"/>
    <w:rsid w:val="00C41AA8"/>
    <w:rsid w:val="00C41EAD"/>
    <w:rsid w:val="00C42047"/>
    <w:rsid w:val="00C4242C"/>
    <w:rsid w:val="00C424AA"/>
    <w:rsid w:val="00C42540"/>
    <w:rsid w:val="00C427D6"/>
    <w:rsid w:val="00C428E7"/>
    <w:rsid w:val="00C4292E"/>
    <w:rsid w:val="00C429CA"/>
    <w:rsid w:val="00C42A19"/>
    <w:rsid w:val="00C42A79"/>
    <w:rsid w:val="00C42F51"/>
    <w:rsid w:val="00C42FC5"/>
    <w:rsid w:val="00C42FE5"/>
    <w:rsid w:val="00C4302C"/>
    <w:rsid w:val="00C4307C"/>
    <w:rsid w:val="00C431A1"/>
    <w:rsid w:val="00C438D8"/>
    <w:rsid w:val="00C43D57"/>
    <w:rsid w:val="00C43DF5"/>
    <w:rsid w:val="00C43E29"/>
    <w:rsid w:val="00C44007"/>
    <w:rsid w:val="00C4413C"/>
    <w:rsid w:val="00C441CE"/>
    <w:rsid w:val="00C44284"/>
    <w:rsid w:val="00C44294"/>
    <w:rsid w:val="00C4444F"/>
    <w:rsid w:val="00C444A1"/>
    <w:rsid w:val="00C447D2"/>
    <w:rsid w:val="00C447DA"/>
    <w:rsid w:val="00C447EF"/>
    <w:rsid w:val="00C44838"/>
    <w:rsid w:val="00C448F3"/>
    <w:rsid w:val="00C44B72"/>
    <w:rsid w:val="00C44BBA"/>
    <w:rsid w:val="00C44BD3"/>
    <w:rsid w:val="00C44C54"/>
    <w:rsid w:val="00C44D61"/>
    <w:rsid w:val="00C44DE8"/>
    <w:rsid w:val="00C44EC6"/>
    <w:rsid w:val="00C44F9D"/>
    <w:rsid w:val="00C450BF"/>
    <w:rsid w:val="00C45245"/>
    <w:rsid w:val="00C45460"/>
    <w:rsid w:val="00C4576D"/>
    <w:rsid w:val="00C457E2"/>
    <w:rsid w:val="00C45B21"/>
    <w:rsid w:val="00C45FB0"/>
    <w:rsid w:val="00C45FD7"/>
    <w:rsid w:val="00C45FEE"/>
    <w:rsid w:val="00C4604F"/>
    <w:rsid w:val="00C4616C"/>
    <w:rsid w:val="00C46FDA"/>
    <w:rsid w:val="00C472B5"/>
    <w:rsid w:val="00C47364"/>
    <w:rsid w:val="00C4741A"/>
    <w:rsid w:val="00C47464"/>
    <w:rsid w:val="00C47648"/>
    <w:rsid w:val="00C47A1C"/>
    <w:rsid w:val="00C47BA2"/>
    <w:rsid w:val="00C47D58"/>
    <w:rsid w:val="00C47F2C"/>
    <w:rsid w:val="00C5001F"/>
    <w:rsid w:val="00C50092"/>
    <w:rsid w:val="00C5019F"/>
    <w:rsid w:val="00C501EC"/>
    <w:rsid w:val="00C5066A"/>
    <w:rsid w:val="00C5076E"/>
    <w:rsid w:val="00C50983"/>
    <w:rsid w:val="00C50A66"/>
    <w:rsid w:val="00C50C93"/>
    <w:rsid w:val="00C50D5E"/>
    <w:rsid w:val="00C50E42"/>
    <w:rsid w:val="00C50FA4"/>
    <w:rsid w:val="00C510BA"/>
    <w:rsid w:val="00C512B7"/>
    <w:rsid w:val="00C51661"/>
    <w:rsid w:val="00C5189C"/>
    <w:rsid w:val="00C518EF"/>
    <w:rsid w:val="00C51954"/>
    <w:rsid w:val="00C51C45"/>
    <w:rsid w:val="00C51C5F"/>
    <w:rsid w:val="00C51CF4"/>
    <w:rsid w:val="00C51D55"/>
    <w:rsid w:val="00C51D88"/>
    <w:rsid w:val="00C5207A"/>
    <w:rsid w:val="00C52390"/>
    <w:rsid w:val="00C52451"/>
    <w:rsid w:val="00C5256F"/>
    <w:rsid w:val="00C525AC"/>
    <w:rsid w:val="00C526DF"/>
    <w:rsid w:val="00C52781"/>
    <w:rsid w:val="00C529A9"/>
    <w:rsid w:val="00C52C8C"/>
    <w:rsid w:val="00C52CA4"/>
    <w:rsid w:val="00C52F62"/>
    <w:rsid w:val="00C5313A"/>
    <w:rsid w:val="00C531CF"/>
    <w:rsid w:val="00C53409"/>
    <w:rsid w:val="00C53698"/>
    <w:rsid w:val="00C5380A"/>
    <w:rsid w:val="00C53C9A"/>
    <w:rsid w:val="00C53D63"/>
    <w:rsid w:val="00C53E72"/>
    <w:rsid w:val="00C5436A"/>
    <w:rsid w:val="00C54690"/>
    <w:rsid w:val="00C546F9"/>
    <w:rsid w:val="00C54974"/>
    <w:rsid w:val="00C549B3"/>
    <w:rsid w:val="00C54A5A"/>
    <w:rsid w:val="00C54A66"/>
    <w:rsid w:val="00C54C4C"/>
    <w:rsid w:val="00C54D12"/>
    <w:rsid w:val="00C54DA2"/>
    <w:rsid w:val="00C54E76"/>
    <w:rsid w:val="00C54ED3"/>
    <w:rsid w:val="00C554B8"/>
    <w:rsid w:val="00C558D7"/>
    <w:rsid w:val="00C55B81"/>
    <w:rsid w:val="00C55C26"/>
    <w:rsid w:val="00C55F10"/>
    <w:rsid w:val="00C560E5"/>
    <w:rsid w:val="00C56149"/>
    <w:rsid w:val="00C56240"/>
    <w:rsid w:val="00C56242"/>
    <w:rsid w:val="00C562F3"/>
    <w:rsid w:val="00C56630"/>
    <w:rsid w:val="00C56643"/>
    <w:rsid w:val="00C56A95"/>
    <w:rsid w:val="00C56BDE"/>
    <w:rsid w:val="00C56C01"/>
    <w:rsid w:val="00C56E5C"/>
    <w:rsid w:val="00C57135"/>
    <w:rsid w:val="00C57320"/>
    <w:rsid w:val="00C57AA2"/>
    <w:rsid w:val="00C57BB8"/>
    <w:rsid w:val="00C57C3E"/>
    <w:rsid w:val="00C57C4A"/>
    <w:rsid w:val="00C57D5E"/>
    <w:rsid w:val="00C57D9F"/>
    <w:rsid w:val="00C57E41"/>
    <w:rsid w:val="00C6007E"/>
    <w:rsid w:val="00C603A3"/>
    <w:rsid w:val="00C60618"/>
    <w:rsid w:val="00C60BD7"/>
    <w:rsid w:val="00C60C0E"/>
    <w:rsid w:val="00C60E93"/>
    <w:rsid w:val="00C60ED7"/>
    <w:rsid w:val="00C611D4"/>
    <w:rsid w:val="00C6130D"/>
    <w:rsid w:val="00C61751"/>
    <w:rsid w:val="00C617E9"/>
    <w:rsid w:val="00C61842"/>
    <w:rsid w:val="00C61910"/>
    <w:rsid w:val="00C61C8F"/>
    <w:rsid w:val="00C61D09"/>
    <w:rsid w:val="00C61D68"/>
    <w:rsid w:val="00C61DCE"/>
    <w:rsid w:val="00C61E2D"/>
    <w:rsid w:val="00C61F96"/>
    <w:rsid w:val="00C61FF0"/>
    <w:rsid w:val="00C62086"/>
    <w:rsid w:val="00C62198"/>
    <w:rsid w:val="00C6295C"/>
    <w:rsid w:val="00C629D7"/>
    <w:rsid w:val="00C62AD4"/>
    <w:rsid w:val="00C62B0A"/>
    <w:rsid w:val="00C62BCA"/>
    <w:rsid w:val="00C62CE6"/>
    <w:rsid w:val="00C62CFF"/>
    <w:rsid w:val="00C62D89"/>
    <w:rsid w:val="00C62FC5"/>
    <w:rsid w:val="00C63356"/>
    <w:rsid w:val="00C6345C"/>
    <w:rsid w:val="00C63669"/>
    <w:rsid w:val="00C6366A"/>
    <w:rsid w:val="00C63699"/>
    <w:rsid w:val="00C63903"/>
    <w:rsid w:val="00C64250"/>
    <w:rsid w:val="00C64301"/>
    <w:rsid w:val="00C64592"/>
    <w:rsid w:val="00C646FA"/>
    <w:rsid w:val="00C647C5"/>
    <w:rsid w:val="00C64848"/>
    <w:rsid w:val="00C648FC"/>
    <w:rsid w:val="00C64977"/>
    <w:rsid w:val="00C64A06"/>
    <w:rsid w:val="00C64A10"/>
    <w:rsid w:val="00C64A4C"/>
    <w:rsid w:val="00C64C65"/>
    <w:rsid w:val="00C64DB3"/>
    <w:rsid w:val="00C64E3F"/>
    <w:rsid w:val="00C64FEB"/>
    <w:rsid w:val="00C652BE"/>
    <w:rsid w:val="00C652DA"/>
    <w:rsid w:val="00C6532A"/>
    <w:rsid w:val="00C65502"/>
    <w:rsid w:val="00C6559E"/>
    <w:rsid w:val="00C65617"/>
    <w:rsid w:val="00C65645"/>
    <w:rsid w:val="00C65680"/>
    <w:rsid w:val="00C65CB2"/>
    <w:rsid w:val="00C65D86"/>
    <w:rsid w:val="00C65DAE"/>
    <w:rsid w:val="00C65E57"/>
    <w:rsid w:val="00C664AB"/>
    <w:rsid w:val="00C6663E"/>
    <w:rsid w:val="00C66948"/>
    <w:rsid w:val="00C66D01"/>
    <w:rsid w:val="00C66E1D"/>
    <w:rsid w:val="00C66F1A"/>
    <w:rsid w:val="00C67B1F"/>
    <w:rsid w:val="00C67B3D"/>
    <w:rsid w:val="00C67BBD"/>
    <w:rsid w:val="00C67BCB"/>
    <w:rsid w:val="00C67CEB"/>
    <w:rsid w:val="00C70138"/>
    <w:rsid w:val="00C70219"/>
    <w:rsid w:val="00C70303"/>
    <w:rsid w:val="00C705C4"/>
    <w:rsid w:val="00C706F1"/>
    <w:rsid w:val="00C707EE"/>
    <w:rsid w:val="00C7098D"/>
    <w:rsid w:val="00C70AD6"/>
    <w:rsid w:val="00C70C04"/>
    <w:rsid w:val="00C70D9E"/>
    <w:rsid w:val="00C70FB1"/>
    <w:rsid w:val="00C7100C"/>
    <w:rsid w:val="00C71202"/>
    <w:rsid w:val="00C7120B"/>
    <w:rsid w:val="00C7131E"/>
    <w:rsid w:val="00C713B1"/>
    <w:rsid w:val="00C717E1"/>
    <w:rsid w:val="00C71918"/>
    <w:rsid w:val="00C71A26"/>
    <w:rsid w:val="00C71A51"/>
    <w:rsid w:val="00C71B70"/>
    <w:rsid w:val="00C71CB4"/>
    <w:rsid w:val="00C723D8"/>
    <w:rsid w:val="00C72409"/>
    <w:rsid w:val="00C7256D"/>
    <w:rsid w:val="00C726F4"/>
    <w:rsid w:val="00C726FF"/>
    <w:rsid w:val="00C72704"/>
    <w:rsid w:val="00C72788"/>
    <w:rsid w:val="00C72833"/>
    <w:rsid w:val="00C72888"/>
    <w:rsid w:val="00C728E5"/>
    <w:rsid w:val="00C72A11"/>
    <w:rsid w:val="00C72C4A"/>
    <w:rsid w:val="00C72DFB"/>
    <w:rsid w:val="00C72E11"/>
    <w:rsid w:val="00C72EA1"/>
    <w:rsid w:val="00C72FAF"/>
    <w:rsid w:val="00C73086"/>
    <w:rsid w:val="00C7321B"/>
    <w:rsid w:val="00C73232"/>
    <w:rsid w:val="00C734A9"/>
    <w:rsid w:val="00C73671"/>
    <w:rsid w:val="00C736EF"/>
    <w:rsid w:val="00C73739"/>
    <w:rsid w:val="00C739AB"/>
    <w:rsid w:val="00C73E87"/>
    <w:rsid w:val="00C74098"/>
    <w:rsid w:val="00C74196"/>
    <w:rsid w:val="00C741E0"/>
    <w:rsid w:val="00C742B6"/>
    <w:rsid w:val="00C744BB"/>
    <w:rsid w:val="00C745E4"/>
    <w:rsid w:val="00C74688"/>
    <w:rsid w:val="00C74861"/>
    <w:rsid w:val="00C74BDD"/>
    <w:rsid w:val="00C74E73"/>
    <w:rsid w:val="00C75280"/>
    <w:rsid w:val="00C75305"/>
    <w:rsid w:val="00C7574B"/>
    <w:rsid w:val="00C75829"/>
    <w:rsid w:val="00C7596F"/>
    <w:rsid w:val="00C759BE"/>
    <w:rsid w:val="00C75AEB"/>
    <w:rsid w:val="00C760CA"/>
    <w:rsid w:val="00C760D2"/>
    <w:rsid w:val="00C76638"/>
    <w:rsid w:val="00C76680"/>
    <w:rsid w:val="00C76967"/>
    <w:rsid w:val="00C76A52"/>
    <w:rsid w:val="00C76A60"/>
    <w:rsid w:val="00C76C30"/>
    <w:rsid w:val="00C76CFA"/>
    <w:rsid w:val="00C76EBC"/>
    <w:rsid w:val="00C76F47"/>
    <w:rsid w:val="00C76F49"/>
    <w:rsid w:val="00C77004"/>
    <w:rsid w:val="00C77188"/>
    <w:rsid w:val="00C77331"/>
    <w:rsid w:val="00C773E5"/>
    <w:rsid w:val="00C77476"/>
    <w:rsid w:val="00C77477"/>
    <w:rsid w:val="00C774C1"/>
    <w:rsid w:val="00C77915"/>
    <w:rsid w:val="00C7793A"/>
    <w:rsid w:val="00C77E90"/>
    <w:rsid w:val="00C77EF2"/>
    <w:rsid w:val="00C80089"/>
    <w:rsid w:val="00C80153"/>
    <w:rsid w:val="00C801E4"/>
    <w:rsid w:val="00C80476"/>
    <w:rsid w:val="00C80A7D"/>
    <w:rsid w:val="00C80BEA"/>
    <w:rsid w:val="00C80C26"/>
    <w:rsid w:val="00C80CCF"/>
    <w:rsid w:val="00C80CE8"/>
    <w:rsid w:val="00C80ED8"/>
    <w:rsid w:val="00C80F1B"/>
    <w:rsid w:val="00C80FB4"/>
    <w:rsid w:val="00C8127F"/>
    <w:rsid w:val="00C8187F"/>
    <w:rsid w:val="00C8190D"/>
    <w:rsid w:val="00C81E2F"/>
    <w:rsid w:val="00C81E5D"/>
    <w:rsid w:val="00C826CB"/>
    <w:rsid w:val="00C8285E"/>
    <w:rsid w:val="00C82864"/>
    <w:rsid w:val="00C82B30"/>
    <w:rsid w:val="00C82BF4"/>
    <w:rsid w:val="00C83037"/>
    <w:rsid w:val="00C830E2"/>
    <w:rsid w:val="00C83464"/>
    <w:rsid w:val="00C83785"/>
    <w:rsid w:val="00C837A4"/>
    <w:rsid w:val="00C8382D"/>
    <w:rsid w:val="00C83BDE"/>
    <w:rsid w:val="00C83E24"/>
    <w:rsid w:val="00C84073"/>
    <w:rsid w:val="00C844EC"/>
    <w:rsid w:val="00C845C9"/>
    <w:rsid w:val="00C84689"/>
    <w:rsid w:val="00C84716"/>
    <w:rsid w:val="00C84AE1"/>
    <w:rsid w:val="00C84CD8"/>
    <w:rsid w:val="00C84E69"/>
    <w:rsid w:val="00C8504E"/>
    <w:rsid w:val="00C85110"/>
    <w:rsid w:val="00C85265"/>
    <w:rsid w:val="00C85460"/>
    <w:rsid w:val="00C855A7"/>
    <w:rsid w:val="00C855BE"/>
    <w:rsid w:val="00C857A8"/>
    <w:rsid w:val="00C859B7"/>
    <w:rsid w:val="00C85AFD"/>
    <w:rsid w:val="00C85DCA"/>
    <w:rsid w:val="00C85E30"/>
    <w:rsid w:val="00C85F9C"/>
    <w:rsid w:val="00C867B5"/>
    <w:rsid w:val="00C86A61"/>
    <w:rsid w:val="00C86B10"/>
    <w:rsid w:val="00C86BD8"/>
    <w:rsid w:val="00C86BF0"/>
    <w:rsid w:val="00C86FBD"/>
    <w:rsid w:val="00C87111"/>
    <w:rsid w:val="00C876D7"/>
    <w:rsid w:val="00C8795E"/>
    <w:rsid w:val="00C87DC6"/>
    <w:rsid w:val="00C9057E"/>
    <w:rsid w:val="00C9065E"/>
    <w:rsid w:val="00C90974"/>
    <w:rsid w:val="00C909FC"/>
    <w:rsid w:val="00C90B91"/>
    <w:rsid w:val="00C90BE2"/>
    <w:rsid w:val="00C90BE7"/>
    <w:rsid w:val="00C90D67"/>
    <w:rsid w:val="00C90DFE"/>
    <w:rsid w:val="00C90FAA"/>
    <w:rsid w:val="00C91031"/>
    <w:rsid w:val="00C910F7"/>
    <w:rsid w:val="00C91196"/>
    <w:rsid w:val="00C912C7"/>
    <w:rsid w:val="00C91600"/>
    <w:rsid w:val="00C91BA5"/>
    <w:rsid w:val="00C91D69"/>
    <w:rsid w:val="00C921CE"/>
    <w:rsid w:val="00C9239E"/>
    <w:rsid w:val="00C92504"/>
    <w:rsid w:val="00C92612"/>
    <w:rsid w:val="00C9271E"/>
    <w:rsid w:val="00C92723"/>
    <w:rsid w:val="00C929C7"/>
    <w:rsid w:val="00C92AE8"/>
    <w:rsid w:val="00C92BFE"/>
    <w:rsid w:val="00C92CC9"/>
    <w:rsid w:val="00C92E41"/>
    <w:rsid w:val="00C92E6C"/>
    <w:rsid w:val="00C93002"/>
    <w:rsid w:val="00C93058"/>
    <w:rsid w:val="00C93832"/>
    <w:rsid w:val="00C938AE"/>
    <w:rsid w:val="00C93A1F"/>
    <w:rsid w:val="00C93A93"/>
    <w:rsid w:val="00C93B88"/>
    <w:rsid w:val="00C93D9C"/>
    <w:rsid w:val="00C93E86"/>
    <w:rsid w:val="00C93F7D"/>
    <w:rsid w:val="00C94151"/>
    <w:rsid w:val="00C941B5"/>
    <w:rsid w:val="00C9436C"/>
    <w:rsid w:val="00C944CE"/>
    <w:rsid w:val="00C9467D"/>
    <w:rsid w:val="00C9495D"/>
    <w:rsid w:val="00C94B02"/>
    <w:rsid w:val="00C94C13"/>
    <w:rsid w:val="00C94D37"/>
    <w:rsid w:val="00C9519A"/>
    <w:rsid w:val="00C954BF"/>
    <w:rsid w:val="00C955AC"/>
    <w:rsid w:val="00C9584F"/>
    <w:rsid w:val="00C958C7"/>
    <w:rsid w:val="00C958D2"/>
    <w:rsid w:val="00C95982"/>
    <w:rsid w:val="00C95A7D"/>
    <w:rsid w:val="00C95B35"/>
    <w:rsid w:val="00C95BEB"/>
    <w:rsid w:val="00C95C56"/>
    <w:rsid w:val="00C95D08"/>
    <w:rsid w:val="00C95EF2"/>
    <w:rsid w:val="00C96267"/>
    <w:rsid w:val="00C96636"/>
    <w:rsid w:val="00C967C0"/>
    <w:rsid w:val="00C96939"/>
    <w:rsid w:val="00C96AB9"/>
    <w:rsid w:val="00C96AD3"/>
    <w:rsid w:val="00C96C86"/>
    <w:rsid w:val="00C96CED"/>
    <w:rsid w:val="00C96E46"/>
    <w:rsid w:val="00C96FED"/>
    <w:rsid w:val="00C97454"/>
    <w:rsid w:val="00C9746B"/>
    <w:rsid w:val="00C97563"/>
    <w:rsid w:val="00C975BD"/>
    <w:rsid w:val="00C97775"/>
    <w:rsid w:val="00C9777B"/>
    <w:rsid w:val="00C978E6"/>
    <w:rsid w:val="00C979DA"/>
    <w:rsid w:val="00C97C6F"/>
    <w:rsid w:val="00C97E66"/>
    <w:rsid w:val="00C97E7B"/>
    <w:rsid w:val="00C97EA4"/>
    <w:rsid w:val="00C97EFD"/>
    <w:rsid w:val="00C97F4A"/>
    <w:rsid w:val="00C97F66"/>
    <w:rsid w:val="00C97FA7"/>
    <w:rsid w:val="00CA00C4"/>
    <w:rsid w:val="00CA0176"/>
    <w:rsid w:val="00CA0296"/>
    <w:rsid w:val="00CA0442"/>
    <w:rsid w:val="00CA0444"/>
    <w:rsid w:val="00CA08BE"/>
    <w:rsid w:val="00CA0AE3"/>
    <w:rsid w:val="00CA0AF8"/>
    <w:rsid w:val="00CA0B60"/>
    <w:rsid w:val="00CA0B8F"/>
    <w:rsid w:val="00CA0CC5"/>
    <w:rsid w:val="00CA0D9C"/>
    <w:rsid w:val="00CA0F78"/>
    <w:rsid w:val="00CA0F9D"/>
    <w:rsid w:val="00CA1426"/>
    <w:rsid w:val="00CA14EA"/>
    <w:rsid w:val="00CA181B"/>
    <w:rsid w:val="00CA1884"/>
    <w:rsid w:val="00CA18E8"/>
    <w:rsid w:val="00CA1D45"/>
    <w:rsid w:val="00CA1D77"/>
    <w:rsid w:val="00CA1D95"/>
    <w:rsid w:val="00CA1EFC"/>
    <w:rsid w:val="00CA1FFB"/>
    <w:rsid w:val="00CA2322"/>
    <w:rsid w:val="00CA258F"/>
    <w:rsid w:val="00CA25C4"/>
    <w:rsid w:val="00CA25E3"/>
    <w:rsid w:val="00CA2D2C"/>
    <w:rsid w:val="00CA2E8A"/>
    <w:rsid w:val="00CA2EF8"/>
    <w:rsid w:val="00CA3101"/>
    <w:rsid w:val="00CA326D"/>
    <w:rsid w:val="00CA33F2"/>
    <w:rsid w:val="00CA34E6"/>
    <w:rsid w:val="00CA350B"/>
    <w:rsid w:val="00CA37A6"/>
    <w:rsid w:val="00CA3BAF"/>
    <w:rsid w:val="00CA3C93"/>
    <w:rsid w:val="00CA3CBB"/>
    <w:rsid w:val="00CA41A5"/>
    <w:rsid w:val="00CA4360"/>
    <w:rsid w:val="00CA4361"/>
    <w:rsid w:val="00CA4437"/>
    <w:rsid w:val="00CA451B"/>
    <w:rsid w:val="00CA4614"/>
    <w:rsid w:val="00CA4651"/>
    <w:rsid w:val="00CA465B"/>
    <w:rsid w:val="00CA4A11"/>
    <w:rsid w:val="00CA4B69"/>
    <w:rsid w:val="00CA4BB7"/>
    <w:rsid w:val="00CA4CBA"/>
    <w:rsid w:val="00CA4E5F"/>
    <w:rsid w:val="00CA50EF"/>
    <w:rsid w:val="00CA5237"/>
    <w:rsid w:val="00CA5363"/>
    <w:rsid w:val="00CA5392"/>
    <w:rsid w:val="00CA540C"/>
    <w:rsid w:val="00CA54C3"/>
    <w:rsid w:val="00CA5564"/>
    <w:rsid w:val="00CA575C"/>
    <w:rsid w:val="00CA57A3"/>
    <w:rsid w:val="00CA5874"/>
    <w:rsid w:val="00CA5C1D"/>
    <w:rsid w:val="00CA6154"/>
    <w:rsid w:val="00CA636C"/>
    <w:rsid w:val="00CA64B1"/>
    <w:rsid w:val="00CA6650"/>
    <w:rsid w:val="00CA6883"/>
    <w:rsid w:val="00CA689F"/>
    <w:rsid w:val="00CA6923"/>
    <w:rsid w:val="00CA6A3D"/>
    <w:rsid w:val="00CA6B87"/>
    <w:rsid w:val="00CA6D90"/>
    <w:rsid w:val="00CA76EF"/>
    <w:rsid w:val="00CA77EC"/>
    <w:rsid w:val="00CA78EE"/>
    <w:rsid w:val="00CA79CF"/>
    <w:rsid w:val="00CA7A0A"/>
    <w:rsid w:val="00CA7AF3"/>
    <w:rsid w:val="00CA7CB9"/>
    <w:rsid w:val="00CB02B8"/>
    <w:rsid w:val="00CB02CF"/>
    <w:rsid w:val="00CB0312"/>
    <w:rsid w:val="00CB0364"/>
    <w:rsid w:val="00CB03F9"/>
    <w:rsid w:val="00CB0495"/>
    <w:rsid w:val="00CB0651"/>
    <w:rsid w:val="00CB0849"/>
    <w:rsid w:val="00CB089B"/>
    <w:rsid w:val="00CB0A98"/>
    <w:rsid w:val="00CB0CD3"/>
    <w:rsid w:val="00CB0EEB"/>
    <w:rsid w:val="00CB0F7E"/>
    <w:rsid w:val="00CB1097"/>
    <w:rsid w:val="00CB12FF"/>
    <w:rsid w:val="00CB13F1"/>
    <w:rsid w:val="00CB1763"/>
    <w:rsid w:val="00CB1879"/>
    <w:rsid w:val="00CB19B1"/>
    <w:rsid w:val="00CB1B79"/>
    <w:rsid w:val="00CB20BE"/>
    <w:rsid w:val="00CB22CC"/>
    <w:rsid w:val="00CB22F1"/>
    <w:rsid w:val="00CB23D2"/>
    <w:rsid w:val="00CB244A"/>
    <w:rsid w:val="00CB2474"/>
    <w:rsid w:val="00CB251B"/>
    <w:rsid w:val="00CB2564"/>
    <w:rsid w:val="00CB27B8"/>
    <w:rsid w:val="00CB28B5"/>
    <w:rsid w:val="00CB2939"/>
    <w:rsid w:val="00CB2CD7"/>
    <w:rsid w:val="00CB2FCD"/>
    <w:rsid w:val="00CB30E7"/>
    <w:rsid w:val="00CB30FA"/>
    <w:rsid w:val="00CB30FC"/>
    <w:rsid w:val="00CB3117"/>
    <w:rsid w:val="00CB359C"/>
    <w:rsid w:val="00CB3632"/>
    <w:rsid w:val="00CB387B"/>
    <w:rsid w:val="00CB39B0"/>
    <w:rsid w:val="00CB3A98"/>
    <w:rsid w:val="00CB3B6D"/>
    <w:rsid w:val="00CB3EE1"/>
    <w:rsid w:val="00CB414D"/>
    <w:rsid w:val="00CB42F0"/>
    <w:rsid w:val="00CB46E4"/>
    <w:rsid w:val="00CB4701"/>
    <w:rsid w:val="00CB488F"/>
    <w:rsid w:val="00CB4892"/>
    <w:rsid w:val="00CB4B0A"/>
    <w:rsid w:val="00CB4E52"/>
    <w:rsid w:val="00CB4E80"/>
    <w:rsid w:val="00CB4F19"/>
    <w:rsid w:val="00CB5256"/>
    <w:rsid w:val="00CB529B"/>
    <w:rsid w:val="00CB55A7"/>
    <w:rsid w:val="00CB5811"/>
    <w:rsid w:val="00CB59C8"/>
    <w:rsid w:val="00CB5CD8"/>
    <w:rsid w:val="00CB5D7C"/>
    <w:rsid w:val="00CB5F7F"/>
    <w:rsid w:val="00CB5FA5"/>
    <w:rsid w:val="00CB619B"/>
    <w:rsid w:val="00CB6447"/>
    <w:rsid w:val="00CB6606"/>
    <w:rsid w:val="00CB663C"/>
    <w:rsid w:val="00CB66D2"/>
    <w:rsid w:val="00CB681D"/>
    <w:rsid w:val="00CB6A46"/>
    <w:rsid w:val="00CB6A8D"/>
    <w:rsid w:val="00CB6D40"/>
    <w:rsid w:val="00CB6E90"/>
    <w:rsid w:val="00CB7079"/>
    <w:rsid w:val="00CB70F8"/>
    <w:rsid w:val="00CB7183"/>
    <w:rsid w:val="00CB719B"/>
    <w:rsid w:val="00CB754D"/>
    <w:rsid w:val="00CB7676"/>
    <w:rsid w:val="00CB7921"/>
    <w:rsid w:val="00CB7978"/>
    <w:rsid w:val="00CB7C17"/>
    <w:rsid w:val="00CB7DDD"/>
    <w:rsid w:val="00CB7F05"/>
    <w:rsid w:val="00CC006A"/>
    <w:rsid w:val="00CC00AA"/>
    <w:rsid w:val="00CC013E"/>
    <w:rsid w:val="00CC0177"/>
    <w:rsid w:val="00CC0429"/>
    <w:rsid w:val="00CC0779"/>
    <w:rsid w:val="00CC08A3"/>
    <w:rsid w:val="00CC0C71"/>
    <w:rsid w:val="00CC0DD1"/>
    <w:rsid w:val="00CC14AC"/>
    <w:rsid w:val="00CC1603"/>
    <w:rsid w:val="00CC1647"/>
    <w:rsid w:val="00CC183A"/>
    <w:rsid w:val="00CC192B"/>
    <w:rsid w:val="00CC19A7"/>
    <w:rsid w:val="00CC1EC6"/>
    <w:rsid w:val="00CC2000"/>
    <w:rsid w:val="00CC207B"/>
    <w:rsid w:val="00CC2385"/>
    <w:rsid w:val="00CC24B3"/>
    <w:rsid w:val="00CC256E"/>
    <w:rsid w:val="00CC270B"/>
    <w:rsid w:val="00CC2718"/>
    <w:rsid w:val="00CC2945"/>
    <w:rsid w:val="00CC2A14"/>
    <w:rsid w:val="00CC2EC6"/>
    <w:rsid w:val="00CC2F1C"/>
    <w:rsid w:val="00CC2FA7"/>
    <w:rsid w:val="00CC2FBE"/>
    <w:rsid w:val="00CC3193"/>
    <w:rsid w:val="00CC328E"/>
    <w:rsid w:val="00CC32DF"/>
    <w:rsid w:val="00CC33F5"/>
    <w:rsid w:val="00CC345C"/>
    <w:rsid w:val="00CC3534"/>
    <w:rsid w:val="00CC36B8"/>
    <w:rsid w:val="00CC3A3A"/>
    <w:rsid w:val="00CC3DBE"/>
    <w:rsid w:val="00CC40B4"/>
    <w:rsid w:val="00CC4427"/>
    <w:rsid w:val="00CC45CE"/>
    <w:rsid w:val="00CC4791"/>
    <w:rsid w:val="00CC4848"/>
    <w:rsid w:val="00CC48DB"/>
    <w:rsid w:val="00CC4A43"/>
    <w:rsid w:val="00CC508E"/>
    <w:rsid w:val="00CC5266"/>
    <w:rsid w:val="00CC5282"/>
    <w:rsid w:val="00CC5363"/>
    <w:rsid w:val="00CC5B22"/>
    <w:rsid w:val="00CC5B9B"/>
    <w:rsid w:val="00CC5E8D"/>
    <w:rsid w:val="00CC625F"/>
    <w:rsid w:val="00CC631D"/>
    <w:rsid w:val="00CC6415"/>
    <w:rsid w:val="00CC6625"/>
    <w:rsid w:val="00CC6655"/>
    <w:rsid w:val="00CC66B0"/>
    <w:rsid w:val="00CC6807"/>
    <w:rsid w:val="00CC688C"/>
    <w:rsid w:val="00CC6D9F"/>
    <w:rsid w:val="00CC6DF7"/>
    <w:rsid w:val="00CC6EE5"/>
    <w:rsid w:val="00CC7098"/>
    <w:rsid w:val="00CC7199"/>
    <w:rsid w:val="00CC7292"/>
    <w:rsid w:val="00CC744E"/>
    <w:rsid w:val="00CC74C2"/>
    <w:rsid w:val="00CC7573"/>
    <w:rsid w:val="00CC75E4"/>
    <w:rsid w:val="00CC7678"/>
    <w:rsid w:val="00CC7752"/>
    <w:rsid w:val="00CC7CDE"/>
    <w:rsid w:val="00CC7D70"/>
    <w:rsid w:val="00CC7ECA"/>
    <w:rsid w:val="00CC7F59"/>
    <w:rsid w:val="00CD017C"/>
    <w:rsid w:val="00CD0609"/>
    <w:rsid w:val="00CD061F"/>
    <w:rsid w:val="00CD0639"/>
    <w:rsid w:val="00CD082A"/>
    <w:rsid w:val="00CD0951"/>
    <w:rsid w:val="00CD097E"/>
    <w:rsid w:val="00CD09E4"/>
    <w:rsid w:val="00CD0A39"/>
    <w:rsid w:val="00CD0A61"/>
    <w:rsid w:val="00CD0C0E"/>
    <w:rsid w:val="00CD0C6E"/>
    <w:rsid w:val="00CD0C9F"/>
    <w:rsid w:val="00CD1179"/>
    <w:rsid w:val="00CD1213"/>
    <w:rsid w:val="00CD1286"/>
    <w:rsid w:val="00CD12C0"/>
    <w:rsid w:val="00CD139E"/>
    <w:rsid w:val="00CD13B7"/>
    <w:rsid w:val="00CD140E"/>
    <w:rsid w:val="00CD16C4"/>
    <w:rsid w:val="00CD1841"/>
    <w:rsid w:val="00CD1896"/>
    <w:rsid w:val="00CD1A38"/>
    <w:rsid w:val="00CD1B91"/>
    <w:rsid w:val="00CD1C78"/>
    <w:rsid w:val="00CD1E7C"/>
    <w:rsid w:val="00CD1FE2"/>
    <w:rsid w:val="00CD20E8"/>
    <w:rsid w:val="00CD2133"/>
    <w:rsid w:val="00CD23F2"/>
    <w:rsid w:val="00CD248F"/>
    <w:rsid w:val="00CD24C9"/>
    <w:rsid w:val="00CD265E"/>
    <w:rsid w:val="00CD266A"/>
    <w:rsid w:val="00CD2818"/>
    <w:rsid w:val="00CD2C89"/>
    <w:rsid w:val="00CD2DB6"/>
    <w:rsid w:val="00CD2DF2"/>
    <w:rsid w:val="00CD2EFF"/>
    <w:rsid w:val="00CD2FEA"/>
    <w:rsid w:val="00CD30A2"/>
    <w:rsid w:val="00CD3127"/>
    <w:rsid w:val="00CD3387"/>
    <w:rsid w:val="00CD35BA"/>
    <w:rsid w:val="00CD3754"/>
    <w:rsid w:val="00CD393C"/>
    <w:rsid w:val="00CD3C01"/>
    <w:rsid w:val="00CD3D40"/>
    <w:rsid w:val="00CD3E71"/>
    <w:rsid w:val="00CD3F55"/>
    <w:rsid w:val="00CD3F9E"/>
    <w:rsid w:val="00CD415E"/>
    <w:rsid w:val="00CD4452"/>
    <w:rsid w:val="00CD4639"/>
    <w:rsid w:val="00CD465C"/>
    <w:rsid w:val="00CD4A62"/>
    <w:rsid w:val="00CD4F98"/>
    <w:rsid w:val="00CD51D3"/>
    <w:rsid w:val="00CD5386"/>
    <w:rsid w:val="00CD5396"/>
    <w:rsid w:val="00CD5771"/>
    <w:rsid w:val="00CD57B3"/>
    <w:rsid w:val="00CD5930"/>
    <w:rsid w:val="00CD59E7"/>
    <w:rsid w:val="00CD5ADC"/>
    <w:rsid w:val="00CD5BB7"/>
    <w:rsid w:val="00CD5CB5"/>
    <w:rsid w:val="00CD5CED"/>
    <w:rsid w:val="00CD5EEF"/>
    <w:rsid w:val="00CD5FB8"/>
    <w:rsid w:val="00CD601C"/>
    <w:rsid w:val="00CD608D"/>
    <w:rsid w:val="00CD60C7"/>
    <w:rsid w:val="00CD6165"/>
    <w:rsid w:val="00CD625E"/>
    <w:rsid w:val="00CD636A"/>
    <w:rsid w:val="00CD63BB"/>
    <w:rsid w:val="00CD65C6"/>
    <w:rsid w:val="00CD668D"/>
    <w:rsid w:val="00CD67F6"/>
    <w:rsid w:val="00CD680C"/>
    <w:rsid w:val="00CD6CB3"/>
    <w:rsid w:val="00CD6CFF"/>
    <w:rsid w:val="00CD717D"/>
    <w:rsid w:val="00CD71C6"/>
    <w:rsid w:val="00CD737A"/>
    <w:rsid w:val="00CD75A5"/>
    <w:rsid w:val="00CD7771"/>
    <w:rsid w:val="00CD7A1F"/>
    <w:rsid w:val="00CD7A36"/>
    <w:rsid w:val="00CD7B3C"/>
    <w:rsid w:val="00CD7C9B"/>
    <w:rsid w:val="00CD7F7C"/>
    <w:rsid w:val="00CE0046"/>
    <w:rsid w:val="00CE069E"/>
    <w:rsid w:val="00CE0849"/>
    <w:rsid w:val="00CE08C8"/>
    <w:rsid w:val="00CE09B3"/>
    <w:rsid w:val="00CE0BB8"/>
    <w:rsid w:val="00CE0D01"/>
    <w:rsid w:val="00CE10A1"/>
    <w:rsid w:val="00CE1324"/>
    <w:rsid w:val="00CE152E"/>
    <w:rsid w:val="00CE1602"/>
    <w:rsid w:val="00CE1688"/>
    <w:rsid w:val="00CE1726"/>
    <w:rsid w:val="00CE17D8"/>
    <w:rsid w:val="00CE1904"/>
    <w:rsid w:val="00CE1A1A"/>
    <w:rsid w:val="00CE1A35"/>
    <w:rsid w:val="00CE1AE1"/>
    <w:rsid w:val="00CE1B5D"/>
    <w:rsid w:val="00CE1C48"/>
    <w:rsid w:val="00CE1E48"/>
    <w:rsid w:val="00CE1EB4"/>
    <w:rsid w:val="00CE1F7D"/>
    <w:rsid w:val="00CE2227"/>
    <w:rsid w:val="00CE23DC"/>
    <w:rsid w:val="00CE2471"/>
    <w:rsid w:val="00CE254B"/>
    <w:rsid w:val="00CE28C9"/>
    <w:rsid w:val="00CE2A26"/>
    <w:rsid w:val="00CE2FD1"/>
    <w:rsid w:val="00CE3005"/>
    <w:rsid w:val="00CE380C"/>
    <w:rsid w:val="00CE389F"/>
    <w:rsid w:val="00CE3CEA"/>
    <w:rsid w:val="00CE3E87"/>
    <w:rsid w:val="00CE3F8A"/>
    <w:rsid w:val="00CE4811"/>
    <w:rsid w:val="00CE4834"/>
    <w:rsid w:val="00CE4890"/>
    <w:rsid w:val="00CE48AF"/>
    <w:rsid w:val="00CE4CE2"/>
    <w:rsid w:val="00CE4DF0"/>
    <w:rsid w:val="00CE510F"/>
    <w:rsid w:val="00CE5130"/>
    <w:rsid w:val="00CE52A5"/>
    <w:rsid w:val="00CE5328"/>
    <w:rsid w:val="00CE5378"/>
    <w:rsid w:val="00CE5397"/>
    <w:rsid w:val="00CE562B"/>
    <w:rsid w:val="00CE5A23"/>
    <w:rsid w:val="00CE5F31"/>
    <w:rsid w:val="00CE60A8"/>
    <w:rsid w:val="00CE6196"/>
    <w:rsid w:val="00CE61B7"/>
    <w:rsid w:val="00CE6479"/>
    <w:rsid w:val="00CE64FA"/>
    <w:rsid w:val="00CE662C"/>
    <w:rsid w:val="00CE6994"/>
    <w:rsid w:val="00CE6A2A"/>
    <w:rsid w:val="00CE6B29"/>
    <w:rsid w:val="00CE6C24"/>
    <w:rsid w:val="00CE7056"/>
    <w:rsid w:val="00CE7135"/>
    <w:rsid w:val="00CE7210"/>
    <w:rsid w:val="00CE744C"/>
    <w:rsid w:val="00CE7522"/>
    <w:rsid w:val="00CE7666"/>
    <w:rsid w:val="00CE7681"/>
    <w:rsid w:val="00CE7873"/>
    <w:rsid w:val="00CE7999"/>
    <w:rsid w:val="00CE7C23"/>
    <w:rsid w:val="00CE7CFF"/>
    <w:rsid w:val="00CE7D0B"/>
    <w:rsid w:val="00CE7DB8"/>
    <w:rsid w:val="00CE7E13"/>
    <w:rsid w:val="00CE7F6E"/>
    <w:rsid w:val="00CEC26B"/>
    <w:rsid w:val="00CF00EE"/>
    <w:rsid w:val="00CF0124"/>
    <w:rsid w:val="00CF01AE"/>
    <w:rsid w:val="00CF022D"/>
    <w:rsid w:val="00CF02E3"/>
    <w:rsid w:val="00CF037F"/>
    <w:rsid w:val="00CF07C5"/>
    <w:rsid w:val="00CF07EF"/>
    <w:rsid w:val="00CF0CF7"/>
    <w:rsid w:val="00CF0D31"/>
    <w:rsid w:val="00CF0DCF"/>
    <w:rsid w:val="00CF0EBE"/>
    <w:rsid w:val="00CF1450"/>
    <w:rsid w:val="00CF14A5"/>
    <w:rsid w:val="00CF153C"/>
    <w:rsid w:val="00CF1545"/>
    <w:rsid w:val="00CF183F"/>
    <w:rsid w:val="00CF1BF5"/>
    <w:rsid w:val="00CF1CB6"/>
    <w:rsid w:val="00CF2050"/>
    <w:rsid w:val="00CF223C"/>
    <w:rsid w:val="00CF2303"/>
    <w:rsid w:val="00CF23B8"/>
    <w:rsid w:val="00CF25A9"/>
    <w:rsid w:val="00CF25C0"/>
    <w:rsid w:val="00CF26F2"/>
    <w:rsid w:val="00CF2775"/>
    <w:rsid w:val="00CF2951"/>
    <w:rsid w:val="00CF2BAF"/>
    <w:rsid w:val="00CF2CCA"/>
    <w:rsid w:val="00CF2D87"/>
    <w:rsid w:val="00CF2DC5"/>
    <w:rsid w:val="00CF3299"/>
    <w:rsid w:val="00CF3734"/>
    <w:rsid w:val="00CF3963"/>
    <w:rsid w:val="00CF3CB7"/>
    <w:rsid w:val="00CF3E1A"/>
    <w:rsid w:val="00CF3F3F"/>
    <w:rsid w:val="00CF3FCB"/>
    <w:rsid w:val="00CF40BF"/>
    <w:rsid w:val="00CF40F2"/>
    <w:rsid w:val="00CF421C"/>
    <w:rsid w:val="00CF42AA"/>
    <w:rsid w:val="00CF4716"/>
    <w:rsid w:val="00CF47A5"/>
    <w:rsid w:val="00CF4986"/>
    <w:rsid w:val="00CF4D8B"/>
    <w:rsid w:val="00CF4E9A"/>
    <w:rsid w:val="00CF504A"/>
    <w:rsid w:val="00CF52D9"/>
    <w:rsid w:val="00CF54B2"/>
    <w:rsid w:val="00CF5531"/>
    <w:rsid w:val="00CF561B"/>
    <w:rsid w:val="00CF566A"/>
    <w:rsid w:val="00CF5692"/>
    <w:rsid w:val="00CF575A"/>
    <w:rsid w:val="00CF5944"/>
    <w:rsid w:val="00CF5B61"/>
    <w:rsid w:val="00CF5B90"/>
    <w:rsid w:val="00CF5C77"/>
    <w:rsid w:val="00CF5D8D"/>
    <w:rsid w:val="00CF5F18"/>
    <w:rsid w:val="00CF5F74"/>
    <w:rsid w:val="00CF5F7F"/>
    <w:rsid w:val="00CF5FED"/>
    <w:rsid w:val="00CF5FF7"/>
    <w:rsid w:val="00CF638E"/>
    <w:rsid w:val="00CF681C"/>
    <w:rsid w:val="00CF696D"/>
    <w:rsid w:val="00CF6A14"/>
    <w:rsid w:val="00CF6A9E"/>
    <w:rsid w:val="00CF6B37"/>
    <w:rsid w:val="00CF6B6D"/>
    <w:rsid w:val="00CF6CE0"/>
    <w:rsid w:val="00CF6F78"/>
    <w:rsid w:val="00CF73D6"/>
    <w:rsid w:val="00CF74D9"/>
    <w:rsid w:val="00CF75A8"/>
    <w:rsid w:val="00CF7882"/>
    <w:rsid w:val="00CF78F8"/>
    <w:rsid w:val="00CF7903"/>
    <w:rsid w:val="00CF7927"/>
    <w:rsid w:val="00CF794F"/>
    <w:rsid w:val="00CF7ADA"/>
    <w:rsid w:val="00CF7D23"/>
    <w:rsid w:val="00CF7F6B"/>
    <w:rsid w:val="00D00046"/>
    <w:rsid w:val="00D001D7"/>
    <w:rsid w:val="00D00205"/>
    <w:rsid w:val="00D0020A"/>
    <w:rsid w:val="00D0037F"/>
    <w:rsid w:val="00D003E9"/>
    <w:rsid w:val="00D003F5"/>
    <w:rsid w:val="00D004D4"/>
    <w:rsid w:val="00D007B7"/>
    <w:rsid w:val="00D00CC2"/>
    <w:rsid w:val="00D00E32"/>
    <w:rsid w:val="00D01233"/>
    <w:rsid w:val="00D0124A"/>
    <w:rsid w:val="00D012B1"/>
    <w:rsid w:val="00D012C4"/>
    <w:rsid w:val="00D013FC"/>
    <w:rsid w:val="00D0145C"/>
    <w:rsid w:val="00D0165C"/>
    <w:rsid w:val="00D016D4"/>
    <w:rsid w:val="00D01972"/>
    <w:rsid w:val="00D01A75"/>
    <w:rsid w:val="00D01C65"/>
    <w:rsid w:val="00D01D32"/>
    <w:rsid w:val="00D01D96"/>
    <w:rsid w:val="00D01F6B"/>
    <w:rsid w:val="00D02298"/>
    <w:rsid w:val="00D0242B"/>
    <w:rsid w:val="00D029B5"/>
    <w:rsid w:val="00D02B6D"/>
    <w:rsid w:val="00D03239"/>
    <w:rsid w:val="00D03284"/>
    <w:rsid w:val="00D0334A"/>
    <w:rsid w:val="00D0382F"/>
    <w:rsid w:val="00D03A87"/>
    <w:rsid w:val="00D03B83"/>
    <w:rsid w:val="00D03C4B"/>
    <w:rsid w:val="00D03C4E"/>
    <w:rsid w:val="00D03E35"/>
    <w:rsid w:val="00D040D1"/>
    <w:rsid w:val="00D04192"/>
    <w:rsid w:val="00D042BA"/>
    <w:rsid w:val="00D04951"/>
    <w:rsid w:val="00D0497B"/>
    <w:rsid w:val="00D04AA9"/>
    <w:rsid w:val="00D04EC8"/>
    <w:rsid w:val="00D04F55"/>
    <w:rsid w:val="00D0500A"/>
    <w:rsid w:val="00D0531F"/>
    <w:rsid w:val="00D05464"/>
    <w:rsid w:val="00D0552E"/>
    <w:rsid w:val="00D05588"/>
    <w:rsid w:val="00D05723"/>
    <w:rsid w:val="00D05806"/>
    <w:rsid w:val="00D05909"/>
    <w:rsid w:val="00D0592C"/>
    <w:rsid w:val="00D05953"/>
    <w:rsid w:val="00D059F2"/>
    <w:rsid w:val="00D05ACC"/>
    <w:rsid w:val="00D05B7E"/>
    <w:rsid w:val="00D05BD8"/>
    <w:rsid w:val="00D05C2A"/>
    <w:rsid w:val="00D05CD9"/>
    <w:rsid w:val="00D05E23"/>
    <w:rsid w:val="00D05F6A"/>
    <w:rsid w:val="00D05F75"/>
    <w:rsid w:val="00D061E2"/>
    <w:rsid w:val="00D06278"/>
    <w:rsid w:val="00D062E1"/>
    <w:rsid w:val="00D062FD"/>
    <w:rsid w:val="00D06319"/>
    <w:rsid w:val="00D06816"/>
    <w:rsid w:val="00D06913"/>
    <w:rsid w:val="00D06A21"/>
    <w:rsid w:val="00D06A39"/>
    <w:rsid w:val="00D06DAE"/>
    <w:rsid w:val="00D06E7B"/>
    <w:rsid w:val="00D06EC7"/>
    <w:rsid w:val="00D06F4C"/>
    <w:rsid w:val="00D07052"/>
    <w:rsid w:val="00D07274"/>
    <w:rsid w:val="00D0754A"/>
    <w:rsid w:val="00D076F1"/>
    <w:rsid w:val="00D07709"/>
    <w:rsid w:val="00D077ED"/>
    <w:rsid w:val="00D07847"/>
    <w:rsid w:val="00D078C9"/>
    <w:rsid w:val="00D078F7"/>
    <w:rsid w:val="00D07A33"/>
    <w:rsid w:val="00D07B06"/>
    <w:rsid w:val="00D07B86"/>
    <w:rsid w:val="00D07BA3"/>
    <w:rsid w:val="00D07C38"/>
    <w:rsid w:val="00D07C60"/>
    <w:rsid w:val="00D07FAE"/>
    <w:rsid w:val="00D101A2"/>
    <w:rsid w:val="00D10388"/>
    <w:rsid w:val="00D104F5"/>
    <w:rsid w:val="00D106C7"/>
    <w:rsid w:val="00D1072A"/>
    <w:rsid w:val="00D10732"/>
    <w:rsid w:val="00D10878"/>
    <w:rsid w:val="00D10997"/>
    <w:rsid w:val="00D10C8C"/>
    <w:rsid w:val="00D10CE7"/>
    <w:rsid w:val="00D10D3E"/>
    <w:rsid w:val="00D1119D"/>
    <w:rsid w:val="00D11206"/>
    <w:rsid w:val="00D112D9"/>
    <w:rsid w:val="00D11399"/>
    <w:rsid w:val="00D1155E"/>
    <w:rsid w:val="00D117C8"/>
    <w:rsid w:val="00D11A1F"/>
    <w:rsid w:val="00D12154"/>
    <w:rsid w:val="00D12269"/>
    <w:rsid w:val="00D124F3"/>
    <w:rsid w:val="00D12567"/>
    <w:rsid w:val="00D127BA"/>
    <w:rsid w:val="00D12891"/>
    <w:rsid w:val="00D12A82"/>
    <w:rsid w:val="00D12B86"/>
    <w:rsid w:val="00D12BF8"/>
    <w:rsid w:val="00D12D5B"/>
    <w:rsid w:val="00D12FD9"/>
    <w:rsid w:val="00D13072"/>
    <w:rsid w:val="00D1310A"/>
    <w:rsid w:val="00D132AF"/>
    <w:rsid w:val="00D132B1"/>
    <w:rsid w:val="00D1333B"/>
    <w:rsid w:val="00D13671"/>
    <w:rsid w:val="00D1388A"/>
    <w:rsid w:val="00D13D18"/>
    <w:rsid w:val="00D14376"/>
    <w:rsid w:val="00D143AC"/>
    <w:rsid w:val="00D143E6"/>
    <w:rsid w:val="00D14452"/>
    <w:rsid w:val="00D144DC"/>
    <w:rsid w:val="00D146D3"/>
    <w:rsid w:val="00D1482B"/>
    <w:rsid w:val="00D148DB"/>
    <w:rsid w:val="00D149AA"/>
    <w:rsid w:val="00D149B9"/>
    <w:rsid w:val="00D14A29"/>
    <w:rsid w:val="00D14BCE"/>
    <w:rsid w:val="00D14C4B"/>
    <w:rsid w:val="00D15120"/>
    <w:rsid w:val="00D15323"/>
    <w:rsid w:val="00D1543E"/>
    <w:rsid w:val="00D154BC"/>
    <w:rsid w:val="00D1579A"/>
    <w:rsid w:val="00D157BD"/>
    <w:rsid w:val="00D1596A"/>
    <w:rsid w:val="00D15CB8"/>
    <w:rsid w:val="00D15E67"/>
    <w:rsid w:val="00D16281"/>
    <w:rsid w:val="00D162AE"/>
    <w:rsid w:val="00D16629"/>
    <w:rsid w:val="00D166A3"/>
    <w:rsid w:val="00D166B1"/>
    <w:rsid w:val="00D166B3"/>
    <w:rsid w:val="00D16A9A"/>
    <w:rsid w:val="00D16C09"/>
    <w:rsid w:val="00D16CDF"/>
    <w:rsid w:val="00D16D74"/>
    <w:rsid w:val="00D16FF9"/>
    <w:rsid w:val="00D17203"/>
    <w:rsid w:val="00D173BD"/>
    <w:rsid w:val="00D17627"/>
    <w:rsid w:val="00D178BD"/>
    <w:rsid w:val="00D17C37"/>
    <w:rsid w:val="00D17C69"/>
    <w:rsid w:val="00D17CC9"/>
    <w:rsid w:val="00D20350"/>
    <w:rsid w:val="00D2047F"/>
    <w:rsid w:val="00D20496"/>
    <w:rsid w:val="00D205FB"/>
    <w:rsid w:val="00D20782"/>
    <w:rsid w:val="00D207F0"/>
    <w:rsid w:val="00D20A98"/>
    <w:rsid w:val="00D20E69"/>
    <w:rsid w:val="00D20EA2"/>
    <w:rsid w:val="00D2111B"/>
    <w:rsid w:val="00D211B0"/>
    <w:rsid w:val="00D21207"/>
    <w:rsid w:val="00D216C4"/>
    <w:rsid w:val="00D21A09"/>
    <w:rsid w:val="00D21AC7"/>
    <w:rsid w:val="00D21AF7"/>
    <w:rsid w:val="00D21D55"/>
    <w:rsid w:val="00D22123"/>
    <w:rsid w:val="00D22748"/>
    <w:rsid w:val="00D228D1"/>
    <w:rsid w:val="00D22944"/>
    <w:rsid w:val="00D22B96"/>
    <w:rsid w:val="00D22BDD"/>
    <w:rsid w:val="00D22C61"/>
    <w:rsid w:val="00D22CFF"/>
    <w:rsid w:val="00D22D5F"/>
    <w:rsid w:val="00D22D95"/>
    <w:rsid w:val="00D22DBA"/>
    <w:rsid w:val="00D22E60"/>
    <w:rsid w:val="00D22FAE"/>
    <w:rsid w:val="00D231DF"/>
    <w:rsid w:val="00D2344C"/>
    <w:rsid w:val="00D2366D"/>
    <w:rsid w:val="00D236EB"/>
    <w:rsid w:val="00D238CD"/>
    <w:rsid w:val="00D23A7C"/>
    <w:rsid w:val="00D23C83"/>
    <w:rsid w:val="00D23D32"/>
    <w:rsid w:val="00D23F37"/>
    <w:rsid w:val="00D23F5F"/>
    <w:rsid w:val="00D24040"/>
    <w:rsid w:val="00D240A2"/>
    <w:rsid w:val="00D2425A"/>
    <w:rsid w:val="00D24395"/>
    <w:rsid w:val="00D24505"/>
    <w:rsid w:val="00D245EF"/>
    <w:rsid w:val="00D24782"/>
    <w:rsid w:val="00D247DD"/>
    <w:rsid w:val="00D248AE"/>
    <w:rsid w:val="00D24AEB"/>
    <w:rsid w:val="00D24EEE"/>
    <w:rsid w:val="00D251BE"/>
    <w:rsid w:val="00D25785"/>
    <w:rsid w:val="00D258BA"/>
    <w:rsid w:val="00D258DB"/>
    <w:rsid w:val="00D259EC"/>
    <w:rsid w:val="00D25A31"/>
    <w:rsid w:val="00D25C30"/>
    <w:rsid w:val="00D25DB5"/>
    <w:rsid w:val="00D25E33"/>
    <w:rsid w:val="00D2600A"/>
    <w:rsid w:val="00D26246"/>
    <w:rsid w:val="00D2626A"/>
    <w:rsid w:val="00D26283"/>
    <w:rsid w:val="00D264A9"/>
    <w:rsid w:val="00D26776"/>
    <w:rsid w:val="00D26787"/>
    <w:rsid w:val="00D268D2"/>
    <w:rsid w:val="00D26AC8"/>
    <w:rsid w:val="00D26DDA"/>
    <w:rsid w:val="00D26E8E"/>
    <w:rsid w:val="00D26F1D"/>
    <w:rsid w:val="00D26FED"/>
    <w:rsid w:val="00D270D3"/>
    <w:rsid w:val="00D271A5"/>
    <w:rsid w:val="00D2734E"/>
    <w:rsid w:val="00D2741B"/>
    <w:rsid w:val="00D27454"/>
    <w:rsid w:val="00D27498"/>
    <w:rsid w:val="00D274D9"/>
    <w:rsid w:val="00D276FC"/>
    <w:rsid w:val="00D27D57"/>
    <w:rsid w:val="00D30086"/>
    <w:rsid w:val="00D302CB"/>
    <w:rsid w:val="00D304D3"/>
    <w:rsid w:val="00D3068E"/>
    <w:rsid w:val="00D3086C"/>
    <w:rsid w:val="00D30A32"/>
    <w:rsid w:val="00D30A4F"/>
    <w:rsid w:val="00D30A68"/>
    <w:rsid w:val="00D30A96"/>
    <w:rsid w:val="00D30CEF"/>
    <w:rsid w:val="00D30CFA"/>
    <w:rsid w:val="00D30E47"/>
    <w:rsid w:val="00D30F68"/>
    <w:rsid w:val="00D3102F"/>
    <w:rsid w:val="00D31316"/>
    <w:rsid w:val="00D315F8"/>
    <w:rsid w:val="00D318BD"/>
    <w:rsid w:val="00D31934"/>
    <w:rsid w:val="00D31A0C"/>
    <w:rsid w:val="00D31AB1"/>
    <w:rsid w:val="00D31D81"/>
    <w:rsid w:val="00D31EB6"/>
    <w:rsid w:val="00D32221"/>
    <w:rsid w:val="00D3224D"/>
    <w:rsid w:val="00D32403"/>
    <w:rsid w:val="00D325D7"/>
    <w:rsid w:val="00D327BE"/>
    <w:rsid w:val="00D32A1F"/>
    <w:rsid w:val="00D32CE3"/>
    <w:rsid w:val="00D32CFE"/>
    <w:rsid w:val="00D32F50"/>
    <w:rsid w:val="00D3313A"/>
    <w:rsid w:val="00D3358E"/>
    <w:rsid w:val="00D338C1"/>
    <w:rsid w:val="00D33C38"/>
    <w:rsid w:val="00D33C40"/>
    <w:rsid w:val="00D34062"/>
    <w:rsid w:val="00D3423D"/>
    <w:rsid w:val="00D343F6"/>
    <w:rsid w:val="00D34477"/>
    <w:rsid w:val="00D34490"/>
    <w:rsid w:val="00D346CA"/>
    <w:rsid w:val="00D34A37"/>
    <w:rsid w:val="00D34BA4"/>
    <w:rsid w:val="00D34DA6"/>
    <w:rsid w:val="00D34E33"/>
    <w:rsid w:val="00D34FA1"/>
    <w:rsid w:val="00D35059"/>
    <w:rsid w:val="00D355BD"/>
    <w:rsid w:val="00D35B30"/>
    <w:rsid w:val="00D35C36"/>
    <w:rsid w:val="00D35E6B"/>
    <w:rsid w:val="00D35F34"/>
    <w:rsid w:val="00D35FAF"/>
    <w:rsid w:val="00D36120"/>
    <w:rsid w:val="00D36213"/>
    <w:rsid w:val="00D3634F"/>
    <w:rsid w:val="00D363EF"/>
    <w:rsid w:val="00D3664A"/>
    <w:rsid w:val="00D369EE"/>
    <w:rsid w:val="00D36B5F"/>
    <w:rsid w:val="00D36BF7"/>
    <w:rsid w:val="00D36D6C"/>
    <w:rsid w:val="00D36DE6"/>
    <w:rsid w:val="00D36F0E"/>
    <w:rsid w:val="00D36FFD"/>
    <w:rsid w:val="00D3709B"/>
    <w:rsid w:val="00D3744F"/>
    <w:rsid w:val="00D37665"/>
    <w:rsid w:val="00D37775"/>
    <w:rsid w:val="00D37791"/>
    <w:rsid w:val="00D37903"/>
    <w:rsid w:val="00D37D31"/>
    <w:rsid w:val="00D37E20"/>
    <w:rsid w:val="00D37F3C"/>
    <w:rsid w:val="00D37F5D"/>
    <w:rsid w:val="00D400B6"/>
    <w:rsid w:val="00D40144"/>
    <w:rsid w:val="00D401AA"/>
    <w:rsid w:val="00D401E8"/>
    <w:rsid w:val="00D40426"/>
    <w:rsid w:val="00D40482"/>
    <w:rsid w:val="00D40705"/>
    <w:rsid w:val="00D40856"/>
    <w:rsid w:val="00D40911"/>
    <w:rsid w:val="00D40E64"/>
    <w:rsid w:val="00D40F6D"/>
    <w:rsid w:val="00D4109D"/>
    <w:rsid w:val="00D41241"/>
    <w:rsid w:val="00D413DC"/>
    <w:rsid w:val="00D414F5"/>
    <w:rsid w:val="00D41789"/>
    <w:rsid w:val="00D419D6"/>
    <w:rsid w:val="00D41E36"/>
    <w:rsid w:val="00D41F5B"/>
    <w:rsid w:val="00D4208D"/>
    <w:rsid w:val="00D42629"/>
    <w:rsid w:val="00D42A32"/>
    <w:rsid w:val="00D42FBE"/>
    <w:rsid w:val="00D433A6"/>
    <w:rsid w:val="00D4348A"/>
    <w:rsid w:val="00D436D1"/>
    <w:rsid w:val="00D43737"/>
    <w:rsid w:val="00D4395F"/>
    <w:rsid w:val="00D439F3"/>
    <w:rsid w:val="00D43A4A"/>
    <w:rsid w:val="00D43A73"/>
    <w:rsid w:val="00D43BF7"/>
    <w:rsid w:val="00D43CD8"/>
    <w:rsid w:val="00D43D52"/>
    <w:rsid w:val="00D43EC4"/>
    <w:rsid w:val="00D43ED3"/>
    <w:rsid w:val="00D4403C"/>
    <w:rsid w:val="00D441AC"/>
    <w:rsid w:val="00D44200"/>
    <w:rsid w:val="00D4421F"/>
    <w:rsid w:val="00D442AD"/>
    <w:rsid w:val="00D4431C"/>
    <w:rsid w:val="00D44798"/>
    <w:rsid w:val="00D44844"/>
    <w:rsid w:val="00D44C8F"/>
    <w:rsid w:val="00D44CA5"/>
    <w:rsid w:val="00D44F74"/>
    <w:rsid w:val="00D45160"/>
    <w:rsid w:val="00D451E5"/>
    <w:rsid w:val="00D453C9"/>
    <w:rsid w:val="00D4541F"/>
    <w:rsid w:val="00D45445"/>
    <w:rsid w:val="00D455A7"/>
    <w:rsid w:val="00D4563B"/>
    <w:rsid w:val="00D457BC"/>
    <w:rsid w:val="00D45A34"/>
    <w:rsid w:val="00D45D45"/>
    <w:rsid w:val="00D45F4E"/>
    <w:rsid w:val="00D4611E"/>
    <w:rsid w:val="00D461B0"/>
    <w:rsid w:val="00D46762"/>
    <w:rsid w:val="00D46884"/>
    <w:rsid w:val="00D46F06"/>
    <w:rsid w:val="00D4711A"/>
    <w:rsid w:val="00D474AC"/>
    <w:rsid w:val="00D4775C"/>
    <w:rsid w:val="00D47771"/>
    <w:rsid w:val="00D47973"/>
    <w:rsid w:val="00D47ABE"/>
    <w:rsid w:val="00D47CB6"/>
    <w:rsid w:val="00D47E21"/>
    <w:rsid w:val="00D47EFC"/>
    <w:rsid w:val="00D47F9B"/>
    <w:rsid w:val="00D47FF3"/>
    <w:rsid w:val="00D50113"/>
    <w:rsid w:val="00D50134"/>
    <w:rsid w:val="00D5016E"/>
    <w:rsid w:val="00D502C6"/>
    <w:rsid w:val="00D50306"/>
    <w:rsid w:val="00D5048D"/>
    <w:rsid w:val="00D505E9"/>
    <w:rsid w:val="00D50767"/>
    <w:rsid w:val="00D50852"/>
    <w:rsid w:val="00D509F2"/>
    <w:rsid w:val="00D50A38"/>
    <w:rsid w:val="00D50C53"/>
    <w:rsid w:val="00D50CC8"/>
    <w:rsid w:val="00D50D76"/>
    <w:rsid w:val="00D50FCC"/>
    <w:rsid w:val="00D51227"/>
    <w:rsid w:val="00D51252"/>
    <w:rsid w:val="00D512B9"/>
    <w:rsid w:val="00D51493"/>
    <w:rsid w:val="00D51624"/>
    <w:rsid w:val="00D516CC"/>
    <w:rsid w:val="00D51783"/>
    <w:rsid w:val="00D517F4"/>
    <w:rsid w:val="00D51BFF"/>
    <w:rsid w:val="00D52002"/>
    <w:rsid w:val="00D52152"/>
    <w:rsid w:val="00D5221B"/>
    <w:rsid w:val="00D5228E"/>
    <w:rsid w:val="00D522D8"/>
    <w:rsid w:val="00D5239E"/>
    <w:rsid w:val="00D529B6"/>
    <w:rsid w:val="00D52A55"/>
    <w:rsid w:val="00D52B55"/>
    <w:rsid w:val="00D52B7D"/>
    <w:rsid w:val="00D52BED"/>
    <w:rsid w:val="00D52EE5"/>
    <w:rsid w:val="00D53198"/>
    <w:rsid w:val="00D532F4"/>
    <w:rsid w:val="00D53441"/>
    <w:rsid w:val="00D534BC"/>
    <w:rsid w:val="00D5361C"/>
    <w:rsid w:val="00D536F0"/>
    <w:rsid w:val="00D53703"/>
    <w:rsid w:val="00D53704"/>
    <w:rsid w:val="00D5370A"/>
    <w:rsid w:val="00D53785"/>
    <w:rsid w:val="00D5391E"/>
    <w:rsid w:val="00D539BB"/>
    <w:rsid w:val="00D539C7"/>
    <w:rsid w:val="00D53A36"/>
    <w:rsid w:val="00D53A91"/>
    <w:rsid w:val="00D53ABB"/>
    <w:rsid w:val="00D53BB4"/>
    <w:rsid w:val="00D53BF6"/>
    <w:rsid w:val="00D53CD5"/>
    <w:rsid w:val="00D540A6"/>
    <w:rsid w:val="00D54274"/>
    <w:rsid w:val="00D543E2"/>
    <w:rsid w:val="00D54549"/>
    <w:rsid w:val="00D546E3"/>
    <w:rsid w:val="00D54958"/>
    <w:rsid w:val="00D54AE3"/>
    <w:rsid w:val="00D54C7B"/>
    <w:rsid w:val="00D54C7C"/>
    <w:rsid w:val="00D54DD9"/>
    <w:rsid w:val="00D54E24"/>
    <w:rsid w:val="00D54E8F"/>
    <w:rsid w:val="00D54EEC"/>
    <w:rsid w:val="00D54F26"/>
    <w:rsid w:val="00D54F3D"/>
    <w:rsid w:val="00D55108"/>
    <w:rsid w:val="00D5520A"/>
    <w:rsid w:val="00D554DC"/>
    <w:rsid w:val="00D55AA3"/>
    <w:rsid w:val="00D55AB8"/>
    <w:rsid w:val="00D55C3C"/>
    <w:rsid w:val="00D55E8B"/>
    <w:rsid w:val="00D55EFA"/>
    <w:rsid w:val="00D55F16"/>
    <w:rsid w:val="00D56196"/>
    <w:rsid w:val="00D5629B"/>
    <w:rsid w:val="00D5633F"/>
    <w:rsid w:val="00D5651B"/>
    <w:rsid w:val="00D566C3"/>
    <w:rsid w:val="00D56709"/>
    <w:rsid w:val="00D567D5"/>
    <w:rsid w:val="00D57013"/>
    <w:rsid w:val="00D570A3"/>
    <w:rsid w:val="00D57137"/>
    <w:rsid w:val="00D5717F"/>
    <w:rsid w:val="00D5727F"/>
    <w:rsid w:val="00D572BB"/>
    <w:rsid w:val="00D572F6"/>
    <w:rsid w:val="00D576E9"/>
    <w:rsid w:val="00D57A46"/>
    <w:rsid w:val="00D57B5E"/>
    <w:rsid w:val="00D57BD0"/>
    <w:rsid w:val="00D57C35"/>
    <w:rsid w:val="00D57D92"/>
    <w:rsid w:val="00D6017B"/>
    <w:rsid w:val="00D601B4"/>
    <w:rsid w:val="00D60323"/>
    <w:rsid w:val="00D60841"/>
    <w:rsid w:val="00D60932"/>
    <w:rsid w:val="00D60A51"/>
    <w:rsid w:val="00D60D71"/>
    <w:rsid w:val="00D61033"/>
    <w:rsid w:val="00D61087"/>
    <w:rsid w:val="00D61104"/>
    <w:rsid w:val="00D61295"/>
    <w:rsid w:val="00D61305"/>
    <w:rsid w:val="00D6135A"/>
    <w:rsid w:val="00D613FB"/>
    <w:rsid w:val="00D6142F"/>
    <w:rsid w:val="00D61700"/>
    <w:rsid w:val="00D61765"/>
    <w:rsid w:val="00D61784"/>
    <w:rsid w:val="00D61787"/>
    <w:rsid w:val="00D6186D"/>
    <w:rsid w:val="00D61BCF"/>
    <w:rsid w:val="00D61E45"/>
    <w:rsid w:val="00D62177"/>
    <w:rsid w:val="00D6226F"/>
    <w:rsid w:val="00D62283"/>
    <w:rsid w:val="00D6239C"/>
    <w:rsid w:val="00D6256D"/>
    <w:rsid w:val="00D629EE"/>
    <w:rsid w:val="00D62A41"/>
    <w:rsid w:val="00D62B4D"/>
    <w:rsid w:val="00D62C8C"/>
    <w:rsid w:val="00D62CF7"/>
    <w:rsid w:val="00D63162"/>
    <w:rsid w:val="00D632C2"/>
    <w:rsid w:val="00D632CF"/>
    <w:rsid w:val="00D6332D"/>
    <w:rsid w:val="00D634DA"/>
    <w:rsid w:val="00D638AF"/>
    <w:rsid w:val="00D63DF7"/>
    <w:rsid w:val="00D63F43"/>
    <w:rsid w:val="00D641AA"/>
    <w:rsid w:val="00D641DC"/>
    <w:rsid w:val="00D6450C"/>
    <w:rsid w:val="00D64A24"/>
    <w:rsid w:val="00D64BC0"/>
    <w:rsid w:val="00D64DCB"/>
    <w:rsid w:val="00D64E47"/>
    <w:rsid w:val="00D650FD"/>
    <w:rsid w:val="00D651D2"/>
    <w:rsid w:val="00D6521E"/>
    <w:rsid w:val="00D65318"/>
    <w:rsid w:val="00D65333"/>
    <w:rsid w:val="00D653BB"/>
    <w:rsid w:val="00D65401"/>
    <w:rsid w:val="00D659C5"/>
    <w:rsid w:val="00D65B78"/>
    <w:rsid w:val="00D65BA4"/>
    <w:rsid w:val="00D65CC0"/>
    <w:rsid w:val="00D65D96"/>
    <w:rsid w:val="00D6606B"/>
    <w:rsid w:val="00D66488"/>
    <w:rsid w:val="00D667AA"/>
    <w:rsid w:val="00D667E2"/>
    <w:rsid w:val="00D66848"/>
    <w:rsid w:val="00D66CA4"/>
    <w:rsid w:val="00D6712A"/>
    <w:rsid w:val="00D6743C"/>
    <w:rsid w:val="00D674FD"/>
    <w:rsid w:val="00D675D1"/>
    <w:rsid w:val="00D67E3C"/>
    <w:rsid w:val="00D67E4F"/>
    <w:rsid w:val="00D67F09"/>
    <w:rsid w:val="00D701F4"/>
    <w:rsid w:val="00D70297"/>
    <w:rsid w:val="00D703C0"/>
    <w:rsid w:val="00D705A8"/>
    <w:rsid w:val="00D7083D"/>
    <w:rsid w:val="00D70938"/>
    <w:rsid w:val="00D7096A"/>
    <w:rsid w:val="00D70A19"/>
    <w:rsid w:val="00D70BC7"/>
    <w:rsid w:val="00D70D07"/>
    <w:rsid w:val="00D70F64"/>
    <w:rsid w:val="00D711B9"/>
    <w:rsid w:val="00D711EB"/>
    <w:rsid w:val="00D7125E"/>
    <w:rsid w:val="00D71298"/>
    <w:rsid w:val="00D715B1"/>
    <w:rsid w:val="00D715EA"/>
    <w:rsid w:val="00D7164A"/>
    <w:rsid w:val="00D716F7"/>
    <w:rsid w:val="00D716FE"/>
    <w:rsid w:val="00D7193E"/>
    <w:rsid w:val="00D71C61"/>
    <w:rsid w:val="00D71DEC"/>
    <w:rsid w:val="00D71EF5"/>
    <w:rsid w:val="00D71FEB"/>
    <w:rsid w:val="00D72101"/>
    <w:rsid w:val="00D72270"/>
    <w:rsid w:val="00D7291A"/>
    <w:rsid w:val="00D72A2B"/>
    <w:rsid w:val="00D72BDF"/>
    <w:rsid w:val="00D72CEC"/>
    <w:rsid w:val="00D72D13"/>
    <w:rsid w:val="00D72D27"/>
    <w:rsid w:val="00D731E4"/>
    <w:rsid w:val="00D73225"/>
    <w:rsid w:val="00D732D9"/>
    <w:rsid w:val="00D732F8"/>
    <w:rsid w:val="00D733CC"/>
    <w:rsid w:val="00D735D0"/>
    <w:rsid w:val="00D73818"/>
    <w:rsid w:val="00D738E3"/>
    <w:rsid w:val="00D73AC4"/>
    <w:rsid w:val="00D73B94"/>
    <w:rsid w:val="00D73C31"/>
    <w:rsid w:val="00D73C5E"/>
    <w:rsid w:val="00D73D0A"/>
    <w:rsid w:val="00D73EFF"/>
    <w:rsid w:val="00D73F60"/>
    <w:rsid w:val="00D73FB5"/>
    <w:rsid w:val="00D74073"/>
    <w:rsid w:val="00D7412D"/>
    <w:rsid w:val="00D74156"/>
    <w:rsid w:val="00D743B0"/>
    <w:rsid w:val="00D74956"/>
    <w:rsid w:val="00D749E0"/>
    <w:rsid w:val="00D74BF7"/>
    <w:rsid w:val="00D75186"/>
    <w:rsid w:val="00D75531"/>
    <w:rsid w:val="00D7557E"/>
    <w:rsid w:val="00D7559B"/>
    <w:rsid w:val="00D75690"/>
    <w:rsid w:val="00D756B8"/>
    <w:rsid w:val="00D75724"/>
    <w:rsid w:val="00D75AC8"/>
    <w:rsid w:val="00D75B5C"/>
    <w:rsid w:val="00D75BFF"/>
    <w:rsid w:val="00D75C20"/>
    <w:rsid w:val="00D75D1D"/>
    <w:rsid w:val="00D75D6D"/>
    <w:rsid w:val="00D75D79"/>
    <w:rsid w:val="00D75F44"/>
    <w:rsid w:val="00D7615D"/>
    <w:rsid w:val="00D7616B"/>
    <w:rsid w:val="00D76348"/>
    <w:rsid w:val="00D766A3"/>
    <w:rsid w:val="00D766CC"/>
    <w:rsid w:val="00D76845"/>
    <w:rsid w:val="00D76B56"/>
    <w:rsid w:val="00D76BD8"/>
    <w:rsid w:val="00D76DE7"/>
    <w:rsid w:val="00D77148"/>
    <w:rsid w:val="00D77372"/>
    <w:rsid w:val="00D773AE"/>
    <w:rsid w:val="00D773B0"/>
    <w:rsid w:val="00D77535"/>
    <w:rsid w:val="00D77658"/>
    <w:rsid w:val="00D77713"/>
    <w:rsid w:val="00D777A3"/>
    <w:rsid w:val="00D77A37"/>
    <w:rsid w:val="00D77A8C"/>
    <w:rsid w:val="00D77ABA"/>
    <w:rsid w:val="00D77B94"/>
    <w:rsid w:val="00D77CBE"/>
    <w:rsid w:val="00D77CF9"/>
    <w:rsid w:val="00D77D4A"/>
    <w:rsid w:val="00D77DAD"/>
    <w:rsid w:val="00D77E3C"/>
    <w:rsid w:val="00D77F5C"/>
    <w:rsid w:val="00D80469"/>
    <w:rsid w:val="00D8046F"/>
    <w:rsid w:val="00D804A9"/>
    <w:rsid w:val="00D80521"/>
    <w:rsid w:val="00D8056A"/>
    <w:rsid w:val="00D80A1C"/>
    <w:rsid w:val="00D80BFE"/>
    <w:rsid w:val="00D80C08"/>
    <w:rsid w:val="00D80C35"/>
    <w:rsid w:val="00D80CDD"/>
    <w:rsid w:val="00D80EF0"/>
    <w:rsid w:val="00D80F1A"/>
    <w:rsid w:val="00D80F1B"/>
    <w:rsid w:val="00D80F66"/>
    <w:rsid w:val="00D8123E"/>
    <w:rsid w:val="00D8133E"/>
    <w:rsid w:val="00D817CD"/>
    <w:rsid w:val="00D81840"/>
    <w:rsid w:val="00D81846"/>
    <w:rsid w:val="00D81A42"/>
    <w:rsid w:val="00D81A79"/>
    <w:rsid w:val="00D81B4C"/>
    <w:rsid w:val="00D81CD2"/>
    <w:rsid w:val="00D81DD3"/>
    <w:rsid w:val="00D82031"/>
    <w:rsid w:val="00D821D4"/>
    <w:rsid w:val="00D823E4"/>
    <w:rsid w:val="00D82A89"/>
    <w:rsid w:val="00D82B05"/>
    <w:rsid w:val="00D82D0C"/>
    <w:rsid w:val="00D82D8F"/>
    <w:rsid w:val="00D82F5E"/>
    <w:rsid w:val="00D830F3"/>
    <w:rsid w:val="00D83557"/>
    <w:rsid w:val="00D83608"/>
    <w:rsid w:val="00D83709"/>
    <w:rsid w:val="00D83791"/>
    <w:rsid w:val="00D83BD6"/>
    <w:rsid w:val="00D83DA4"/>
    <w:rsid w:val="00D83E2D"/>
    <w:rsid w:val="00D83F62"/>
    <w:rsid w:val="00D84132"/>
    <w:rsid w:val="00D844B9"/>
    <w:rsid w:val="00D84593"/>
    <w:rsid w:val="00D8483F"/>
    <w:rsid w:val="00D848A7"/>
    <w:rsid w:val="00D84905"/>
    <w:rsid w:val="00D84978"/>
    <w:rsid w:val="00D84BB7"/>
    <w:rsid w:val="00D84BFC"/>
    <w:rsid w:val="00D84CC4"/>
    <w:rsid w:val="00D84D3F"/>
    <w:rsid w:val="00D84E0A"/>
    <w:rsid w:val="00D84FDA"/>
    <w:rsid w:val="00D8581D"/>
    <w:rsid w:val="00D85DB7"/>
    <w:rsid w:val="00D85E1B"/>
    <w:rsid w:val="00D85E38"/>
    <w:rsid w:val="00D85F2F"/>
    <w:rsid w:val="00D85F51"/>
    <w:rsid w:val="00D86194"/>
    <w:rsid w:val="00D861A2"/>
    <w:rsid w:val="00D86205"/>
    <w:rsid w:val="00D8642F"/>
    <w:rsid w:val="00D86459"/>
    <w:rsid w:val="00D86675"/>
    <w:rsid w:val="00D8677B"/>
    <w:rsid w:val="00D867F8"/>
    <w:rsid w:val="00D869A2"/>
    <w:rsid w:val="00D870A9"/>
    <w:rsid w:val="00D870C2"/>
    <w:rsid w:val="00D87141"/>
    <w:rsid w:val="00D87331"/>
    <w:rsid w:val="00D8774E"/>
    <w:rsid w:val="00D87809"/>
    <w:rsid w:val="00D878C1"/>
    <w:rsid w:val="00D8798D"/>
    <w:rsid w:val="00D879BD"/>
    <w:rsid w:val="00D87B42"/>
    <w:rsid w:val="00D87C64"/>
    <w:rsid w:val="00D87C97"/>
    <w:rsid w:val="00D87DCE"/>
    <w:rsid w:val="00D90047"/>
    <w:rsid w:val="00D901C6"/>
    <w:rsid w:val="00D90290"/>
    <w:rsid w:val="00D9040F"/>
    <w:rsid w:val="00D90591"/>
    <w:rsid w:val="00D90645"/>
    <w:rsid w:val="00D90656"/>
    <w:rsid w:val="00D906FE"/>
    <w:rsid w:val="00D90BEF"/>
    <w:rsid w:val="00D90CB5"/>
    <w:rsid w:val="00D90E28"/>
    <w:rsid w:val="00D9104E"/>
    <w:rsid w:val="00D91062"/>
    <w:rsid w:val="00D910DC"/>
    <w:rsid w:val="00D91227"/>
    <w:rsid w:val="00D91514"/>
    <w:rsid w:val="00D91666"/>
    <w:rsid w:val="00D91B86"/>
    <w:rsid w:val="00D91F0B"/>
    <w:rsid w:val="00D91F66"/>
    <w:rsid w:val="00D91FCA"/>
    <w:rsid w:val="00D91FD1"/>
    <w:rsid w:val="00D92095"/>
    <w:rsid w:val="00D921AE"/>
    <w:rsid w:val="00D92248"/>
    <w:rsid w:val="00D9240F"/>
    <w:rsid w:val="00D9260E"/>
    <w:rsid w:val="00D926A6"/>
    <w:rsid w:val="00D92727"/>
    <w:rsid w:val="00D92743"/>
    <w:rsid w:val="00D92787"/>
    <w:rsid w:val="00D9282F"/>
    <w:rsid w:val="00D9289D"/>
    <w:rsid w:val="00D92A00"/>
    <w:rsid w:val="00D92A14"/>
    <w:rsid w:val="00D92CE3"/>
    <w:rsid w:val="00D92E40"/>
    <w:rsid w:val="00D92E5B"/>
    <w:rsid w:val="00D92F01"/>
    <w:rsid w:val="00D9360A"/>
    <w:rsid w:val="00D93720"/>
    <w:rsid w:val="00D938A2"/>
    <w:rsid w:val="00D93B96"/>
    <w:rsid w:val="00D93DD7"/>
    <w:rsid w:val="00D93E80"/>
    <w:rsid w:val="00D93E89"/>
    <w:rsid w:val="00D940A0"/>
    <w:rsid w:val="00D941E5"/>
    <w:rsid w:val="00D941E8"/>
    <w:rsid w:val="00D9429E"/>
    <w:rsid w:val="00D944A3"/>
    <w:rsid w:val="00D94658"/>
    <w:rsid w:val="00D9494C"/>
    <w:rsid w:val="00D949E6"/>
    <w:rsid w:val="00D94B56"/>
    <w:rsid w:val="00D94C22"/>
    <w:rsid w:val="00D94E25"/>
    <w:rsid w:val="00D9501E"/>
    <w:rsid w:val="00D951DD"/>
    <w:rsid w:val="00D95240"/>
    <w:rsid w:val="00D9532B"/>
    <w:rsid w:val="00D95381"/>
    <w:rsid w:val="00D954AE"/>
    <w:rsid w:val="00D957E0"/>
    <w:rsid w:val="00D95BDF"/>
    <w:rsid w:val="00D95C9D"/>
    <w:rsid w:val="00D95D7A"/>
    <w:rsid w:val="00D96033"/>
    <w:rsid w:val="00D96057"/>
    <w:rsid w:val="00D9624D"/>
    <w:rsid w:val="00D962DD"/>
    <w:rsid w:val="00D964A4"/>
    <w:rsid w:val="00D9650F"/>
    <w:rsid w:val="00D965DC"/>
    <w:rsid w:val="00D96913"/>
    <w:rsid w:val="00D96CFD"/>
    <w:rsid w:val="00D96D65"/>
    <w:rsid w:val="00D96D67"/>
    <w:rsid w:val="00D96EF0"/>
    <w:rsid w:val="00D9708E"/>
    <w:rsid w:val="00D9720F"/>
    <w:rsid w:val="00D97212"/>
    <w:rsid w:val="00D974DF"/>
    <w:rsid w:val="00D974F5"/>
    <w:rsid w:val="00D975F0"/>
    <w:rsid w:val="00D9769F"/>
    <w:rsid w:val="00D976A8"/>
    <w:rsid w:val="00D976DD"/>
    <w:rsid w:val="00D977C9"/>
    <w:rsid w:val="00D97B30"/>
    <w:rsid w:val="00DA0006"/>
    <w:rsid w:val="00DA02F9"/>
    <w:rsid w:val="00DA04F5"/>
    <w:rsid w:val="00DA0558"/>
    <w:rsid w:val="00DA086C"/>
    <w:rsid w:val="00DA0928"/>
    <w:rsid w:val="00DA0C5D"/>
    <w:rsid w:val="00DA0C93"/>
    <w:rsid w:val="00DA0CB6"/>
    <w:rsid w:val="00DA0F8A"/>
    <w:rsid w:val="00DA1273"/>
    <w:rsid w:val="00DA12FD"/>
    <w:rsid w:val="00DA136F"/>
    <w:rsid w:val="00DA1843"/>
    <w:rsid w:val="00DA184F"/>
    <w:rsid w:val="00DA1A07"/>
    <w:rsid w:val="00DA1A62"/>
    <w:rsid w:val="00DA1BC2"/>
    <w:rsid w:val="00DA1D39"/>
    <w:rsid w:val="00DA1E40"/>
    <w:rsid w:val="00DA1E57"/>
    <w:rsid w:val="00DA1EC8"/>
    <w:rsid w:val="00DA20F3"/>
    <w:rsid w:val="00DA2299"/>
    <w:rsid w:val="00DA2413"/>
    <w:rsid w:val="00DA2466"/>
    <w:rsid w:val="00DA24AF"/>
    <w:rsid w:val="00DA24F5"/>
    <w:rsid w:val="00DA2703"/>
    <w:rsid w:val="00DA29A0"/>
    <w:rsid w:val="00DA29CF"/>
    <w:rsid w:val="00DA2B8E"/>
    <w:rsid w:val="00DA2BF9"/>
    <w:rsid w:val="00DA2FC2"/>
    <w:rsid w:val="00DA3093"/>
    <w:rsid w:val="00DA3617"/>
    <w:rsid w:val="00DA36CC"/>
    <w:rsid w:val="00DA381F"/>
    <w:rsid w:val="00DA3969"/>
    <w:rsid w:val="00DA3B2D"/>
    <w:rsid w:val="00DA3DC0"/>
    <w:rsid w:val="00DA3F52"/>
    <w:rsid w:val="00DA43C6"/>
    <w:rsid w:val="00DA47B0"/>
    <w:rsid w:val="00DA486E"/>
    <w:rsid w:val="00DA4875"/>
    <w:rsid w:val="00DA49B8"/>
    <w:rsid w:val="00DA4A7B"/>
    <w:rsid w:val="00DA4A88"/>
    <w:rsid w:val="00DA4AD3"/>
    <w:rsid w:val="00DA4E3C"/>
    <w:rsid w:val="00DA51A3"/>
    <w:rsid w:val="00DA5BB7"/>
    <w:rsid w:val="00DA5BE5"/>
    <w:rsid w:val="00DA5F02"/>
    <w:rsid w:val="00DA6010"/>
    <w:rsid w:val="00DA61B5"/>
    <w:rsid w:val="00DA654F"/>
    <w:rsid w:val="00DA662F"/>
    <w:rsid w:val="00DA67F8"/>
    <w:rsid w:val="00DA6C5F"/>
    <w:rsid w:val="00DA6D59"/>
    <w:rsid w:val="00DA6E5A"/>
    <w:rsid w:val="00DA728E"/>
    <w:rsid w:val="00DA73F4"/>
    <w:rsid w:val="00DA7665"/>
    <w:rsid w:val="00DA7AB1"/>
    <w:rsid w:val="00DA7CF9"/>
    <w:rsid w:val="00DA7D18"/>
    <w:rsid w:val="00DA7F0E"/>
    <w:rsid w:val="00DB027C"/>
    <w:rsid w:val="00DB0559"/>
    <w:rsid w:val="00DB0570"/>
    <w:rsid w:val="00DB0624"/>
    <w:rsid w:val="00DB0825"/>
    <w:rsid w:val="00DB0C66"/>
    <w:rsid w:val="00DB0E55"/>
    <w:rsid w:val="00DB0E90"/>
    <w:rsid w:val="00DB0E9A"/>
    <w:rsid w:val="00DB0F79"/>
    <w:rsid w:val="00DB0FA7"/>
    <w:rsid w:val="00DB100C"/>
    <w:rsid w:val="00DB1013"/>
    <w:rsid w:val="00DB10A4"/>
    <w:rsid w:val="00DB1257"/>
    <w:rsid w:val="00DB1316"/>
    <w:rsid w:val="00DB13E4"/>
    <w:rsid w:val="00DB1601"/>
    <w:rsid w:val="00DB16D1"/>
    <w:rsid w:val="00DB173D"/>
    <w:rsid w:val="00DB17DE"/>
    <w:rsid w:val="00DB1A90"/>
    <w:rsid w:val="00DB1AF3"/>
    <w:rsid w:val="00DB1D24"/>
    <w:rsid w:val="00DB2167"/>
    <w:rsid w:val="00DB220D"/>
    <w:rsid w:val="00DB233E"/>
    <w:rsid w:val="00DB250E"/>
    <w:rsid w:val="00DB2584"/>
    <w:rsid w:val="00DB269D"/>
    <w:rsid w:val="00DB278F"/>
    <w:rsid w:val="00DB2974"/>
    <w:rsid w:val="00DB2BB7"/>
    <w:rsid w:val="00DB2EE3"/>
    <w:rsid w:val="00DB2FC5"/>
    <w:rsid w:val="00DB313C"/>
    <w:rsid w:val="00DB3485"/>
    <w:rsid w:val="00DB360E"/>
    <w:rsid w:val="00DB39B7"/>
    <w:rsid w:val="00DB41F6"/>
    <w:rsid w:val="00DB42C0"/>
    <w:rsid w:val="00DB42F0"/>
    <w:rsid w:val="00DB4888"/>
    <w:rsid w:val="00DB492D"/>
    <w:rsid w:val="00DB49FB"/>
    <w:rsid w:val="00DB4AE9"/>
    <w:rsid w:val="00DB4D65"/>
    <w:rsid w:val="00DB4DBA"/>
    <w:rsid w:val="00DB4DF4"/>
    <w:rsid w:val="00DB4F83"/>
    <w:rsid w:val="00DB50F5"/>
    <w:rsid w:val="00DB50FB"/>
    <w:rsid w:val="00DB51B3"/>
    <w:rsid w:val="00DB5281"/>
    <w:rsid w:val="00DB53D9"/>
    <w:rsid w:val="00DB5400"/>
    <w:rsid w:val="00DB5610"/>
    <w:rsid w:val="00DB56AE"/>
    <w:rsid w:val="00DB58BB"/>
    <w:rsid w:val="00DB58BF"/>
    <w:rsid w:val="00DB5A4B"/>
    <w:rsid w:val="00DB5AC3"/>
    <w:rsid w:val="00DB5CD7"/>
    <w:rsid w:val="00DB5D04"/>
    <w:rsid w:val="00DB5D35"/>
    <w:rsid w:val="00DB5DE2"/>
    <w:rsid w:val="00DB5FDD"/>
    <w:rsid w:val="00DB6327"/>
    <w:rsid w:val="00DB64E4"/>
    <w:rsid w:val="00DB6677"/>
    <w:rsid w:val="00DB6976"/>
    <w:rsid w:val="00DB697D"/>
    <w:rsid w:val="00DB69EA"/>
    <w:rsid w:val="00DB6B72"/>
    <w:rsid w:val="00DB6D13"/>
    <w:rsid w:val="00DB6D90"/>
    <w:rsid w:val="00DB6EB0"/>
    <w:rsid w:val="00DB6F07"/>
    <w:rsid w:val="00DB70AF"/>
    <w:rsid w:val="00DB727C"/>
    <w:rsid w:val="00DB728C"/>
    <w:rsid w:val="00DB7501"/>
    <w:rsid w:val="00DB7516"/>
    <w:rsid w:val="00DB766D"/>
    <w:rsid w:val="00DB7791"/>
    <w:rsid w:val="00DB77DE"/>
    <w:rsid w:val="00DB7B37"/>
    <w:rsid w:val="00DB7E80"/>
    <w:rsid w:val="00DB7F10"/>
    <w:rsid w:val="00DC0004"/>
    <w:rsid w:val="00DC029D"/>
    <w:rsid w:val="00DC02AB"/>
    <w:rsid w:val="00DC02AE"/>
    <w:rsid w:val="00DC0747"/>
    <w:rsid w:val="00DC0795"/>
    <w:rsid w:val="00DC07E3"/>
    <w:rsid w:val="00DC094C"/>
    <w:rsid w:val="00DC0981"/>
    <w:rsid w:val="00DC09C3"/>
    <w:rsid w:val="00DC0A19"/>
    <w:rsid w:val="00DC0B14"/>
    <w:rsid w:val="00DC0FB0"/>
    <w:rsid w:val="00DC0FFE"/>
    <w:rsid w:val="00DC154B"/>
    <w:rsid w:val="00DC15F4"/>
    <w:rsid w:val="00DC1B0A"/>
    <w:rsid w:val="00DC1C28"/>
    <w:rsid w:val="00DC1C7D"/>
    <w:rsid w:val="00DC1C9A"/>
    <w:rsid w:val="00DC1DB5"/>
    <w:rsid w:val="00DC1EE5"/>
    <w:rsid w:val="00DC1FED"/>
    <w:rsid w:val="00DC21DF"/>
    <w:rsid w:val="00DC2280"/>
    <w:rsid w:val="00DC2361"/>
    <w:rsid w:val="00DC25F4"/>
    <w:rsid w:val="00DC26F4"/>
    <w:rsid w:val="00DC274B"/>
    <w:rsid w:val="00DC27E4"/>
    <w:rsid w:val="00DC29C9"/>
    <w:rsid w:val="00DC2F1F"/>
    <w:rsid w:val="00DC2FE0"/>
    <w:rsid w:val="00DC321D"/>
    <w:rsid w:val="00DC3582"/>
    <w:rsid w:val="00DC35E6"/>
    <w:rsid w:val="00DC3D21"/>
    <w:rsid w:val="00DC3DCB"/>
    <w:rsid w:val="00DC3EEB"/>
    <w:rsid w:val="00DC3F28"/>
    <w:rsid w:val="00DC445C"/>
    <w:rsid w:val="00DC49F4"/>
    <w:rsid w:val="00DC4A6C"/>
    <w:rsid w:val="00DC4AB0"/>
    <w:rsid w:val="00DC4CF2"/>
    <w:rsid w:val="00DC4E94"/>
    <w:rsid w:val="00DC503E"/>
    <w:rsid w:val="00DC51C9"/>
    <w:rsid w:val="00DC5452"/>
    <w:rsid w:val="00DC570B"/>
    <w:rsid w:val="00DC587B"/>
    <w:rsid w:val="00DC58B0"/>
    <w:rsid w:val="00DC5922"/>
    <w:rsid w:val="00DC5A35"/>
    <w:rsid w:val="00DC5BF6"/>
    <w:rsid w:val="00DC5C17"/>
    <w:rsid w:val="00DC5C54"/>
    <w:rsid w:val="00DC6149"/>
    <w:rsid w:val="00DC6203"/>
    <w:rsid w:val="00DC65B3"/>
    <w:rsid w:val="00DC65F8"/>
    <w:rsid w:val="00DC667B"/>
    <w:rsid w:val="00DC67C6"/>
    <w:rsid w:val="00DC6A8C"/>
    <w:rsid w:val="00DC6B3D"/>
    <w:rsid w:val="00DC6DF1"/>
    <w:rsid w:val="00DC6E45"/>
    <w:rsid w:val="00DC6E95"/>
    <w:rsid w:val="00DC6F45"/>
    <w:rsid w:val="00DC6FC0"/>
    <w:rsid w:val="00DC702B"/>
    <w:rsid w:val="00DC7229"/>
    <w:rsid w:val="00DC72FC"/>
    <w:rsid w:val="00DC7347"/>
    <w:rsid w:val="00DC7370"/>
    <w:rsid w:val="00DC73D5"/>
    <w:rsid w:val="00DC75D4"/>
    <w:rsid w:val="00DC75D6"/>
    <w:rsid w:val="00DC7722"/>
    <w:rsid w:val="00DC7755"/>
    <w:rsid w:val="00DC798D"/>
    <w:rsid w:val="00DC799B"/>
    <w:rsid w:val="00DC7AD3"/>
    <w:rsid w:val="00DC7C4F"/>
    <w:rsid w:val="00DC7E4C"/>
    <w:rsid w:val="00DC7F2D"/>
    <w:rsid w:val="00DD0340"/>
    <w:rsid w:val="00DD03D7"/>
    <w:rsid w:val="00DD0707"/>
    <w:rsid w:val="00DD09C0"/>
    <w:rsid w:val="00DD09F5"/>
    <w:rsid w:val="00DD0A99"/>
    <w:rsid w:val="00DD0BA1"/>
    <w:rsid w:val="00DD0BA5"/>
    <w:rsid w:val="00DD0C31"/>
    <w:rsid w:val="00DD0C70"/>
    <w:rsid w:val="00DD0C77"/>
    <w:rsid w:val="00DD0E30"/>
    <w:rsid w:val="00DD0E59"/>
    <w:rsid w:val="00DD1041"/>
    <w:rsid w:val="00DD107F"/>
    <w:rsid w:val="00DD122A"/>
    <w:rsid w:val="00DD1454"/>
    <w:rsid w:val="00DD14D4"/>
    <w:rsid w:val="00DD1652"/>
    <w:rsid w:val="00DD1B18"/>
    <w:rsid w:val="00DD1CFD"/>
    <w:rsid w:val="00DD1FCB"/>
    <w:rsid w:val="00DD2135"/>
    <w:rsid w:val="00DD22DB"/>
    <w:rsid w:val="00DD23E2"/>
    <w:rsid w:val="00DD2534"/>
    <w:rsid w:val="00DD2555"/>
    <w:rsid w:val="00DD2A20"/>
    <w:rsid w:val="00DD2A27"/>
    <w:rsid w:val="00DD2D67"/>
    <w:rsid w:val="00DD2D95"/>
    <w:rsid w:val="00DD2F19"/>
    <w:rsid w:val="00DD313C"/>
    <w:rsid w:val="00DD3457"/>
    <w:rsid w:val="00DD3D9A"/>
    <w:rsid w:val="00DD4019"/>
    <w:rsid w:val="00DD40C3"/>
    <w:rsid w:val="00DD4177"/>
    <w:rsid w:val="00DD42A1"/>
    <w:rsid w:val="00DD4557"/>
    <w:rsid w:val="00DD46A3"/>
    <w:rsid w:val="00DD49E5"/>
    <w:rsid w:val="00DD4AE4"/>
    <w:rsid w:val="00DD4FE9"/>
    <w:rsid w:val="00DD50AB"/>
    <w:rsid w:val="00DD54F6"/>
    <w:rsid w:val="00DD55C5"/>
    <w:rsid w:val="00DD5C06"/>
    <w:rsid w:val="00DD5C9C"/>
    <w:rsid w:val="00DD5CB8"/>
    <w:rsid w:val="00DD5DB6"/>
    <w:rsid w:val="00DD5E2E"/>
    <w:rsid w:val="00DD61C3"/>
    <w:rsid w:val="00DD6398"/>
    <w:rsid w:val="00DD63A7"/>
    <w:rsid w:val="00DD6422"/>
    <w:rsid w:val="00DD6525"/>
    <w:rsid w:val="00DD6D71"/>
    <w:rsid w:val="00DD6E40"/>
    <w:rsid w:val="00DD6E68"/>
    <w:rsid w:val="00DD6F7A"/>
    <w:rsid w:val="00DD7567"/>
    <w:rsid w:val="00DD7C5A"/>
    <w:rsid w:val="00DD7F9C"/>
    <w:rsid w:val="00DE020C"/>
    <w:rsid w:val="00DE02E8"/>
    <w:rsid w:val="00DE041E"/>
    <w:rsid w:val="00DE05DE"/>
    <w:rsid w:val="00DE06B0"/>
    <w:rsid w:val="00DE09C3"/>
    <w:rsid w:val="00DE0B44"/>
    <w:rsid w:val="00DE0C92"/>
    <w:rsid w:val="00DE0EE5"/>
    <w:rsid w:val="00DE0FD9"/>
    <w:rsid w:val="00DE12EC"/>
    <w:rsid w:val="00DE153F"/>
    <w:rsid w:val="00DE17B4"/>
    <w:rsid w:val="00DE181F"/>
    <w:rsid w:val="00DE1A2F"/>
    <w:rsid w:val="00DE1A40"/>
    <w:rsid w:val="00DE1A81"/>
    <w:rsid w:val="00DE1A90"/>
    <w:rsid w:val="00DE2072"/>
    <w:rsid w:val="00DE2128"/>
    <w:rsid w:val="00DE2272"/>
    <w:rsid w:val="00DE22BB"/>
    <w:rsid w:val="00DE270C"/>
    <w:rsid w:val="00DE27C8"/>
    <w:rsid w:val="00DE2A6C"/>
    <w:rsid w:val="00DE2B4A"/>
    <w:rsid w:val="00DE2EB8"/>
    <w:rsid w:val="00DE3096"/>
    <w:rsid w:val="00DE3317"/>
    <w:rsid w:val="00DE35C6"/>
    <w:rsid w:val="00DE3981"/>
    <w:rsid w:val="00DE3A6D"/>
    <w:rsid w:val="00DE3AEB"/>
    <w:rsid w:val="00DE3B0C"/>
    <w:rsid w:val="00DE3B1D"/>
    <w:rsid w:val="00DE3E43"/>
    <w:rsid w:val="00DE3EA4"/>
    <w:rsid w:val="00DE3EC1"/>
    <w:rsid w:val="00DE4599"/>
    <w:rsid w:val="00DE4810"/>
    <w:rsid w:val="00DE48A7"/>
    <w:rsid w:val="00DE4AEA"/>
    <w:rsid w:val="00DE4C10"/>
    <w:rsid w:val="00DE4D02"/>
    <w:rsid w:val="00DE4F3F"/>
    <w:rsid w:val="00DE4F89"/>
    <w:rsid w:val="00DE51B2"/>
    <w:rsid w:val="00DE56E3"/>
    <w:rsid w:val="00DE59C5"/>
    <w:rsid w:val="00DE5A06"/>
    <w:rsid w:val="00DE5AE8"/>
    <w:rsid w:val="00DE5DA0"/>
    <w:rsid w:val="00DE5F76"/>
    <w:rsid w:val="00DE5FE9"/>
    <w:rsid w:val="00DE6193"/>
    <w:rsid w:val="00DE61ED"/>
    <w:rsid w:val="00DE64FB"/>
    <w:rsid w:val="00DE67B2"/>
    <w:rsid w:val="00DE6A6C"/>
    <w:rsid w:val="00DE6BAB"/>
    <w:rsid w:val="00DE6C43"/>
    <w:rsid w:val="00DE6CD1"/>
    <w:rsid w:val="00DE6D8A"/>
    <w:rsid w:val="00DE7428"/>
    <w:rsid w:val="00DE743C"/>
    <w:rsid w:val="00DE7486"/>
    <w:rsid w:val="00DE7686"/>
    <w:rsid w:val="00DE77D5"/>
    <w:rsid w:val="00DE7835"/>
    <w:rsid w:val="00DE79A4"/>
    <w:rsid w:val="00DE7AD6"/>
    <w:rsid w:val="00DE7B31"/>
    <w:rsid w:val="00DE7CE5"/>
    <w:rsid w:val="00DE7E7A"/>
    <w:rsid w:val="00DE7E90"/>
    <w:rsid w:val="00DE7EAE"/>
    <w:rsid w:val="00DF00C2"/>
    <w:rsid w:val="00DF019E"/>
    <w:rsid w:val="00DF024A"/>
    <w:rsid w:val="00DF02BD"/>
    <w:rsid w:val="00DF02D7"/>
    <w:rsid w:val="00DF03ED"/>
    <w:rsid w:val="00DF05BD"/>
    <w:rsid w:val="00DF07F9"/>
    <w:rsid w:val="00DF08C4"/>
    <w:rsid w:val="00DF0988"/>
    <w:rsid w:val="00DF098B"/>
    <w:rsid w:val="00DF0DFA"/>
    <w:rsid w:val="00DF0F19"/>
    <w:rsid w:val="00DF1141"/>
    <w:rsid w:val="00DF1183"/>
    <w:rsid w:val="00DF1202"/>
    <w:rsid w:val="00DF122F"/>
    <w:rsid w:val="00DF1427"/>
    <w:rsid w:val="00DF1461"/>
    <w:rsid w:val="00DF14AA"/>
    <w:rsid w:val="00DF17B9"/>
    <w:rsid w:val="00DF1850"/>
    <w:rsid w:val="00DF1914"/>
    <w:rsid w:val="00DF1AD0"/>
    <w:rsid w:val="00DF1B48"/>
    <w:rsid w:val="00DF1B96"/>
    <w:rsid w:val="00DF1C3E"/>
    <w:rsid w:val="00DF1D16"/>
    <w:rsid w:val="00DF20BD"/>
    <w:rsid w:val="00DF227F"/>
    <w:rsid w:val="00DF232B"/>
    <w:rsid w:val="00DF23E1"/>
    <w:rsid w:val="00DF2520"/>
    <w:rsid w:val="00DF252D"/>
    <w:rsid w:val="00DF253C"/>
    <w:rsid w:val="00DF2763"/>
    <w:rsid w:val="00DF28CC"/>
    <w:rsid w:val="00DF29F2"/>
    <w:rsid w:val="00DF2CF0"/>
    <w:rsid w:val="00DF2D7F"/>
    <w:rsid w:val="00DF3170"/>
    <w:rsid w:val="00DF3295"/>
    <w:rsid w:val="00DF3327"/>
    <w:rsid w:val="00DF3481"/>
    <w:rsid w:val="00DF364B"/>
    <w:rsid w:val="00DF3793"/>
    <w:rsid w:val="00DF3AFA"/>
    <w:rsid w:val="00DF3C66"/>
    <w:rsid w:val="00DF3DE1"/>
    <w:rsid w:val="00DF3E7E"/>
    <w:rsid w:val="00DF4466"/>
    <w:rsid w:val="00DF4A15"/>
    <w:rsid w:val="00DF4AB2"/>
    <w:rsid w:val="00DF4B62"/>
    <w:rsid w:val="00DF4C3A"/>
    <w:rsid w:val="00DF4D18"/>
    <w:rsid w:val="00DF4EFA"/>
    <w:rsid w:val="00DF4FDD"/>
    <w:rsid w:val="00DF50B3"/>
    <w:rsid w:val="00DF521D"/>
    <w:rsid w:val="00DF541A"/>
    <w:rsid w:val="00DF54CA"/>
    <w:rsid w:val="00DF5917"/>
    <w:rsid w:val="00DF5A82"/>
    <w:rsid w:val="00DF5B54"/>
    <w:rsid w:val="00DF5BC3"/>
    <w:rsid w:val="00DF5D61"/>
    <w:rsid w:val="00DF5ED3"/>
    <w:rsid w:val="00DF6288"/>
    <w:rsid w:val="00DF630B"/>
    <w:rsid w:val="00DF63F2"/>
    <w:rsid w:val="00DF648E"/>
    <w:rsid w:val="00DF6636"/>
    <w:rsid w:val="00DF686A"/>
    <w:rsid w:val="00DF6A20"/>
    <w:rsid w:val="00DF6A5D"/>
    <w:rsid w:val="00DF6CB0"/>
    <w:rsid w:val="00DF6DB0"/>
    <w:rsid w:val="00DF6F3D"/>
    <w:rsid w:val="00DF6F47"/>
    <w:rsid w:val="00DF7197"/>
    <w:rsid w:val="00DF7552"/>
    <w:rsid w:val="00DF76BF"/>
    <w:rsid w:val="00DF79A2"/>
    <w:rsid w:val="00DF79D5"/>
    <w:rsid w:val="00E0021C"/>
    <w:rsid w:val="00E00293"/>
    <w:rsid w:val="00E00302"/>
    <w:rsid w:val="00E0062D"/>
    <w:rsid w:val="00E0068F"/>
    <w:rsid w:val="00E007B9"/>
    <w:rsid w:val="00E007BD"/>
    <w:rsid w:val="00E008FF"/>
    <w:rsid w:val="00E00919"/>
    <w:rsid w:val="00E00E83"/>
    <w:rsid w:val="00E00ECB"/>
    <w:rsid w:val="00E0120E"/>
    <w:rsid w:val="00E013AD"/>
    <w:rsid w:val="00E0180E"/>
    <w:rsid w:val="00E0184E"/>
    <w:rsid w:val="00E01963"/>
    <w:rsid w:val="00E019E7"/>
    <w:rsid w:val="00E01C22"/>
    <w:rsid w:val="00E01CBF"/>
    <w:rsid w:val="00E01E34"/>
    <w:rsid w:val="00E01E86"/>
    <w:rsid w:val="00E022F6"/>
    <w:rsid w:val="00E02303"/>
    <w:rsid w:val="00E026FE"/>
    <w:rsid w:val="00E02827"/>
    <w:rsid w:val="00E0286A"/>
    <w:rsid w:val="00E028AB"/>
    <w:rsid w:val="00E02C24"/>
    <w:rsid w:val="00E02D1E"/>
    <w:rsid w:val="00E02DB7"/>
    <w:rsid w:val="00E02E05"/>
    <w:rsid w:val="00E03503"/>
    <w:rsid w:val="00E0370F"/>
    <w:rsid w:val="00E0374F"/>
    <w:rsid w:val="00E03752"/>
    <w:rsid w:val="00E037A3"/>
    <w:rsid w:val="00E038A6"/>
    <w:rsid w:val="00E03922"/>
    <w:rsid w:val="00E039C3"/>
    <w:rsid w:val="00E039FF"/>
    <w:rsid w:val="00E03B1C"/>
    <w:rsid w:val="00E03C70"/>
    <w:rsid w:val="00E03DEB"/>
    <w:rsid w:val="00E0427A"/>
    <w:rsid w:val="00E042AA"/>
    <w:rsid w:val="00E04364"/>
    <w:rsid w:val="00E04400"/>
    <w:rsid w:val="00E047A2"/>
    <w:rsid w:val="00E047BC"/>
    <w:rsid w:val="00E0482F"/>
    <w:rsid w:val="00E04AF2"/>
    <w:rsid w:val="00E04FB3"/>
    <w:rsid w:val="00E05403"/>
    <w:rsid w:val="00E054EC"/>
    <w:rsid w:val="00E05A66"/>
    <w:rsid w:val="00E05CB9"/>
    <w:rsid w:val="00E063FD"/>
    <w:rsid w:val="00E06588"/>
    <w:rsid w:val="00E066A5"/>
    <w:rsid w:val="00E06746"/>
    <w:rsid w:val="00E06762"/>
    <w:rsid w:val="00E0698D"/>
    <w:rsid w:val="00E06C8A"/>
    <w:rsid w:val="00E06CA2"/>
    <w:rsid w:val="00E06FE9"/>
    <w:rsid w:val="00E07131"/>
    <w:rsid w:val="00E07229"/>
    <w:rsid w:val="00E072EF"/>
    <w:rsid w:val="00E07442"/>
    <w:rsid w:val="00E0752C"/>
    <w:rsid w:val="00E0766D"/>
    <w:rsid w:val="00E07777"/>
    <w:rsid w:val="00E07848"/>
    <w:rsid w:val="00E07855"/>
    <w:rsid w:val="00E07A39"/>
    <w:rsid w:val="00E07B44"/>
    <w:rsid w:val="00E07C29"/>
    <w:rsid w:val="00E07C85"/>
    <w:rsid w:val="00E07D53"/>
    <w:rsid w:val="00E07E1E"/>
    <w:rsid w:val="00E0F031"/>
    <w:rsid w:val="00E102C8"/>
    <w:rsid w:val="00E10552"/>
    <w:rsid w:val="00E10658"/>
    <w:rsid w:val="00E107FA"/>
    <w:rsid w:val="00E109DD"/>
    <w:rsid w:val="00E10B10"/>
    <w:rsid w:val="00E10CC7"/>
    <w:rsid w:val="00E10CE9"/>
    <w:rsid w:val="00E10E27"/>
    <w:rsid w:val="00E10F8A"/>
    <w:rsid w:val="00E11053"/>
    <w:rsid w:val="00E112EE"/>
    <w:rsid w:val="00E11308"/>
    <w:rsid w:val="00E113EB"/>
    <w:rsid w:val="00E11505"/>
    <w:rsid w:val="00E11669"/>
    <w:rsid w:val="00E1174A"/>
    <w:rsid w:val="00E118EC"/>
    <w:rsid w:val="00E118FB"/>
    <w:rsid w:val="00E11956"/>
    <w:rsid w:val="00E1196D"/>
    <w:rsid w:val="00E11CB7"/>
    <w:rsid w:val="00E11E6D"/>
    <w:rsid w:val="00E11E71"/>
    <w:rsid w:val="00E1214B"/>
    <w:rsid w:val="00E121F2"/>
    <w:rsid w:val="00E12318"/>
    <w:rsid w:val="00E12326"/>
    <w:rsid w:val="00E123A7"/>
    <w:rsid w:val="00E12667"/>
    <w:rsid w:val="00E126CD"/>
    <w:rsid w:val="00E12769"/>
    <w:rsid w:val="00E12AA0"/>
    <w:rsid w:val="00E12E53"/>
    <w:rsid w:val="00E12F28"/>
    <w:rsid w:val="00E12F7B"/>
    <w:rsid w:val="00E1307F"/>
    <w:rsid w:val="00E13345"/>
    <w:rsid w:val="00E13525"/>
    <w:rsid w:val="00E135B6"/>
    <w:rsid w:val="00E13641"/>
    <w:rsid w:val="00E1366A"/>
    <w:rsid w:val="00E1379D"/>
    <w:rsid w:val="00E1382B"/>
    <w:rsid w:val="00E13C31"/>
    <w:rsid w:val="00E13E4F"/>
    <w:rsid w:val="00E13FEF"/>
    <w:rsid w:val="00E14217"/>
    <w:rsid w:val="00E14348"/>
    <w:rsid w:val="00E1440B"/>
    <w:rsid w:val="00E14438"/>
    <w:rsid w:val="00E145AF"/>
    <w:rsid w:val="00E149ED"/>
    <w:rsid w:val="00E14B54"/>
    <w:rsid w:val="00E14B99"/>
    <w:rsid w:val="00E14BE9"/>
    <w:rsid w:val="00E14D66"/>
    <w:rsid w:val="00E14D97"/>
    <w:rsid w:val="00E14E11"/>
    <w:rsid w:val="00E15106"/>
    <w:rsid w:val="00E1513C"/>
    <w:rsid w:val="00E1523D"/>
    <w:rsid w:val="00E15275"/>
    <w:rsid w:val="00E15358"/>
    <w:rsid w:val="00E1565A"/>
    <w:rsid w:val="00E15A02"/>
    <w:rsid w:val="00E15A49"/>
    <w:rsid w:val="00E15CDD"/>
    <w:rsid w:val="00E15F04"/>
    <w:rsid w:val="00E16007"/>
    <w:rsid w:val="00E160B6"/>
    <w:rsid w:val="00E160FD"/>
    <w:rsid w:val="00E161BA"/>
    <w:rsid w:val="00E165CE"/>
    <w:rsid w:val="00E16624"/>
    <w:rsid w:val="00E16CBD"/>
    <w:rsid w:val="00E16CDA"/>
    <w:rsid w:val="00E16D12"/>
    <w:rsid w:val="00E16E87"/>
    <w:rsid w:val="00E16F9F"/>
    <w:rsid w:val="00E17506"/>
    <w:rsid w:val="00E17626"/>
    <w:rsid w:val="00E178BB"/>
    <w:rsid w:val="00E17AB1"/>
    <w:rsid w:val="00E17B61"/>
    <w:rsid w:val="00E17CCB"/>
    <w:rsid w:val="00E17D03"/>
    <w:rsid w:val="00E17EF8"/>
    <w:rsid w:val="00E20402"/>
    <w:rsid w:val="00E2043E"/>
    <w:rsid w:val="00E2059E"/>
    <w:rsid w:val="00E207C5"/>
    <w:rsid w:val="00E20A07"/>
    <w:rsid w:val="00E20A5F"/>
    <w:rsid w:val="00E20AD6"/>
    <w:rsid w:val="00E20ADC"/>
    <w:rsid w:val="00E20CFE"/>
    <w:rsid w:val="00E20FAC"/>
    <w:rsid w:val="00E20FC7"/>
    <w:rsid w:val="00E21361"/>
    <w:rsid w:val="00E2169C"/>
    <w:rsid w:val="00E21711"/>
    <w:rsid w:val="00E218C5"/>
    <w:rsid w:val="00E2193C"/>
    <w:rsid w:val="00E21A23"/>
    <w:rsid w:val="00E21C6E"/>
    <w:rsid w:val="00E21C73"/>
    <w:rsid w:val="00E21E43"/>
    <w:rsid w:val="00E21F6D"/>
    <w:rsid w:val="00E21F91"/>
    <w:rsid w:val="00E2211A"/>
    <w:rsid w:val="00E2229E"/>
    <w:rsid w:val="00E22330"/>
    <w:rsid w:val="00E22375"/>
    <w:rsid w:val="00E226C1"/>
    <w:rsid w:val="00E22DA2"/>
    <w:rsid w:val="00E22E87"/>
    <w:rsid w:val="00E23037"/>
    <w:rsid w:val="00E2317B"/>
    <w:rsid w:val="00E231E5"/>
    <w:rsid w:val="00E2368B"/>
    <w:rsid w:val="00E238DD"/>
    <w:rsid w:val="00E23A0E"/>
    <w:rsid w:val="00E23B88"/>
    <w:rsid w:val="00E242CC"/>
    <w:rsid w:val="00E248C1"/>
    <w:rsid w:val="00E249C8"/>
    <w:rsid w:val="00E24CBA"/>
    <w:rsid w:val="00E24E75"/>
    <w:rsid w:val="00E24F08"/>
    <w:rsid w:val="00E25043"/>
    <w:rsid w:val="00E25123"/>
    <w:rsid w:val="00E251C5"/>
    <w:rsid w:val="00E252F1"/>
    <w:rsid w:val="00E25403"/>
    <w:rsid w:val="00E25415"/>
    <w:rsid w:val="00E25460"/>
    <w:rsid w:val="00E255AD"/>
    <w:rsid w:val="00E258DB"/>
    <w:rsid w:val="00E25A85"/>
    <w:rsid w:val="00E25B00"/>
    <w:rsid w:val="00E25BD0"/>
    <w:rsid w:val="00E25D59"/>
    <w:rsid w:val="00E25D67"/>
    <w:rsid w:val="00E2607C"/>
    <w:rsid w:val="00E2616F"/>
    <w:rsid w:val="00E2652C"/>
    <w:rsid w:val="00E26542"/>
    <w:rsid w:val="00E26C15"/>
    <w:rsid w:val="00E26D55"/>
    <w:rsid w:val="00E26E8C"/>
    <w:rsid w:val="00E26F63"/>
    <w:rsid w:val="00E27258"/>
    <w:rsid w:val="00E2746F"/>
    <w:rsid w:val="00E27648"/>
    <w:rsid w:val="00E27A5B"/>
    <w:rsid w:val="00E27B3A"/>
    <w:rsid w:val="00E27C3C"/>
    <w:rsid w:val="00E27CB1"/>
    <w:rsid w:val="00E27D2C"/>
    <w:rsid w:val="00E3008B"/>
    <w:rsid w:val="00E30347"/>
    <w:rsid w:val="00E303E0"/>
    <w:rsid w:val="00E3041E"/>
    <w:rsid w:val="00E304FB"/>
    <w:rsid w:val="00E30648"/>
    <w:rsid w:val="00E307B7"/>
    <w:rsid w:val="00E30967"/>
    <w:rsid w:val="00E30ACB"/>
    <w:rsid w:val="00E30E94"/>
    <w:rsid w:val="00E30F0D"/>
    <w:rsid w:val="00E30F9E"/>
    <w:rsid w:val="00E310A9"/>
    <w:rsid w:val="00E310E1"/>
    <w:rsid w:val="00E311E7"/>
    <w:rsid w:val="00E3135C"/>
    <w:rsid w:val="00E3137A"/>
    <w:rsid w:val="00E31437"/>
    <w:rsid w:val="00E314CD"/>
    <w:rsid w:val="00E319C3"/>
    <w:rsid w:val="00E31AB6"/>
    <w:rsid w:val="00E31D33"/>
    <w:rsid w:val="00E31D79"/>
    <w:rsid w:val="00E31EC8"/>
    <w:rsid w:val="00E3215E"/>
    <w:rsid w:val="00E323E8"/>
    <w:rsid w:val="00E323EA"/>
    <w:rsid w:val="00E3240B"/>
    <w:rsid w:val="00E3259F"/>
    <w:rsid w:val="00E32628"/>
    <w:rsid w:val="00E327B4"/>
    <w:rsid w:val="00E32870"/>
    <w:rsid w:val="00E32984"/>
    <w:rsid w:val="00E329AF"/>
    <w:rsid w:val="00E32CBA"/>
    <w:rsid w:val="00E32CD0"/>
    <w:rsid w:val="00E32E68"/>
    <w:rsid w:val="00E32F2F"/>
    <w:rsid w:val="00E32F9D"/>
    <w:rsid w:val="00E3322F"/>
    <w:rsid w:val="00E33286"/>
    <w:rsid w:val="00E333BE"/>
    <w:rsid w:val="00E333C6"/>
    <w:rsid w:val="00E33452"/>
    <w:rsid w:val="00E336AE"/>
    <w:rsid w:val="00E338DB"/>
    <w:rsid w:val="00E33A33"/>
    <w:rsid w:val="00E33D0E"/>
    <w:rsid w:val="00E33E82"/>
    <w:rsid w:val="00E34137"/>
    <w:rsid w:val="00E3444C"/>
    <w:rsid w:val="00E3457F"/>
    <w:rsid w:val="00E346BC"/>
    <w:rsid w:val="00E348E1"/>
    <w:rsid w:val="00E34FF8"/>
    <w:rsid w:val="00E35004"/>
    <w:rsid w:val="00E3501E"/>
    <w:rsid w:val="00E353FE"/>
    <w:rsid w:val="00E35810"/>
    <w:rsid w:val="00E35B4E"/>
    <w:rsid w:val="00E35BA1"/>
    <w:rsid w:val="00E35C69"/>
    <w:rsid w:val="00E35CA5"/>
    <w:rsid w:val="00E35FD0"/>
    <w:rsid w:val="00E36433"/>
    <w:rsid w:val="00E3655F"/>
    <w:rsid w:val="00E36797"/>
    <w:rsid w:val="00E36A09"/>
    <w:rsid w:val="00E36A25"/>
    <w:rsid w:val="00E36A87"/>
    <w:rsid w:val="00E36A9A"/>
    <w:rsid w:val="00E36AA0"/>
    <w:rsid w:val="00E36B4A"/>
    <w:rsid w:val="00E36C33"/>
    <w:rsid w:val="00E36D99"/>
    <w:rsid w:val="00E37049"/>
    <w:rsid w:val="00E3725E"/>
    <w:rsid w:val="00E375E0"/>
    <w:rsid w:val="00E37C4F"/>
    <w:rsid w:val="00E37C96"/>
    <w:rsid w:val="00E37C9F"/>
    <w:rsid w:val="00E37DF8"/>
    <w:rsid w:val="00E37FFE"/>
    <w:rsid w:val="00E40340"/>
    <w:rsid w:val="00E40456"/>
    <w:rsid w:val="00E408D8"/>
    <w:rsid w:val="00E4095C"/>
    <w:rsid w:val="00E40BEC"/>
    <w:rsid w:val="00E40C88"/>
    <w:rsid w:val="00E40F8B"/>
    <w:rsid w:val="00E40FD2"/>
    <w:rsid w:val="00E40FE9"/>
    <w:rsid w:val="00E4124B"/>
    <w:rsid w:val="00E4129E"/>
    <w:rsid w:val="00E41347"/>
    <w:rsid w:val="00E413F5"/>
    <w:rsid w:val="00E41A4E"/>
    <w:rsid w:val="00E41B78"/>
    <w:rsid w:val="00E41DF1"/>
    <w:rsid w:val="00E41E84"/>
    <w:rsid w:val="00E4206E"/>
    <w:rsid w:val="00E42226"/>
    <w:rsid w:val="00E423C5"/>
    <w:rsid w:val="00E425F1"/>
    <w:rsid w:val="00E4266C"/>
    <w:rsid w:val="00E428F9"/>
    <w:rsid w:val="00E42ADD"/>
    <w:rsid w:val="00E42C18"/>
    <w:rsid w:val="00E42C36"/>
    <w:rsid w:val="00E42D7E"/>
    <w:rsid w:val="00E43341"/>
    <w:rsid w:val="00E4366B"/>
    <w:rsid w:val="00E43B26"/>
    <w:rsid w:val="00E43C66"/>
    <w:rsid w:val="00E43E4E"/>
    <w:rsid w:val="00E43E85"/>
    <w:rsid w:val="00E43E8B"/>
    <w:rsid w:val="00E44270"/>
    <w:rsid w:val="00E44582"/>
    <w:rsid w:val="00E44587"/>
    <w:rsid w:val="00E449A0"/>
    <w:rsid w:val="00E44A92"/>
    <w:rsid w:val="00E44DF0"/>
    <w:rsid w:val="00E44E75"/>
    <w:rsid w:val="00E44F68"/>
    <w:rsid w:val="00E450AB"/>
    <w:rsid w:val="00E451D8"/>
    <w:rsid w:val="00E4537B"/>
    <w:rsid w:val="00E45401"/>
    <w:rsid w:val="00E4555D"/>
    <w:rsid w:val="00E45575"/>
    <w:rsid w:val="00E4559F"/>
    <w:rsid w:val="00E458E6"/>
    <w:rsid w:val="00E46073"/>
    <w:rsid w:val="00E4607B"/>
    <w:rsid w:val="00E4617C"/>
    <w:rsid w:val="00E46374"/>
    <w:rsid w:val="00E46474"/>
    <w:rsid w:val="00E465C1"/>
    <w:rsid w:val="00E466A7"/>
    <w:rsid w:val="00E46A53"/>
    <w:rsid w:val="00E46A9F"/>
    <w:rsid w:val="00E46AD3"/>
    <w:rsid w:val="00E46CC7"/>
    <w:rsid w:val="00E47039"/>
    <w:rsid w:val="00E47080"/>
    <w:rsid w:val="00E470AA"/>
    <w:rsid w:val="00E47320"/>
    <w:rsid w:val="00E4753C"/>
    <w:rsid w:val="00E476D1"/>
    <w:rsid w:val="00E47E62"/>
    <w:rsid w:val="00E5006A"/>
    <w:rsid w:val="00E5017A"/>
    <w:rsid w:val="00E50250"/>
    <w:rsid w:val="00E50310"/>
    <w:rsid w:val="00E5043A"/>
    <w:rsid w:val="00E50655"/>
    <w:rsid w:val="00E507E8"/>
    <w:rsid w:val="00E5085B"/>
    <w:rsid w:val="00E508D3"/>
    <w:rsid w:val="00E509BC"/>
    <w:rsid w:val="00E50A59"/>
    <w:rsid w:val="00E50D1C"/>
    <w:rsid w:val="00E50D53"/>
    <w:rsid w:val="00E50FD0"/>
    <w:rsid w:val="00E51015"/>
    <w:rsid w:val="00E512C0"/>
    <w:rsid w:val="00E5153F"/>
    <w:rsid w:val="00E5194F"/>
    <w:rsid w:val="00E5199B"/>
    <w:rsid w:val="00E51BDB"/>
    <w:rsid w:val="00E51C30"/>
    <w:rsid w:val="00E51DFB"/>
    <w:rsid w:val="00E51F67"/>
    <w:rsid w:val="00E52020"/>
    <w:rsid w:val="00E52275"/>
    <w:rsid w:val="00E52316"/>
    <w:rsid w:val="00E5242C"/>
    <w:rsid w:val="00E524A1"/>
    <w:rsid w:val="00E52709"/>
    <w:rsid w:val="00E527B7"/>
    <w:rsid w:val="00E52851"/>
    <w:rsid w:val="00E52B97"/>
    <w:rsid w:val="00E52C78"/>
    <w:rsid w:val="00E52D62"/>
    <w:rsid w:val="00E53123"/>
    <w:rsid w:val="00E53361"/>
    <w:rsid w:val="00E53464"/>
    <w:rsid w:val="00E534C4"/>
    <w:rsid w:val="00E535F7"/>
    <w:rsid w:val="00E536CD"/>
    <w:rsid w:val="00E53899"/>
    <w:rsid w:val="00E53BE1"/>
    <w:rsid w:val="00E53D06"/>
    <w:rsid w:val="00E53D6A"/>
    <w:rsid w:val="00E53DAA"/>
    <w:rsid w:val="00E53F98"/>
    <w:rsid w:val="00E53FA8"/>
    <w:rsid w:val="00E54031"/>
    <w:rsid w:val="00E54205"/>
    <w:rsid w:val="00E54213"/>
    <w:rsid w:val="00E54294"/>
    <w:rsid w:val="00E5453F"/>
    <w:rsid w:val="00E5495C"/>
    <w:rsid w:val="00E54961"/>
    <w:rsid w:val="00E54A5D"/>
    <w:rsid w:val="00E54BEE"/>
    <w:rsid w:val="00E54EB2"/>
    <w:rsid w:val="00E55047"/>
    <w:rsid w:val="00E55171"/>
    <w:rsid w:val="00E5519D"/>
    <w:rsid w:val="00E552DE"/>
    <w:rsid w:val="00E553B1"/>
    <w:rsid w:val="00E5589B"/>
    <w:rsid w:val="00E55B3F"/>
    <w:rsid w:val="00E55BE8"/>
    <w:rsid w:val="00E56079"/>
    <w:rsid w:val="00E56230"/>
    <w:rsid w:val="00E5624B"/>
    <w:rsid w:val="00E56305"/>
    <w:rsid w:val="00E56756"/>
    <w:rsid w:val="00E5696A"/>
    <w:rsid w:val="00E569D3"/>
    <w:rsid w:val="00E56BC5"/>
    <w:rsid w:val="00E56F43"/>
    <w:rsid w:val="00E56F75"/>
    <w:rsid w:val="00E5704B"/>
    <w:rsid w:val="00E57164"/>
    <w:rsid w:val="00E57568"/>
    <w:rsid w:val="00E579D4"/>
    <w:rsid w:val="00E579F3"/>
    <w:rsid w:val="00E57C9B"/>
    <w:rsid w:val="00E60546"/>
    <w:rsid w:val="00E6088B"/>
    <w:rsid w:val="00E60A66"/>
    <w:rsid w:val="00E60C28"/>
    <w:rsid w:val="00E60E1C"/>
    <w:rsid w:val="00E60E83"/>
    <w:rsid w:val="00E60F61"/>
    <w:rsid w:val="00E60FF3"/>
    <w:rsid w:val="00E6118C"/>
    <w:rsid w:val="00E611BA"/>
    <w:rsid w:val="00E61383"/>
    <w:rsid w:val="00E6168C"/>
    <w:rsid w:val="00E6179C"/>
    <w:rsid w:val="00E61912"/>
    <w:rsid w:val="00E61CA7"/>
    <w:rsid w:val="00E61CFF"/>
    <w:rsid w:val="00E61F11"/>
    <w:rsid w:val="00E61F39"/>
    <w:rsid w:val="00E61FC4"/>
    <w:rsid w:val="00E62004"/>
    <w:rsid w:val="00E623DF"/>
    <w:rsid w:val="00E62423"/>
    <w:rsid w:val="00E62492"/>
    <w:rsid w:val="00E625C7"/>
    <w:rsid w:val="00E627D7"/>
    <w:rsid w:val="00E6283F"/>
    <w:rsid w:val="00E62916"/>
    <w:rsid w:val="00E6295B"/>
    <w:rsid w:val="00E62965"/>
    <w:rsid w:val="00E62B1A"/>
    <w:rsid w:val="00E62C14"/>
    <w:rsid w:val="00E6300C"/>
    <w:rsid w:val="00E63187"/>
    <w:rsid w:val="00E63255"/>
    <w:rsid w:val="00E6332F"/>
    <w:rsid w:val="00E637F3"/>
    <w:rsid w:val="00E63851"/>
    <w:rsid w:val="00E638A3"/>
    <w:rsid w:val="00E63A69"/>
    <w:rsid w:val="00E63EC1"/>
    <w:rsid w:val="00E64104"/>
    <w:rsid w:val="00E6445A"/>
    <w:rsid w:val="00E645B7"/>
    <w:rsid w:val="00E646E1"/>
    <w:rsid w:val="00E64A19"/>
    <w:rsid w:val="00E64A6A"/>
    <w:rsid w:val="00E64D73"/>
    <w:rsid w:val="00E64F42"/>
    <w:rsid w:val="00E65102"/>
    <w:rsid w:val="00E65505"/>
    <w:rsid w:val="00E65A50"/>
    <w:rsid w:val="00E65A8C"/>
    <w:rsid w:val="00E65DC1"/>
    <w:rsid w:val="00E660DD"/>
    <w:rsid w:val="00E66780"/>
    <w:rsid w:val="00E66963"/>
    <w:rsid w:val="00E6698B"/>
    <w:rsid w:val="00E66A52"/>
    <w:rsid w:val="00E6709E"/>
    <w:rsid w:val="00E671FE"/>
    <w:rsid w:val="00E67946"/>
    <w:rsid w:val="00E67CCA"/>
    <w:rsid w:val="00E67CDA"/>
    <w:rsid w:val="00E67D00"/>
    <w:rsid w:val="00E67D6B"/>
    <w:rsid w:val="00E67DE0"/>
    <w:rsid w:val="00E67EC7"/>
    <w:rsid w:val="00E70086"/>
    <w:rsid w:val="00E700A5"/>
    <w:rsid w:val="00E7038C"/>
    <w:rsid w:val="00E70408"/>
    <w:rsid w:val="00E70496"/>
    <w:rsid w:val="00E7075F"/>
    <w:rsid w:val="00E7081F"/>
    <w:rsid w:val="00E70D6A"/>
    <w:rsid w:val="00E70DD4"/>
    <w:rsid w:val="00E70F2D"/>
    <w:rsid w:val="00E7109B"/>
    <w:rsid w:val="00E7150C"/>
    <w:rsid w:val="00E7172D"/>
    <w:rsid w:val="00E718C1"/>
    <w:rsid w:val="00E71922"/>
    <w:rsid w:val="00E719BB"/>
    <w:rsid w:val="00E71AA0"/>
    <w:rsid w:val="00E71AF4"/>
    <w:rsid w:val="00E71C76"/>
    <w:rsid w:val="00E71E4F"/>
    <w:rsid w:val="00E72021"/>
    <w:rsid w:val="00E72241"/>
    <w:rsid w:val="00E726B3"/>
    <w:rsid w:val="00E72787"/>
    <w:rsid w:val="00E72820"/>
    <w:rsid w:val="00E7282E"/>
    <w:rsid w:val="00E728B6"/>
    <w:rsid w:val="00E72CF7"/>
    <w:rsid w:val="00E72D90"/>
    <w:rsid w:val="00E72DF1"/>
    <w:rsid w:val="00E731B8"/>
    <w:rsid w:val="00E73218"/>
    <w:rsid w:val="00E7326D"/>
    <w:rsid w:val="00E73340"/>
    <w:rsid w:val="00E7339D"/>
    <w:rsid w:val="00E7346B"/>
    <w:rsid w:val="00E738B6"/>
    <w:rsid w:val="00E73A0F"/>
    <w:rsid w:val="00E73C2A"/>
    <w:rsid w:val="00E73C8A"/>
    <w:rsid w:val="00E73F42"/>
    <w:rsid w:val="00E74219"/>
    <w:rsid w:val="00E7426C"/>
    <w:rsid w:val="00E7445E"/>
    <w:rsid w:val="00E74498"/>
    <w:rsid w:val="00E74545"/>
    <w:rsid w:val="00E7468E"/>
    <w:rsid w:val="00E746E4"/>
    <w:rsid w:val="00E7471A"/>
    <w:rsid w:val="00E7499D"/>
    <w:rsid w:val="00E749CD"/>
    <w:rsid w:val="00E74A0E"/>
    <w:rsid w:val="00E74F00"/>
    <w:rsid w:val="00E75349"/>
    <w:rsid w:val="00E757B1"/>
    <w:rsid w:val="00E7580F"/>
    <w:rsid w:val="00E75964"/>
    <w:rsid w:val="00E75A47"/>
    <w:rsid w:val="00E75A9F"/>
    <w:rsid w:val="00E75B17"/>
    <w:rsid w:val="00E75B6A"/>
    <w:rsid w:val="00E75B9D"/>
    <w:rsid w:val="00E75C4F"/>
    <w:rsid w:val="00E7601E"/>
    <w:rsid w:val="00E76120"/>
    <w:rsid w:val="00E762BB"/>
    <w:rsid w:val="00E76333"/>
    <w:rsid w:val="00E7675B"/>
    <w:rsid w:val="00E76984"/>
    <w:rsid w:val="00E76B80"/>
    <w:rsid w:val="00E76CCE"/>
    <w:rsid w:val="00E76D20"/>
    <w:rsid w:val="00E76EAA"/>
    <w:rsid w:val="00E7700D"/>
    <w:rsid w:val="00E77119"/>
    <w:rsid w:val="00E77336"/>
    <w:rsid w:val="00E77342"/>
    <w:rsid w:val="00E77387"/>
    <w:rsid w:val="00E7750E"/>
    <w:rsid w:val="00E77532"/>
    <w:rsid w:val="00E77859"/>
    <w:rsid w:val="00E77A50"/>
    <w:rsid w:val="00E77BAA"/>
    <w:rsid w:val="00E77C1F"/>
    <w:rsid w:val="00E77DEA"/>
    <w:rsid w:val="00E77F5C"/>
    <w:rsid w:val="00E8008A"/>
    <w:rsid w:val="00E80111"/>
    <w:rsid w:val="00E80171"/>
    <w:rsid w:val="00E80510"/>
    <w:rsid w:val="00E80A2C"/>
    <w:rsid w:val="00E80A36"/>
    <w:rsid w:val="00E80B76"/>
    <w:rsid w:val="00E80CE7"/>
    <w:rsid w:val="00E80E00"/>
    <w:rsid w:val="00E8125E"/>
    <w:rsid w:val="00E81266"/>
    <w:rsid w:val="00E815AA"/>
    <w:rsid w:val="00E81679"/>
    <w:rsid w:val="00E818C5"/>
    <w:rsid w:val="00E81952"/>
    <w:rsid w:val="00E81CDE"/>
    <w:rsid w:val="00E81D01"/>
    <w:rsid w:val="00E81DB1"/>
    <w:rsid w:val="00E81F0B"/>
    <w:rsid w:val="00E8202E"/>
    <w:rsid w:val="00E823B7"/>
    <w:rsid w:val="00E82547"/>
    <w:rsid w:val="00E82644"/>
    <w:rsid w:val="00E82769"/>
    <w:rsid w:val="00E8279E"/>
    <w:rsid w:val="00E82C94"/>
    <w:rsid w:val="00E82D93"/>
    <w:rsid w:val="00E82E49"/>
    <w:rsid w:val="00E82F89"/>
    <w:rsid w:val="00E83084"/>
    <w:rsid w:val="00E830C5"/>
    <w:rsid w:val="00E830F3"/>
    <w:rsid w:val="00E8317D"/>
    <w:rsid w:val="00E833A1"/>
    <w:rsid w:val="00E835D6"/>
    <w:rsid w:val="00E8362F"/>
    <w:rsid w:val="00E8363F"/>
    <w:rsid w:val="00E83801"/>
    <w:rsid w:val="00E83984"/>
    <w:rsid w:val="00E839A9"/>
    <w:rsid w:val="00E83E34"/>
    <w:rsid w:val="00E83E4D"/>
    <w:rsid w:val="00E83EA3"/>
    <w:rsid w:val="00E83F58"/>
    <w:rsid w:val="00E84606"/>
    <w:rsid w:val="00E8475F"/>
    <w:rsid w:val="00E849E4"/>
    <w:rsid w:val="00E84EB8"/>
    <w:rsid w:val="00E84FD5"/>
    <w:rsid w:val="00E850A4"/>
    <w:rsid w:val="00E8516E"/>
    <w:rsid w:val="00E855A1"/>
    <w:rsid w:val="00E85853"/>
    <w:rsid w:val="00E85981"/>
    <w:rsid w:val="00E859FB"/>
    <w:rsid w:val="00E85BC7"/>
    <w:rsid w:val="00E85C1E"/>
    <w:rsid w:val="00E85C26"/>
    <w:rsid w:val="00E85E7B"/>
    <w:rsid w:val="00E85EEC"/>
    <w:rsid w:val="00E85F07"/>
    <w:rsid w:val="00E86190"/>
    <w:rsid w:val="00E861FE"/>
    <w:rsid w:val="00E86522"/>
    <w:rsid w:val="00E868C7"/>
    <w:rsid w:val="00E86967"/>
    <w:rsid w:val="00E86B0A"/>
    <w:rsid w:val="00E86C12"/>
    <w:rsid w:val="00E86D92"/>
    <w:rsid w:val="00E8715B"/>
    <w:rsid w:val="00E872D1"/>
    <w:rsid w:val="00E8741D"/>
    <w:rsid w:val="00E8770E"/>
    <w:rsid w:val="00E87D6E"/>
    <w:rsid w:val="00E90010"/>
    <w:rsid w:val="00E900D9"/>
    <w:rsid w:val="00E902C5"/>
    <w:rsid w:val="00E90576"/>
    <w:rsid w:val="00E906DB"/>
    <w:rsid w:val="00E907DF"/>
    <w:rsid w:val="00E9088F"/>
    <w:rsid w:val="00E90974"/>
    <w:rsid w:val="00E90BE3"/>
    <w:rsid w:val="00E90D4C"/>
    <w:rsid w:val="00E90F25"/>
    <w:rsid w:val="00E90F79"/>
    <w:rsid w:val="00E912F4"/>
    <w:rsid w:val="00E9131B"/>
    <w:rsid w:val="00E914EC"/>
    <w:rsid w:val="00E91890"/>
    <w:rsid w:val="00E91D35"/>
    <w:rsid w:val="00E91F3D"/>
    <w:rsid w:val="00E91FE1"/>
    <w:rsid w:val="00E92033"/>
    <w:rsid w:val="00E92069"/>
    <w:rsid w:val="00E9207F"/>
    <w:rsid w:val="00E92233"/>
    <w:rsid w:val="00E9231C"/>
    <w:rsid w:val="00E92369"/>
    <w:rsid w:val="00E92536"/>
    <w:rsid w:val="00E925A9"/>
    <w:rsid w:val="00E925D9"/>
    <w:rsid w:val="00E92820"/>
    <w:rsid w:val="00E92863"/>
    <w:rsid w:val="00E92C19"/>
    <w:rsid w:val="00E92CBD"/>
    <w:rsid w:val="00E92DE3"/>
    <w:rsid w:val="00E92E57"/>
    <w:rsid w:val="00E935A2"/>
    <w:rsid w:val="00E93651"/>
    <w:rsid w:val="00E93B84"/>
    <w:rsid w:val="00E93C18"/>
    <w:rsid w:val="00E93CB8"/>
    <w:rsid w:val="00E941D3"/>
    <w:rsid w:val="00E94240"/>
    <w:rsid w:val="00E94249"/>
    <w:rsid w:val="00E942B4"/>
    <w:rsid w:val="00E945A6"/>
    <w:rsid w:val="00E94AFC"/>
    <w:rsid w:val="00E94DCE"/>
    <w:rsid w:val="00E9515D"/>
    <w:rsid w:val="00E95260"/>
    <w:rsid w:val="00E9545A"/>
    <w:rsid w:val="00E954D3"/>
    <w:rsid w:val="00E958A3"/>
    <w:rsid w:val="00E95A0C"/>
    <w:rsid w:val="00E95C77"/>
    <w:rsid w:val="00E95CF3"/>
    <w:rsid w:val="00E95D2A"/>
    <w:rsid w:val="00E95D70"/>
    <w:rsid w:val="00E95ECB"/>
    <w:rsid w:val="00E96225"/>
    <w:rsid w:val="00E96280"/>
    <w:rsid w:val="00E9644E"/>
    <w:rsid w:val="00E9646A"/>
    <w:rsid w:val="00E96476"/>
    <w:rsid w:val="00E964D5"/>
    <w:rsid w:val="00E966D8"/>
    <w:rsid w:val="00E96A47"/>
    <w:rsid w:val="00E96AF3"/>
    <w:rsid w:val="00E96CA9"/>
    <w:rsid w:val="00E96F81"/>
    <w:rsid w:val="00E97011"/>
    <w:rsid w:val="00E97650"/>
    <w:rsid w:val="00E9781C"/>
    <w:rsid w:val="00E978A1"/>
    <w:rsid w:val="00E978E9"/>
    <w:rsid w:val="00E97A68"/>
    <w:rsid w:val="00E97B8D"/>
    <w:rsid w:val="00E97D90"/>
    <w:rsid w:val="00E97F4B"/>
    <w:rsid w:val="00EA0446"/>
    <w:rsid w:val="00EA0633"/>
    <w:rsid w:val="00EA06A3"/>
    <w:rsid w:val="00EA074C"/>
    <w:rsid w:val="00EA0759"/>
    <w:rsid w:val="00EA078B"/>
    <w:rsid w:val="00EA0AC7"/>
    <w:rsid w:val="00EA0B9D"/>
    <w:rsid w:val="00EA0D6F"/>
    <w:rsid w:val="00EA0F34"/>
    <w:rsid w:val="00EA0F96"/>
    <w:rsid w:val="00EA11D3"/>
    <w:rsid w:val="00EA1278"/>
    <w:rsid w:val="00EA1334"/>
    <w:rsid w:val="00EA15CE"/>
    <w:rsid w:val="00EA17A6"/>
    <w:rsid w:val="00EA19D1"/>
    <w:rsid w:val="00EA1AC2"/>
    <w:rsid w:val="00EA1D1F"/>
    <w:rsid w:val="00EA1E7A"/>
    <w:rsid w:val="00EA1E9F"/>
    <w:rsid w:val="00EA20E9"/>
    <w:rsid w:val="00EA2123"/>
    <w:rsid w:val="00EA2304"/>
    <w:rsid w:val="00EA2381"/>
    <w:rsid w:val="00EA246C"/>
    <w:rsid w:val="00EA250F"/>
    <w:rsid w:val="00EA275F"/>
    <w:rsid w:val="00EA28A1"/>
    <w:rsid w:val="00EA293D"/>
    <w:rsid w:val="00EA2B40"/>
    <w:rsid w:val="00EA2F36"/>
    <w:rsid w:val="00EA339C"/>
    <w:rsid w:val="00EA33F3"/>
    <w:rsid w:val="00EA33F9"/>
    <w:rsid w:val="00EA397E"/>
    <w:rsid w:val="00EA3BCD"/>
    <w:rsid w:val="00EA3DC2"/>
    <w:rsid w:val="00EA3F24"/>
    <w:rsid w:val="00EA418E"/>
    <w:rsid w:val="00EA4194"/>
    <w:rsid w:val="00EA41E2"/>
    <w:rsid w:val="00EA444A"/>
    <w:rsid w:val="00EA4592"/>
    <w:rsid w:val="00EA4C6E"/>
    <w:rsid w:val="00EA4F00"/>
    <w:rsid w:val="00EA4F8A"/>
    <w:rsid w:val="00EA5062"/>
    <w:rsid w:val="00EA521F"/>
    <w:rsid w:val="00EA52A1"/>
    <w:rsid w:val="00EA532A"/>
    <w:rsid w:val="00EA5339"/>
    <w:rsid w:val="00EA5479"/>
    <w:rsid w:val="00EA5674"/>
    <w:rsid w:val="00EA5680"/>
    <w:rsid w:val="00EA57FC"/>
    <w:rsid w:val="00EA582F"/>
    <w:rsid w:val="00EA5957"/>
    <w:rsid w:val="00EA5A35"/>
    <w:rsid w:val="00EA5EDF"/>
    <w:rsid w:val="00EA5F2F"/>
    <w:rsid w:val="00EA604F"/>
    <w:rsid w:val="00EA6095"/>
    <w:rsid w:val="00EA60C0"/>
    <w:rsid w:val="00EA6181"/>
    <w:rsid w:val="00EA6691"/>
    <w:rsid w:val="00EA66B8"/>
    <w:rsid w:val="00EA690C"/>
    <w:rsid w:val="00EA6B4E"/>
    <w:rsid w:val="00EA6BCE"/>
    <w:rsid w:val="00EA6D4F"/>
    <w:rsid w:val="00EA7000"/>
    <w:rsid w:val="00EA7160"/>
    <w:rsid w:val="00EA720D"/>
    <w:rsid w:val="00EA7297"/>
    <w:rsid w:val="00EA7493"/>
    <w:rsid w:val="00EA77C7"/>
    <w:rsid w:val="00EA79B4"/>
    <w:rsid w:val="00EB02CB"/>
    <w:rsid w:val="00EB0359"/>
    <w:rsid w:val="00EB0442"/>
    <w:rsid w:val="00EB06EA"/>
    <w:rsid w:val="00EB0799"/>
    <w:rsid w:val="00EB096C"/>
    <w:rsid w:val="00EB096E"/>
    <w:rsid w:val="00EB09AB"/>
    <w:rsid w:val="00EB09BD"/>
    <w:rsid w:val="00EB0A3A"/>
    <w:rsid w:val="00EB0B26"/>
    <w:rsid w:val="00EB0B6F"/>
    <w:rsid w:val="00EB0B79"/>
    <w:rsid w:val="00EB0BAD"/>
    <w:rsid w:val="00EB0DC5"/>
    <w:rsid w:val="00EB10C1"/>
    <w:rsid w:val="00EB129B"/>
    <w:rsid w:val="00EB12C9"/>
    <w:rsid w:val="00EB1344"/>
    <w:rsid w:val="00EB1489"/>
    <w:rsid w:val="00EB1963"/>
    <w:rsid w:val="00EB19FA"/>
    <w:rsid w:val="00EB1FE7"/>
    <w:rsid w:val="00EB2034"/>
    <w:rsid w:val="00EB227A"/>
    <w:rsid w:val="00EB2291"/>
    <w:rsid w:val="00EB245E"/>
    <w:rsid w:val="00EB2584"/>
    <w:rsid w:val="00EB267A"/>
    <w:rsid w:val="00EB26C4"/>
    <w:rsid w:val="00EB27DB"/>
    <w:rsid w:val="00EB27FA"/>
    <w:rsid w:val="00EB287D"/>
    <w:rsid w:val="00EB2AFA"/>
    <w:rsid w:val="00EB2D85"/>
    <w:rsid w:val="00EB2EEE"/>
    <w:rsid w:val="00EB2F41"/>
    <w:rsid w:val="00EB2F55"/>
    <w:rsid w:val="00EB32A6"/>
    <w:rsid w:val="00EB3428"/>
    <w:rsid w:val="00EB3510"/>
    <w:rsid w:val="00EB4058"/>
    <w:rsid w:val="00EB41AB"/>
    <w:rsid w:val="00EB42E7"/>
    <w:rsid w:val="00EB44BF"/>
    <w:rsid w:val="00EB44D9"/>
    <w:rsid w:val="00EB452B"/>
    <w:rsid w:val="00EB4602"/>
    <w:rsid w:val="00EB46EE"/>
    <w:rsid w:val="00EB470F"/>
    <w:rsid w:val="00EB4A59"/>
    <w:rsid w:val="00EB4F3F"/>
    <w:rsid w:val="00EB4FB6"/>
    <w:rsid w:val="00EB4FE1"/>
    <w:rsid w:val="00EB522C"/>
    <w:rsid w:val="00EB5296"/>
    <w:rsid w:val="00EB5389"/>
    <w:rsid w:val="00EB53D2"/>
    <w:rsid w:val="00EB5464"/>
    <w:rsid w:val="00EB5480"/>
    <w:rsid w:val="00EB5717"/>
    <w:rsid w:val="00EB58DA"/>
    <w:rsid w:val="00EB5E29"/>
    <w:rsid w:val="00EB5F0B"/>
    <w:rsid w:val="00EB647D"/>
    <w:rsid w:val="00EB64D2"/>
    <w:rsid w:val="00EB66B7"/>
    <w:rsid w:val="00EB68C2"/>
    <w:rsid w:val="00EB68DE"/>
    <w:rsid w:val="00EB6905"/>
    <w:rsid w:val="00EB69B4"/>
    <w:rsid w:val="00EB715E"/>
    <w:rsid w:val="00EB7286"/>
    <w:rsid w:val="00EB747D"/>
    <w:rsid w:val="00EB750C"/>
    <w:rsid w:val="00EB779A"/>
    <w:rsid w:val="00EB7915"/>
    <w:rsid w:val="00EB7C8F"/>
    <w:rsid w:val="00EC0075"/>
    <w:rsid w:val="00EC00C6"/>
    <w:rsid w:val="00EC00F4"/>
    <w:rsid w:val="00EC0180"/>
    <w:rsid w:val="00EC021E"/>
    <w:rsid w:val="00EC0654"/>
    <w:rsid w:val="00EC06E4"/>
    <w:rsid w:val="00EC07AC"/>
    <w:rsid w:val="00EC08BD"/>
    <w:rsid w:val="00EC0982"/>
    <w:rsid w:val="00EC0B4F"/>
    <w:rsid w:val="00EC0D39"/>
    <w:rsid w:val="00EC0F51"/>
    <w:rsid w:val="00EC0F97"/>
    <w:rsid w:val="00EC0FFA"/>
    <w:rsid w:val="00EC1517"/>
    <w:rsid w:val="00EC16C0"/>
    <w:rsid w:val="00EC17D4"/>
    <w:rsid w:val="00EC1800"/>
    <w:rsid w:val="00EC1999"/>
    <w:rsid w:val="00EC1C6C"/>
    <w:rsid w:val="00EC1DEF"/>
    <w:rsid w:val="00EC1EBB"/>
    <w:rsid w:val="00EC1EEA"/>
    <w:rsid w:val="00EC1FD3"/>
    <w:rsid w:val="00EC1FEB"/>
    <w:rsid w:val="00EC2116"/>
    <w:rsid w:val="00EC2559"/>
    <w:rsid w:val="00EC25D6"/>
    <w:rsid w:val="00EC25F1"/>
    <w:rsid w:val="00EC27CC"/>
    <w:rsid w:val="00EC2963"/>
    <w:rsid w:val="00EC2BAC"/>
    <w:rsid w:val="00EC2C85"/>
    <w:rsid w:val="00EC2C9C"/>
    <w:rsid w:val="00EC2F04"/>
    <w:rsid w:val="00EC2F85"/>
    <w:rsid w:val="00EC2F98"/>
    <w:rsid w:val="00EC303B"/>
    <w:rsid w:val="00EC3065"/>
    <w:rsid w:val="00EC30BB"/>
    <w:rsid w:val="00EC317A"/>
    <w:rsid w:val="00EC3366"/>
    <w:rsid w:val="00EC3431"/>
    <w:rsid w:val="00EC36D1"/>
    <w:rsid w:val="00EC3747"/>
    <w:rsid w:val="00EC395E"/>
    <w:rsid w:val="00EC3A58"/>
    <w:rsid w:val="00EC3AE5"/>
    <w:rsid w:val="00EC3BF0"/>
    <w:rsid w:val="00EC3C47"/>
    <w:rsid w:val="00EC3C5C"/>
    <w:rsid w:val="00EC3D23"/>
    <w:rsid w:val="00EC3DDC"/>
    <w:rsid w:val="00EC3FF2"/>
    <w:rsid w:val="00EC408A"/>
    <w:rsid w:val="00EC4172"/>
    <w:rsid w:val="00EC428C"/>
    <w:rsid w:val="00EC42BB"/>
    <w:rsid w:val="00EC43C1"/>
    <w:rsid w:val="00EC4998"/>
    <w:rsid w:val="00EC49F5"/>
    <w:rsid w:val="00EC4AE5"/>
    <w:rsid w:val="00EC4D06"/>
    <w:rsid w:val="00EC4ED2"/>
    <w:rsid w:val="00EC5040"/>
    <w:rsid w:val="00EC505D"/>
    <w:rsid w:val="00EC5403"/>
    <w:rsid w:val="00EC55F6"/>
    <w:rsid w:val="00EC575C"/>
    <w:rsid w:val="00EC5802"/>
    <w:rsid w:val="00EC5A4B"/>
    <w:rsid w:val="00EC5B1A"/>
    <w:rsid w:val="00EC5C73"/>
    <w:rsid w:val="00EC5C96"/>
    <w:rsid w:val="00EC637E"/>
    <w:rsid w:val="00EC6545"/>
    <w:rsid w:val="00EC6558"/>
    <w:rsid w:val="00EC664B"/>
    <w:rsid w:val="00EC681A"/>
    <w:rsid w:val="00EC6988"/>
    <w:rsid w:val="00EC6A02"/>
    <w:rsid w:val="00EC6B8A"/>
    <w:rsid w:val="00EC6CE8"/>
    <w:rsid w:val="00EC6D39"/>
    <w:rsid w:val="00EC6EE1"/>
    <w:rsid w:val="00EC6F7E"/>
    <w:rsid w:val="00EC7182"/>
    <w:rsid w:val="00EC7272"/>
    <w:rsid w:val="00EC7335"/>
    <w:rsid w:val="00EC758D"/>
    <w:rsid w:val="00EC7840"/>
    <w:rsid w:val="00EC7925"/>
    <w:rsid w:val="00EC79E7"/>
    <w:rsid w:val="00EC7BFB"/>
    <w:rsid w:val="00EC7F1F"/>
    <w:rsid w:val="00EC7FD8"/>
    <w:rsid w:val="00ED00DA"/>
    <w:rsid w:val="00ED0672"/>
    <w:rsid w:val="00ED06D4"/>
    <w:rsid w:val="00ED0839"/>
    <w:rsid w:val="00ED09BB"/>
    <w:rsid w:val="00ED0B74"/>
    <w:rsid w:val="00ED0D09"/>
    <w:rsid w:val="00ED0E75"/>
    <w:rsid w:val="00ED0E85"/>
    <w:rsid w:val="00ED0FB2"/>
    <w:rsid w:val="00ED135D"/>
    <w:rsid w:val="00ED179A"/>
    <w:rsid w:val="00ED1994"/>
    <w:rsid w:val="00ED1AF2"/>
    <w:rsid w:val="00ED2075"/>
    <w:rsid w:val="00ED20BA"/>
    <w:rsid w:val="00ED228E"/>
    <w:rsid w:val="00ED2293"/>
    <w:rsid w:val="00ED299A"/>
    <w:rsid w:val="00ED2A9D"/>
    <w:rsid w:val="00ED2E9D"/>
    <w:rsid w:val="00ED2ED7"/>
    <w:rsid w:val="00ED30EF"/>
    <w:rsid w:val="00ED3393"/>
    <w:rsid w:val="00ED3480"/>
    <w:rsid w:val="00ED39E2"/>
    <w:rsid w:val="00ED3A38"/>
    <w:rsid w:val="00ED3AA4"/>
    <w:rsid w:val="00ED3CCC"/>
    <w:rsid w:val="00ED405C"/>
    <w:rsid w:val="00ED40F0"/>
    <w:rsid w:val="00ED42D0"/>
    <w:rsid w:val="00ED42FA"/>
    <w:rsid w:val="00ED43AC"/>
    <w:rsid w:val="00ED45AA"/>
    <w:rsid w:val="00ED47DC"/>
    <w:rsid w:val="00ED4BEF"/>
    <w:rsid w:val="00ED4FBE"/>
    <w:rsid w:val="00ED5169"/>
    <w:rsid w:val="00ED51D2"/>
    <w:rsid w:val="00ED5292"/>
    <w:rsid w:val="00ED53BB"/>
    <w:rsid w:val="00ED5471"/>
    <w:rsid w:val="00ED5508"/>
    <w:rsid w:val="00ED5AB1"/>
    <w:rsid w:val="00ED5CFA"/>
    <w:rsid w:val="00ED5D84"/>
    <w:rsid w:val="00ED5F8E"/>
    <w:rsid w:val="00ED6061"/>
    <w:rsid w:val="00ED6146"/>
    <w:rsid w:val="00ED6248"/>
    <w:rsid w:val="00ED6642"/>
    <w:rsid w:val="00ED67C6"/>
    <w:rsid w:val="00ED695B"/>
    <w:rsid w:val="00ED6A12"/>
    <w:rsid w:val="00ED6CAE"/>
    <w:rsid w:val="00ED6CE3"/>
    <w:rsid w:val="00ED6D71"/>
    <w:rsid w:val="00ED6EDB"/>
    <w:rsid w:val="00ED70B3"/>
    <w:rsid w:val="00ED70CC"/>
    <w:rsid w:val="00ED73E2"/>
    <w:rsid w:val="00ED7508"/>
    <w:rsid w:val="00ED753B"/>
    <w:rsid w:val="00ED7890"/>
    <w:rsid w:val="00ED7892"/>
    <w:rsid w:val="00ED7AAC"/>
    <w:rsid w:val="00ED7ABA"/>
    <w:rsid w:val="00ED7C82"/>
    <w:rsid w:val="00ED7D9B"/>
    <w:rsid w:val="00ED7E06"/>
    <w:rsid w:val="00ED7E5D"/>
    <w:rsid w:val="00EE078F"/>
    <w:rsid w:val="00EE08A9"/>
    <w:rsid w:val="00EE08D9"/>
    <w:rsid w:val="00EE0BDD"/>
    <w:rsid w:val="00EE0C39"/>
    <w:rsid w:val="00EE0CF5"/>
    <w:rsid w:val="00EE0D2B"/>
    <w:rsid w:val="00EE0D42"/>
    <w:rsid w:val="00EE0E9A"/>
    <w:rsid w:val="00EE103A"/>
    <w:rsid w:val="00EE11F3"/>
    <w:rsid w:val="00EE167C"/>
    <w:rsid w:val="00EE17E2"/>
    <w:rsid w:val="00EE1C66"/>
    <w:rsid w:val="00EE1C6D"/>
    <w:rsid w:val="00EE1C7B"/>
    <w:rsid w:val="00EE1C9B"/>
    <w:rsid w:val="00EE1CAC"/>
    <w:rsid w:val="00EE1D01"/>
    <w:rsid w:val="00EE1D7C"/>
    <w:rsid w:val="00EE1E4F"/>
    <w:rsid w:val="00EE203E"/>
    <w:rsid w:val="00EE20A1"/>
    <w:rsid w:val="00EE20D9"/>
    <w:rsid w:val="00EE21BF"/>
    <w:rsid w:val="00EE2327"/>
    <w:rsid w:val="00EE242C"/>
    <w:rsid w:val="00EE24DA"/>
    <w:rsid w:val="00EE2514"/>
    <w:rsid w:val="00EE2539"/>
    <w:rsid w:val="00EE30D4"/>
    <w:rsid w:val="00EE3360"/>
    <w:rsid w:val="00EE3647"/>
    <w:rsid w:val="00EE3766"/>
    <w:rsid w:val="00EE3893"/>
    <w:rsid w:val="00EE3AB3"/>
    <w:rsid w:val="00EE3AF4"/>
    <w:rsid w:val="00EE3D1E"/>
    <w:rsid w:val="00EE40D4"/>
    <w:rsid w:val="00EE40D6"/>
    <w:rsid w:val="00EE4291"/>
    <w:rsid w:val="00EE49F2"/>
    <w:rsid w:val="00EE4B9C"/>
    <w:rsid w:val="00EE4C9C"/>
    <w:rsid w:val="00EE4D7A"/>
    <w:rsid w:val="00EE4EA0"/>
    <w:rsid w:val="00EE50DD"/>
    <w:rsid w:val="00EE51E3"/>
    <w:rsid w:val="00EE5342"/>
    <w:rsid w:val="00EE534C"/>
    <w:rsid w:val="00EE53BC"/>
    <w:rsid w:val="00EE55B7"/>
    <w:rsid w:val="00EE5667"/>
    <w:rsid w:val="00EE56F9"/>
    <w:rsid w:val="00EE58A1"/>
    <w:rsid w:val="00EE5991"/>
    <w:rsid w:val="00EE5CEA"/>
    <w:rsid w:val="00EE6201"/>
    <w:rsid w:val="00EE66C2"/>
    <w:rsid w:val="00EE67EC"/>
    <w:rsid w:val="00EE6839"/>
    <w:rsid w:val="00EE68A1"/>
    <w:rsid w:val="00EE6B22"/>
    <w:rsid w:val="00EE6B58"/>
    <w:rsid w:val="00EE6BE7"/>
    <w:rsid w:val="00EE6C8F"/>
    <w:rsid w:val="00EE6E32"/>
    <w:rsid w:val="00EE6F0D"/>
    <w:rsid w:val="00EE7263"/>
    <w:rsid w:val="00EE7349"/>
    <w:rsid w:val="00EE7518"/>
    <w:rsid w:val="00EE7549"/>
    <w:rsid w:val="00EE783D"/>
    <w:rsid w:val="00EE79F5"/>
    <w:rsid w:val="00EE7A8F"/>
    <w:rsid w:val="00EE7E48"/>
    <w:rsid w:val="00EEA0C1"/>
    <w:rsid w:val="00EF01CB"/>
    <w:rsid w:val="00EF020D"/>
    <w:rsid w:val="00EF029C"/>
    <w:rsid w:val="00EF03BA"/>
    <w:rsid w:val="00EF03DB"/>
    <w:rsid w:val="00EF086B"/>
    <w:rsid w:val="00EF093D"/>
    <w:rsid w:val="00EF0B0F"/>
    <w:rsid w:val="00EF1763"/>
    <w:rsid w:val="00EF177F"/>
    <w:rsid w:val="00EF1854"/>
    <w:rsid w:val="00EF1A11"/>
    <w:rsid w:val="00EF1DE7"/>
    <w:rsid w:val="00EF1E9D"/>
    <w:rsid w:val="00EF1F62"/>
    <w:rsid w:val="00EF20AA"/>
    <w:rsid w:val="00EF2159"/>
    <w:rsid w:val="00EF25B8"/>
    <w:rsid w:val="00EF2616"/>
    <w:rsid w:val="00EF26B6"/>
    <w:rsid w:val="00EF2700"/>
    <w:rsid w:val="00EF2800"/>
    <w:rsid w:val="00EF2811"/>
    <w:rsid w:val="00EF2B16"/>
    <w:rsid w:val="00EF2B73"/>
    <w:rsid w:val="00EF2BC9"/>
    <w:rsid w:val="00EF2BEE"/>
    <w:rsid w:val="00EF2F01"/>
    <w:rsid w:val="00EF30C3"/>
    <w:rsid w:val="00EF34F6"/>
    <w:rsid w:val="00EF3684"/>
    <w:rsid w:val="00EF39CA"/>
    <w:rsid w:val="00EF3B9E"/>
    <w:rsid w:val="00EF3BCB"/>
    <w:rsid w:val="00EF3D01"/>
    <w:rsid w:val="00EF3DB6"/>
    <w:rsid w:val="00EF40D1"/>
    <w:rsid w:val="00EF4551"/>
    <w:rsid w:val="00EF47EA"/>
    <w:rsid w:val="00EF4C72"/>
    <w:rsid w:val="00EF4D77"/>
    <w:rsid w:val="00EF509E"/>
    <w:rsid w:val="00EF511F"/>
    <w:rsid w:val="00EF52A1"/>
    <w:rsid w:val="00EF52C1"/>
    <w:rsid w:val="00EF52FB"/>
    <w:rsid w:val="00EF5371"/>
    <w:rsid w:val="00EF5A54"/>
    <w:rsid w:val="00EF5B3B"/>
    <w:rsid w:val="00EF5C27"/>
    <w:rsid w:val="00EF5C95"/>
    <w:rsid w:val="00EF5E0F"/>
    <w:rsid w:val="00EF5EA3"/>
    <w:rsid w:val="00EF61A3"/>
    <w:rsid w:val="00EF629E"/>
    <w:rsid w:val="00EF6531"/>
    <w:rsid w:val="00EF6920"/>
    <w:rsid w:val="00EF6BD2"/>
    <w:rsid w:val="00EF6C2B"/>
    <w:rsid w:val="00EF6D10"/>
    <w:rsid w:val="00EF6E4A"/>
    <w:rsid w:val="00EF6FD0"/>
    <w:rsid w:val="00EF713B"/>
    <w:rsid w:val="00EF72BD"/>
    <w:rsid w:val="00EF76BC"/>
    <w:rsid w:val="00EF7730"/>
    <w:rsid w:val="00EF7FBC"/>
    <w:rsid w:val="00EF96A1"/>
    <w:rsid w:val="00F005CF"/>
    <w:rsid w:val="00F0064A"/>
    <w:rsid w:val="00F0075D"/>
    <w:rsid w:val="00F00878"/>
    <w:rsid w:val="00F00A03"/>
    <w:rsid w:val="00F00E1B"/>
    <w:rsid w:val="00F00EB6"/>
    <w:rsid w:val="00F01069"/>
    <w:rsid w:val="00F0134E"/>
    <w:rsid w:val="00F01398"/>
    <w:rsid w:val="00F013D7"/>
    <w:rsid w:val="00F014D2"/>
    <w:rsid w:val="00F01574"/>
    <w:rsid w:val="00F01718"/>
    <w:rsid w:val="00F019B0"/>
    <w:rsid w:val="00F01D7E"/>
    <w:rsid w:val="00F01D93"/>
    <w:rsid w:val="00F01DCF"/>
    <w:rsid w:val="00F01E87"/>
    <w:rsid w:val="00F01EF3"/>
    <w:rsid w:val="00F01F12"/>
    <w:rsid w:val="00F01F52"/>
    <w:rsid w:val="00F020E9"/>
    <w:rsid w:val="00F0213C"/>
    <w:rsid w:val="00F0220A"/>
    <w:rsid w:val="00F0284C"/>
    <w:rsid w:val="00F02BEC"/>
    <w:rsid w:val="00F02DA5"/>
    <w:rsid w:val="00F02DC4"/>
    <w:rsid w:val="00F02E25"/>
    <w:rsid w:val="00F03191"/>
    <w:rsid w:val="00F032A1"/>
    <w:rsid w:val="00F03463"/>
    <w:rsid w:val="00F03717"/>
    <w:rsid w:val="00F03767"/>
    <w:rsid w:val="00F03867"/>
    <w:rsid w:val="00F0389A"/>
    <w:rsid w:val="00F039B6"/>
    <w:rsid w:val="00F03AA6"/>
    <w:rsid w:val="00F03ACE"/>
    <w:rsid w:val="00F03B78"/>
    <w:rsid w:val="00F03CE8"/>
    <w:rsid w:val="00F03EE3"/>
    <w:rsid w:val="00F04029"/>
    <w:rsid w:val="00F04035"/>
    <w:rsid w:val="00F04135"/>
    <w:rsid w:val="00F04269"/>
    <w:rsid w:val="00F0428E"/>
    <w:rsid w:val="00F04420"/>
    <w:rsid w:val="00F0446F"/>
    <w:rsid w:val="00F04528"/>
    <w:rsid w:val="00F04966"/>
    <w:rsid w:val="00F04C44"/>
    <w:rsid w:val="00F04FBB"/>
    <w:rsid w:val="00F051F6"/>
    <w:rsid w:val="00F05658"/>
    <w:rsid w:val="00F0594C"/>
    <w:rsid w:val="00F0624B"/>
    <w:rsid w:val="00F0693A"/>
    <w:rsid w:val="00F0699F"/>
    <w:rsid w:val="00F069DD"/>
    <w:rsid w:val="00F06B5B"/>
    <w:rsid w:val="00F06F20"/>
    <w:rsid w:val="00F06F6F"/>
    <w:rsid w:val="00F07059"/>
    <w:rsid w:val="00F070C4"/>
    <w:rsid w:val="00F070F5"/>
    <w:rsid w:val="00F07117"/>
    <w:rsid w:val="00F07284"/>
    <w:rsid w:val="00F073A6"/>
    <w:rsid w:val="00F073B5"/>
    <w:rsid w:val="00F07494"/>
    <w:rsid w:val="00F077FA"/>
    <w:rsid w:val="00F07803"/>
    <w:rsid w:val="00F07B49"/>
    <w:rsid w:val="00F07B54"/>
    <w:rsid w:val="00F07E3E"/>
    <w:rsid w:val="00F07FAE"/>
    <w:rsid w:val="00F100CA"/>
    <w:rsid w:val="00F10147"/>
    <w:rsid w:val="00F1036D"/>
    <w:rsid w:val="00F10413"/>
    <w:rsid w:val="00F1050F"/>
    <w:rsid w:val="00F1062D"/>
    <w:rsid w:val="00F106C4"/>
    <w:rsid w:val="00F10B0B"/>
    <w:rsid w:val="00F10B30"/>
    <w:rsid w:val="00F10D4C"/>
    <w:rsid w:val="00F10E5E"/>
    <w:rsid w:val="00F10FDC"/>
    <w:rsid w:val="00F1102F"/>
    <w:rsid w:val="00F1103F"/>
    <w:rsid w:val="00F1104E"/>
    <w:rsid w:val="00F113B6"/>
    <w:rsid w:val="00F11720"/>
    <w:rsid w:val="00F11A51"/>
    <w:rsid w:val="00F11AE8"/>
    <w:rsid w:val="00F11C33"/>
    <w:rsid w:val="00F12078"/>
    <w:rsid w:val="00F121D4"/>
    <w:rsid w:val="00F1225F"/>
    <w:rsid w:val="00F122C7"/>
    <w:rsid w:val="00F125B2"/>
    <w:rsid w:val="00F126D5"/>
    <w:rsid w:val="00F127C6"/>
    <w:rsid w:val="00F12CA0"/>
    <w:rsid w:val="00F12E6E"/>
    <w:rsid w:val="00F12F1C"/>
    <w:rsid w:val="00F12FE9"/>
    <w:rsid w:val="00F130E6"/>
    <w:rsid w:val="00F13170"/>
    <w:rsid w:val="00F1329C"/>
    <w:rsid w:val="00F1338C"/>
    <w:rsid w:val="00F135CD"/>
    <w:rsid w:val="00F138BD"/>
    <w:rsid w:val="00F138FE"/>
    <w:rsid w:val="00F13EFB"/>
    <w:rsid w:val="00F13F05"/>
    <w:rsid w:val="00F13F74"/>
    <w:rsid w:val="00F13FEF"/>
    <w:rsid w:val="00F142CE"/>
    <w:rsid w:val="00F14424"/>
    <w:rsid w:val="00F147A6"/>
    <w:rsid w:val="00F1487A"/>
    <w:rsid w:val="00F148A7"/>
    <w:rsid w:val="00F148F9"/>
    <w:rsid w:val="00F14A0F"/>
    <w:rsid w:val="00F14A20"/>
    <w:rsid w:val="00F14A88"/>
    <w:rsid w:val="00F14B8F"/>
    <w:rsid w:val="00F14D59"/>
    <w:rsid w:val="00F14DD1"/>
    <w:rsid w:val="00F14ED1"/>
    <w:rsid w:val="00F14F0E"/>
    <w:rsid w:val="00F153DE"/>
    <w:rsid w:val="00F154B6"/>
    <w:rsid w:val="00F154FE"/>
    <w:rsid w:val="00F15795"/>
    <w:rsid w:val="00F157B0"/>
    <w:rsid w:val="00F15811"/>
    <w:rsid w:val="00F1588F"/>
    <w:rsid w:val="00F1591C"/>
    <w:rsid w:val="00F1598C"/>
    <w:rsid w:val="00F15A7B"/>
    <w:rsid w:val="00F15C0A"/>
    <w:rsid w:val="00F15D5F"/>
    <w:rsid w:val="00F15DAB"/>
    <w:rsid w:val="00F15E62"/>
    <w:rsid w:val="00F16418"/>
    <w:rsid w:val="00F16879"/>
    <w:rsid w:val="00F16A56"/>
    <w:rsid w:val="00F16BDB"/>
    <w:rsid w:val="00F16D37"/>
    <w:rsid w:val="00F16E4F"/>
    <w:rsid w:val="00F16E6B"/>
    <w:rsid w:val="00F17199"/>
    <w:rsid w:val="00F171D1"/>
    <w:rsid w:val="00F1728D"/>
    <w:rsid w:val="00F172BF"/>
    <w:rsid w:val="00F17896"/>
    <w:rsid w:val="00F178FA"/>
    <w:rsid w:val="00F17AE0"/>
    <w:rsid w:val="00F17EFF"/>
    <w:rsid w:val="00F20289"/>
    <w:rsid w:val="00F2030E"/>
    <w:rsid w:val="00F203F2"/>
    <w:rsid w:val="00F20463"/>
    <w:rsid w:val="00F2087D"/>
    <w:rsid w:val="00F2097E"/>
    <w:rsid w:val="00F209A5"/>
    <w:rsid w:val="00F20E23"/>
    <w:rsid w:val="00F20EFA"/>
    <w:rsid w:val="00F20F48"/>
    <w:rsid w:val="00F20F4E"/>
    <w:rsid w:val="00F21042"/>
    <w:rsid w:val="00F21191"/>
    <w:rsid w:val="00F21294"/>
    <w:rsid w:val="00F21435"/>
    <w:rsid w:val="00F2147E"/>
    <w:rsid w:val="00F21589"/>
    <w:rsid w:val="00F215E5"/>
    <w:rsid w:val="00F2179F"/>
    <w:rsid w:val="00F217CC"/>
    <w:rsid w:val="00F21986"/>
    <w:rsid w:val="00F21AB5"/>
    <w:rsid w:val="00F21ACF"/>
    <w:rsid w:val="00F21AD0"/>
    <w:rsid w:val="00F21B92"/>
    <w:rsid w:val="00F21D6A"/>
    <w:rsid w:val="00F21D87"/>
    <w:rsid w:val="00F21F71"/>
    <w:rsid w:val="00F21F82"/>
    <w:rsid w:val="00F2201C"/>
    <w:rsid w:val="00F2203B"/>
    <w:rsid w:val="00F220CA"/>
    <w:rsid w:val="00F22152"/>
    <w:rsid w:val="00F2215D"/>
    <w:rsid w:val="00F223D7"/>
    <w:rsid w:val="00F223E6"/>
    <w:rsid w:val="00F2244D"/>
    <w:rsid w:val="00F224A7"/>
    <w:rsid w:val="00F22600"/>
    <w:rsid w:val="00F2275B"/>
    <w:rsid w:val="00F22B14"/>
    <w:rsid w:val="00F22B9C"/>
    <w:rsid w:val="00F22D7E"/>
    <w:rsid w:val="00F22FA7"/>
    <w:rsid w:val="00F23162"/>
    <w:rsid w:val="00F2383F"/>
    <w:rsid w:val="00F23A7C"/>
    <w:rsid w:val="00F23AD2"/>
    <w:rsid w:val="00F23EB1"/>
    <w:rsid w:val="00F241A6"/>
    <w:rsid w:val="00F242C9"/>
    <w:rsid w:val="00F243C3"/>
    <w:rsid w:val="00F243E3"/>
    <w:rsid w:val="00F245AF"/>
    <w:rsid w:val="00F24635"/>
    <w:rsid w:val="00F246BE"/>
    <w:rsid w:val="00F246CD"/>
    <w:rsid w:val="00F2471F"/>
    <w:rsid w:val="00F2483E"/>
    <w:rsid w:val="00F2487A"/>
    <w:rsid w:val="00F24886"/>
    <w:rsid w:val="00F24AE8"/>
    <w:rsid w:val="00F24B29"/>
    <w:rsid w:val="00F24CE6"/>
    <w:rsid w:val="00F24DAB"/>
    <w:rsid w:val="00F24F68"/>
    <w:rsid w:val="00F250AA"/>
    <w:rsid w:val="00F25185"/>
    <w:rsid w:val="00F2533D"/>
    <w:rsid w:val="00F256CC"/>
    <w:rsid w:val="00F2571A"/>
    <w:rsid w:val="00F257FC"/>
    <w:rsid w:val="00F2594F"/>
    <w:rsid w:val="00F25ADC"/>
    <w:rsid w:val="00F25B42"/>
    <w:rsid w:val="00F25BB5"/>
    <w:rsid w:val="00F25FF9"/>
    <w:rsid w:val="00F26024"/>
    <w:rsid w:val="00F26262"/>
    <w:rsid w:val="00F26385"/>
    <w:rsid w:val="00F26386"/>
    <w:rsid w:val="00F2675D"/>
    <w:rsid w:val="00F269F3"/>
    <w:rsid w:val="00F26CDB"/>
    <w:rsid w:val="00F26EA3"/>
    <w:rsid w:val="00F26F3C"/>
    <w:rsid w:val="00F2709D"/>
    <w:rsid w:val="00F271E6"/>
    <w:rsid w:val="00F27627"/>
    <w:rsid w:val="00F27828"/>
    <w:rsid w:val="00F27915"/>
    <w:rsid w:val="00F27A39"/>
    <w:rsid w:val="00F27B61"/>
    <w:rsid w:val="00F27BFA"/>
    <w:rsid w:val="00F27C1C"/>
    <w:rsid w:val="00F27CDC"/>
    <w:rsid w:val="00F3006D"/>
    <w:rsid w:val="00F30355"/>
    <w:rsid w:val="00F30464"/>
    <w:rsid w:val="00F304B2"/>
    <w:rsid w:val="00F308C6"/>
    <w:rsid w:val="00F3096B"/>
    <w:rsid w:val="00F30A2A"/>
    <w:rsid w:val="00F30BF1"/>
    <w:rsid w:val="00F30C23"/>
    <w:rsid w:val="00F30D8B"/>
    <w:rsid w:val="00F30EF5"/>
    <w:rsid w:val="00F31374"/>
    <w:rsid w:val="00F314D2"/>
    <w:rsid w:val="00F31679"/>
    <w:rsid w:val="00F317FA"/>
    <w:rsid w:val="00F318EF"/>
    <w:rsid w:val="00F31D25"/>
    <w:rsid w:val="00F31DFB"/>
    <w:rsid w:val="00F31ECE"/>
    <w:rsid w:val="00F31ED6"/>
    <w:rsid w:val="00F31EEA"/>
    <w:rsid w:val="00F31FCF"/>
    <w:rsid w:val="00F320D4"/>
    <w:rsid w:val="00F32138"/>
    <w:rsid w:val="00F32258"/>
    <w:rsid w:val="00F324D7"/>
    <w:rsid w:val="00F325D8"/>
    <w:rsid w:val="00F32682"/>
    <w:rsid w:val="00F32A0C"/>
    <w:rsid w:val="00F32AD7"/>
    <w:rsid w:val="00F32AF6"/>
    <w:rsid w:val="00F32BB4"/>
    <w:rsid w:val="00F32E1A"/>
    <w:rsid w:val="00F33016"/>
    <w:rsid w:val="00F330C9"/>
    <w:rsid w:val="00F33437"/>
    <w:rsid w:val="00F33490"/>
    <w:rsid w:val="00F33616"/>
    <w:rsid w:val="00F3379B"/>
    <w:rsid w:val="00F3393B"/>
    <w:rsid w:val="00F339F7"/>
    <w:rsid w:val="00F33A31"/>
    <w:rsid w:val="00F33AF6"/>
    <w:rsid w:val="00F33D05"/>
    <w:rsid w:val="00F33D22"/>
    <w:rsid w:val="00F33E24"/>
    <w:rsid w:val="00F33F56"/>
    <w:rsid w:val="00F340EB"/>
    <w:rsid w:val="00F34128"/>
    <w:rsid w:val="00F34190"/>
    <w:rsid w:val="00F342D8"/>
    <w:rsid w:val="00F343E0"/>
    <w:rsid w:val="00F347DD"/>
    <w:rsid w:val="00F34A23"/>
    <w:rsid w:val="00F34A6A"/>
    <w:rsid w:val="00F34A8C"/>
    <w:rsid w:val="00F34B73"/>
    <w:rsid w:val="00F34D10"/>
    <w:rsid w:val="00F34E24"/>
    <w:rsid w:val="00F34EDE"/>
    <w:rsid w:val="00F34F46"/>
    <w:rsid w:val="00F34F63"/>
    <w:rsid w:val="00F3521A"/>
    <w:rsid w:val="00F3544D"/>
    <w:rsid w:val="00F357C4"/>
    <w:rsid w:val="00F358A0"/>
    <w:rsid w:val="00F358A9"/>
    <w:rsid w:val="00F359EC"/>
    <w:rsid w:val="00F35CCA"/>
    <w:rsid w:val="00F35CD4"/>
    <w:rsid w:val="00F35DCC"/>
    <w:rsid w:val="00F35EE5"/>
    <w:rsid w:val="00F35F69"/>
    <w:rsid w:val="00F3617F"/>
    <w:rsid w:val="00F361DE"/>
    <w:rsid w:val="00F36226"/>
    <w:rsid w:val="00F3622B"/>
    <w:rsid w:val="00F3639D"/>
    <w:rsid w:val="00F367B2"/>
    <w:rsid w:val="00F367F9"/>
    <w:rsid w:val="00F369C3"/>
    <w:rsid w:val="00F36E88"/>
    <w:rsid w:val="00F36FB4"/>
    <w:rsid w:val="00F37028"/>
    <w:rsid w:val="00F370C9"/>
    <w:rsid w:val="00F37103"/>
    <w:rsid w:val="00F37164"/>
    <w:rsid w:val="00F372D6"/>
    <w:rsid w:val="00F37447"/>
    <w:rsid w:val="00F37527"/>
    <w:rsid w:val="00F37AF0"/>
    <w:rsid w:val="00F37BE9"/>
    <w:rsid w:val="00F37C15"/>
    <w:rsid w:val="00F37E44"/>
    <w:rsid w:val="00F37F39"/>
    <w:rsid w:val="00F37F72"/>
    <w:rsid w:val="00F4004A"/>
    <w:rsid w:val="00F40053"/>
    <w:rsid w:val="00F400F6"/>
    <w:rsid w:val="00F401A0"/>
    <w:rsid w:val="00F402C5"/>
    <w:rsid w:val="00F40442"/>
    <w:rsid w:val="00F406AD"/>
    <w:rsid w:val="00F406C6"/>
    <w:rsid w:val="00F40821"/>
    <w:rsid w:val="00F40A8B"/>
    <w:rsid w:val="00F40AA2"/>
    <w:rsid w:val="00F40CFB"/>
    <w:rsid w:val="00F414D7"/>
    <w:rsid w:val="00F4182F"/>
    <w:rsid w:val="00F41B4D"/>
    <w:rsid w:val="00F41BE4"/>
    <w:rsid w:val="00F41CF6"/>
    <w:rsid w:val="00F41DD3"/>
    <w:rsid w:val="00F4246B"/>
    <w:rsid w:val="00F42498"/>
    <w:rsid w:val="00F42656"/>
    <w:rsid w:val="00F4272A"/>
    <w:rsid w:val="00F427CF"/>
    <w:rsid w:val="00F4284A"/>
    <w:rsid w:val="00F42898"/>
    <w:rsid w:val="00F428D6"/>
    <w:rsid w:val="00F42B1F"/>
    <w:rsid w:val="00F42CA6"/>
    <w:rsid w:val="00F42DFB"/>
    <w:rsid w:val="00F42F6E"/>
    <w:rsid w:val="00F4311F"/>
    <w:rsid w:val="00F43407"/>
    <w:rsid w:val="00F4347F"/>
    <w:rsid w:val="00F434F7"/>
    <w:rsid w:val="00F439AC"/>
    <w:rsid w:val="00F43B95"/>
    <w:rsid w:val="00F43BED"/>
    <w:rsid w:val="00F43CF3"/>
    <w:rsid w:val="00F43D61"/>
    <w:rsid w:val="00F43E12"/>
    <w:rsid w:val="00F440A6"/>
    <w:rsid w:val="00F441FA"/>
    <w:rsid w:val="00F443F3"/>
    <w:rsid w:val="00F44647"/>
    <w:rsid w:val="00F4476D"/>
    <w:rsid w:val="00F447CC"/>
    <w:rsid w:val="00F44819"/>
    <w:rsid w:val="00F4497B"/>
    <w:rsid w:val="00F44BE1"/>
    <w:rsid w:val="00F44DF1"/>
    <w:rsid w:val="00F44EA0"/>
    <w:rsid w:val="00F44EA9"/>
    <w:rsid w:val="00F44F17"/>
    <w:rsid w:val="00F45035"/>
    <w:rsid w:val="00F4507C"/>
    <w:rsid w:val="00F452EB"/>
    <w:rsid w:val="00F4558E"/>
    <w:rsid w:val="00F45602"/>
    <w:rsid w:val="00F4579B"/>
    <w:rsid w:val="00F4582A"/>
    <w:rsid w:val="00F459A1"/>
    <w:rsid w:val="00F45DD1"/>
    <w:rsid w:val="00F45F2C"/>
    <w:rsid w:val="00F45F85"/>
    <w:rsid w:val="00F4602D"/>
    <w:rsid w:val="00F4627A"/>
    <w:rsid w:val="00F4628B"/>
    <w:rsid w:val="00F462AF"/>
    <w:rsid w:val="00F465BA"/>
    <w:rsid w:val="00F46918"/>
    <w:rsid w:val="00F469BC"/>
    <w:rsid w:val="00F469D3"/>
    <w:rsid w:val="00F46A93"/>
    <w:rsid w:val="00F46C61"/>
    <w:rsid w:val="00F47092"/>
    <w:rsid w:val="00F470D4"/>
    <w:rsid w:val="00F470EC"/>
    <w:rsid w:val="00F47296"/>
    <w:rsid w:val="00F472E9"/>
    <w:rsid w:val="00F4773A"/>
    <w:rsid w:val="00F47D11"/>
    <w:rsid w:val="00F47D18"/>
    <w:rsid w:val="00F47DC5"/>
    <w:rsid w:val="00F47E44"/>
    <w:rsid w:val="00F50105"/>
    <w:rsid w:val="00F50165"/>
    <w:rsid w:val="00F50481"/>
    <w:rsid w:val="00F5073B"/>
    <w:rsid w:val="00F50924"/>
    <w:rsid w:val="00F5096F"/>
    <w:rsid w:val="00F509E9"/>
    <w:rsid w:val="00F50A59"/>
    <w:rsid w:val="00F50C0B"/>
    <w:rsid w:val="00F50DAD"/>
    <w:rsid w:val="00F50FCA"/>
    <w:rsid w:val="00F51215"/>
    <w:rsid w:val="00F512C2"/>
    <w:rsid w:val="00F512C3"/>
    <w:rsid w:val="00F51461"/>
    <w:rsid w:val="00F516EF"/>
    <w:rsid w:val="00F518C5"/>
    <w:rsid w:val="00F518DD"/>
    <w:rsid w:val="00F51B29"/>
    <w:rsid w:val="00F51D2B"/>
    <w:rsid w:val="00F51DDF"/>
    <w:rsid w:val="00F51DE9"/>
    <w:rsid w:val="00F51F09"/>
    <w:rsid w:val="00F523BE"/>
    <w:rsid w:val="00F524EF"/>
    <w:rsid w:val="00F52533"/>
    <w:rsid w:val="00F526CD"/>
    <w:rsid w:val="00F52897"/>
    <w:rsid w:val="00F52B97"/>
    <w:rsid w:val="00F52BE3"/>
    <w:rsid w:val="00F52E8E"/>
    <w:rsid w:val="00F52F0C"/>
    <w:rsid w:val="00F530E7"/>
    <w:rsid w:val="00F53284"/>
    <w:rsid w:val="00F533D0"/>
    <w:rsid w:val="00F535E0"/>
    <w:rsid w:val="00F5364C"/>
    <w:rsid w:val="00F53720"/>
    <w:rsid w:val="00F53854"/>
    <w:rsid w:val="00F539FB"/>
    <w:rsid w:val="00F53D51"/>
    <w:rsid w:val="00F53E7B"/>
    <w:rsid w:val="00F53E80"/>
    <w:rsid w:val="00F54128"/>
    <w:rsid w:val="00F54245"/>
    <w:rsid w:val="00F542A3"/>
    <w:rsid w:val="00F54375"/>
    <w:rsid w:val="00F5456E"/>
    <w:rsid w:val="00F5480D"/>
    <w:rsid w:val="00F548D1"/>
    <w:rsid w:val="00F54A31"/>
    <w:rsid w:val="00F54E85"/>
    <w:rsid w:val="00F54F50"/>
    <w:rsid w:val="00F54F8B"/>
    <w:rsid w:val="00F55317"/>
    <w:rsid w:val="00F55450"/>
    <w:rsid w:val="00F55639"/>
    <w:rsid w:val="00F557D1"/>
    <w:rsid w:val="00F55914"/>
    <w:rsid w:val="00F55B39"/>
    <w:rsid w:val="00F55D63"/>
    <w:rsid w:val="00F55E86"/>
    <w:rsid w:val="00F55EC2"/>
    <w:rsid w:val="00F55F36"/>
    <w:rsid w:val="00F562D9"/>
    <w:rsid w:val="00F563B5"/>
    <w:rsid w:val="00F563DA"/>
    <w:rsid w:val="00F5656E"/>
    <w:rsid w:val="00F565D0"/>
    <w:rsid w:val="00F569A5"/>
    <w:rsid w:val="00F56A7C"/>
    <w:rsid w:val="00F57454"/>
    <w:rsid w:val="00F57479"/>
    <w:rsid w:val="00F578F0"/>
    <w:rsid w:val="00F579D8"/>
    <w:rsid w:val="00F57EF5"/>
    <w:rsid w:val="00F601BE"/>
    <w:rsid w:val="00F6023A"/>
    <w:rsid w:val="00F60485"/>
    <w:rsid w:val="00F604F2"/>
    <w:rsid w:val="00F604FC"/>
    <w:rsid w:val="00F60580"/>
    <w:rsid w:val="00F60653"/>
    <w:rsid w:val="00F60682"/>
    <w:rsid w:val="00F606CB"/>
    <w:rsid w:val="00F6097A"/>
    <w:rsid w:val="00F61123"/>
    <w:rsid w:val="00F61587"/>
    <w:rsid w:val="00F61C52"/>
    <w:rsid w:val="00F61DE9"/>
    <w:rsid w:val="00F61ED0"/>
    <w:rsid w:val="00F6244E"/>
    <w:rsid w:val="00F62697"/>
    <w:rsid w:val="00F626EA"/>
    <w:rsid w:val="00F6273A"/>
    <w:rsid w:val="00F62D03"/>
    <w:rsid w:val="00F62FAD"/>
    <w:rsid w:val="00F6313C"/>
    <w:rsid w:val="00F631B1"/>
    <w:rsid w:val="00F633EA"/>
    <w:rsid w:val="00F6392A"/>
    <w:rsid w:val="00F6395E"/>
    <w:rsid w:val="00F63CCC"/>
    <w:rsid w:val="00F63DA8"/>
    <w:rsid w:val="00F63F64"/>
    <w:rsid w:val="00F63F70"/>
    <w:rsid w:val="00F6402B"/>
    <w:rsid w:val="00F642BD"/>
    <w:rsid w:val="00F64337"/>
    <w:rsid w:val="00F64459"/>
    <w:rsid w:val="00F6531F"/>
    <w:rsid w:val="00F6556B"/>
    <w:rsid w:val="00F65578"/>
    <w:rsid w:val="00F65657"/>
    <w:rsid w:val="00F65835"/>
    <w:rsid w:val="00F65B48"/>
    <w:rsid w:val="00F65BE8"/>
    <w:rsid w:val="00F65C4F"/>
    <w:rsid w:val="00F65FC3"/>
    <w:rsid w:val="00F6635F"/>
    <w:rsid w:val="00F66A6F"/>
    <w:rsid w:val="00F66D68"/>
    <w:rsid w:val="00F66D91"/>
    <w:rsid w:val="00F670B3"/>
    <w:rsid w:val="00F674D2"/>
    <w:rsid w:val="00F675F2"/>
    <w:rsid w:val="00F675F4"/>
    <w:rsid w:val="00F67688"/>
    <w:rsid w:val="00F6789C"/>
    <w:rsid w:val="00F6792E"/>
    <w:rsid w:val="00F67B5A"/>
    <w:rsid w:val="00F70083"/>
    <w:rsid w:val="00F70163"/>
    <w:rsid w:val="00F70487"/>
    <w:rsid w:val="00F7090C"/>
    <w:rsid w:val="00F70D06"/>
    <w:rsid w:val="00F71236"/>
    <w:rsid w:val="00F712DD"/>
    <w:rsid w:val="00F713B5"/>
    <w:rsid w:val="00F7145C"/>
    <w:rsid w:val="00F71483"/>
    <w:rsid w:val="00F7174B"/>
    <w:rsid w:val="00F717C0"/>
    <w:rsid w:val="00F717ED"/>
    <w:rsid w:val="00F71BD9"/>
    <w:rsid w:val="00F71BFE"/>
    <w:rsid w:val="00F71CDE"/>
    <w:rsid w:val="00F71E06"/>
    <w:rsid w:val="00F720A3"/>
    <w:rsid w:val="00F72163"/>
    <w:rsid w:val="00F722D6"/>
    <w:rsid w:val="00F722EE"/>
    <w:rsid w:val="00F726F0"/>
    <w:rsid w:val="00F72868"/>
    <w:rsid w:val="00F7292D"/>
    <w:rsid w:val="00F72A18"/>
    <w:rsid w:val="00F72C7D"/>
    <w:rsid w:val="00F7300F"/>
    <w:rsid w:val="00F731BB"/>
    <w:rsid w:val="00F731F0"/>
    <w:rsid w:val="00F7333B"/>
    <w:rsid w:val="00F7395C"/>
    <w:rsid w:val="00F73D9A"/>
    <w:rsid w:val="00F74101"/>
    <w:rsid w:val="00F7412F"/>
    <w:rsid w:val="00F74242"/>
    <w:rsid w:val="00F7437E"/>
    <w:rsid w:val="00F744B1"/>
    <w:rsid w:val="00F7489C"/>
    <w:rsid w:val="00F748B2"/>
    <w:rsid w:val="00F74955"/>
    <w:rsid w:val="00F749BA"/>
    <w:rsid w:val="00F74B22"/>
    <w:rsid w:val="00F74FE9"/>
    <w:rsid w:val="00F75397"/>
    <w:rsid w:val="00F753C1"/>
    <w:rsid w:val="00F754A7"/>
    <w:rsid w:val="00F755D6"/>
    <w:rsid w:val="00F75C36"/>
    <w:rsid w:val="00F762E6"/>
    <w:rsid w:val="00F7642E"/>
    <w:rsid w:val="00F7649E"/>
    <w:rsid w:val="00F764FB"/>
    <w:rsid w:val="00F766FA"/>
    <w:rsid w:val="00F769A8"/>
    <w:rsid w:val="00F76AE7"/>
    <w:rsid w:val="00F76BD3"/>
    <w:rsid w:val="00F76FEA"/>
    <w:rsid w:val="00F770E0"/>
    <w:rsid w:val="00F771DB"/>
    <w:rsid w:val="00F775D3"/>
    <w:rsid w:val="00F775EE"/>
    <w:rsid w:val="00F776CE"/>
    <w:rsid w:val="00F7771A"/>
    <w:rsid w:val="00F7773C"/>
    <w:rsid w:val="00F777E0"/>
    <w:rsid w:val="00F7788E"/>
    <w:rsid w:val="00F77E8E"/>
    <w:rsid w:val="00F77EF0"/>
    <w:rsid w:val="00F77F9C"/>
    <w:rsid w:val="00F8016D"/>
    <w:rsid w:val="00F8060F"/>
    <w:rsid w:val="00F8070B"/>
    <w:rsid w:val="00F80857"/>
    <w:rsid w:val="00F8097A"/>
    <w:rsid w:val="00F809E3"/>
    <w:rsid w:val="00F80B7F"/>
    <w:rsid w:val="00F80DA0"/>
    <w:rsid w:val="00F80F65"/>
    <w:rsid w:val="00F81017"/>
    <w:rsid w:val="00F81102"/>
    <w:rsid w:val="00F81392"/>
    <w:rsid w:val="00F81648"/>
    <w:rsid w:val="00F8170C"/>
    <w:rsid w:val="00F81834"/>
    <w:rsid w:val="00F818B4"/>
    <w:rsid w:val="00F81D7A"/>
    <w:rsid w:val="00F81E6B"/>
    <w:rsid w:val="00F820EA"/>
    <w:rsid w:val="00F8217D"/>
    <w:rsid w:val="00F8219D"/>
    <w:rsid w:val="00F822A4"/>
    <w:rsid w:val="00F8233D"/>
    <w:rsid w:val="00F8249D"/>
    <w:rsid w:val="00F82574"/>
    <w:rsid w:val="00F825A7"/>
    <w:rsid w:val="00F8268F"/>
    <w:rsid w:val="00F829C8"/>
    <w:rsid w:val="00F82CDD"/>
    <w:rsid w:val="00F82EEE"/>
    <w:rsid w:val="00F82EFB"/>
    <w:rsid w:val="00F82F3A"/>
    <w:rsid w:val="00F83064"/>
    <w:rsid w:val="00F83259"/>
    <w:rsid w:val="00F8327C"/>
    <w:rsid w:val="00F833AB"/>
    <w:rsid w:val="00F835F6"/>
    <w:rsid w:val="00F836A3"/>
    <w:rsid w:val="00F837E1"/>
    <w:rsid w:val="00F838AD"/>
    <w:rsid w:val="00F83941"/>
    <w:rsid w:val="00F839CC"/>
    <w:rsid w:val="00F83A3B"/>
    <w:rsid w:val="00F83A6C"/>
    <w:rsid w:val="00F83CAA"/>
    <w:rsid w:val="00F841CC"/>
    <w:rsid w:val="00F841EF"/>
    <w:rsid w:val="00F845A4"/>
    <w:rsid w:val="00F84667"/>
    <w:rsid w:val="00F8468C"/>
    <w:rsid w:val="00F8482A"/>
    <w:rsid w:val="00F84CFA"/>
    <w:rsid w:val="00F84D4E"/>
    <w:rsid w:val="00F84F99"/>
    <w:rsid w:val="00F8538C"/>
    <w:rsid w:val="00F8562D"/>
    <w:rsid w:val="00F85686"/>
    <w:rsid w:val="00F857AC"/>
    <w:rsid w:val="00F858D7"/>
    <w:rsid w:val="00F8591D"/>
    <w:rsid w:val="00F85C22"/>
    <w:rsid w:val="00F85CDA"/>
    <w:rsid w:val="00F85D44"/>
    <w:rsid w:val="00F864E7"/>
    <w:rsid w:val="00F86CB2"/>
    <w:rsid w:val="00F86D13"/>
    <w:rsid w:val="00F86DB1"/>
    <w:rsid w:val="00F86DCC"/>
    <w:rsid w:val="00F86DD0"/>
    <w:rsid w:val="00F8703F"/>
    <w:rsid w:val="00F871B8"/>
    <w:rsid w:val="00F8727B"/>
    <w:rsid w:val="00F8735F"/>
    <w:rsid w:val="00F87D2F"/>
    <w:rsid w:val="00F90294"/>
    <w:rsid w:val="00F90455"/>
    <w:rsid w:val="00F904EE"/>
    <w:rsid w:val="00F9058E"/>
    <w:rsid w:val="00F90974"/>
    <w:rsid w:val="00F90AA6"/>
    <w:rsid w:val="00F90D67"/>
    <w:rsid w:val="00F90E18"/>
    <w:rsid w:val="00F90F7C"/>
    <w:rsid w:val="00F9100D"/>
    <w:rsid w:val="00F910D7"/>
    <w:rsid w:val="00F91129"/>
    <w:rsid w:val="00F9170B"/>
    <w:rsid w:val="00F917A4"/>
    <w:rsid w:val="00F91828"/>
    <w:rsid w:val="00F918DB"/>
    <w:rsid w:val="00F91A5B"/>
    <w:rsid w:val="00F91BAD"/>
    <w:rsid w:val="00F91D8B"/>
    <w:rsid w:val="00F91FB5"/>
    <w:rsid w:val="00F921EF"/>
    <w:rsid w:val="00F9231D"/>
    <w:rsid w:val="00F924D2"/>
    <w:rsid w:val="00F92613"/>
    <w:rsid w:val="00F9272C"/>
    <w:rsid w:val="00F92741"/>
    <w:rsid w:val="00F928F8"/>
    <w:rsid w:val="00F92B5E"/>
    <w:rsid w:val="00F92CD2"/>
    <w:rsid w:val="00F92DEC"/>
    <w:rsid w:val="00F92E10"/>
    <w:rsid w:val="00F92E78"/>
    <w:rsid w:val="00F93051"/>
    <w:rsid w:val="00F93147"/>
    <w:rsid w:val="00F9355B"/>
    <w:rsid w:val="00F936FF"/>
    <w:rsid w:val="00F937D5"/>
    <w:rsid w:val="00F9390D"/>
    <w:rsid w:val="00F93943"/>
    <w:rsid w:val="00F93D8E"/>
    <w:rsid w:val="00F93E47"/>
    <w:rsid w:val="00F93F2B"/>
    <w:rsid w:val="00F9410D"/>
    <w:rsid w:val="00F9427C"/>
    <w:rsid w:val="00F94410"/>
    <w:rsid w:val="00F94431"/>
    <w:rsid w:val="00F94565"/>
    <w:rsid w:val="00F9469A"/>
    <w:rsid w:val="00F94750"/>
    <w:rsid w:val="00F94825"/>
    <w:rsid w:val="00F94C3A"/>
    <w:rsid w:val="00F94C3D"/>
    <w:rsid w:val="00F94FF0"/>
    <w:rsid w:val="00F95233"/>
    <w:rsid w:val="00F95243"/>
    <w:rsid w:val="00F953A2"/>
    <w:rsid w:val="00F9549F"/>
    <w:rsid w:val="00F95579"/>
    <w:rsid w:val="00F95777"/>
    <w:rsid w:val="00F95863"/>
    <w:rsid w:val="00F9588E"/>
    <w:rsid w:val="00F95DE6"/>
    <w:rsid w:val="00F963A8"/>
    <w:rsid w:val="00F96AD2"/>
    <w:rsid w:val="00F96AE6"/>
    <w:rsid w:val="00F96ED1"/>
    <w:rsid w:val="00F96F10"/>
    <w:rsid w:val="00F970B9"/>
    <w:rsid w:val="00F9751A"/>
    <w:rsid w:val="00F97638"/>
    <w:rsid w:val="00F9782F"/>
    <w:rsid w:val="00F97B18"/>
    <w:rsid w:val="00F97D22"/>
    <w:rsid w:val="00F97ECE"/>
    <w:rsid w:val="00F97EFA"/>
    <w:rsid w:val="00F97FCE"/>
    <w:rsid w:val="00FA01F0"/>
    <w:rsid w:val="00FA0213"/>
    <w:rsid w:val="00FA0724"/>
    <w:rsid w:val="00FA075B"/>
    <w:rsid w:val="00FA083D"/>
    <w:rsid w:val="00FA0935"/>
    <w:rsid w:val="00FA0939"/>
    <w:rsid w:val="00FA0A1F"/>
    <w:rsid w:val="00FA0CDB"/>
    <w:rsid w:val="00FA0F4D"/>
    <w:rsid w:val="00FA10F4"/>
    <w:rsid w:val="00FA1189"/>
    <w:rsid w:val="00FA133B"/>
    <w:rsid w:val="00FA15D3"/>
    <w:rsid w:val="00FA16AD"/>
    <w:rsid w:val="00FA16FA"/>
    <w:rsid w:val="00FA1719"/>
    <w:rsid w:val="00FA183D"/>
    <w:rsid w:val="00FA1C97"/>
    <w:rsid w:val="00FA1CBB"/>
    <w:rsid w:val="00FA1FAB"/>
    <w:rsid w:val="00FA2022"/>
    <w:rsid w:val="00FA2081"/>
    <w:rsid w:val="00FA219E"/>
    <w:rsid w:val="00FA235B"/>
    <w:rsid w:val="00FA24E8"/>
    <w:rsid w:val="00FA2525"/>
    <w:rsid w:val="00FA256A"/>
    <w:rsid w:val="00FA2641"/>
    <w:rsid w:val="00FA2718"/>
    <w:rsid w:val="00FA2779"/>
    <w:rsid w:val="00FA28A9"/>
    <w:rsid w:val="00FA28AA"/>
    <w:rsid w:val="00FA28BD"/>
    <w:rsid w:val="00FA2A63"/>
    <w:rsid w:val="00FA2C16"/>
    <w:rsid w:val="00FA2E86"/>
    <w:rsid w:val="00FA2EE7"/>
    <w:rsid w:val="00FA344A"/>
    <w:rsid w:val="00FA348C"/>
    <w:rsid w:val="00FA380F"/>
    <w:rsid w:val="00FA3A38"/>
    <w:rsid w:val="00FA3D7B"/>
    <w:rsid w:val="00FA40AA"/>
    <w:rsid w:val="00FA49B5"/>
    <w:rsid w:val="00FA49DF"/>
    <w:rsid w:val="00FA49EF"/>
    <w:rsid w:val="00FA4AD1"/>
    <w:rsid w:val="00FA4B24"/>
    <w:rsid w:val="00FA4E87"/>
    <w:rsid w:val="00FA4F3F"/>
    <w:rsid w:val="00FA5662"/>
    <w:rsid w:val="00FA56EF"/>
    <w:rsid w:val="00FA56F2"/>
    <w:rsid w:val="00FA578A"/>
    <w:rsid w:val="00FA588F"/>
    <w:rsid w:val="00FA58C8"/>
    <w:rsid w:val="00FA5B33"/>
    <w:rsid w:val="00FA5C2A"/>
    <w:rsid w:val="00FA5D53"/>
    <w:rsid w:val="00FA5F33"/>
    <w:rsid w:val="00FA64F8"/>
    <w:rsid w:val="00FA66A9"/>
    <w:rsid w:val="00FA66D6"/>
    <w:rsid w:val="00FA66E1"/>
    <w:rsid w:val="00FA6830"/>
    <w:rsid w:val="00FA68D9"/>
    <w:rsid w:val="00FA6D94"/>
    <w:rsid w:val="00FA7133"/>
    <w:rsid w:val="00FA71D7"/>
    <w:rsid w:val="00FA76C4"/>
    <w:rsid w:val="00FA7929"/>
    <w:rsid w:val="00FA7BB3"/>
    <w:rsid w:val="00FA7E72"/>
    <w:rsid w:val="00FA7EDC"/>
    <w:rsid w:val="00FB00A6"/>
    <w:rsid w:val="00FB0302"/>
    <w:rsid w:val="00FB03A4"/>
    <w:rsid w:val="00FB03C4"/>
    <w:rsid w:val="00FB07B8"/>
    <w:rsid w:val="00FB07F4"/>
    <w:rsid w:val="00FB092F"/>
    <w:rsid w:val="00FB0A78"/>
    <w:rsid w:val="00FB0B0A"/>
    <w:rsid w:val="00FB0B8C"/>
    <w:rsid w:val="00FB0B95"/>
    <w:rsid w:val="00FB0F8D"/>
    <w:rsid w:val="00FB1118"/>
    <w:rsid w:val="00FB1309"/>
    <w:rsid w:val="00FB1379"/>
    <w:rsid w:val="00FB141A"/>
    <w:rsid w:val="00FB1536"/>
    <w:rsid w:val="00FB16D4"/>
    <w:rsid w:val="00FB1738"/>
    <w:rsid w:val="00FB1C1E"/>
    <w:rsid w:val="00FB1F17"/>
    <w:rsid w:val="00FB1FF8"/>
    <w:rsid w:val="00FB2228"/>
    <w:rsid w:val="00FB2430"/>
    <w:rsid w:val="00FB2470"/>
    <w:rsid w:val="00FB2523"/>
    <w:rsid w:val="00FB254B"/>
    <w:rsid w:val="00FB2565"/>
    <w:rsid w:val="00FB2726"/>
    <w:rsid w:val="00FB275E"/>
    <w:rsid w:val="00FB282F"/>
    <w:rsid w:val="00FB28EF"/>
    <w:rsid w:val="00FB2F31"/>
    <w:rsid w:val="00FB312F"/>
    <w:rsid w:val="00FB32C3"/>
    <w:rsid w:val="00FB3389"/>
    <w:rsid w:val="00FB34DF"/>
    <w:rsid w:val="00FB35FA"/>
    <w:rsid w:val="00FB3649"/>
    <w:rsid w:val="00FB3952"/>
    <w:rsid w:val="00FB3B16"/>
    <w:rsid w:val="00FB3B7F"/>
    <w:rsid w:val="00FB3B83"/>
    <w:rsid w:val="00FB3BF9"/>
    <w:rsid w:val="00FB413D"/>
    <w:rsid w:val="00FB4221"/>
    <w:rsid w:val="00FB441F"/>
    <w:rsid w:val="00FB4607"/>
    <w:rsid w:val="00FB47A6"/>
    <w:rsid w:val="00FB48DA"/>
    <w:rsid w:val="00FB4C71"/>
    <w:rsid w:val="00FB4EC6"/>
    <w:rsid w:val="00FB4F70"/>
    <w:rsid w:val="00FB5093"/>
    <w:rsid w:val="00FB5210"/>
    <w:rsid w:val="00FB52B7"/>
    <w:rsid w:val="00FB54A3"/>
    <w:rsid w:val="00FB5538"/>
    <w:rsid w:val="00FB559B"/>
    <w:rsid w:val="00FB5CBF"/>
    <w:rsid w:val="00FB5CC5"/>
    <w:rsid w:val="00FB603F"/>
    <w:rsid w:val="00FB61A5"/>
    <w:rsid w:val="00FB6343"/>
    <w:rsid w:val="00FB64CF"/>
    <w:rsid w:val="00FB653B"/>
    <w:rsid w:val="00FB675E"/>
    <w:rsid w:val="00FB6C51"/>
    <w:rsid w:val="00FB6DA6"/>
    <w:rsid w:val="00FB6DCA"/>
    <w:rsid w:val="00FB758E"/>
    <w:rsid w:val="00FB7627"/>
    <w:rsid w:val="00FB7A72"/>
    <w:rsid w:val="00FB7AA6"/>
    <w:rsid w:val="00FB7AE4"/>
    <w:rsid w:val="00FB7B45"/>
    <w:rsid w:val="00FB7B59"/>
    <w:rsid w:val="00FB7E0F"/>
    <w:rsid w:val="00FC01AB"/>
    <w:rsid w:val="00FC0320"/>
    <w:rsid w:val="00FC04BD"/>
    <w:rsid w:val="00FC04E9"/>
    <w:rsid w:val="00FC0642"/>
    <w:rsid w:val="00FC068C"/>
    <w:rsid w:val="00FC07F5"/>
    <w:rsid w:val="00FC0D25"/>
    <w:rsid w:val="00FC0FEC"/>
    <w:rsid w:val="00FC105B"/>
    <w:rsid w:val="00FC14F3"/>
    <w:rsid w:val="00FC19FF"/>
    <w:rsid w:val="00FC1ACE"/>
    <w:rsid w:val="00FC1AF6"/>
    <w:rsid w:val="00FC1B14"/>
    <w:rsid w:val="00FC1CF9"/>
    <w:rsid w:val="00FC1E0A"/>
    <w:rsid w:val="00FC20D7"/>
    <w:rsid w:val="00FC2108"/>
    <w:rsid w:val="00FC2602"/>
    <w:rsid w:val="00FC2677"/>
    <w:rsid w:val="00FC2A17"/>
    <w:rsid w:val="00FC2A9C"/>
    <w:rsid w:val="00FC2BAE"/>
    <w:rsid w:val="00FC2CF6"/>
    <w:rsid w:val="00FC313B"/>
    <w:rsid w:val="00FC31EC"/>
    <w:rsid w:val="00FC337C"/>
    <w:rsid w:val="00FC3592"/>
    <w:rsid w:val="00FC35FB"/>
    <w:rsid w:val="00FC368A"/>
    <w:rsid w:val="00FC3C21"/>
    <w:rsid w:val="00FC3C57"/>
    <w:rsid w:val="00FC3C5B"/>
    <w:rsid w:val="00FC3CCD"/>
    <w:rsid w:val="00FC42B0"/>
    <w:rsid w:val="00FC46DB"/>
    <w:rsid w:val="00FC4AFC"/>
    <w:rsid w:val="00FC4C59"/>
    <w:rsid w:val="00FC50A4"/>
    <w:rsid w:val="00FC527B"/>
    <w:rsid w:val="00FC53B9"/>
    <w:rsid w:val="00FC5546"/>
    <w:rsid w:val="00FC578B"/>
    <w:rsid w:val="00FC579A"/>
    <w:rsid w:val="00FC57FA"/>
    <w:rsid w:val="00FC58DE"/>
    <w:rsid w:val="00FC5956"/>
    <w:rsid w:val="00FC5A55"/>
    <w:rsid w:val="00FC5AA9"/>
    <w:rsid w:val="00FC5DDE"/>
    <w:rsid w:val="00FC6262"/>
    <w:rsid w:val="00FC6554"/>
    <w:rsid w:val="00FC66DC"/>
    <w:rsid w:val="00FC6994"/>
    <w:rsid w:val="00FC6B84"/>
    <w:rsid w:val="00FC6EAA"/>
    <w:rsid w:val="00FC6EB6"/>
    <w:rsid w:val="00FC6EFF"/>
    <w:rsid w:val="00FC7384"/>
    <w:rsid w:val="00FC75C6"/>
    <w:rsid w:val="00FC75FB"/>
    <w:rsid w:val="00FC7724"/>
    <w:rsid w:val="00FC789A"/>
    <w:rsid w:val="00FC7B68"/>
    <w:rsid w:val="00FC7C70"/>
    <w:rsid w:val="00FC7D1A"/>
    <w:rsid w:val="00FC7E48"/>
    <w:rsid w:val="00FC7E4A"/>
    <w:rsid w:val="00FC7E71"/>
    <w:rsid w:val="00FCF02E"/>
    <w:rsid w:val="00FD00C5"/>
    <w:rsid w:val="00FD050A"/>
    <w:rsid w:val="00FD06DC"/>
    <w:rsid w:val="00FD07D3"/>
    <w:rsid w:val="00FD0B4B"/>
    <w:rsid w:val="00FD0C42"/>
    <w:rsid w:val="00FD0E8A"/>
    <w:rsid w:val="00FD1012"/>
    <w:rsid w:val="00FD108A"/>
    <w:rsid w:val="00FD1124"/>
    <w:rsid w:val="00FD1140"/>
    <w:rsid w:val="00FD12AC"/>
    <w:rsid w:val="00FD1456"/>
    <w:rsid w:val="00FD1642"/>
    <w:rsid w:val="00FD1849"/>
    <w:rsid w:val="00FD1AD7"/>
    <w:rsid w:val="00FD1E17"/>
    <w:rsid w:val="00FD203A"/>
    <w:rsid w:val="00FD21E4"/>
    <w:rsid w:val="00FD21EE"/>
    <w:rsid w:val="00FD223C"/>
    <w:rsid w:val="00FD2A4F"/>
    <w:rsid w:val="00FD2BC3"/>
    <w:rsid w:val="00FD2D15"/>
    <w:rsid w:val="00FD2FD3"/>
    <w:rsid w:val="00FD3212"/>
    <w:rsid w:val="00FD35CC"/>
    <w:rsid w:val="00FD3695"/>
    <w:rsid w:val="00FD3798"/>
    <w:rsid w:val="00FD3815"/>
    <w:rsid w:val="00FD38DA"/>
    <w:rsid w:val="00FD39F4"/>
    <w:rsid w:val="00FD3E1A"/>
    <w:rsid w:val="00FD3E9E"/>
    <w:rsid w:val="00FD455B"/>
    <w:rsid w:val="00FD4570"/>
    <w:rsid w:val="00FD480A"/>
    <w:rsid w:val="00FD4CE3"/>
    <w:rsid w:val="00FD4F0E"/>
    <w:rsid w:val="00FD4F69"/>
    <w:rsid w:val="00FD4F6C"/>
    <w:rsid w:val="00FD4F9F"/>
    <w:rsid w:val="00FD5359"/>
    <w:rsid w:val="00FD58B6"/>
    <w:rsid w:val="00FD5C47"/>
    <w:rsid w:val="00FD5CAB"/>
    <w:rsid w:val="00FD5CD0"/>
    <w:rsid w:val="00FD5D7F"/>
    <w:rsid w:val="00FD5D8F"/>
    <w:rsid w:val="00FD5E60"/>
    <w:rsid w:val="00FD5E9A"/>
    <w:rsid w:val="00FD5FC8"/>
    <w:rsid w:val="00FD60A4"/>
    <w:rsid w:val="00FD617B"/>
    <w:rsid w:val="00FD6367"/>
    <w:rsid w:val="00FD63AA"/>
    <w:rsid w:val="00FD6630"/>
    <w:rsid w:val="00FD67F5"/>
    <w:rsid w:val="00FD6CDF"/>
    <w:rsid w:val="00FD6D10"/>
    <w:rsid w:val="00FD6FF5"/>
    <w:rsid w:val="00FD7294"/>
    <w:rsid w:val="00FD72A0"/>
    <w:rsid w:val="00FD757A"/>
    <w:rsid w:val="00FD7599"/>
    <w:rsid w:val="00FD770D"/>
    <w:rsid w:val="00FD78F9"/>
    <w:rsid w:val="00FD7971"/>
    <w:rsid w:val="00FD7B3E"/>
    <w:rsid w:val="00FD7BC2"/>
    <w:rsid w:val="00FD7EA5"/>
    <w:rsid w:val="00FE0217"/>
    <w:rsid w:val="00FE02E1"/>
    <w:rsid w:val="00FE0512"/>
    <w:rsid w:val="00FE0562"/>
    <w:rsid w:val="00FE05EE"/>
    <w:rsid w:val="00FE076A"/>
    <w:rsid w:val="00FE08C1"/>
    <w:rsid w:val="00FE0D60"/>
    <w:rsid w:val="00FE1251"/>
    <w:rsid w:val="00FE1366"/>
    <w:rsid w:val="00FE19EC"/>
    <w:rsid w:val="00FE1BB1"/>
    <w:rsid w:val="00FE1EAB"/>
    <w:rsid w:val="00FE275B"/>
    <w:rsid w:val="00FE299D"/>
    <w:rsid w:val="00FE2B3D"/>
    <w:rsid w:val="00FE2B43"/>
    <w:rsid w:val="00FE2BBF"/>
    <w:rsid w:val="00FE2EB5"/>
    <w:rsid w:val="00FE3189"/>
    <w:rsid w:val="00FE3570"/>
    <w:rsid w:val="00FE35AD"/>
    <w:rsid w:val="00FE3616"/>
    <w:rsid w:val="00FE374B"/>
    <w:rsid w:val="00FE37C5"/>
    <w:rsid w:val="00FE3912"/>
    <w:rsid w:val="00FE3C6C"/>
    <w:rsid w:val="00FE3DC8"/>
    <w:rsid w:val="00FE3DFB"/>
    <w:rsid w:val="00FE4132"/>
    <w:rsid w:val="00FE41AD"/>
    <w:rsid w:val="00FE41BB"/>
    <w:rsid w:val="00FE42B7"/>
    <w:rsid w:val="00FE438D"/>
    <w:rsid w:val="00FE439B"/>
    <w:rsid w:val="00FE4548"/>
    <w:rsid w:val="00FE46EE"/>
    <w:rsid w:val="00FE4A95"/>
    <w:rsid w:val="00FE4C86"/>
    <w:rsid w:val="00FE4DB4"/>
    <w:rsid w:val="00FE4E34"/>
    <w:rsid w:val="00FE4F44"/>
    <w:rsid w:val="00FE5189"/>
    <w:rsid w:val="00FE53A2"/>
    <w:rsid w:val="00FE55A5"/>
    <w:rsid w:val="00FE594D"/>
    <w:rsid w:val="00FE5A90"/>
    <w:rsid w:val="00FE5B15"/>
    <w:rsid w:val="00FE5B8A"/>
    <w:rsid w:val="00FE5C65"/>
    <w:rsid w:val="00FE5CB8"/>
    <w:rsid w:val="00FE60D4"/>
    <w:rsid w:val="00FE61BD"/>
    <w:rsid w:val="00FE62D1"/>
    <w:rsid w:val="00FE632B"/>
    <w:rsid w:val="00FE6614"/>
    <w:rsid w:val="00FE6672"/>
    <w:rsid w:val="00FE6982"/>
    <w:rsid w:val="00FE6ABB"/>
    <w:rsid w:val="00FE6AF3"/>
    <w:rsid w:val="00FE711D"/>
    <w:rsid w:val="00FE713E"/>
    <w:rsid w:val="00FE73B8"/>
    <w:rsid w:val="00FE73E8"/>
    <w:rsid w:val="00FE73FE"/>
    <w:rsid w:val="00FE7C62"/>
    <w:rsid w:val="00FE7C97"/>
    <w:rsid w:val="00FE7FAB"/>
    <w:rsid w:val="00FF025B"/>
    <w:rsid w:val="00FF054D"/>
    <w:rsid w:val="00FF06C8"/>
    <w:rsid w:val="00FF07AE"/>
    <w:rsid w:val="00FF0A87"/>
    <w:rsid w:val="00FF0EBA"/>
    <w:rsid w:val="00FF0F1D"/>
    <w:rsid w:val="00FF1012"/>
    <w:rsid w:val="00FF10F1"/>
    <w:rsid w:val="00FF1308"/>
    <w:rsid w:val="00FF151C"/>
    <w:rsid w:val="00FF1527"/>
    <w:rsid w:val="00FF16B7"/>
    <w:rsid w:val="00FF17C5"/>
    <w:rsid w:val="00FF1CF7"/>
    <w:rsid w:val="00FF1EDC"/>
    <w:rsid w:val="00FF1FCD"/>
    <w:rsid w:val="00FF21D7"/>
    <w:rsid w:val="00FF23DE"/>
    <w:rsid w:val="00FF2485"/>
    <w:rsid w:val="00FF254B"/>
    <w:rsid w:val="00FF26BD"/>
    <w:rsid w:val="00FF282C"/>
    <w:rsid w:val="00FF288C"/>
    <w:rsid w:val="00FF28C4"/>
    <w:rsid w:val="00FF290B"/>
    <w:rsid w:val="00FF2C62"/>
    <w:rsid w:val="00FF2DDA"/>
    <w:rsid w:val="00FF2ED9"/>
    <w:rsid w:val="00FF2F7F"/>
    <w:rsid w:val="00FF3080"/>
    <w:rsid w:val="00FF3085"/>
    <w:rsid w:val="00FF3362"/>
    <w:rsid w:val="00FF3542"/>
    <w:rsid w:val="00FF3548"/>
    <w:rsid w:val="00FF359C"/>
    <w:rsid w:val="00FF361D"/>
    <w:rsid w:val="00FF36FF"/>
    <w:rsid w:val="00FF389C"/>
    <w:rsid w:val="00FF424D"/>
    <w:rsid w:val="00FF4265"/>
    <w:rsid w:val="00FF42D4"/>
    <w:rsid w:val="00FF450D"/>
    <w:rsid w:val="00FF4583"/>
    <w:rsid w:val="00FF4606"/>
    <w:rsid w:val="00FF467A"/>
    <w:rsid w:val="00FF48D6"/>
    <w:rsid w:val="00FF4BB5"/>
    <w:rsid w:val="00FF4CE5"/>
    <w:rsid w:val="00FF5019"/>
    <w:rsid w:val="00FF522E"/>
    <w:rsid w:val="00FF5230"/>
    <w:rsid w:val="00FF55B4"/>
    <w:rsid w:val="00FF584A"/>
    <w:rsid w:val="00FF5E25"/>
    <w:rsid w:val="00FF5ECB"/>
    <w:rsid w:val="00FF5F3E"/>
    <w:rsid w:val="00FF5F94"/>
    <w:rsid w:val="00FF621D"/>
    <w:rsid w:val="00FF641F"/>
    <w:rsid w:val="00FF6467"/>
    <w:rsid w:val="00FF64C6"/>
    <w:rsid w:val="00FF653D"/>
    <w:rsid w:val="00FF65E2"/>
    <w:rsid w:val="00FF660B"/>
    <w:rsid w:val="00FF6891"/>
    <w:rsid w:val="00FF6C8D"/>
    <w:rsid w:val="00FF6F89"/>
    <w:rsid w:val="00FF72AD"/>
    <w:rsid w:val="00FF7647"/>
    <w:rsid w:val="00FF7A36"/>
    <w:rsid w:val="00FF7AA0"/>
    <w:rsid w:val="00FF7ADD"/>
    <w:rsid w:val="00FF7AFE"/>
    <w:rsid w:val="00FF7E2C"/>
    <w:rsid w:val="01004FB6"/>
    <w:rsid w:val="010764AC"/>
    <w:rsid w:val="0107BE3A"/>
    <w:rsid w:val="0107D6B8"/>
    <w:rsid w:val="01083F0C"/>
    <w:rsid w:val="0109B332"/>
    <w:rsid w:val="010CE2F9"/>
    <w:rsid w:val="01149274"/>
    <w:rsid w:val="0115D02B"/>
    <w:rsid w:val="0116B59D"/>
    <w:rsid w:val="011B7BC9"/>
    <w:rsid w:val="011BB138"/>
    <w:rsid w:val="011C853A"/>
    <w:rsid w:val="012DC632"/>
    <w:rsid w:val="012EAF0D"/>
    <w:rsid w:val="0138A9ED"/>
    <w:rsid w:val="013EE0AE"/>
    <w:rsid w:val="01400137"/>
    <w:rsid w:val="014411C0"/>
    <w:rsid w:val="015424A8"/>
    <w:rsid w:val="015816B8"/>
    <w:rsid w:val="015B93C3"/>
    <w:rsid w:val="015EF028"/>
    <w:rsid w:val="0164AB57"/>
    <w:rsid w:val="0169FDE0"/>
    <w:rsid w:val="017032A6"/>
    <w:rsid w:val="0177E711"/>
    <w:rsid w:val="017861E3"/>
    <w:rsid w:val="0182E70A"/>
    <w:rsid w:val="0183B137"/>
    <w:rsid w:val="0192CEA2"/>
    <w:rsid w:val="019A34CC"/>
    <w:rsid w:val="01A97D26"/>
    <w:rsid w:val="01ACB6E0"/>
    <w:rsid w:val="01AF294E"/>
    <w:rsid w:val="01B900B7"/>
    <w:rsid w:val="01BD474D"/>
    <w:rsid w:val="01C1044F"/>
    <w:rsid w:val="01C244B1"/>
    <w:rsid w:val="01C6CC2B"/>
    <w:rsid w:val="01CC769F"/>
    <w:rsid w:val="01CD8952"/>
    <w:rsid w:val="01CF02BE"/>
    <w:rsid w:val="01D1A98C"/>
    <w:rsid w:val="01DD07B3"/>
    <w:rsid w:val="01DE0B48"/>
    <w:rsid w:val="01E131A7"/>
    <w:rsid w:val="01EB4038"/>
    <w:rsid w:val="01F0D2EB"/>
    <w:rsid w:val="01F3EDCE"/>
    <w:rsid w:val="01F435F1"/>
    <w:rsid w:val="01F6A785"/>
    <w:rsid w:val="0201516E"/>
    <w:rsid w:val="0202F866"/>
    <w:rsid w:val="020B05CD"/>
    <w:rsid w:val="020DF95A"/>
    <w:rsid w:val="020F714F"/>
    <w:rsid w:val="020F7F74"/>
    <w:rsid w:val="020FFA9B"/>
    <w:rsid w:val="02107022"/>
    <w:rsid w:val="02122DB0"/>
    <w:rsid w:val="02123A30"/>
    <w:rsid w:val="021BA5EB"/>
    <w:rsid w:val="022171EE"/>
    <w:rsid w:val="022DF4E4"/>
    <w:rsid w:val="0230B593"/>
    <w:rsid w:val="023A560E"/>
    <w:rsid w:val="023FCBEF"/>
    <w:rsid w:val="02430C62"/>
    <w:rsid w:val="02459F36"/>
    <w:rsid w:val="0248E4DF"/>
    <w:rsid w:val="024954F2"/>
    <w:rsid w:val="02498FD3"/>
    <w:rsid w:val="02524BD9"/>
    <w:rsid w:val="0259749C"/>
    <w:rsid w:val="026D915C"/>
    <w:rsid w:val="0279D54A"/>
    <w:rsid w:val="027AC623"/>
    <w:rsid w:val="027D47D7"/>
    <w:rsid w:val="028AB26F"/>
    <w:rsid w:val="028DD804"/>
    <w:rsid w:val="0291564C"/>
    <w:rsid w:val="0293B7A0"/>
    <w:rsid w:val="029BB183"/>
    <w:rsid w:val="029E44CF"/>
    <w:rsid w:val="02A358E9"/>
    <w:rsid w:val="02A3A263"/>
    <w:rsid w:val="02A3E725"/>
    <w:rsid w:val="02A4B32D"/>
    <w:rsid w:val="02A59672"/>
    <w:rsid w:val="02A9395D"/>
    <w:rsid w:val="02A9508E"/>
    <w:rsid w:val="02B06E36"/>
    <w:rsid w:val="02B0CBF5"/>
    <w:rsid w:val="02B6EE93"/>
    <w:rsid w:val="02BB3FB6"/>
    <w:rsid w:val="02C7A514"/>
    <w:rsid w:val="02D0AA1A"/>
    <w:rsid w:val="02D2A37B"/>
    <w:rsid w:val="02DB503F"/>
    <w:rsid w:val="02DC0DD3"/>
    <w:rsid w:val="02DC8E17"/>
    <w:rsid w:val="02EE4889"/>
    <w:rsid w:val="02F37E58"/>
    <w:rsid w:val="03098B99"/>
    <w:rsid w:val="030CD995"/>
    <w:rsid w:val="031401CA"/>
    <w:rsid w:val="031471F5"/>
    <w:rsid w:val="031AAF68"/>
    <w:rsid w:val="031E5340"/>
    <w:rsid w:val="031EC245"/>
    <w:rsid w:val="03289FD6"/>
    <w:rsid w:val="0332620C"/>
    <w:rsid w:val="033394BE"/>
    <w:rsid w:val="0335D18A"/>
    <w:rsid w:val="033703E0"/>
    <w:rsid w:val="03370D20"/>
    <w:rsid w:val="033FD7C3"/>
    <w:rsid w:val="0346D366"/>
    <w:rsid w:val="034780FA"/>
    <w:rsid w:val="0355B0B9"/>
    <w:rsid w:val="0356A1E4"/>
    <w:rsid w:val="0356A1EC"/>
    <w:rsid w:val="035A96F2"/>
    <w:rsid w:val="03668F7F"/>
    <w:rsid w:val="0366B196"/>
    <w:rsid w:val="036AD527"/>
    <w:rsid w:val="0375EEBE"/>
    <w:rsid w:val="037AEE4E"/>
    <w:rsid w:val="037BC98C"/>
    <w:rsid w:val="037F2CBF"/>
    <w:rsid w:val="0382058C"/>
    <w:rsid w:val="0382D544"/>
    <w:rsid w:val="03905F8F"/>
    <w:rsid w:val="039238BE"/>
    <w:rsid w:val="0395339D"/>
    <w:rsid w:val="03959B24"/>
    <w:rsid w:val="03961A77"/>
    <w:rsid w:val="03A1D5FE"/>
    <w:rsid w:val="03B0C9AB"/>
    <w:rsid w:val="03CCED7F"/>
    <w:rsid w:val="03D50F32"/>
    <w:rsid w:val="03DA9CA3"/>
    <w:rsid w:val="03DAB3E7"/>
    <w:rsid w:val="03E15AE8"/>
    <w:rsid w:val="03E2A2CE"/>
    <w:rsid w:val="03E4E4AA"/>
    <w:rsid w:val="03F93C9A"/>
    <w:rsid w:val="03FEDDBC"/>
    <w:rsid w:val="040377BF"/>
    <w:rsid w:val="040391C0"/>
    <w:rsid w:val="04056C33"/>
    <w:rsid w:val="040EBFCB"/>
    <w:rsid w:val="04105101"/>
    <w:rsid w:val="041520BB"/>
    <w:rsid w:val="04158A66"/>
    <w:rsid w:val="041B0462"/>
    <w:rsid w:val="042F56A0"/>
    <w:rsid w:val="0431153C"/>
    <w:rsid w:val="04319607"/>
    <w:rsid w:val="04323168"/>
    <w:rsid w:val="04331FA1"/>
    <w:rsid w:val="043A9AC9"/>
    <w:rsid w:val="043C7FB7"/>
    <w:rsid w:val="043EA4B1"/>
    <w:rsid w:val="04440BE3"/>
    <w:rsid w:val="0448303C"/>
    <w:rsid w:val="044BEF0C"/>
    <w:rsid w:val="044CB955"/>
    <w:rsid w:val="04543DDA"/>
    <w:rsid w:val="04567482"/>
    <w:rsid w:val="04615BE0"/>
    <w:rsid w:val="0469BB5C"/>
    <w:rsid w:val="046BE1E8"/>
    <w:rsid w:val="0472CED2"/>
    <w:rsid w:val="047CAD65"/>
    <w:rsid w:val="048A30C7"/>
    <w:rsid w:val="049E9E5F"/>
    <w:rsid w:val="04A35F99"/>
    <w:rsid w:val="04A71C3E"/>
    <w:rsid w:val="04ADAD8B"/>
    <w:rsid w:val="04B75B25"/>
    <w:rsid w:val="04C14743"/>
    <w:rsid w:val="04CF3688"/>
    <w:rsid w:val="04CF9D6E"/>
    <w:rsid w:val="04D1C152"/>
    <w:rsid w:val="04D43EC2"/>
    <w:rsid w:val="04D8B87B"/>
    <w:rsid w:val="04DB4C92"/>
    <w:rsid w:val="04E22C5C"/>
    <w:rsid w:val="04E839E8"/>
    <w:rsid w:val="04EFFD67"/>
    <w:rsid w:val="04F2F824"/>
    <w:rsid w:val="04F75B2F"/>
    <w:rsid w:val="04FE3A79"/>
    <w:rsid w:val="04FFC738"/>
    <w:rsid w:val="05043E20"/>
    <w:rsid w:val="0504B561"/>
    <w:rsid w:val="050647C6"/>
    <w:rsid w:val="050685CE"/>
    <w:rsid w:val="05072853"/>
    <w:rsid w:val="050F6FBB"/>
    <w:rsid w:val="05117920"/>
    <w:rsid w:val="05218791"/>
    <w:rsid w:val="052213D0"/>
    <w:rsid w:val="0522E0FA"/>
    <w:rsid w:val="0524C5C7"/>
    <w:rsid w:val="05303F4F"/>
    <w:rsid w:val="0530DD6F"/>
    <w:rsid w:val="053382F6"/>
    <w:rsid w:val="0536A28C"/>
    <w:rsid w:val="0538690C"/>
    <w:rsid w:val="054117A8"/>
    <w:rsid w:val="05476E73"/>
    <w:rsid w:val="054DF409"/>
    <w:rsid w:val="054F50C2"/>
    <w:rsid w:val="0550C6FE"/>
    <w:rsid w:val="0550CF0F"/>
    <w:rsid w:val="0555556C"/>
    <w:rsid w:val="05593F32"/>
    <w:rsid w:val="055D38B4"/>
    <w:rsid w:val="055D9BB0"/>
    <w:rsid w:val="05602A9C"/>
    <w:rsid w:val="056174F1"/>
    <w:rsid w:val="0568508A"/>
    <w:rsid w:val="0568EE08"/>
    <w:rsid w:val="056FA2A5"/>
    <w:rsid w:val="057F9342"/>
    <w:rsid w:val="0582765B"/>
    <w:rsid w:val="058EC9E7"/>
    <w:rsid w:val="05907040"/>
    <w:rsid w:val="059819A5"/>
    <w:rsid w:val="05A39486"/>
    <w:rsid w:val="05B57DC9"/>
    <w:rsid w:val="05B8F809"/>
    <w:rsid w:val="05BB7D93"/>
    <w:rsid w:val="05BBE938"/>
    <w:rsid w:val="05C9766E"/>
    <w:rsid w:val="05CFD0AF"/>
    <w:rsid w:val="05D17698"/>
    <w:rsid w:val="05D6F0E7"/>
    <w:rsid w:val="05D92227"/>
    <w:rsid w:val="05E43CD9"/>
    <w:rsid w:val="05E5926C"/>
    <w:rsid w:val="05E86CB7"/>
    <w:rsid w:val="05E9A4E2"/>
    <w:rsid w:val="05E9BA65"/>
    <w:rsid w:val="05F4F076"/>
    <w:rsid w:val="05F7DC98"/>
    <w:rsid w:val="0601EABE"/>
    <w:rsid w:val="060BD835"/>
    <w:rsid w:val="060C449A"/>
    <w:rsid w:val="06135D5F"/>
    <w:rsid w:val="06137D82"/>
    <w:rsid w:val="0617EEF9"/>
    <w:rsid w:val="061F37E4"/>
    <w:rsid w:val="06233DFD"/>
    <w:rsid w:val="062AB3C0"/>
    <w:rsid w:val="0634B7DC"/>
    <w:rsid w:val="0640A076"/>
    <w:rsid w:val="0641B050"/>
    <w:rsid w:val="0646822F"/>
    <w:rsid w:val="064AC9C4"/>
    <w:rsid w:val="064FA9C3"/>
    <w:rsid w:val="06531DF1"/>
    <w:rsid w:val="06590E1B"/>
    <w:rsid w:val="065C01DB"/>
    <w:rsid w:val="0666E97B"/>
    <w:rsid w:val="066CD0B0"/>
    <w:rsid w:val="067107CD"/>
    <w:rsid w:val="06763AD6"/>
    <w:rsid w:val="0679CF8F"/>
    <w:rsid w:val="067E98FA"/>
    <w:rsid w:val="0680D10D"/>
    <w:rsid w:val="06905F0C"/>
    <w:rsid w:val="06991F98"/>
    <w:rsid w:val="069CE220"/>
    <w:rsid w:val="069D4D5B"/>
    <w:rsid w:val="06AB2AB5"/>
    <w:rsid w:val="06B0FAA4"/>
    <w:rsid w:val="06B2314C"/>
    <w:rsid w:val="06B35E35"/>
    <w:rsid w:val="06B5E573"/>
    <w:rsid w:val="06BB6C6B"/>
    <w:rsid w:val="06BD5EC7"/>
    <w:rsid w:val="06BDE807"/>
    <w:rsid w:val="06C103B0"/>
    <w:rsid w:val="06C4032E"/>
    <w:rsid w:val="06CA7168"/>
    <w:rsid w:val="06D2F2DA"/>
    <w:rsid w:val="06DF5F98"/>
    <w:rsid w:val="06E487B0"/>
    <w:rsid w:val="06FA1B8C"/>
    <w:rsid w:val="06FC4E22"/>
    <w:rsid w:val="07040935"/>
    <w:rsid w:val="070AE8E1"/>
    <w:rsid w:val="070B7306"/>
    <w:rsid w:val="070DACC3"/>
    <w:rsid w:val="070E6BDF"/>
    <w:rsid w:val="070F9FD8"/>
    <w:rsid w:val="070FCCBE"/>
    <w:rsid w:val="0711BB7A"/>
    <w:rsid w:val="071EB2E7"/>
    <w:rsid w:val="0722558B"/>
    <w:rsid w:val="07265B28"/>
    <w:rsid w:val="0727B086"/>
    <w:rsid w:val="072D9E58"/>
    <w:rsid w:val="072EAFEB"/>
    <w:rsid w:val="072EF19F"/>
    <w:rsid w:val="07369699"/>
    <w:rsid w:val="073946F6"/>
    <w:rsid w:val="073A238C"/>
    <w:rsid w:val="073D706B"/>
    <w:rsid w:val="073E7695"/>
    <w:rsid w:val="0740F4EA"/>
    <w:rsid w:val="07434952"/>
    <w:rsid w:val="07492BB6"/>
    <w:rsid w:val="074A518E"/>
    <w:rsid w:val="074BF1A1"/>
    <w:rsid w:val="074FC7F9"/>
    <w:rsid w:val="075562BF"/>
    <w:rsid w:val="0756B67C"/>
    <w:rsid w:val="0763DFFB"/>
    <w:rsid w:val="0765AD2B"/>
    <w:rsid w:val="07683B29"/>
    <w:rsid w:val="076D60C5"/>
    <w:rsid w:val="076DE206"/>
    <w:rsid w:val="076E2FCB"/>
    <w:rsid w:val="0778FE24"/>
    <w:rsid w:val="077A5677"/>
    <w:rsid w:val="077F669C"/>
    <w:rsid w:val="07863BEB"/>
    <w:rsid w:val="078679D8"/>
    <w:rsid w:val="078E1961"/>
    <w:rsid w:val="07A39DC3"/>
    <w:rsid w:val="07A3DC68"/>
    <w:rsid w:val="07A4A8F3"/>
    <w:rsid w:val="07ADD010"/>
    <w:rsid w:val="07AE9F0D"/>
    <w:rsid w:val="07BC294B"/>
    <w:rsid w:val="07C5482E"/>
    <w:rsid w:val="07C88B6F"/>
    <w:rsid w:val="07C9DABA"/>
    <w:rsid w:val="07CBB625"/>
    <w:rsid w:val="07CC0D06"/>
    <w:rsid w:val="07D18286"/>
    <w:rsid w:val="07D7FC6C"/>
    <w:rsid w:val="07E47CD4"/>
    <w:rsid w:val="07E5C91C"/>
    <w:rsid w:val="07F75DD7"/>
    <w:rsid w:val="07FD3592"/>
    <w:rsid w:val="07FE1C5E"/>
    <w:rsid w:val="080297E1"/>
    <w:rsid w:val="0805D6F1"/>
    <w:rsid w:val="0805E8CE"/>
    <w:rsid w:val="0815A497"/>
    <w:rsid w:val="0815A52F"/>
    <w:rsid w:val="0815D12B"/>
    <w:rsid w:val="0819336C"/>
    <w:rsid w:val="0819EFFF"/>
    <w:rsid w:val="0821C94E"/>
    <w:rsid w:val="08365A42"/>
    <w:rsid w:val="083AB327"/>
    <w:rsid w:val="083CC84E"/>
    <w:rsid w:val="08495FE1"/>
    <w:rsid w:val="084D6BC9"/>
    <w:rsid w:val="084F09EE"/>
    <w:rsid w:val="0852749B"/>
    <w:rsid w:val="08562678"/>
    <w:rsid w:val="085FD2F0"/>
    <w:rsid w:val="0862322E"/>
    <w:rsid w:val="086411F9"/>
    <w:rsid w:val="08677A6F"/>
    <w:rsid w:val="0867DA49"/>
    <w:rsid w:val="086AEC46"/>
    <w:rsid w:val="0875CC23"/>
    <w:rsid w:val="0875F046"/>
    <w:rsid w:val="0876D052"/>
    <w:rsid w:val="087930A1"/>
    <w:rsid w:val="087C1932"/>
    <w:rsid w:val="0881D383"/>
    <w:rsid w:val="088B6178"/>
    <w:rsid w:val="088FF7CA"/>
    <w:rsid w:val="089B8CC5"/>
    <w:rsid w:val="08A28659"/>
    <w:rsid w:val="08AA4490"/>
    <w:rsid w:val="08AC7901"/>
    <w:rsid w:val="08B2FD23"/>
    <w:rsid w:val="08B59E61"/>
    <w:rsid w:val="08BC951E"/>
    <w:rsid w:val="08BE0177"/>
    <w:rsid w:val="08BEBAEB"/>
    <w:rsid w:val="08C0AD4D"/>
    <w:rsid w:val="08C621B0"/>
    <w:rsid w:val="08C77CF6"/>
    <w:rsid w:val="08D1C761"/>
    <w:rsid w:val="08D266FA"/>
    <w:rsid w:val="08D714E2"/>
    <w:rsid w:val="08D8C76D"/>
    <w:rsid w:val="08D8F04E"/>
    <w:rsid w:val="08DB3389"/>
    <w:rsid w:val="08E0D572"/>
    <w:rsid w:val="08E4CF6A"/>
    <w:rsid w:val="08EA0D72"/>
    <w:rsid w:val="08F3D868"/>
    <w:rsid w:val="08F547B6"/>
    <w:rsid w:val="08F6A219"/>
    <w:rsid w:val="08FD545B"/>
    <w:rsid w:val="0900CDD4"/>
    <w:rsid w:val="09030E61"/>
    <w:rsid w:val="090D93BC"/>
    <w:rsid w:val="09127B76"/>
    <w:rsid w:val="0912C95D"/>
    <w:rsid w:val="091D0480"/>
    <w:rsid w:val="092DED74"/>
    <w:rsid w:val="0931C705"/>
    <w:rsid w:val="093D5BEE"/>
    <w:rsid w:val="093EFE6C"/>
    <w:rsid w:val="093FB92C"/>
    <w:rsid w:val="0941F5A5"/>
    <w:rsid w:val="094459D3"/>
    <w:rsid w:val="09446900"/>
    <w:rsid w:val="094582F5"/>
    <w:rsid w:val="094747A7"/>
    <w:rsid w:val="094BB0DC"/>
    <w:rsid w:val="094BCBC4"/>
    <w:rsid w:val="094DC8E5"/>
    <w:rsid w:val="09510F38"/>
    <w:rsid w:val="095EB472"/>
    <w:rsid w:val="096F2C38"/>
    <w:rsid w:val="0977C663"/>
    <w:rsid w:val="0980742F"/>
    <w:rsid w:val="0981F6B5"/>
    <w:rsid w:val="09836BA2"/>
    <w:rsid w:val="09846124"/>
    <w:rsid w:val="0985C590"/>
    <w:rsid w:val="09869AF6"/>
    <w:rsid w:val="098ADCD5"/>
    <w:rsid w:val="09903B5E"/>
    <w:rsid w:val="0993EF0E"/>
    <w:rsid w:val="099401E3"/>
    <w:rsid w:val="09989A83"/>
    <w:rsid w:val="099BAC04"/>
    <w:rsid w:val="099C8AF6"/>
    <w:rsid w:val="09A880B6"/>
    <w:rsid w:val="09BE6B08"/>
    <w:rsid w:val="09BEAEB5"/>
    <w:rsid w:val="09C1165B"/>
    <w:rsid w:val="09C282D4"/>
    <w:rsid w:val="09C5492A"/>
    <w:rsid w:val="09CE8B5C"/>
    <w:rsid w:val="09CEC403"/>
    <w:rsid w:val="09DCA029"/>
    <w:rsid w:val="09E4F8CB"/>
    <w:rsid w:val="09E917C7"/>
    <w:rsid w:val="09E9216D"/>
    <w:rsid w:val="09EE5357"/>
    <w:rsid w:val="09F1D5B3"/>
    <w:rsid w:val="09F6413A"/>
    <w:rsid w:val="0A000166"/>
    <w:rsid w:val="0A0290C0"/>
    <w:rsid w:val="0A03AAAA"/>
    <w:rsid w:val="0A05B4FF"/>
    <w:rsid w:val="0A091712"/>
    <w:rsid w:val="0A0C499B"/>
    <w:rsid w:val="0A115987"/>
    <w:rsid w:val="0A140DBC"/>
    <w:rsid w:val="0A20C383"/>
    <w:rsid w:val="0A24C45C"/>
    <w:rsid w:val="0A2736CC"/>
    <w:rsid w:val="0A2DA3B6"/>
    <w:rsid w:val="0A33A092"/>
    <w:rsid w:val="0A33EEE4"/>
    <w:rsid w:val="0A385222"/>
    <w:rsid w:val="0A3D3E45"/>
    <w:rsid w:val="0A3F0969"/>
    <w:rsid w:val="0A44BC1E"/>
    <w:rsid w:val="0A465AA1"/>
    <w:rsid w:val="0A4FA6C4"/>
    <w:rsid w:val="0A53D9E2"/>
    <w:rsid w:val="0A5A40A4"/>
    <w:rsid w:val="0A5C83E8"/>
    <w:rsid w:val="0A5D3A84"/>
    <w:rsid w:val="0A5D938C"/>
    <w:rsid w:val="0A7CF9F6"/>
    <w:rsid w:val="0A86511B"/>
    <w:rsid w:val="0A8804EC"/>
    <w:rsid w:val="0A8B1FDA"/>
    <w:rsid w:val="0A91208E"/>
    <w:rsid w:val="0A95BFF3"/>
    <w:rsid w:val="0A984646"/>
    <w:rsid w:val="0AA5D2FC"/>
    <w:rsid w:val="0AAC5C00"/>
    <w:rsid w:val="0AB19AB3"/>
    <w:rsid w:val="0AB28BB4"/>
    <w:rsid w:val="0AB53A50"/>
    <w:rsid w:val="0AB8D4E1"/>
    <w:rsid w:val="0ABD0ABF"/>
    <w:rsid w:val="0ACB2B8F"/>
    <w:rsid w:val="0AD71A0C"/>
    <w:rsid w:val="0ADD02F8"/>
    <w:rsid w:val="0ADD2D08"/>
    <w:rsid w:val="0AE0B0C6"/>
    <w:rsid w:val="0AE3C473"/>
    <w:rsid w:val="0AE66B7F"/>
    <w:rsid w:val="0AEE4B8D"/>
    <w:rsid w:val="0AF5F8F9"/>
    <w:rsid w:val="0AF86F1D"/>
    <w:rsid w:val="0AF9C924"/>
    <w:rsid w:val="0B01FC44"/>
    <w:rsid w:val="0B124E59"/>
    <w:rsid w:val="0B13EC11"/>
    <w:rsid w:val="0B191AFA"/>
    <w:rsid w:val="0B192990"/>
    <w:rsid w:val="0B1BFE24"/>
    <w:rsid w:val="0B1EAF42"/>
    <w:rsid w:val="0B228A95"/>
    <w:rsid w:val="0B2512A7"/>
    <w:rsid w:val="0B268F14"/>
    <w:rsid w:val="0B2897D6"/>
    <w:rsid w:val="0B28DD3F"/>
    <w:rsid w:val="0B2EA243"/>
    <w:rsid w:val="0B2F67B5"/>
    <w:rsid w:val="0B340CE5"/>
    <w:rsid w:val="0B45DA46"/>
    <w:rsid w:val="0B4F7347"/>
    <w:rsid w:val="0B500051"/>
    <w:rsid w:val="0B5087C3"/>
    <w:rsid w:val="0B508C0C"/>
    <w:rsid w:val="0B57CF40"/>
    <w:rsid w:val="0B5E0712"/>
    <w:rsid w:val="0B74EB05"/>
    <w:rsid w:val="0B7668AA"/>
    <w:rsid w:val="0B7E4FE8"/>
    <w:rsid w:val="0B810DDC"/>
    <w:rsid w:val="0B816C2A"/>
    <w:rsid w:val="0B8BF085"/>
    <w:rsid w:val="0B9965E2"/>
    <w:rsid w:val="0B998E05"/>
    <w:rsid w:val="0BA22D5C"/>
    <w:rsid w:val="0BA4B10C"/>
    <w:rsid w:val="0BA4EEEF"/>
    <w:rsid w:val="0BA9EE8C"/>
    <w:rsid w:val="0BADA2D5"/>
    <w:rsid w:val="0BAEE9E0"/>
    <w:rsid w:val="0BB40814"/>
    <w:rsid w:val="0BC1E7F9"/>
    <w:rsid w:val="0BC5F5C0"/>
    <w:rsid w:val="0BCE869F"/>
    <w:rsid w:val="0BCEEDA9"/>
    <w:rsid w:val="0BCFBF45"/>
    <w:rsid w:val="0BD66862"/>
    <w:rsid w:val="0BDC1FCD"/>
    <w:rsid w:val="0BE187A1"/>
    <w:rsid w:val="0BE5A0EA"/>
    <w:rsid w:val="0BE68D2F"/>
    <w:rsid w:val="0BE775FE"/>
    <w:rsid w:val="0C023795"/>
    <w:rsid w:val="0C041684"/>
    <w:rsid w:val="0C052EAB"/>
    <w:rsid w:val="0C1ABF69"/>
    <w:rsid w:val="0C1CD8A1"/>
    <w:rsid w:val="0C2216E4"/>
    <w:rsid w:val="0C24E871"/>
    <w:rsid w:val="0C3769C5"/>
    <w:rsid w:val="0C3B5C38"/>
    <w:rsid w:val="0C3B8237"/>
    <w:rsid w:val="0C3C4B4E"/>
    <w:rsid w:val="0C3D662E"/>
    <w:rsid w:val="0C436FC6"/>
    <w:rsid w:val="0C49C426"/>
    <w:rsid w:val="0C49DBF7"/>
    <w:rsid w:val="0C4C71B7"/>
    <w:rsid w:val="0C543D5D"/>
    <w:rsid w:val="0C5FDE51"/>
    <w:rsid w:val="0C64CF31"/>
    <w:rsid w:val="0C66CCBE"/>
    <w:rsid w:val="0C6BE264"/>
    <w:rsid w:val="0C6ED012"/>
    <w:rsid w:val="0C705CA2"/>
    <w:rsid w:val="0C741D43"/>
    <w:rsid w:val="0C769F2E"/>
    <w:rsid w:val="0C79C50A"/>
    <w:rsid w:val="0C7B7EC7"/>
    <w:rsid w:val="0C7F6148"/>
    <w:rsid w:val="0C8074FF"/>
    <w:rsid w:val="0C822A56"/>
    <w:rsid w:val="0C839A0F"/>
    <w:rsid w:val="0C86BDCC"/>
    <w:rsid w:val="0C89745E"/>
    <w:rsid w:val="0C8EC27A"/>
    <w:rsid w:val="0C93918C"/>
    <w:rsid w:val="0C946FFC"/>
    <w:rsid w:val="0C9543B8"/>
    <w:rsid w:val="0C95B3F1"/>
    <w:rsid w:val="0C981BAC"/>
    <w:rsid w:val="0C9B1B25"/>
    <w:rsid w:val="0CA34A30"/>
    <w:rsid w:val="0CA5CD55"/>
    <w:rsid w:val="0CA9DC7B"/>
    <w:rsid w:val="0CAFED80"/>
    <w:rsid w:val="0CBCF97A"/>
    <w:rsid w:val="0CC12DEE"/>
    <w:rsid w:val="0CC2B88F"/>
    <w:rsid w:val="0CC4BC30"/>
    <w:rsid w:val="0CDA6BAA"/>
    <w:rsid w:val="0CE74777"/>
    <w:rsid w:val="0CED6122"/>
    <w:rsid w:val="0CF0C878"/>
    <w:rsid w:val="0CFB5CE0"/>
    <w:rsid w:val="0CFB75ED"/>
    <w:rsid w:val="0CFC3863"/>
    <w:rsid w:val="0D0362A8"/>
    <w:rsid w:val="0D049AE5"/>
    <w:rsid w:val="0D0CE79F"/>
    <w:rsid w:val="0D0D71C5"/>
    <w:rsid w:val="0D11142D"/>
    <w:rsid w:val="0D1594DC"/>
    <w:rsid w:val="0D16578E"/>
    <w:rsid w:val="0D17112E"/>
    <w:rsid w:val="0D1AE911"/>
    <w:rsid w:val="0D1E7028"/>
    <w:rsid w:val="0D1E71D4"/>
    <w:rsid w:val="0D24C54B"/>
    <w:rsid w:val="0D2D1F7E"/>
    <w:rsid w:val="0D2D3D18"/>
    <w:rsid w:val="0D387840"/>
    <w:rsid w:val="0D391B04"/>
    <w:rsid w:val="0D40372C"/>
    <w:rsid w:val="0D586445"/>
    <w:rsid w:val="0D5BB377"/>
    <w:rsid w:val="0D693533"/>
    <w:rsid w:val="0D6951D9"/>
    <w:rsid w:val="0D6CC813"/>
    <w:rsid w:val="0D6D70AD"/>
    <w:rsid w:val="0D72E943"/>
    <w:rsid w:val="0D78893F"/>
    <w:rsid w:val="0D78C6E7"/>
    <w:rsid w:val="0D7B48C2"/>
    <w:rsid w:val="0D8499DA"/>
    <w:rsid w:val="0D8FBC92"/>
    <w:rsid w:val="0D92073F"/>
    <w:rsid w:val="0D9420AB"/>
    <w:rsid w:val="0D97CC27"/>
    <w:rsid w:val="0D97DA2F"/>
    <w:rsid w:val="0DA02C83"/>
    <w:rsid w:val="0DA1F5F8"/>
    <w:rsid w:val="0DAAB0CF"/>
    <w:rsid w:val="0DAE7148"/>
    <w:rsid w:val="0DB784DA"/>
    <w:rsid w:val="0DB9DB48"/>
    <w:rsid w:val="0DC45C88"/>
    <w:rsid w:val="0DC91C55"/>
    <w:rsid w:val="0DCA1797"/>
    <w:rsid w:val="0DCAFD8B"/>
    <w:rsid w:val="0DCB8B51"/>
    <w:rsid w:val="0DCE2E5B"/>
    <w:rsid w:val="0DCF4A26"/>
    <w:rsid w:val="0DD366BB"/>
    <w:rsid w:val="0DD711B3"/>
    <w:rsid w:val="0DDC4915"/>
    <w:rsid w:val="0DDC9EF2"/>
    <w:rsid w:val="0DE63DE3"/>
    <w:rsid w:val="0DEBD80D"/>
    <w:rsid w:val="0DF5E061"/>
    <w:rsid w:val="0DFA1922"/>
    <w:rsid w:val="0DFABDDD"/>
    <w:rsid w:val="0DFD4611"/>
    <w:rsid w:val="0DFE25A8"/>
    <w:rsid w:val="0E039437"/>
    <w:rsid w:val="0E070C19"/>
    <w:rsid w:val="0E0D2446"/>
    <w:rsid w:val="0E195D3C"/>
    <w:rsid w:val="0E1CBBA0"/>
    <w:rsid w:val="0E1D015C"/>
    <w:rsid w:val="0E28D091"/>
    <w:rsid w:val="0E2A5867"/>
    <w:rsid w:val="0E2AC2CC"/>
    <w:rsid w:val="0E2CC500"/>
    <w:rsid w:val="0E300B98"/>
    <w:rsid w:val="0E32FBBA"/>
    <w:rsid w:val="0E37982A"/>
    <w:rsid w:val="0E3BC4DE"/>
    <w:rsid w:val="0E3C76B7"/>
    <w:rsid w:val="0E4D53B6"/>
    <w:rsid w:val="0E50CE13"/>
    <w:rsid w:val="0E514C2F"/>
    <w:rsid w:val="0E538CAB"/>
    <w:rsid w:val="0E566A19"/>
    <w:rsid w:val="0E5A19A2"/>
    <w:rsid w:val="0E5B1333"/>
    <w:rsid w:val="0E5EE153"/>
    <w:rsid w:val="0E638E9C"/>
    <w:rsid w:val="0E6617FF"/>
    <w:rsid w:val="0E6C25F8"/>
    <w:rsid w:val="0E6D66B2"/>
    <w:rsid w:val="0E6EB7DE"/>
    <w:rsid w:val="0E727DB3"/>
    <w:rsid w:val="0E72B99F"/>
    <w:rsid w:val="0E72ED66"/>
    <w:rsid w:val="0E7CA855"/>
    <w:rsid w:val="0E8AB4FD"/>
    <w:rsid w:val="0E8CAA9A"/>
    <w:rsid w:val="0E93930F"/>
    <w:rsid w:val="0E940C2A"/>
    <w:rsid w:val="0E954458"/>
    <w:rsid w:val="0E95A125"/>
    <w:rsid w:val="0E97A762"/>
    <w:rsid w:val="0E9A3218"/>
    <w:rsid w:val="0EA19D56"/>
    <w:rsid w:val="0EA54049"/>
    <w:rsid w:val="0EA6FAF2"/>
    <w:rsid w:val="0EAD16AC"/>
    <w:rsid w:val="0EAD69C8"/>
    <w:rsid w:val="0EB5D390"/>
    <w:rsid w:val="0EC0C373"/>
    <w:rsid w:val="0EC0C7AE"/>
    <w:rsid w:val="0EC32A76"/>
    <w:rsid w:val="0EC6E472"/>
    <w:rsid w:val="0EC73D43"/>
    <w:rsid w:val="0EC852F8"/>
    <w:rsid w:val="0ECD1576"/>
    <w:rsid w:val="0ECD4E0C"/>
    <w:rsid w:val="0ED0A00F"/>
    <w:rsid w:val="0ED76AD8"/>
    <w:rsid w:val="0EDD5695"/>
    <w:rsid w:val="0EEB7F12"/>
    <w:rsid w:val="0EF434A6"/>
    <w:rsid w:val="0EF6A8D5"/>
    <w:rsid w:val="0EFDB4F4"/>
    <w:rsid w:val="0F005567"/>
    <w:rsid w:val="0F05E136"/>
    <w:rsid w:val="0F067A3D"/>
    <w:rsid w:val="0F0DF558"/>
    <w:rsid w:val="0F0F4382"/>
    <w:rsid w:val="0F10D288"/>
    <w:rsid w:val="0F19CCDF"/>
    <w:rsid w:val="0F1A7844"/>
    <w:rsid w:val="0F1F5696"/>
    <w:rsid w:val="0F249D7D"/>
    <w:rsid w:val="0F273BD7"/>
    <w:rsid w:val="0F27CAB9"/>
    <w:rsid w:val="0F2991FB"/>
    <w:rsid w:val="0F2A3E68"/>
    <w:rsid w:val="0F2D2BEF"/>
    <w:rsid w:val="0F2DFC6F"/>
    <w:rsid w:val="0F3104AF"/>
    <w:rsid w:val="0F315E4D"/>
    <w:rsid w:val="0F379D11"/>
    <w:rsid w:val="0F3DB561"/>
    <w:rsid w:val="0F4263B6"/>
    <w:rsid w:val="0F45C0FE"/>
    <w:rsid w:val="0F4C44E8"/>
    <w:rsid w:val="0F5A077F"/>
    <w:rsid w:val="0F5DDCDF"/>
    <w:rsid w:val="0F63D9AE"/>
    <w:rsid w:val="0F6890BE"/>
    <w:rsid w:val="0F6FF28E"/>
    <w:rsid w:val="0F735A05"/>
    <w:rsid w:val="0F84F2B0"/>
    <w:rsid w:val="0F8C6A1E"/>
    <w:rsid w:val="0F8F917E"/>
    <w:rsid w:val="0F9921D5"/>
    <w:rsid w:val="0F997191"/>
    <w:rsid w:val="0F9DE44C"/>
    <w:rsid w:val="0F9ED3A2"/>
    <w:rsid w:val="0FA94781"/>
    <w:rsid w:val="0FA9F685"/>
    <w:rsid w:val="0FAADECF"/>
    <w:rsid w:val="0FABC1A5"/>
    <w:rsid w:val="0FB60BCC"/>
    <w:rsid w:val="0FC794E3"/>
    <w:rsid w:val="0FC815FD"/>
    <w:rsid w:val="0FCA3596"/>
    <w:rsid w:val="0FCC6A73"/>
    <w:rsid w:val="0FCDF927"/>
    <w:rsid w:val="0FCF126D"/>
    <w:rsid w:val="0FD0958B"/>
    <w:rsid w:val="0FDCBE8B"/>
    <w:rsid w:val="0FDF6E6C"/>
    <w:rsid w:val="0FE2D966"/>
    <w:rsid w:val="0FE764D4"/>
    <w:rsid w:val="0FE80FA6"/>
    <w:rsid w:val="0FECDB43"/>
    <w:rsid w:val="0FED8663"/>
    <w:rsid w:val="0FF0D869"/>
    <w:rsid w:val="0FF16249"/>
    <w:rsid w:val="1000B0F5"/>
    <w:rsid w:val="100CB5E9"/>
    <w:rsid w:val="100DFA9E"/>
    <w:rsid w:val="101C14BE"/>
    <w:rsid w:val="1020B2C8"/>
    <w:rsid w:val="10242103"/>
    <w:rsid w:val="103DD88F"/>
    <w:rsid w:val="10435231"/>
    <w:rsid w:val="104EE7B6"/>
    <w:rsid w:val="10527711"/>
    <w:rsid w:val="1052C619"/>
    <w:rsid w:val="1053C976"/>
    <w:rsid w:val="1056618B"/>
    <w:rsid w:val="105D53AF"/>
    <w:rsid w:val="105F41C5"/>
    <w:rsid w:val="106494AA"/>
    <w:rsid w:val="1073DB68"/>
    <w:rsid w:val="1073F4BD"/>
    <w:rsid w:val="1076EB21"/>
    <w:rsid w:val="107B47E7"/>
    <w:rsid w:val="107FC471"/>
    <w:rsid w:val="10801BBB"/>
    <w:rsid w:val="1084E793"/>
    <w:rsid w:val="10851024"/>
    <w:rsid w:val="1085B1DC"/>
    <w:rsid w:val="108CDDAA"/>
    <w:rsid w:val="108DD0EB"/>
    <w:rsid w:val="1093B309"/>
    <w:rsid w:val="109402EB"/>
    <w:rsid w:val="10A6B8A6"/>
    <w:rsid w:val="10A6FCCF"/>
    <w:rsid w:val="10A7BB26"/>
    <w:rsid w:val="10AAE56E"/>
    <w:rsid w:val="10AB04C4"/>
    <w:rsid w:val="10AC3AFA"/>
    <w:rsid w:val="10AC3B25"/>
    <w:rsid w:val="10C30C38"/>
    <w:rsid w:val="10C953D3"/>
    <w:rsid w:val="10C9C2E8"/>
    <w:rsid w:val="10D10526"/>
    <w:rsid w:val="10DDAC07"/>
    <w:rsid w:val="10DEDF87"/>
    <w:rsid w:val="10E1D174"/>
    <w:rsid w:val="10E3AD9C"/>
    <w:rsid w:val="10E66414"/>
    <w:rsid w:val="10E871EF"/>
    <w:rsid w:val="10E94567"/>
    <w:rsid w:val="10EC0BDC"/>
    <w:rsid w:val="10EDD0B0"/>
    <w:rsid w:val="10F61C58"/>
    <w:rsid w:val="10FD0758"/>
    <w:rsid w:val="110357B0"/>
    <w:rsid w:val="1103F0E5"/>
    <w:rsid w:val="11067CC9"/>
    <w:rsid w:val="110B29FE"/>
    <w:rsid w:val="1114BC40"/>
    <w:rsid w:val="1118B969"/>
    <w:rsid w:val="111BAB24"/>
    <w:rsid w:val="111C1ED1"/>
    <w:rsid w:val="111D8B86"/>
    <w:rsid w:val="111FDF2C"/>
    <w:rsid w:val="11242212"/>
    <w:rsid w:val="11271ED6"/>
    <w:rsid w:val="1131ADEE"/>
    <w:rsid w:val="11346B40"/>
    <w:rsid w:val="113594CC"/>
    <w:rsid w:val="1143D3D1"/>
    <w:rsid w:val="1146C3E7"/>
    <w:rsid w:val="114EF8AE"/>
    <w:rsid w:val="1151E2AA"/>
    <w:rsid w:val="1157D211"/>
    <w:rsid w:val="11595ACE"/>
    <w:rsid w:val="115AF93F"/>
    <w:rsid w:val="115D0F75"/>
    <w:rsid w:val="115E2E2C"/>
    <w:rsid w:val="115FDA60"/>
    <w:rsid w:val="116A5A9B"/>
    <w:rsid w:val="116E2171"/>
    <w:rsid w:val="117B6590"/>
    <w:rsid w:val="117B856A"/>
    <w:rsid w:val="117C4614"/>
    <w:rsid w:val="11807437"/>
    <w:rsid w:val="1182242D"/>
    <w:rsid w:val="11853761"/>
    <w:rsid w:val="118867EE"/>
    <w:rsid w:val="1189BC47"/>
    <w:rsid w:val="1196FBAB"/>
    <w:rsid w:val="11973775"/>
    <w:rsid w:val="119A19D2"/>
    <w:rsid w:val="119B3A4F"/>
    <w:rsid w:val="11A0B17D"/>
    <w:rsid w:val="11A46766"/>
    <w:rsid w:val="11A75390"/>
    <w:rsid w:val="11A78707"/>
    <w:rsid w:val="11AB3B88"/>
    <w:rsid w:val="11ADB9CF"/>
    <w:rsid w:val="11AE789E"/>
    <w:rsid w:val="11AF6CEA"/>
    <w:rsid w:val="11B3868A"/>
    <w:rsid w:val="11B408D0"/>
    <w:rsid w:val="11B5A284"/>
    <w:rsid w:val="11B5FB9A"/>
    <w:rsid w:val="11B6FE3B"/>
    <w:rsid w:val="11B712A7"/>
    <w:rsid w:val="11C131F9"/>
    <w:rsid w:val="11C3AA35"/>
    <w:rsid w:val="11C822A4"/>
    <w:rsid w:val="11D1CDA0"/>
    <w:rsid w:val="11DB65F7"/>
    <w:rsid w:val="11DCC9C3"/>
    <w:rsid w:val="11DD643E"/>
    <w:rsid w:val="11E18887"/>
    <w:rsid w:val="11E41A82"/>
    <w:rsid w:val="11E861DA"/>
    <w:rsid w:val="11EA9650"/>
    <w:rsid w:val="11EBC8FD"/>
    <w:rsid w:val="11F6DB25"/>
    <w:rsid w:val="11F79F63"/>
    <w:rsid w:val="11FA1366"/>
    <w:rsid w:val="12045756"/>
    <w:rsid w:val="1207865F"/>
    <w:rsid w:val="12130525"/>
    <w:rsid w:val="121569E0"/>
    <w:rsid w:val="1216EBF2"/>
    <w:rsid w:val="121CB56A"/>
    <w:rsid w:val="121CC222"/>
    <w:rsid w:val="12200204"/>
    <w:rsid w:val="1222E4D3"/>
    <w:rsid w:val="122636CA"/>
    <w:rsid w:val="12270327"/>
    <w:rsid w:val="122BD568"/>
    <w:rsid w:val="12340CC7"/>
    <w:rsid w:val="1235D5CB"/>
    <w:rsid w:val="1236ADEC"/>
    <w:rsid w:val="123CE52E"/>
    <w:rsid w:val="12412F29"/>
    <w:rsid w:val="1243A77E"/>
    <w:rsid w:val="1249BA73"/>
    <w:rsid w:val="12522A3A"/>
    <w:rsid w:val="12577FCA"/>
    <w:rsid w:val="125AA6F8"/>
    <w:rsid w:val="125B7B51"/>
    <w:rsid w:val="125C1CB3"/>
    <w:rsid w:val="125E525A"/>
    <w:rsid w:val="125F6B7B"/>
    <w:rsid w:val="12609DFF"/>
    <w:rsid w:val="1268A571"/>
    <w:rsid w:val="126B29DA"/>
    <w:rsid w:val="126F8D31"/>
    <w:rsid w:val="12721B41"/>
    <w:rsid w:val="1279E048"/>
    <w:rsid w:val="127F11E5"/>
    <w:rsid w:val="1281B37E"/>
    <w:rsid w:val="1289C245"/>
    <w:rsid w:val="129463D9"/>
    <w:rsid w:val="129D833B"/>
    <w:rsid w:val="12A78764"/>
    <w:rsid w:val="12AFE160"/>
    <w:rsid w:val="12BD9D99"/>
    <w:rsid w:val="12C5E159"/>
    <w:rsid w:val="12C769C2"/>
    <w:rsid w:val="12CDCE9C"/>
    <w:rsid w:val="12D3B67A"/>
    <w:rsid w:val="12D5F6AE"/>
    <w:rsid w:val="12DAC9D1"/>
    <w:rsid w:val="12E2ACBA"/>
    <w:rsid w:val="12E83AC4"/>
    <w:rsid w:val="12EB454B"/>
    <w:rsid w:val="12F0565F"/>
    <w:rsid w:val="12F17C49"/>
    <w:rsid w:val="12F2EE2A"/>
    <w:rsid w:val="12FD3C28"/>
    <w:rsid w:val="13085043"/>
    <w:rsid w:val="13092FDF"/>
    <w:rsid w:val="130C7B9B"/>
    <w:rsid w:val="1311B352"/>
    <w:rsid w:val="1315821E"/>
    <w:rsid w:val="1317FC4C"/>
    <w:rsid w:val="131C20ED"/>
    <w:rsid w:val="13258E1E"/>
    <w:rsid w:val="132F51F5"/>
    <w:rsid w:val="13349984"/>
    <w:rsid w:val="134CFD68"/>
    <w:rsid w:val="1350A1F3"/>
    <w:rsid w:val="1358B043"/>
    <w:rsid w:val="135A9950"/>
    <w:rsid w:val="135C21B0"/>
    <w:rsid w:val="135F17B8"/>
    <w:rsid w:val="1360E677"/>
    <w:rsid w:val="136A76EE"/>
    <w:rsid w:val="136B1CAC"/>
    <w:rsid w:val="136DA33B"/>
    <w:rsid w:val="13800EEE"/>
    <w:rsid w:val="138105B4"/>
    <w:rsid w:val="1381F1A0"/>
    <w:rsid w:val="1389AE42"/>
    <w:rsid w:val="138C0BC7"/>
    <w:rsid w:val="138DD365"/>
    <w:rsid w:val="13995996"/>
    <w:rsid w:val="139BD814"/>
    <w:rsid w:val="13A275D7"/>
    <w:rsid w:val="13A5154D"/>
    <w:rsid w:val="13C4E230"/>
    <w:rsid w:val="13CCB65E"/>
    <w:rsid w:val="13CF1782"/>
    <w:rsid w:val="13D67B58"/>
    <w:rsid w:val="13DEA78C"/>
    <w:rsid w:val="13E06FF6"/>
    <w:rsid w:val="13E56C83"/>
    <w:rsid w:val="13EE4E9F"/>
    <w:rsid w:val="13EE76E9"/>
    <w:rsid w:val="13EFF602"/>
    <w:rsid w:val="13F5C16D"/>
    <w:rsid w:val="13FC9F1F"/>
    <w:rsid w:val="14016D92"/>
    <w:rsid w:val="14018C0D"/>
    <w:rsid w:val="1402C31C"/>
    <w:rsid w:val="14048BA9"/>
    <w:rsid w:val="1406B9A0"/>
    <w:rsid w:val="1408AF4A"/>
    <w:rsid w:val="1413FF87"/>
    <w:rsid w:val="14262494"/>
    <w:rsid w:val="142A4FF9"/>
    <w:rsid w:val="142D2A2D"/>
    <w:rsid w:val="14348E15"/>
    <w:rsid w:val="143DB643"/>
    <w:rsid w:val="14440459"/>
    <w:rsid w:val="14481B13"/>
    <w:rsid w:val="144EEB33"/>
    <w:rsid w:val="1451AFE9"/>
    <w:rsid w:val="1459C363"/>
    <w:rsid w:val="145C11B7"/>
    <w:rsid w:val="146D89FD"/>
    <w:rsid w:val="1478FCA1"/>
    <w:rsid w:val="14859507"/>
    <w:rsid w:val="148799B7"/>
    <w:rsid w:val="1489E654"/>
    <w:rsid w:val="1494B037"/>
    <w:rsid w:val="14985EA4"/>
    <w:rsid w:val="14B25AE7"/>
    <w:rsid w:val="14B31D24"/>
    <w:rsid w:val="14C0DA65"/>
    <w:rsid w:val="14C1BD14"/>
    <w:rsid w:val="14C86B90"/>
    <w:rsid w:val="14C9DF58"/>
    <w:rsid w:val="14CA38EF"/>
    <w:rsid w:val="14CBE1D7"/>
    <w:rsid w:val="14CDB855"/>
    <w:rsid w:val="14D55A21"/>
    <w:rsid w:val="14D7510F"/>
    <w:rsid w:val="14D8A391"/>
    <w:rsid w:val="14E65ED6"/>
    <w:rsid w:val="14EEFECF"/>
    <w:rsid w:val="14F0001A"/>
    <w:rsid w:val="14F8D3CA"/>
    <w:rsid w:val="150877E4"/>
    <w:rsid w:val="150B59CB"/>
    <w:rsid w:val="150D25E8"/>
    <w:rsid w:val="150ECEA2"/>
    <w:rsid w:val="1510177B"/>
    <w:rsid w:val="151071CF"/>
    <w:rsid w:val="1513E7FB"/>
    <w:rsid w:val="151915C7"/>
    <w:rsid w:val="151C5F20"/>
    <w:rsid w:val="1527E59B"/>
    <w:rsid w:val="15293081"/>
    <w:rsid w:val="152C8108"/>
    <w:rsid w:val="152E7EAB"/>
    <w:rsid w:val="1531D427"/>
    <w:rsid w:val="153A9DCD"/>
    <w:rsid w:val="153B26CE"/>
    <w:rsid w:val="155342B1"/>
    <w:rsid w:val="15573949"/>
    <w:rsid w:val="155E66C5"/>
    <w:rsid w:val="156A575B"/>
    <w:rsid w:val="156CA205"/>
    <w:rsid w:val="1576F51F"/>
    <w:rsid w:val="157C6CEF"/>
    <w:rsid w:val="158D3E27"/>
    <w:rsid w:val="15928AAB"/>
    <w:rsid w:val="159325FD"/>
    <w:rsid w:val="15970C3D"/>
    <w:rsid w:val="159D335B"/>
    <w:rsid w:val="15A04633"/>
    <w:rsid w:val="15A3BD03"/>
    <w:rsid w:val="15AA20AA"/>
    <w:rsid w:val="15AEE0A7"/>
    <w:rsid w:val="15B2463C"/>
    <w:rsid w:val="15B39456"/>
    <w:rsid w:val="15B888D7"/>
    <w:rsid w:val="15C4E73D"/>
    <w:rsid w:val="15C6CBD7"/>
    <w:rsid w:val="15C76D29"/>
    <w:rsid w:val="15CEC36F"/>
    <w:rsid w:val="15D523FD"/>
    <w:rsid w:val="15D7907E"/>
    <w:rsid w:val="15D7C8DB"/>
    <w:rsid w:val="15DEFFAF"/>
    <w:rsid w:val="15E3EE65"/>
    <w:rsid w:val="15EA1B0F"/>
    <w:rsid w:val="15F24728"/>
    <w:rsid w:val="15F48E02"/>
    <w:rsid w:val="15F95C2E"/>
    <w:rsid w:val="16023780"/>
    <w:rsid w:val="1606BB57"/>
    <w:rsid w:val="16095A5E"/>
    <w:rsid w:val="160EAE4B"/>
    <w:rsid w:val="16136EB3"/>
    <w:rsid w:val="161BBE33"/>
    <w:rsid w:val="1621D343"/>
    <w:rsid w:val="162284BC"/>
    <w:rsid w:val="1623A161"/>
    <w:rsid w:val="1623E0C2"/>
    <w:rsid w:val="162904CD"/>
    <w:rsid w:val="162AD8D8"/>
    <w:rsid w:val="162D7288"/>
    <w:rsid w:val="16308098"/>
    <w:rsid w:val="1632A281"/>
    <w:rsid w:val="163874F2"/>
    <w:rsid w:val="163F7E85"/>
    <w:rsid w:val="164612DE"/>
    <w:rsid w:val="1652749D"/>
    <w:rsid w:val="166B5BBD"/>
    <w:rsid w:val="1673FCD9"/>
    <w:rsid w:val="16782344"/>
    <w:rsid w:val="1678D547"/>
    <w:rsid w:val="167F07DC"/>
    <w:rsid w:val="1685ECD1"/>
    <w:rsid w:val="168C1BA0"/>
    <w:rsid w:val="168E70D4"/>
    <w:rsid w:val="16908679"/>
    <w:rsid w:val="169E56E8"/>
    <w:rsid w:val="16A18B8B"/>
    <w:rsid w:val="16A79323"/>
    <w:rsid w:val="16A79743"/>
    <w:rsid w:val="16A93760"/>
    <w:rsid w:val="16AF21A0"/>
    <w:rsid w:val="16AF9054"/>
    <w:rsid w:val="16AFA445"/>
    <w:rsid w:val="16B477F5"/>
    <w:rsid w:val="16BBE856"/>
    <w:rsid w:val="16D6F087"/>
    <w:rsid w:val="16D8AF05"/>
    <w:rsid w:val="16E0FACF"/>
    <w:rsid w:val="16E3D1D3"/>
    <w:rsid w:val="16E44F06"/>
    <w:rsid w:val="16F3919F"/>
    <w:rsid w:val="16F8C967"/>
    <w:rsid w:val="16FD64A2"/>
    <w:rsid w:val="1701053A"/>
    <w:rsid w:val="17143B65"/>
    <w:rsid w:val="171638E7"/>
    <w:rsid w:val="1718E6B8"/>
    <w:rsid w:val="1719B441"/>
    <w:rsid w:val="171C2175"/>
    <w:rsid w:val="171DFEBB"/>
    <w:rsid w:val="172264FD"/>
    <w:rsid w:val="1723E3F2"/>
    <w:rsid w:val="1727F5BC"/>
    <w:rsid w:val="1728738B"/>
    <w:rsid w:val="172C52AE"/>
    <w:rsid w:val="17370CFA"/>
    <w:rsid w:val="1737599E"/>
    <w:rsid w:val="173C1694"/>
    <w:rsid w:val="1746B5F9"/>
    <w:rsid w:val="175CC9CA"/>
    <w:rsid w:val="1766DF12"/>
    <w:rsid w:val="1768DD84"/>
    <w:rsid w:val="176A3EC6"/>
    <w:rsid w:val="1774FE97"/>
    <w:rsid w:val="17752A89"/>
    <w:rsid w:val="17778CAC"/>
    <w:rsid w:val="177831F9"/>
    <w:rsid w:val="177D6FC8"/>
    <w:rsid w:val="177EB20A"/>
    <w:rsid w:val="1787F11A"/>
    <w:rsid w:val="1797F692"/>
    <w:rsid w:val="179972D9"/>
    <w:rsid w:val="17A0A404"/>
    <w:rsid w:val="17A144DE"/>
    <w:rsid w:val="17A1A233"/>
    <w:rsid w:val="17A4343A"/>
    <w:rsid w:val="17ACEECA"/>
    <w:rsid w:val="17AE194A"/>
    <w:rsid w:val="17AF417F"/>
    <w:rsid w:val="17B426D6"/>
    <w:rsid w:val="17B61D36"/>
    <w:rsid w:val="17C38CA6"/>
    <w:rsid w:val="17C71395"/>
    <w:rsid w:val="17C91BF3"/>
    <w:rsid w:val="17D26722"/>
    <w:rsid w:val="17D3E3D6"/>
    <w:rsid w:val="17D6AA2F"/>
    <w:rsid w:val="17D82824"/>
    <w:rsid w:val="17DA6650"/>
    <w:rsid w:val="17DBCF89"/>
    <w:rsid w:val="17DBF890"/>
    <w:rsid w:val="17DFEB8E"/>
    <w:rsid w:val="17E456F1"/>
    <w:rsid w:val="17E7F8D3"/>
    <w:rsid w:val="17EDEB4B"/>
    <w:rsid w:val="17F387C4"/>
    <w:rsid w:val="17F3CDA0"/>
    <w:rsid w:val="17F4143E"/>
    <w:rsid w:val="17FD9287"/>
    <w:rsid w:val="18013947"/>
    <w:rsid w:val="1803DA6C"/>
    <w:rsid w:val="18048BF3"/>
    <w:rsid w:val="180A5B3D"/>
    <w:rsid w:val="180EEB99"/>
    <w:rsid w:val="18145539"/>
    <w:rsid w:val="1816A203"/>
    <w:rsid w:val="181A1DED"/>
    <w:rsid w:val="182A3B27"/>
    <w:rsid w:val="18347A04"/>
    <w:rsid w:val="18364BE5"/>
    <w:rsid w:val="1838AEED"/>
    <w:rsid w:val="1841775A"/>
    <w:rsid w:val="184AB7A4"/>
    <w:rsid w:val="185BF9D8"/>
    <w:rsid w:val="185C1D03"/>
    <w:rsid w:val="185F3DAC"/>
    <w:rsid w:val="18658531"/>
    <w:rsid w:val="1865DF40"/>
    <w:rsid w:val="1869C999"/>
    <w:rsid w:val="186CF91B"/>
    <w:rsid w:val="18716B58"/>
    <w:rsid w:val="18721DDB"/>
    <w:rsid w:val="18776B82"/>
    <w:rsid w:val="187ADFC7"/>
    <w:rsid w:val="187C16A8"/>
    <w:rsid w:val="1887D4AD"/>
    <w:rsid w:val="1887D90F"/>
    <w:rsid w:val="188AC7FE"/>
    <w:rsid w:val="1891469B"/>
    <w:rsid w:val="18924FE7"/>
    <w:rsid w:val="1892DF80"/>
    <w:rsid w:val="189B9E2E"/>
    <w:rsid w:val="18A45046"/>
    <w:rsid w:val="18B4F5C0"/>
    <w:rsid w:val="18B7A695"/>
    <w:rsid w:val="18BC829B"/>
    <w:rsid w:val="18BEDB14"/>
    <w:rsid w:val="18C35EE2"/>
    <w:rsid w:val="18C59128"/>
    <w:rsid w:val="18CB95AB"/>
    <w:rsid w:val="18CC2C17"/>
    <w:rsid w:val="18D4104F"/>
    <w:rsid w:val="18D6FE3F"/>
    <w:rsid w:val="18D73496"/>
    <w:rsid w:val="18D9C8DE"/>
    <w:rsid w:val="18DEF78D"/>
    <w:rsid w:val="18DF8DC7"/>
    <w:rsid w:val="18E0951D"/>
    <w:rsid w:val="18E26066"/>
    <w:rsid w:val="18E4A1AB"/>
    <w:rsid w:val="18E533BB"/>
    <w:rsid w:val="18E729B0"/>
    <w:rsid w:val="18E76460"/>
    <w:rsid w:val="18EDF3F2"/>
    <w:rsid w:val="18F7E318"/>
    <w:rsid w:val="18F9868C"/>
    <w:rsid w:val="1900A1FB"/>
    <w:rsid w:val="1908D836"/>
    <w:rsid w:val="190A9AAB"/>
    <w:rsid w:val="191A3347"/>
    <w:rsid w:val="191A8FDE"/>
    <w:rsid w:val="19278915"/>
    <w:rsid w:val="1928068C"/>
    <w:rsid w:val="192F8C85"/>
    <w:rsid w:val="19327134"/>
    <w:rsid w:val="1934070E"/>
    <w:rsid w:val="193C1CFA"/>
    <w:rsid w:val="194601D9"/>
    <w:rsid w:val="194A2610"/>
    <w:rsid w:val="195A6CBD"/>
    <w:rsid w:val="195B357A"/>
    <w:rsid w:val="195C1F25"/>
    <w:rsid w:val="196876C8"/>
    <w:rsid w:val="196EE3B1"/>
    <w:rsid w:val="1971945A"/>
    <w:rsid w:val="197E264A"/>
    <w:rsid w:val="1982A73D"/>
    <w:rsid w:val="198DE84B"/>
    <w:rsid w:val="198FCD4F"/>
    <w:rsid w:val="199A3E02"/>
    <w:rsid w:val="199C7230"/>
    <w:rsid w:val="19A32D78"/>
    <w:rsid w:val="19A5ED96"/>
    <w:rsid w:val="19A9DDD4"/>
    <w:rsid w:val="19ABE959"/>
    <w:rsid w:val="19AEB8B8"/>
    <w:rsid w:val="19B1B163"/>
    <w:rsid w:val="19B2F5B5"/>
    <w:rsid w:val="19B4C160"/>
    <w:rsid w:val="19B55A3D"/>
    <w:rsid w:val="19B9B0AA"/>
    <w:rsid w:val="19C15C7F"/>
    <w:rsid w:val="19C6A90E"/>
    <w:rsid w:val="19C6EEE1"/>
    <w:rsid w:val="19C87D60"/>
    <w:rsid w:val="19C87F7A"/>
    <w:rsid w:val="19C8F5E9"/>
    <w:rsid w:val="19CD9B52"/>
    <w:rsid w:val="19CF1BEE"/>
    <w:rsid w:val="19D3AAD0"/>
    <w:rsid w:val="19DAAC48"/>
    <w:rsid w:val="19E496C2"/>
    <w:rsid w:val="19F2053D"/>
    <w:rsid w:val="19F2DA5C"/>
    <w:rsid w:val="19F35D24"/>
    <w:rsid w:val="19FCFCD3"/>
    <w:rsid w:val="19FE2659"/>
    <w:rsid w:val="1A061B4F"/>
    <w:rsid w:val="1A1D1211"/>
    <w:rsid w:val="1A22FBE4"/>
    <w:rsid w:val="1A3BF6B8"/>
    <w:rsid w:val="1A3C2FE2"/>
    <w:rsid w:val="1A490D53"/>
    <w:rsid w:val="1A4A4C05"/>
    <w:rsid w:val="1A4C4EFD"/>
    <w:rsid w:val="1A4D066B"/>
    <w:rsid w:val="1A5376F6"/>
    <w:rsid w:val="1A541AAC"/>
    <w:rsid w:val="1A542D59"/>
    <w:rsid w:val="1A55461B"/>
    <w:rsid w:val="1A595E00"/>
    <w:rsid w:val="1A5AAB75"/>
    <w:rsid w:val="1A5F0F00"/>
    <w:rsid w:val="1A7633C8"/>
    <w:rsid w:val="1A76D420"/>
    <w:rsid w:val="1A786344"/>
    <w:rsid w:val="1A7A3C39"/>
    <w:rsid w:val="1A7ACF56"/>
    <w:rsid w:val="1A7CE8FC"/>
    <w:rsid w:val="1A7CF33E"/>
    <w:rsid w:val="1A872171"/>
    <w:rsid w:val="1A8BF9FA"/>
    <w:rsid w:val="1A9137BD"/>
    <w:rsid w:val="1A920351"/>
    <w:rsid w:val="1A9ADF1D"/>
    <w:rsid w:val="1AA0B997"/>
    <w:rsid w:val="1AA27254"/>
    <w:rsid w:val="1AA7A2D1"/>
    <w:rsid w:val="1AAE272B"/>
    <w:rsid w:val="1AB1CECF"/>
    <w:rsid w:val="1AB5A3A4"/>
    <w:rsid w:val="1AB71AF4"/>
    <w:rsid w:val="1AB9B551"/>
    <w:rsid w:val="1ABABCAE"/>
    <w:rsid w:val="1AC46DCC"/>
    <w:rsid w:val="1ACBFD65"/>
    <w:rsid w:val="1ACCE060"/>
    <w:rsid w:val="1ACD95B4"/>
    <w:rsid w:val="1ADDD7E8"/>
    <w:rsid w:val="1ADEA126"/>
    <w:rsid w:val="1AE55757"/>
    <w:rsid w:val="1AE7F576"/>
    <w:rsid w:val="1AF17791"/>
    <w:rsid w:val="1AF238A2"/>
    <w:rsid w:val="1AF2B3A1"/>
    <w:rsid w:val="1AF67EAB"/>
    <w:rsid w:val="1AF9DDE2"/>
    <w:rsid w:val="1AFEC0F1"/>
    <w:rsid w:val="1AFEC6BC"/>
    <w:rsid w:val="1B00702C"/>
    <w:rsid w:val="1B089608"/>
    <w:rsid w:val="1B0DAF8F"/>
    <w:rsid w:val="1B0EC365"/>
    <w:rsid w:val="1B11DC79"/>
    <w:rsid w:val="1B13640F"/>
    <w:rsid w:val="1B155080"/>
    <w:rsid w:val="1B162A86"/>
    <w:rsid w:val="1B1696D8"/>
    <w:rsid w:val="1B17E8EF"/>
    <w:rsid w:val="1B1F5BD3"/>
    <w:rsid w:val="1B30AAFA"/>
    <w:rsid w:val="1B34ED21"/>
    <w:rsid w:val="1B3696C4"/>
    <w:rsid w:val="1B382792"/>
    <w:rsid w:val="1B460005"/>
    <w:rsid w:val="1B4B9F23"/>
    <w:rsid w:val="1B4E1924"/>
    <w:rsid w:val="1B51C11B"/>
    <w:rsid w:val="1B5201C7"/>
    <w:rsid w:val="1B5BD9B0"/>
    <w:rsid w:val="1B62943D"/>
    <w:rsid w:val="1B636457"/>
    <w:rsid w:val="1B69024D"/>
    <w:rsid w:val="1B6DB9EB"/>
    <w:rsid w:val="1B6E3033"/>
    <w:rsid w:val="1B71E6DD"/>
    <w:rsid w:val="1B72C996"/>
    <w:rsid w:val="1B76A3CC"/>
    <w:rsid w:val="1B7B1ADA"/>
    <w:rsid w:val="1B7D4B9D"/>
    <w:rsid w:val="1B7DB611"/>
    <w:rsid w:val="1B7DBE4D"/>
    <w:rsid w:val="1B8151C6"/>
    <w:rsid w:val="1B85DDB0"/>
    <w:rsid w:val="1B880020"/>
    <w:rsid w:val="1B893A83"/>
    <w:rsid w:val="1B8A82E0"/>
    <w:rsid w:val="1B912286"/>
    <w:rsid w:val="1B96DE6E"/>
    <w:rsid w:val="1B987205"/>
    <w:rsid w:val="1B987E72"/>
    <w:rsid w:val="1BA8EFFB"/>
    <w:rsid w:val="1BADF19C"/>
    <w:rsid w:val="1BAFF67C"/>
    <w:rsid w:val="1BC42F28"/>
    <w:rsid w:val="1BC920DB"/>
    <w:rsid w:val="1BCF7125"/>
    <w:rsid w:val="1BCF9CC3"/>
    <w:rsid w:val="1BD026FC"/>
    <w:rsid w:val="1BD5A768"/>
    <w:rsid w:val="1BD6CF57"/>
    <w:rsid w:val="1BDF5A5B"/>
    <w:rsid w:val="1BDF784B"/>
    <w:rsid w:val="1BE0391E"/>
    <w:rsid w:val="1BE160C1"/>
    <w:rsid w:val="1BE24F15"/>
    <w:rsid w:val="1BE7ABFC"/>
    <w:rsid w:val="1BF48452"/>
    <w:rsid w:val="1BF4F45E"/>
    <w:rsid w:val="1BFBE741"/>
    <w:rsid w:val="1BFF74FC"/>
    <w:rsid w:val="1C09C867"/>
    <w:rsid w:val="1C0A3349"/>
    <w:rsid w:val="1C0B1754"/>
    <w:rsid w:val="1C0DA191"/>
    <w:rsid w:val="1C16F091"/>
    <w:rsid w:val="1C185B45"/>
    <w:rsid w:val="1C1894D4"/>
    <w:rsid w:val="1C1A19D1"/>
    <w:rsid w:val="1C1E6088"/>
    <w:rsid w:val="1C1EC040"/>
    <w:rsid w:val="1C29757B"/>
    <w:rsid w:val="1C2B6DEE"/>
    <w:rsid w:val="1C39A0AE"/>
    <w:rsid w:val="1C43DBCA"/>
    <w:rsid w:val="1C54DAA1"/>
    <w:rsid w:val="1C5B87B6"/>
    <w:rsid w:val="1C5BC072"/>
    <w:rsid w:val="1C618709"/>
    <w:rsid w:val="1C68F9C5"/>
    <w:rsid w:val="1C6973E1"/>
    <w:rsid w:val="1C6A96C4"/>
    <w:rsid w:val="1C6C1756"/>
    <w:rsid w:val="1C6C9A69"/>
    <w:rsid w:val="1C6EA255"/>
    <w:rsid w:val="1C70C2E4"/>
    <w:rsid w:val="1C733924"/>
    <w:rsid w:val="1C7C157E"/>
    <w:rsid w:val="1C80694C"/>
    <w:rsid w:val="1C8797F9"/>
    <w:rsid w:val="1C8B4546"/>
    <w:rsid w:val="1C8ED363"/>
    <w:rsid w:val="1C9246C5"/>
    <w:rsid w:val="1C9715E0"/>
    <w:rsid w:val="1C9AD6DF"/>
    <w:rsid w:val="1C9C5BD3"/>
    <w:rsid w:val="1CA234D0"/>
    <w:rsid w:val="1CA32A74"/>
    <w:rsid w:val="1CAECB0A"/>
    <w:rsid w:val="1CB8C4D1"/>
    <w:rsid w:val="1CC20714"/>
    <w:rsid w:val="1CC688BF"/>
    <w:rsid w:val="1CCC7B5B"/>
    <w:rsid w:val="1CD56639"/>
    <w:rsid w:val="1CD58FA8"/>
    <w:rsid w:val="1CDA4706"/>
    <w:rsid w:val="1CDD84E9"/>
    <w:rsid w:val="1CE1D066"/>
    <w:rsid w:val="1CE201BB"/>
    <w:rsid w:val="1CE6B736"/>
    <w:rsid w:val="1CE71A0D"/>
    <w:rsid w:val="1CEF7AE5"/>
    <w:rsid w:val="1CF31F54"/>
    <w:rsid w:val="1CF85300"/>
    <w:rsid w:val="1CFDE1B5"/>
    <w:rsid w:val="1CFE697A"/>
    <w:rsid w:val="1D003CFB"/>
    <w:rsid w:val="1D04885E"/>
    <w:rsid w:val="1D053C14"/>
    <w:rsid w:val="1D078066"/>
    <w:rsid w:val="1D0D4C1D"/>
    <w:rsid w:val="1D0E3842"/>
    <w:rsid w:val="1D0FC210"/>
    <w:rsid w:val="1D124D0A"/>
    <w:rsid w:val="1D12759B"/>
    <w:rsid w:val="1D133BAA"/>
    <w:rsid w:val="1D157862"/>
    <w:rsid w:val="1D2326D6"/>
    <w:rsid w:val="1D24DAD4"/>
    <w:rsid w:val="1D28D832"/>
    <w:rsid w:val="1D2A86CE"/>
    <w:rsid w:val="1D2AE20C"/>
    <w:rsid w:val="1D2B3F3C"/>
    <w:rsid w:val="1D32E82E"/>
    <w:rsid w:val="1D3347C1"/>
    <w:rsid w:val="1D3C12EA"/>
    <w:rsid w:val="1D43CEA6"/>
    <w:rsid w:val="1D4AF24C"/>
    <w:rsid w:val="1D4BEC00"/>
    <w:rsid w:val="1D5A9952"/>
    <w:rsid w:val="1D671872"/>
    <w:rsid w:val="1D683B0E"/>
    <w:rsid w:val="1D6A192E"/>
    <w:rsid w:val="1D6A8DD8"/>
    <w:rsid w:val="1D6E509B"/>
    <w:rsid w:val="1D75D89C"/>
    <w:rsid w:val="1D75FAE1"/>
    <w:rsid w:val="1D78318C"/>
    <w:rsid w:val="1D869998"/>
    <w:rsid w:val="1D881C11"/>
    <w:rsid w:val="1D8A6091"/>
    <w:rsid w:val="1D8B9E2B"/>
    <w:rsid w:val="1D8E2BFB"/>
    <w:rsid w:val="1D91D6D1"/>
    <w:rsid w:val="1D9A6542"/>
    <w:rsid w:val="1DA1AF71"/>
    <w:rsid w:val="1DAD43CF"/>
    <w:rsid w:val="1DAF6724"/>
    <w:rsid w:val="1DB49C39"/>
    <w:rsid w:val="1DBA8B04"/>
    <w:rsid w:val="1DC0EB54"/>
    <w:rsid w:val="1DC18449"/>
    <w:rsid w:val="1DCB702C"/>
    <w:rsid w:val="1DCD6EFB"/>
    <w:rsid w:val="1DD0BBA3"/>
    <w:rsid w:val="1DD2BDAA"/>
    <w:rsid w:val="1DD4001E"/>
    <w:rsid w:val="1DD5E220"/>
    <w:rsid w:val="1DDA4704"/>
    <w:rsid w:val="1DDB705B"/>
    <w:rsid w:val="1DDEE8E0"/>
    <w:rsid w:val="1DE2F74B"/>
    <w:rsid w:val="1DE5A9FA"/>
    <w:rsid w:val="1DEBDEA4"/>
    <w:rsid w:val="1DF1529E"/>
    <w:rsid w:val="1DFC0E8E"/>
    <w:rsid w:val="1E05F1C0"/>
    <w:rsid w:val="1E0824B1"/>
    <w:rsid w:val="1E188F93"/>
    <w:rsid w:val="1E1D861C"/>
    <w:rsid w:val="1E236AFB"/>
    <w:rsid w:val="1E253B88"/>
    <w:rsid w:val="1E2777B8"/>
    <w:rsid w:val="1E29D964"/>
    <w:rsid w:val="1E2AC1F4"/>
    <w:rsid w:val="1E2C71D4"/>
    <w:rsid w:val="1E2E4D90"/>
    <w:rsid w:val="1E378763"/>
    <w:rsid w:val="1E37D8BD"/>
    <w:rsid w:val="1E38A85C"/>
    <w:rsid w:val="1E3CE1D1"/>
    <w:rsid w:val="1E52A767"/>
    <w:rsid w:val="1E5C25AF"/>
    <w:rsid w:val="1E65CB1A"/>
    <w:rsid w:val="1E697283"/>
    <w:rsid w:val="1E716814"/>
    <w:rsid w:val="1E739F12"/>
    <w:rsid w:val="1E786BE7"/>
    <w:rsid w:val="1E7D9F4B"/>
    <w:rsid w:val="1E808A13"/>
    <w:rsid w:val="1E810CA2"/>
    <w:rsid w:val="1E8147FF"/>
    <w:rsid w:val="1E8245D5"/>
    <w:rsid w:val="1E861F1C"/>
    <w:rsid w:val="1E8EA171"/>
    <w:rsid w:val="1E92905E"/>
    <w:rsid w:val="1E9B55DA"/>
    <w:rsid w:val="1E9DB199"/>
    <w:rsid w:val="1EA33D8E"/>
    <w:rsid w:val="1EAB4092"/>
    <w:rsid w:val="1EAC47C5"/>
    <w:rsid w:val="1EAE1D6B"/>
    <w:rsid w:val="1EC53C18"/>
    <w:rsid w:val="1EC67DD1"/>
    <w:rsid w:val="1ECA5073"/>
    <w:rsid w:val="1ECB859A"/>
    <w:rsid w:val="1ECF8E6F"/>
    <w:rsid w:val="1ED938D8"/>
    <w:rsid w:val="1EDD00DF"/>
    <w:rsid w:val="1EE083F4"/>
    <w:rsid w:val="1EE18E42"/>
    <w:rsid w:val="1EE3D3DC"/>
    <w:rsid w:val="1EE59383"/>
    <w:rsid w:val="1EEB8F70"/>
    <w:rsid w:val="1EF530D7"/>
    <w:rsid w:val="1EFB15D7"/>
    <w:rsid w:val="1EFDB5FA"/>
    <w:rsid w:val="1F110631"/>
    <w:rsid w:val="1F11F857"/>
    <w:rsid w:val="1F1635F5"/>
    <w:rsid w:val="1F17B310"/>
    <w:rsid w:val="1F1D5411"/>
    <w:rsid w:val="1F2682A6"/>
    <w:rsid w:val="1F26E819"/>
    <w:rsid w:val="1F27F800"/>
    <w:rsid w:val="1F2982C0"/>
    <w:rsid w:val="1F310796"/>
    <w:rsid w:val="1F384CE5"/>
    <w:rsid w:val="1F429E54"/>
    <w:rsid w:val="1F472879"/>
    <w:rsid w:val="1F47E2FC"/>
    <w:rsid w:val="1F566F48"/>
    <w:rsid w:val="1F57221B"/>
    <w:rsid w:val="1F5A2BA4"/>
    <w:rsid w:val="1F5D2A45"/>
    <w:rsid w:val="1F6B97DA"/>
    <w:rsid w:val="1F6E758B"/>
    <w:rsid w:val="1F77DCF4"/>
    <w:rsid w:val="1F7CC1D8"/>
    <w:rsid w:val="1F8694CD"/>
    <w:rsid w:val="1F8A2AC0"/>
    <w:rsid w:val="1F91FD60"/>
    <w:rsid w:val="1F94AB9F"/>
    <w:rsid w:val="1FA1F643"/>
    <w:rsid w:val="1FA448D6"/>
    <w:rsid w:val="1FA5387A"/>
    <w:rsid w:val="1FA569EE"/>
    <w:rsid w:val="1FAE9E78"/>
    <w:rsid w:val="1FAFF9F0"/>
    <w:rsid w:val="1FB01229"/>
    <w:rsid w:val="1FB0BC1C"/>
    <w:rsid w:val="1FB2EF3B"/>
    <w:rsid w:val="1FC1A692"/>
    <w:rsid w:val="1FC4B708"/>
    <w:rsid w:val="1FC7CB56"/>
    <w:rsid w:val="1FD1D646"/>
    <w:rsid w:val="1FD5CC07"/>
    <w:rsid w:val="1FD731D7"/>
    <w:rsid w:val="1FD9E1DE"/>
    <w:rsid w:val="1FDF8B7E"/>
    <w:rsid w:val="1FE350F4"/>
    <w:rsid w:val="1FE90718"/>
    <w:rsid w:val="1FF451BF"/>
    <w:rsid w:val="1FF4DDD3"/>
    <w:rsid w:val="1FFB284E"/>
    <w:rsid w:val="1FFE4035"/>
    <w:rsid w:val="20009C5B"/>
    <w:rsid w:val="20033693"/>
    <w:rsid w:val="20037CAF"/>
    <w:rsid w:val="2004F936"/>
    <w:rsid w:val="200937A8"/>
    <w:rsid w:val="200B718F"/>
    <w:rsid w:val="20142A38"/>
    <w:rsid w:val="20191F58"/>
    <w:rsid w:val="201C18F4"/>
    <w:rsid w:val="201DAF1D"/>
    <w:rsid w:val="201FA391"/>
    <w:rsid w:val="2027B2A0"/>
    <w:rsid w:val="2037E32C"/>
    <w:rsid w:val="203F1B82"/>
    <w:rsid w:val="20419849"/>
    <w:rsid w:val="20435C28"/>
    <w:rsid w:val="204634ED"/>
    <w:rsid w:val="20463AB9"/>
    <w:rsid w:val="20492E3B"/>
    <w:rsid w:val="204991D1"/>
    <w:rsid w:val="2049FB7A"/>
    <w:rsid w:val="204CACBA"/>
    <w:rsid w:val="2051F557"/>
    <w:rsid w:val="205519CB"/>
    <w:rsid w:val="20558E73"/>
    <w:rsid w:val="205B1D04"/>
    <w:rsid w:val="205E9102"/>
    <w:rsid w:val="205EC4C7"/>
    <w:rsid w:val="20644073"/>
    <w:rsid w:val="2064D3E2"/>
    <w:rsid w:val="20655BF3"/>
    <w:rsid w:val="2066E826"/>
    <w:rsid w:val="206D0C4A"/>
    <w:rsid w:val="206EBE73"/>
    <w:rsid w:val="20742708"/>
    <w:rsid w:val="20798FE1"/>
    <w:rsid w:val="208297C2"/>
    <w:rsid w:val="2085D5F3"/>
    <w:rsid w:val="208ED57D"/>
    <w:rsid w:val="20A2BD33"/>
    <w:rsid w:val="20A7CC7D"/>
    <w:rsid w:val="20A97B46"/>
    <w:rsid w:val="20AA8C58"/>
    <w:rsid w:val="20ACD692"/>
    <w:rsid w:val="20AE64D3"/>
    <w:rsid w:val="20B1A27E"/>
    <w:rsid w:val="20B2FB64"/>
    <w:rsid w:val="20B4C07F"/>
    <w:rsid w:val="20BA6BD6"/>
    <w:rsid w:val="20BCC242"/>
    <w:rsid w:val="20C140BE"/>
    <w:rsid w:val="20C7BDFA"/>
    <w:rsid w:val="20D09338"/>
    <w:rsid w:val="20D3453A"/>
    <w:rsid w:val="20D3A8F0"/>
    <w:rsid w:val="20E902A7"/>
    <w:rsid w:val="20EE6598"/>
    <w:rsid w:val="20EF55B1"/>
    <w:rsid w:val="20F22BC6"/>
    <w:rsid w:val="20F912E9"/>
    <w:rsid w:val="20FC8433"/>
    <w:rsid w:val="20FD6AEC"/>
    <w:rsid w:val="210C60C0"/>
    <w:rsid w:val="2112804D"/>
    <w:rsid w:val="2113D784"/>
    <w:rsid w:val="21142AC7"/>
    <w:rsid w:val="21157F7E"/>
    <w:rsid w:val="2129D885"/>
    <w:rsid w:val="212C89AD"/>
    <w:rsid w:val="213771B0"/>
    <w:rsid w:val="213EF3A6"/>
    <w:rsid w:val="2142DB0D"/>
    <w:rsid w:val="2149287A"/>
    <w:rsid w:val="214A3A1B"/>
    <w:rsid w:val="215111D5"/>
    <w:rsid w:val="215E6BDE"/>
    <w:rsid w:val="216250D1"/>
    <w:rsid w:val="216B0569"/>
    <w:rsid w:val="216ECBB2"/>
    <w:rsid w:val="2172621F"/>
    <w:rsid w:val="217299D0"/>
    <w:rsid w:val="217828B3"/>
    <w:rsid w:val="217DFB87"/>
    <w:rsid w:val="2180B6D1"/>
    <w:rsid w:val="21813D71"/>
    <w:rsid w:val="21878FF8"/>
    <w:rsid w:val="218ABEAD"/>
    <w:rsid w:val="21947995"/>
    <w:rsid w:val="21987AC8"/>
    <w:rsid w:val="2198A153"/>
    <w:rsid w:val="219BA0A0"/>
    <w:rsid w:val="21A09390"/>
    <w:rsid w:val="21A900CB"/>
    <w:rsid w:val="21AB5D22"/>
    <w:rsid w:val="21AE5DD0"/>
    <w:rsid w:val="21B0B4CC"/>
    <w:rsid w:val="21B239A2"/>
    <w:rsid w:val="21B4EFB9"/>
    <w:rsid w:val="21B6141E"/>
    <w:rsid w:val="21BD7B70"/>
    <w:rsid w:val="21D6896C"/>
    <w:rsid w:val="21F2F283"/>
    <w:rsid w:val="21F6A4A4"/>
    <w:rsid w:val="21FFA979"/>
    <w:rsid w:val="2202E0DF"/>
    <w:rsid w:val="220582AC"/>
    <w:rsid w:val="2213A582"/>
    <w:rsid w:val="22159E63"/>
    <w:rsid w:val="2219E32D"/>
    <w:rsid w:val="221A791E"/>
    <w:rsid w:val="2221A654"/>
    <w:rsid w:val="2228D0D5"/>
    <w:rsid w:val="2238C566"/>
    <w:rsid w:val="223946DB"/>
    <w:rsid w:val="223DD525"/>
    <w:rsid w:val="22416DAA"/>
    <w:rsid w:val="224877BA"/>
    <w:rsid w:val="22493C84"/>
    <w:rsid w:val="224C2C66"/>
    <w:rsid w:val="224F3014"/>
    <w:rsid w:val="225047E0"/>
    <w:rsid w:val="22578584"/>
    <w:rsid w:val="225D0147"/>
    <w:rsid w:val="2269A731"/>
    <w:rsid w:val="226FCFC9"/>
    <w:rsid w:val="22721E72"/>
    <w:rsid w:val="2277D14D"/>
    <w:rsid w:val="227EC015"/>
    <w:rsid w:val="22818B8A"/>
    <w:rsid w:val="22868460"/>
    <w:rsid w:val="22879CC9"/>
    <w:rsid w:val="228DFC27"/>
    <w:rsid w:val="22987838"/>
    <w:rsid w:val="229953FA"/>
    <w:rsid w:val="22A6BF88"/>
    <w:rsid w:val="22B54379"/>
    <w:rsid w:val="22B72CD4"/>
    <w:rsid w:val="22B79E2E"/>
    <w:rsid w:val="22C7D82A"/>
    <w:rsid w:val="22CFD2E9"/>
    <w:rsid w:val="22D9023D"/>
    <w:rsid w:val="22DAD2A8"/>
    <w:rsid w:val="22E34D24"/>
    <w:rsid w:val="22ECCD6E"/>
    <w:rsid w:val="22ED4D58"/>
    <w:rsid w:val="22F00A74"/>
    <w:rsid w:val="22F6D762"/>
    <w:rsid w:val="22F769B1"/>
    <w:rsid w:val="22FB622C"/>
    <w:rsid w:val="22FE13E7"/>
    <w:rsid w:val="23009B58"/>
    <w:rsid w:val="23018617"/>
    <w:rsid w:val="230577EB"/>
    <w:rsid w:val="2306C33C"/>
    <w:rsid w:val="2323115E"/>
    <w:rsid w:val="2325073E"/>
    <w:rsid w:val="2326479D"/>
    <w:rsid w:val="2331F7B3"/>
    <w:rsid w:val="2338FE4B"/>
    <w:rsid w:val="233CF492"/>
    <w:rsid w:val="23411E49"/>
    <w:rsid w:val="2350C01A"/>
    <w:rsid w:val="235BBB1D"/>
    <w:rsid w:val="235CCB3D"/>
    <w:rsid w:val="235D1696"/>
    <w:rsid w:val="235E0FE4"/>
    <w:rsid w:val="235F1BE1"/>
    <w:rsid w:val="2363AA3D"/>
    <w:rsid w:val="236630B6"/>
    <w:rsid w:val="23680944"/>
    <w:rsid w:val="2368DFB3"/>
    <w:rsid w:val="2370A7EA"/>
    <w:rsid w:val="2372A131"/>
    <w:rsid w:val="23758892"/>
    <w:rsid w:val="2375A018"/>
    <w:rsid w:val="2376624C"/>
    <w:rsid w:val="23766939"/>
    <w:rsid w:val="237722A5"/>
    <w:rsid w:val="2377E5AE"/>
    <w:rsid w:val="2379CDFD"/>
    <w:rsid w:val="237F5D00"/>
    <w:rsid w:val="2382F1FA"/>
    <w:rsid w:val="23835DF8"/>
    <w:rsid w:val="2383C705"/>
    <w:rsid w:val="238AF213"/>
    <w:rsid w:val="238E6A99"/>
    <w:rsid w:val="239964B3"/>
    <w:rsid w:val="2399D402"/>
    <w:rsid w:val="239AC882"/>
    <w:rsid w:val="23A510AA"/>
    <w:rsid w:val="23AC5994"/>
    <w:rsid w:val="23B2EC4A"/>
    <w:rsid w:val="23C00C47"/>
    <w:rsid w:val="23C03DA2"/>
    <w:rsid w:val="23C49BF4"/>
    <w:rsid w:val="23CA3F53"/>
    <w:rsid w:val="23CD15FE"/>
    <w:rsid w:val="23D2C2D8"/>
    <w:rsid w:val="23D45D9A"/>
    <w:rsid w:val="23D86643"/>
    <w:rsid w:val="23DECD17"/>
    <w:rsid w:val="23E338B8"/>
    <w:rsid w:val="23E45FF0"/>
    <w:rsid w:val="23E890A8"/>
    <w:rsid w:val="23EF49FE"/>
    <w:rsid w:val="23F19F7A"/>
    <w:rsid w:val="23FB0CAB"/>
    <w:rsid w:val="24070A81"/>
    <w:rsid w:val="24077BA2"/>
    <w:rsid w:val="241E4B9C"/>
    <w:rsid w:val="241EA8E8"/>
    <w:rsid w:val="2424BC14"/>
    <w:rsid w:val="242E5B7D"/>
    <w:rsid w:val="24300F46"/>
    <w:rsid w:val="243311CA"/>
    <w:rsid w:val="2436E0B1"/>
    <w:rsid w:val="2443A7DE"/>
    <w:rsid w:val="2443D785"/>
    <w:rsid w:val="24474BF6"/>
    <w:rsid w:val="2447C38B"/>
    <w:rsid w:val="245379F5"/>
    <w:rsid w:val="24548B1D"/>
    <w:rsid w:val="24558E21"/>
    <w:rsid w:val="2455E8D6"/>
    <w:rsid w:val="245D47C2"/>
    <w:rsid w:val="245D8926"/>
    <w:rsid w:val="245DF448"/>
    <w:rsid w:val="24613C0C"/>
    <w:rsid w:val="246AC414"/>
    <w:rsid w:val="246C2F2F"/>
    <w:rsid w:val="24752D60"/>
    <w:rsid w:val="247C14CB"/>
    <w:rsid w:val="247CD0E8"/>
    <w:rsid w:val="247FF28B"/>
    <w:rsid w:val="248101B7"/>
    <w:rsid w:val="248172C6"/>
    <w:rsid w:val="24853F89"/>
    <w:rsid w:val="248FA225"/>
    <w:rsid w:val="2496A056"/>
    <w:rsid w:val="2496BF3F"/>
    <w:rsid w:val="24974681"/>
    <w:rsid w:val="249B4B50"/>
    <w:rsid w:val="24A99F9F"/>
    <w:rsid w:val="24ABA6AE"/>
    <w:rsid w:val="24B2CED1"/>
    <w:rsid w:val="24B413D3"/>
    <w:rsid w:val="24B70348"/>
    <w:rsid w:val="24B71769"/>
    <w:rsid w:val="24BAE2A4"/>
    <w:rsid w:val="24BBD9BC"/>
    <w:rsid w:val="24BD1B85"/>
    <w:rsid w:val="24C946AA"/>
    <w:rsid w:val="24D10C81"/>
    <w:rsid w:val="24D97D74"/>
    <w:rsid w:val="24E64651"/>
    <w:rsid w:val="24E88667"/>
    <w:rsid w:val="24E9577F"/>
    <w:rsid w:val="24E9E56E"/>
    <w:rsid w:val="24EAD98B"/>
    <w:rsid w:val="24F00182"/>
    <w:rsid w:val="24F4C6DF"/>
    <w:rsid w:val="24F537D5"/>
    <w:rsid w:val="24F844DF"/>
    <w:rsid w:val="24F9668B"/>
    <w:rsid w:val="24FB5F14"/>
    <w:rsid w:val="2516F63B"/>
    <w:rsid w:val="2519102D"/>
    <w:rsid w:val="2519E845"/>
    <w:rsid w:val="251B0401"/>
    <w:rsid w:val="251FDCCE"/>
    <w:rsid w:val="25260738"/>
    <w:rsid w:val="252607B5"/>
    <w:rsid w:val="25378A19"/>
    <w:rsid w:val="253D1556"/>
    <w:rsid w:val="253D4E34"/>
    <w:rsid w:val="2548423A"/>
    <w:rsid w:val="254B4644"/>
    <w:rsid w:val="25515FEB"/>
    <w:rsid w:val="2554ED99"/>
    <w:rsid w:val="25577C33"/>
    <w:rsid w:val="2559381E"/>
    <w:rsid w:val="25594716"/>
    <w:rsid w:val="255E421E"/>
    <w:rsid w:val="255F3A04"/>
    <w:rsid w:val="2566039B"/>
    <w:rsid w:val="25683DB8"/>
    <w:rsid w:val="2569F393"/>
    <w:rsid w:val="256A1F23"/>
    <w:rsid w:val="256DB478"/>
    <w:rsid w:val="2574B067"/>
    <w:rsid w:val="257E3D1D"/>
    <w:rsid w:val="257EDE16"/>
    <w:rsid w:val="2583C332"/>
    <w:rsid w:val="2585F655"/>
    <w:rsid w:val="258E77EE"/>
    <w:rsid w:val="25907C74"/>
    <w:rsid w:val="259A7E3F"/>
    <w:rsid w:val="259ADDE7"/>
    <w:rsid w:val="259CB092"/>
    <w:rsid w:val="259E0FD9"/>
    <w:rsid w:val="25ACAE5E"/>
    <w:rsid w:val="25B28A7F"/>
    <w:rsid w:val="25B49128"/>
    <w:rsid w:val="25B4F4F8"/>
    <w:rsid w:val="25BFA0CA"/>
    <w:rsid w:val="25C642E9"/>
    <w:rsid w:val="25CFA137"/>
    <w:rsid w:val="25D35480"/>
    <w:rsid w:val="25D70830"/>
    <w:rsid w:val="25D7B451"/>
    <w:rsid w:val="25D8912F"/>
    <w:rsid w:val="25DF64A7"/>
    <w:rsid w:val="25DFF851"/>
    <w:rsid w:val="25E262B4"/>
    <w:rsid w:val="25E2C9FC"/>
    <w:rsid w:val="25E4FD74"/>
    <w:rsid w:val="25E59F57"/>
    <w:rsid w:val="25E648F4"/>
    <w:rsid w:val="25EA0C40"/>
    <w:rsid w:val="25EEE2C6"/>
    <w:rsid w:val="25EF62FF"/>
    <w:rsid w:val="25FBEB15"/>
    <w:rsid w:val="25FF1B03"/>
    <w:rsid w:val="25FFFDD5"/>
    <w:rsid w:val="261B357B"/>
    <w:rsid w:val="262179D0"/>
    <w:rsid w:val="262A42D8"/>
    <w:rsid w:val="262BED2A"/>
    <w:rsid w:val="262DD13A"/>
    <w:rsid w:val="26370023"/>
    <w:rsid w:val="26371BB1"/>
    <w:rsid w:val="2646E3B4"/>
    <w:rsid w:val="2651FF46"/>
    <w:rsid w:val="2660E217"/>
    <w:rsid w:val="2667D1CB"/>
    <w:rsid w:val="2669FECC"/>
    <w:rsid w:val="26792ED0"/>
    <w:rsid w:val="2679ED59"/>
    <w:rsid w:val="267C4EAA"/>
    <w:rsid w:val="267C6986"/>
    <w:rsid w:val="26884311"/>
    <w:rsid w:val="2688A110"/>
    <w:rsid w:val="268F3CC2"/>
    <w:rsid w:val="26910493"/>
    <w:rsid w:val="2693BB87"/>
    <w:rsid w:val="269A6501"/>
    <w:rsid w:val="269DD1F4"/>
    <w:rsid w:val="26A30932"/>
    <w:rsid w:val="26A546E4"/>
    <w:rsid w:val="26A724B0"/>
    <w:rsid w:val="26A823A9"/>
    <w:rsid w:val="26A94E62"/>
    <w:rsid w:val="26AA5BCE"/>
    <w:rsid w:val="26ABD5B7"/>
    <w:rsid w:val="26B4F8BC"/>
    <w:rsid w:val="26B51743"/>
    <w:rsid w:val="26BC3280"/>
    <w:rsid w:val="26BE4708"/>
    <w:rsid w:val="26C09D3E"/>
    <w:rsid w:val="26C136DB"/>
    <w:rsid w:val="26C8675B"/>
    <w:rsid w:val="26CB59C5"/>
    <w:rsid w:val="26CC1488"/>
    <w:rsid w:val="26DD4E9C"/>
    <w:rsid w:val="26E18099"/>
    <w:rsid w:val="26E3F4ED"/>
    <w:rsid w:val="26EBE265"/>
    <w:rsid w:val="26EBFD76"/>
    <w:rsid w:val="26F4CF2F"/>
    <w:rsid w:val="26F70C61"/>
    <w:rsid w:val="2702B0E2"/>
    <w:rsid w:val="2721B465"/>
    <w:rsid w:val="272C7EA8"/>
    <w:rsid w:val="2731948B"/>
    <w:rsid w:val="273B5C9D"/>
    <w:rsid w:val="273C52FC"/>
    <w:rsid w:val="2749BDCC"/>
    <w:rsid w:val="274C6D65"/>
    <w:rsid w:val="274C997D"/>
    <w:rsid w:val="2755667E"/>
    <w:rsid w:val="275BD85F"/>
    <w:rsid w:val="27646984"/>
    <w:rsid w:val="276A0AE7"/>
    <w:rsid w:val="27721B10"/>
    <w:rsid w:val="277933DF"/>
    <w:rsid w:val="277D69C7"/>
    <w:rsid w:val="277F3D46"/>
    <w:rsid w:val="2789C877"/>
    <w:rsid w:val="27959269"/>
    <w:rsid w:val="27977DF7"/>
    <w:rsid w:val="2797AC1F"/>
    <w:rsid w:val="2798D52E"/>
    <w:rsid w:val="279C2A24"/>
    <w:rsid w:val="279D6D01"/>
    <w:rsid w:val="27A5872F"/>
    <w:rsid w:val="27AB6D72"/>
    <w:rsid w:val="27AED88B"/>
    <w:rsid w:val="27B3E45C"/>
    <w:rsid w:val="27B42BAB"/>
    <w:rsid w:val="27B95317"/>
    <w:rsid w:val="27BDEAAE"/>
    <w:rsid w:val="27D5B1A7"/>
    <w:rsid w:val="27D7DA97"/>
    <w:rsid w:val="27DA10DC"/>
    <w:rsid w:val="27DA265A"/>
    <w:rsid w:val="27DCE3F0"/>
    <w:rsid w:val="27E24EE1"/>
    <w:rsid w:val="27E54521"/>
    <w:rsid w:val="27EA71B4"/>
    <w:rsid w:val="27EB7519"/>
    <w:rsid w:val="27EC8D08"/>
    <w:rsid w:val="27F4DDE6"/>
    <w:rsid w:val="27F5684B"/>
    <w:rsid w:val="27FCBE63"/>
    <w:rsid w:val="28035227"/>
    <w:rsid w:val="28102A97"/>
    <w:rsid w:val="281138CA"/>
    <w:rsid w:val="2813795A"/>
    <w:rsid w:val="2817EF04"/>
    <w:rsid w:val="2819E5F5"/>
    <w:rsid w:val="281E5F57"/>
    <w:rsid w:val="282CE719"/>
    <w:rsid w:val="28314132"/>
    <w:rsid w:val="284028A2"/>
    <w:rsid w:val="28411745"/>
    <w:rsid w:val="28424468"/>
    <w:rsid w:val="28451662"/>
    <w:rsid w:val="2845418A"/>
    <w:rsid w:val="2845A875"/>
    <w:rsid w:val="28465F0C"/>
    <w:rsid w:val="284C51BC"/>
    <w:rsid w:val="284CA6BC"/>
    <w:rsid w:val="284FB2BF"/>
    <w:rsid w:val="2850D668"/>
    <w:rsid w:val="2858CDAB"/>
    <w:rsid w:val="285AE3D3"/>
    <w:rsid w:val="285C3919"/>
    <w:rsid w:val="28665A06"/>
    <w:rsid w:val="2869D012"/>
    <w:rsid w:val="2879E293"/>
    <w:rsid w:val="287F0CAE"/>
    <w:rsid w:val="28838E2D"/>
    <w:rsid w:val="2885E0D5"/>
    <w:rsid w:val="2886D782"/>
    <w:rsid w:val="2887DFE4"/>
    <w:rsid w:val="28889000"/>
    <w:rsid w:val="288A1039"/>
    <w:rsid w:val="288E220B"/>
    <w:rsid w:val="2895F832"/>
    <w:rsid w:val="289FFFDF"/>
    <w:rsid w:val="28A049C4"/>
    <w:rsid w:val="28A7B46D"/>
    <w:rsid w:val="28ADBDF1"/>
    <w:rsid w:val="28B2485B"/>
    <w:rsid w:val="28B81C3E"/>
    <w:rsid w:val="28BAFC9F"/>
    <w:rsid w:val="28BCFC12"/>
    <w:rsid w:val="28BEA0BC"/>
    <w:rsid w:val="28C1FE14"/>
    <w:rsid w:val="28CF2530"/>
    <w:rsid w:val="28D9C239"/>
    <w:rsid w:val="28E8869A"/>
    <w:rsid w:val="28EAFD10"/>
    <w:rsid w:val="28EB6911"/>
    <w:rsid w:val="28F019C5"/>
    <w:rsid w:val="28F6DE4D"/>
    <w:rsid w:val="28F7260D"/>
    <w:rsid w:val="28F87CAE"/>
    <w:rsid w:val="2906E3A5"/>
    <w:rsid w:val="290D0F6C"/>
    <w:rsid w:val="290EF638"/>
    <w:rsid w:val="2911131B"/>
    <w:rsid w:val="292DE256"/>
    <w:rsid w:val="29361D8F"/>
    <w:rsid w:val="29383B35"/>
    <w:rsid w:val="29394C01"/>
    <w:rsid w:val="2946AC87"/>
    <w:rsid w:val="294B931B"/>
    <w:rsid w:val="294D45F2"/>
    <w:rsid w:val="295526FA"/>
    <w:rsid w:val="29567341"/>
    <w:rsid w:val="2956BEBF"/>
    <w:rsid w:val="2959F8D5"/>
    <w:rsid w:val="295C4EA2"/>
    <w:rsid w:val="2966700E"/>
    <w:rsid w:val="2968C78B"/>
    <w:rsid w:val="296F3EFB"/>
    <w:rsid w:val="297FE384"/>
    <w:rsid w:val="298B9FEE"/>
    <w:rsid w:val="298E1D01"/>
    <w:rsid w:val="2992B415"/>
    <w:rsid w:val="2997B526"/>
    <w:rsid w:val="299A86BE"/>
    <w:rsid w:val="299C67E1"/>
    <w:rsid w:val="299C8005"/>
    <w:rsid w:val="299FD6A1"/>
    <w:rsid w:val="29A3573B"/>
    <w:rsid w:val="29ACDB46"/>
    <w:rsid w:val="29AE3703"/>
    <w:rsid w:val="29B7CDEF"/>
    <w:rsid w:val="29BB68EE"/>
    <w:rsid w:val="29BBD9E3"/>
    <w:rsid w:val="29BEBDAF"/>
    <w:rsid w:val="29C59D15"/>
    <w:rsid w:val="29D1A255"/>
    <w:rsid w:val="29D5A00F"/>
    <w:rsid w:val="29D5BCE4"/>
    <w:rsid w:val="29D733D0"/>
    <w:rsid w:val="29DC1EF6"/>
    <w:rsid w:val="29DC8A3D"/>
    <w:rsid w:val="29E3589D"/>
    <w:rsid w:val="29E6962E"/>
    <w:rsid w:val="29EC373D"/>
    <w:rsid w:val="29F0B582"/>
    <w:rsid w:val="29F2B3A6"/>
    <w:rsid w:val="29F557AF"/>
    <w:rsid w:val="29FB5991"/>
    <w:rsid w:val="2A003801"/>
    <w:rsid w:val="2A024D19"/>
    <w:rsid w:val="2A041B6D"/>
    <w:rsid w:val="2A0852BC"/>
    <w:rsid w:val="2A121AC4"/>
    <w:rsid w:val="2A1528C0"/>
    <w:rsid w:val="2A1C0995"/>
    <w:rsid w:val="2A1C0CE3"/>
    <w:rsid w:val="2A1EF906"/>
    <w:rsid w:val="2A260C20"/>
    <w:rsid w:val="2A2841A8"/>
    <w:rsid w:val="2A2A8533"/>
    <w:rsid w:val="2A2BBF56"/>
    <w:rsid w:val="2A2F885C"/>
    <w:rsid w:val="2A32E744"/>
    <w:rsid w:val="2A362572"/>
    <w:rsid w:val="2A3C24FE"/>
    <w:rsid w:val="2A3F3A9F"/>
    <w:rsid w:val="2A49A1DD"/>
    <w:rsid w:val="2A4AA683"/>
    <w:rsid w:val="2A4B1205"/>
    <w:rsid w:val="2A4FB667"/>
    <w:rsid w:val="2A551933"/>
    <w:rsid w:val="2A574112"/>
    <w:rsid w:val="2A618BBC"/>
    <w:rsid w:val="2A673D74"/>
    <w:rsid w:val="2A6D8A5F"/>
    <w:rsid w:val="2A7248EF"/>
    <w:rsid w:val="2A733802"/>
    <w:rsid w:val="2A7731C1"/>
    <w:rsid w:val="2A7B5F63"/>
    <w:rsid w:val="2A7D79E3"/>
    <w:rsid w:val="2A883E8B"/>
    <w:rsid w:val="2A9A9C34"/>
    <w:rsid w:val="2A9FE81D"/>
    <w:rsid w:val="2A9FF909"/>
    <w:rsid w:val="2AB04B25"/>
    <w:rsid w:val="2AC2A46C"/>
    <w:rsid w:val="2AC40EE0"/>
    <w:rsid w:val="2ACDA31F"/>
    <w:rsid w:val="2AD0CC07"/>
    <w:rsid w:val="2AD0D3AF"/>
    <w:rsid w:val="2AD340A5"/>
    <w:rsid w:val="2ADA9196"/>
    <w:rsid w:val="2ADF3805"/>
    <w:rsid w:val="2AE4C96A"/>
    <w:rsid w:val="2AEAADDA"/>
    <w:rsid w:val="2AEF340F"/>
    <w:rsid w:val="2AF6169B"/>
    <w:rsid w:val="2AF80513"/>
    <w:rsid w:val="2AF86E7A"/>
    <w:rsid w:val="2AFBDE12"/>
    <w:rsid w:val="2AFC0C72"/>
    <w:rsid w:val="2B04131D"/>
    <w:rsid w:val="2B09FA9B"/>
    <w:rsid w:val="2B0F74B3"/>
    <w:rsid w:val="2B10E6A0"/>
    <w:rsid w:val="2B1B4CD9"/>
    <w:rsid w:val="2B2381AA"/>
    <w:rsid w:val="2B24A7F1"/>
    <w:rsid w:val="2B27817D"/>
    <w:rsid w:val="2B280A67"/>
    <w:rsid w:val="2B2F7DED"/>
    <w:rsid w:val="2B31C245"/>
    <w:rsid w:val="2B332EEE"/>
    <w:rsid w:val="2B34314E"/>
    <w:rsid w:val="2B39CA81"/>
    <w:rsid w:val="2B3FEDF6"/>
    <w:rsid w:val="2B409C72"/>
    <w:rsid w:val="2B4E6D62"/>
    <w:rsid w:val="2B4EBC4A"/>
    <w:rsid w:val="2B526429"/>
    <w:rsid w:val="2B5420A0"/>
    <w:rsid w:val="2B5EDB43"/>
    <w:rsid w:val="2B679717"/>
    <w:rsid w:val="2B70E3EF"/>
    <w:rsid w:val="2B7844FC"/>
    <w:rsid w:val="2B787B93"/>
    <w:rsid w:val="2B7C37F8"/>
    <w:rsid w:val="2B7C7524"/>
    <w:rsid w:val="2B7EB14A"/>
    <w:rsid w:val="2B80076E"/>
    <w:rsid w:val="2B828D95"/>
    <w:rsid w:val="2B860ECF"/>
    <w:rsid w:val="2B8C23FB"/>
    <w:rsid w:val="2B8CE335"/>
    <w:rsid w:val="2B8D175A"/>
    <w:rsid w:val="2B9310EB"/>
    <w:rsid w:val="2B941F58"/>
    <w:rsid w:val="2B9B8C16"/>
    <w:rsid w:val="2B9FA28C"/>
    <w:rsid w:val="2BA15B1A"/>
    <w:rsid w:val="2BA15F6B"/>
    <w:rsid w:val="2BA393E3"/>
    <w:rsid w:val="2BA99EE3"/>
    <w:rsid w:val="2BADF604"/>
    <w:rsid w:val="2BAE4803"/>
    <w:rsid w:val="2BB0657D"/>
    <w:rsid w:val="2BB7DE05"/>
    <w:rsid w:val="2BBE587E"/>
    <w:rsid w:val="2BC879A2"/>
    <w:rsid w:val="2BD0286C"/>
    <w:rsid w:val="2BD21BED"/>
    <w:rsid w:val="2BD6114B"/>
    <w:rsid w:val="2BDB7477"/>
    <w:rsid w:val="2BDEDAE6"/>
    <w:rsid w:val="2BE171C4"/>
    <w:rsid w:val="2BED65E1"/>
    <w:rsid w:val="2BF299E5"/>
    <w:rsid w:val="2BF49DDB"/>
    <w:rsid w:val="2BF596DD"/>
    <w:rsid w:val="2BF902B3"/>
    <w:rsid w:val="2C01C4D4"/>
    <w:rsid w:val="2C023AEA"/>
    <w:rsid w:val="2C0B8060"/>
    <w:rsid w:val="2C10602F"/>
    <w:rsid w:val="2C12D85E"/>
    <w:rsid w:val="2C13EA20"/>
    <w:rsid w:val="2C14CED9"/>
    <w:rsid w:val="2C1845AE"/>
    <w:rsid w:val="2C19E28A"/>
    <w:rsid w:val="2C25AB81"/>
    <w:rsid w:val="2C28F449"/>
    <w:rsid w:val="2C2ADE27"/>
    <w:rsid w:val="2C320B00"/>
    <w:rsid w:val="2C3421FC"/>
    <w:rsid w:val="2C38A375"/>
    <w:rsid w:val="2C3A3FD4"/>
    <w:rsid w:val="2C3F5AAE"/>
    <w:rsid w:val="2C401106"/>
    <w:rsid w:val="2C51E27E"/>
    <w:rsid w:val="2C54E0DB"/>
    <w:rsid w:val="2C56269C"/>
    <w:rsid w:val="2C6250B3"/>
    <w:rsid w:val="2C693CAF"/>
    <w:rsid w:val="2C6DDEBC"/>
    <w:rsid w:val="2C6E7338"/>
    <w:rsid w:val="2C6E7471"/>
    <w:rsid w:val="2C6F7B9A"/>
    <w:rsid w:val="2C709B6E"/>
    <w:rsid w:val="2C7EA257"/>
    <w:rsid w:val="2C7FB48A"/>
    <w:rsid w:val="2C827F37"/>
    <w:rsid w:val="2C84E96E"/>
    <w:rsid w:val="2C89AF54"/>
    <w:rsid w:val="2C912C53"/>
    <w:rsid w:val="2C95583D"/>
    <w:rsid w:val="2C959C58"/>
    <w:rsid w:val="2CA483F5"/>
    <w:rsid w:val="2CA532C0"/>
    <w:rsid w:val="2CB6912E"/>
    <w:rsid w:val="2CB6B095"/>
    <w:rsid w:val="2CB8957B"/>
    <w:rsid w:val="2CC2BD20"/>
    <w:rsid w:val="2CC58F3E"/>
    <w:rsid w:val="2CC773F2"/>
    <w:rsid w:val="2CD054A1"/>
    <w:rsid w:val="2CD446FC"/>
    <w:rsid w:val="2CDD8E5F"/>
    <w:rsid w:val="2CE908D8"/>
    <w:rsid w:val="2CEA1FDB"/>
    <w:rsid w:val="2CF70C21"/>
    <w:rsid w:val="2CFA9C85"/>
    <w:rsid w:val="2CFF78E5"/>
    <w:rsid w:val="2D0A208E"/>
    <w:rsid w:val="2D0A7288"/>
    <w:rsid w:val="2D125C98"/>
    <w:rsid w:val="2D165314"/>
    <w:rsid w:val="2D1B9F07"/>
    <w:rsid w:val="2D1EC29D"/>
    <w:rsid w:val="2D21DF30"/>
    <w:rsid w:val="2D22B12D"/>
    <w:rsid w:val="2D2804E5"/>
    <w:rsid w:val="2D3EFF93"/>
    <w:rsid w:val="2D45092B"/>
    <w:rsid w:val="2D462B7C"/>
    <w:rsid w:val="2D50FC8D"/>
    <w:rsid w:val="2D5AE2BE"/>
    <w:rsid w:val="2D5B3589"/>
    <w:rsid w:val="2D5CC920"/>
    <w:rsid w:val="2D6614CB"/>
    <w:rsid w:val="2D66B1CD"/>
    <w:rsid w:val="2D66BB3B"/>
    <w:rsid w:val="2D673E60"/>
    <w:rsid w:val="2D68EA52"/>
    <w:rsid w:val="2D69BB61"/>
    <w:rsid w:val="2D6E54A4"/>
    <w:rsid w:val="2D6FF6B1"/>
    <w:rsid w:val="2D74A53B"/>
    <w:rsid w:val="2D860E77"/>
    <w:rsid w:val="2D8DD1B4"/>
    <w:rsid w:val="2D8E919D"/>
    <w:rsid w:val="2D91BFC9"/>
    <w:rsid w:val="2D948CE8"/>
    <w:rsid w:val="2D9CD736"/>
    <w:rsid w:val="2DA627F8"/>
    <w:rsid w:val="2DA88B15"/>
    <w:rsid w:val="2DBCD144"/>
    <w:rsid w:val="2DC1E93A"/>
    <w:rsid w:val="2DCB3841"/>
    <w:rsid w:val="2DCFA8F5"/>
    <w:rsid w:val="2DCFF25D"/>
    <w:rsid w:val="2DD1F78B"/>
    <w:rsid w:val="2DD71EF9"/>
    <w:rsid w:val="2DD967FF"/>
    <w:rsid w:val="2DDCF878"/>
    <w:rsid w:val="2DDF2353"/>
    <w:rsid w:val="2DE1B4C4"/>
    <w:rsid w:val="2DE42DC3"/>
    <w:rsid w:val="2DEBE276"/>
    <w:rsid w:val="2DF4C42C"/>
    <w:rsid w:val="2DF6AEEB"/>
    <w:rsid w:val="2DFF34AD"/>
    <w:rsid w:val="2E044832"/>
    <w:rsid w:val="2E1261AB"/>
    <w:rsid w:val="2E140E8F"/>
    <w:rsid w:val="2E16C8AB"/>
    <w:rsid w:val="2E1E557A"/>
    <w:rsid w:val="2E22F780"/>
    <w:rsid w:val="2E24B321"/>
    <w:rsid w:val="2E279081"/>
    <w:rsid w:val="2E29530B"/>
    <w:rsid w:val="2E2AC99B"/>
    <w:rsid w:val="2E32E1C4"/>
    <w:rsid w:val="2E371CC1"/>
    <w:rsid w:val="2E39C196"/>
    <w:rsid w:val="2E3EFC06"/>
    <w:rsid w:val="2E4FCC62"/>
    <w:rsid w:val="2E548E92"/>
    <w:rsid w:val="2E5AF244"/>
    <w:rsid w:val="2E5C2B84"/>
    <w:rsid w:val="2E5FD82F"/>
    <w:rsid w:val="2E6D2842"/>
    <w:rsid w:val="2E6E707C"/>
    <w:rsid w:val="2E70175D"/>
    <w:rsid w:val="2E750C0D"/>
    <w:rsid w:val="2E7804E3"/>
    <w:rsid w:val="2E7CFE07"/>
    <w:rsid w:val="2E7D8698"/>
    <w:rsid w:val="2E807F63"/>
    <w:rsid w:val="2E8342AE"/>
    <w:rsid w:val="2E86F5BD"/>
    <w:rsid w:val="2E896A20"/>
    <w:rsid w:val="2E8A9717"/>
    <w:rsid w:val="2E8F446B"/>
    <w:rsid w:val="2E983FD2"/>
    <w:rsid w:val="2E9D0AE6"/>
    <w:rsid w:val="2E9D0C54"/>
    <w:rsid w:val="2EA0FBBE"/>
    <w:rsid w:val="2EA6B26E"/>
    <w:rsid w:val="2EA6B7E3"/>
    <w:rsid w:val="2EA7EF9A"/>
    <w:rsid w:val="2EA87AC3"/>
    <w:rsid w:val="2EABEF64"/>
    <w:rsid w:val="2EB97ED4"/>
    <w:rsid w:val="2EBDECFD"/>
    <w:rsid w:val="2EC1A797"/>
    <w:rsid w:val="2EC8E7C9"/>
    <w:rsid w:val="2ECCF810"/>
    <w:rsid w:val="2ECFB29C"/>
    <w:rsid w:val="2ED6BA50"/>
    <w:rsid w:val="2EDBCF62"/>
    <w:rsid w:val="2EDCEB50"/>
    <w:rsid w:val="2EDEE856"/>
    <w:rsid w:val="2EE08921"/>
    <w:rsid w:val="2EE28DBA"/>
    <w:rsid w:val="2EE666C1"/>
    <w:rsid w:val="2EE711DB"/>
    <w:rsid w:val="2EE73AEA"/>
    <w:rsid w:val="2EE7B0A9"/>
    <w:rsid w:val="2EEE17E5"/>
    <w:rsid w:val="2EF276BA"/>
    <w:rsid w:val="2EF6B17C"/>
    <w:rsid w:val="2EF9B4E7"/>
    <w:rsid w:val="2EFC1777"/>
    <w:rsid w:val="2F01CC30"/>
    <w:rsid w:val="2F1176B7"/>
    <w:rsid w:val="2F14CED8"/>
    <w:rsid w:val="2F16B844"/>
    <w:rsid w:val="2F19656A"/>
    <w:rsid w:val="2F1AEAAF"/>
    <w:rsid w:val="2F28BBB6"/>
    <w:rsid w:val="2F2947EF"/>
    <w:rsid w:val="2F2CCD42"/>
    <w:rsid w:val="2F38051D"/>
    <w:rsid w:val="2F404CD6"/>
    <w:rsid w:val="2F40FB82"/>
    <w:rsid w:val="2F488DFB"/>
    <w:rsid w:val="2F4AC932"/>
    <w:rsid w:val="2F4EEF3F"/>
    <w:rsid w:val="2F547545"/>
    <w:rsid w:val="2F548228"/>
    <w:rsid w:val="2F54864C"/>
    <w:rsid w:val="2F5D4C43"/>
    <w:rsid w:val="2F6595C4"/>
    <w:rsid w:val="2F6954C1"/>
    <w:rsid w:val="2F6BC2BE"/>
    <w:rsid w:val="2F6D7718"/>
    <w:rsid w:val="2F735940"/>
    <w:rsid w:val="2F736182"/>
    <w:rsid w:val="2F81E05B"/>
    <w:rsid w:val="2F84082D"/>
    <w:rsid w:val="2F8D4887"/>
    <w:rsid w:val="2F900390"/>
    <w:rsid w:val="2F92BEC3"/>
    <w:rsid w:val="2F9BFD0A"/>
    <w:rsid w:val="2F9DA950"/>
    <w:rsid w:val="2F9FBE31"/>
    <w:rsid w:val="2FB52597"/>
    <w:rsid w:val="2FBA1ECE"/>
    <w:rsid w:val="2FBB757D"/>
    <w:rsid w:val="2FBF5322"/>
    <w:rsid w:val="2FC0E6F6"/>
    <w:rsid w:val="2FC19BA5"/>
    <w:rsid w:val="2FC53E96"/>
    <w:rsid w:val="2FC84964"/>
    <w:rsid w:val="2FCE4DF4"/>
    <w:rsid w:val="2FCEBA21"/>
    <w:rsid w:val="2FD25CE3"/>
    <w:rsid w:val="2FDBD8B0"/>
    <w:rsid w:val="2FE466A1"/>
    <w:rsid w:val="2FE6D4FA"/>
    <w:rsid w:val="2FEAE265"/>
    <w:rsid w:val="2FEDC10A"/>
    <w:rsid w:val="2FF41DAE"/>
    <w:rsid w:val="2FF8981C"/>
    <w:rsid w:val="2FFA8FB8"/>
    <w:rsid w:val="2FFABC2A"/>
    <w:rsid w:val="2FFE88C5"/>
    <w:rsid w:val="2FFEDE29"/>
    <w:rsid w:val="30011994"/>
    <w:rsid w:val="300214A4"/>
    <w:rsid w:val="3005466D"/>
    <w:rsid w:val="300ECA7F"/>
    <w:rsid w:val="30113E8A"/>
    <w:rsid w:val="3024E28C"/>
    <w:rsid w:val="3034A5BC"/>
    <w:rsid w:val="30392451"/>
    <w:rsid w:val="303C212B"/>
    <w:rsid w:val="303F2C44"/>
    <w:rsid w:val="303F751D"/>
    <w:rsid w:val="3043FDCB"/>
    <w:rsid w:val="30482607"/>
    <w:rsid w:val="304B5FAB"/>
    <w:rsid w:val="305838E2"/>
    <w:rsid w:val="305D4C53"/>
    <w:rsid w:val="305F46CE"/>
    <w:rsid w:val="3062E64B"/>
    <w:rsid w:val="3063D915"/>
    <w:rsid w:val="3067FF1C"/>
    <w:rsid w:val="3069A08B"/>
    <w:rsid w:val="306FB365"/>
    <w:rsid w:val="30721471"/>
    <w:rsid w:val="3076A055"/>
    <w:rsid w:val="307F3365"/>
    <w:rsid w:val="30865EE0"/>
    <w:rsid w:val="30889D4F"/>
    <w:rsid w:val="308DA865"/>
    <w:rsid w:val="3091D432"/>
    <w:rsid w:val="30A11FBA"/>
    <w:rsid w:val="30A1DF98"/>
    <w:rsid w:val="30A32CB0"/>
    <w:rsid w:val="30A4FF36"/>
    <w:rsid w:val="30A7F6D9"/>
    <w:rsid w:val="30AA3840"/>
    <w:rsid w:val="30B449F8"/>
    <w:rsid w:val="30BE4036"/>
    <w:rsid w:val="30BF6393"/>
    <w:rsid w:val="30C15136"/>
    <w:rsid w:val="30C1536A"/>
    <w:rsid w:val="30C4BA28"/>
    <w:rsid w:val="30C583A7"/>
    <w:rsid w:val="30C9B527"/>
    <w:rsid w:val="30CC9BB3"/>
    <w:rsid w:val="30CCBE6A"/>
    <w:rsid w:val="30D43CF7"/>
    <w:rsid w:val="30E0C476"/>
    <w:rsid w:val="30E69246"/>
    <w:rsid w:val="30EC3AE3"/>
    <w:rsid w:val="30EE3215"/>
    <w:rsid w:val="30F91CA4"/>
    <w:rsid w:val="3100DFC0"/>
    <w:rsid w:val="3102F308"/>
    <w:rsid w:val="3103938C"/>
    <w:rsid w:val="31063283"/>
    <w:rsid w:val="3107931F"/>
    <w:rsid w:val="31082444"/>
    <w:rsid w:val="31097661"/>
    <w:rsid w:val="31112A08"/>
    <w:rsid w:val="3113CBF5"/>
    <w:rsid w:val="311AA2C8"/>
    <w:rsid w:val="31269B49"/>
    <w:rsid w:val="312AD7D2"/>
    <w:rsid w:val="312B5D81"/>
    <w:rsid w:val="31383856"/>
    <w:rsid w:val="31396DFE"/>
    <w:rsid w:val="313A9F64"/>
    <w:rsid w:val="3147C703"/>
    <w:rsid w:val="31558EAD"/>
    <w:rsid w:val="315B47E1"/>
    <w:rsid w:val="315FF20F"/>
    <w:rsid w:val="316086AD"/>
    <w:rsid w:val="31666319"/>
    <w:rsid w:val="31694C0D"/>
    <w:rsid w:val="31780A2A"/>
    <w:rsid w:val="3179D5AE"/>
    <w:rsid w:val="317E1440"/>
    <w:rsid w:val="317E8019"/>
    <w:rsid w:val="31800F18"/>
    <w:rsid w:val="31805FE5"/>
    <w:rsid w:val="31822151"/>
    <w:rsid w:val="318244CD"/>
    <w:rsid w:val="3186F2E9"/>
    <w:rsid w:val="318987A6"/>
    <w:rsid w:val="31937B56"/>
    <w:rsid w:val="31977988"/>
    <w:rsid w:val="319952B7"/>
    <w:rsid w:val="31A03C10"/>
    <w:rsid w:val="31A888BB"/>
    <w:rsid w:val="31A8DE73"/>
    <w:rsid w:val="31AB8C0E"/>
    <w:rsid w:val="31AB8DE7"/>
    <w:rsid w:val="31AE2693"/>
    <w:rsid w:val="31AFA5A5"/>
    <w:rsid w:val="31B1C5C0"/>
    <w:rsid w:val="31B72AE6"/>
    <w:rsid w:val="31BC0F8C"/>
    <w:rsid w:val="31BCA000"/>
    <w:rsid w:val="31BFDE0C"/>
    <w:rsid w:val="31CC638A"/>
    <w:rsid w:val="31CF909F"/>
    <w:rsid w:val="31D0A98B"/>
    <w:rsid w:val="31D55EEC"/>
    <w:rsid w:val="31D7B118"/>
    <w:rsid w:val="31D9CF31"/>
    <w:rsid w:val="31DDA5B7"/>
    <w:rsid w:val="31E04C3E"/>
    <w:rsid w:val="31E5A916"/>
    <w:rsid w:val="31E9DD26"/>
    <w:rsid w:val="31EB598D"/>
    <w:rsid w:val="31ED8D85"/>
    <w:rsid w:val="31F5211C"/>
    <w:rsid w:val="31F62537"/>
    <w:rsid w:val="3200C344"/>
    <w:rsid w:val="320C4206"/>
    <w:rsid w:val="321147ED"/>
    <w:rsid w:val="32167470"/>
    <w:rsid w:val="3217748B"/>
    <w:rsid w:val="321873A7"/>
    <w:rsid w:val="32200885"/>
    <w:rsid w:val="322B483A"/>
    <w:rsid w:val="323164D0"/>
    <w:rsid w:val="3239D4C6"/>
    <w:rsid w:val="3239EF0E"/>
    <w:rsid w:val="323F7E92"/>
    <w:rsid w:val="323F903A"/>
    <w:rsid w:val="324B99E8"/>
    <w:rsid w:val="3252C674"/>
    <w:rsid w:val="3252F1C1"/>
    <w:rsid w:val="3266B843"/>
    <w:rsid w:val="326C4A2E"/>
    <w:rsid w:val="3270546B"/>
    <w:rsid w:val="327E1EA7"/>
    <w:rsid w:val="32889280"/>
    <w:rsid w:val="3288AA5F"/>
    <w:rsid w:val="328C0AFC"/>
    <w:rsid w:val="32938B1A"/>
    <w:rsid w:val="329E9881"/>
    <w:rsid w:val="32AC7BA2"/>
    <w:rsid w:val="32B2156A"/>
    <w:rsid w:val="32B601E2"/>
    <w:rsid w:val="32BE1CBA"/>
    <w:rsid w:val="32BED098"/>
    <w:rsid w:val="32C26BAA"/>
    <w:rsid w:val="32C85FBE"/>
    <w:rsid w:val="32C8F79C"/>
    <w:rsid w:val="32CE1E72"/>
    <w:rsid w:val="32D02855"/>
    <w:rsid w:val="32D15157"/>
    <w:rsid w:val="32D23C43"/>
    <w:rsid w:val="32D2575D"/>
    <w:rsid w:val="32D4A5B1"/>
    <w:rsid w:val="32DA9B0A"/>
    <w:rsid w:val="32DC6360"/>
    <w:rsid w:val="32EB7554"/>
    <w:rsid w:val="32EB8EC5"/>
    <w:rsid w:val="32F25574"/>
    <w:rsid w:val="32F54F8F"/>
    <w:rsid w:val="32F9ABEF"/>
    <w:rsid w:val="32FBA4D4"/>
    <w:rsid w:val="33142286"/>
    <w:rsid w:val="33170C8A"/>
    <w:rsid w:val="3326787D"/>
    <w:rsid w:val="3328E7CE"/>
    <w:rsid w:val="3329868E"/>
    <w:rsid w:val="3329FC90"/>
    <w:rsid w:val="333A94E2"/>
    <w:rsid w:val="333CD104"/>
    <w:rsid w:val="333DBB7E"/>
    <w:rsid w:val="33571C9A"/>
    <w:rsid w:val="3357A14B"/>
    <w:rsid w:val="33592612"/>
    <w:rsid w:val="335A9C23"/>
    <w:rsid w:val="335DA3E6"/>
    <w:rsid w:val="335F464C"/>
    <w:rsid w:val="335F74E0"/>
    <w:rsid w:val="3363647F"/>
    <w:rsid w:val="3368CB63"/>
    <w:rsid w:val="3371AE76"/>
    <w:rsid w:val="3385A249"/>
    <w:rsid w:val="338722DD"/>
    <w:rsid w:val="33898A8C"/>
    <w:rsid w:val="338A106C"/>
    <w:rsid w:val="3392397C"/>
    <w:rsid w:val="339474C3"/>
    <w:rsid w:val="33972229"/>
    <w:rsid w:val="339C93A5"/>
    <w:rsid w:val="339D9767"/>
    <w:rsid w:val="339DC62F"/>
    <w:rsid w:val="339E88C6"/>
    <w:rsid w:val="33A28FD9"/>
    <w:rsid w:val="33B4FB34"/>
    <w:rsid w:val="33B8AB39"/>
    <w:rsid w:val="33C25FA8"/>
    <w:rsid w:val="33C4AEF4"/>
    <w:rsid w:val="33C719E5"/>
    <w:rsid w:val="33C9CC3E"/>
    <w:rsid w:val="33CD089B"/>
    <w:rsid w:val="33D5FBF3"/>
    <w:rsid w:val="33D7AC49"/>
    <w:rsid w:val="33DABE21"/>
    <w:rsid w:val="33DFAEFF"/>
    <w:rsid w:val="33E21748"/>
    <w:rsid w:val="33EC525E"/>
    <w:rsid w:val="33ED6CD5"/>
    <w:rsid w:val="33F715C4"/>
    <w:rsid w:val="33FE3870"/>
    <w:rsid w:val="33FF9DEE"/>
    <w:rsid w:val="3400CF4F"/>
    <w:rsid w:val="3407BC52"/>
    <w:rsid w:val="3409118B"/>
    <w:rsid w:val="340D101C"/>
    <w:rsid w:val="340E26FD"/>
    <w:rsid w:val="3412A0A4"/>
    <w:rsid w:val="34149800"/>
    <w:rsid w:val="3416F5E0"/>
    <w:rsid w:val="34170833"/>
    <w:rsid w:val="342BBC93"/>
    <w:rsid w:val="342CC51C"/>
    <w:rsid w:val="34335EF1"/>
    <w:rsid w:val="3433B682"/>
    <w:rsid w:val="34417E7A"/>
    <w:rsid w:val="3442CD64"/>
    <w:rsid w:val="3445A39C"/>
    <w:rsid w:val="3446607D"/>
    <w:rsid w:val="344A7F27"/>
    <w:rsid w:val="344EB7E9"/>
    <w:rsid w:val="345259E9"/>
    <w:rsid w:val="345262D3"/>
    <w:rsid w:val="34565B89"/>
    <w:rsid w:val="345AF8B5"/>
    <w:rsid w:val="345E6CCA"/>
    <w:rsid w:val="34653BF8"/>
    <w:rsid w:val="346E4D34"/>
    <w:rsid w:val="346FCE4C"/>
    <w:rsid w:val="34753C7B"/>
    <w:rsid w:val="3475EEA9"/>
    <w:rsid w:val="347E954E"/>
    <w:rsid w:val="348173DC"/>
    <w:rsid w:val="348C96BC"/>
    <w:rsid w:val="349792D1"/>
    <w:rsid w:val="349863D7"/>
    <w:rsid w:val="349B25EA"/>
    <w:rsid w:val="349E43B9"/>
    <w:rsid w:val="34A03443"/>
    <w:rsid w:val="34A2C00C"/>
    <w:rsid w:val="34A6FC0F"/>
    <w:rsid w:val="34A9E8B9"/>
    <w:rsid w:val="34B1B1C0"/>
    <w:rsid w:val="34B313A0"/>
    <w:rsid w:val="34B6150D"/>
    <w:rsid w:val="34BD1DEF"/>
    <w:rsid w:val="34BD28C2"/>
    <w:rsid w:val="34C40927"/>
    <w:rsid w:val="34D86EA7"/>
    <w:rsid w:val="34DE2E97"/>
    <w:rsid w:val="34E4317D"/>
    <w:rsid w:val="34E5BF10"/>
    <w:rsid w:val="34EDD59C"/>
    <w:rsid w:val="34F1EB80"/>
    <w:rsid w:val="34FCB838"/>
    <w:rsid w:val="3500E19C"/>
    <w:rsid w:val="3503F051"/>
    <w:rsid w:val="3503F750"/>
    <w:rsid w:val="3506AA89"/>
    <w:rsid w:val="35072502"/>
    <w:rsid w:val="35078156"/>
    <w:rsid w:val="350E6BE6"/>
    <w:rsid w:val="35150E1F"/>
    <w:rsid w:val="351960C8"/>
    <w:rsid w:val="351F161F"/>
    <w:rsid w:val="35317B3D"/>
    <w:rsid w:val="35387FA3"/>
    <w:rsid w:val="353DFC85"/>
    <w:rsid w:val="353E4A5F"/>
    <w:rsid w:val="3544B083"/>
    <w:rsid w:val="35505BF2"/>
    <w:rsid w:val="35507910"/>
    <w:rsid w:val="355101E4"/>
    <w:rsid w:val="3553C21E"/>
    <w:rsid w:val="35561C6A"/>
    <w:rsid w:val="3556430E"/>
    <w:rsid w:val="355EDF25"/>
    <w:rsid w:val="35637A90"/>
    <w:rsid w:val="356B4963"/>
    <w:rsid w:val="3577704A"/>
    <w:rsid w:val="357EC6B0"/>
    <w:rsid w:val="358024D7"/>
    <w:rsid w:val="35809DD1"/>
    <w:rsid w:val="35836623"/>
    <w:rsid w:val="3587A0FB"/>
    <w:rsid w:val="358F61E1"/>
    <w:rsid w:val="35932933"/>
    <w:rsid w:val="35988B9A"/>
    <w:rsid w:val="359C8078"/>
    <w:rsid w:val="359DC131"/>
    <w:rsid w:val="35A06E99"/>
    <w:rsid w:val="35A76F79"/>
    <w:rsid w:val="35B3BBD3"/>
    <w:rsid w:val="35B912E0"/>
    <w:rsid w:val="35BA31F9"/>
    <w:rsid w:val="35BEE827"/>
    <w:rsid w:val="35CA47D1"/>
    <w:rsid w:val="35CEAE7E"/>
    <w:rsid w:val="35D6E66B"/>
    <w:rsid w:val="35DD4EDB"/>
    <w:rsid w:val="35DDBBF9"/>
    <w:rsid w:val="35DED345"/>
    <w:rsid w:val="35E10C3D"/>
    <w:rsid w:val="35E1EB3B"/>
    <w:rsid w:val="35E22104"/>
    <w:rsid w:val="35E70F27"/>
    <w:rsid w:val="35E9F4ED"/>
    <w:rsid w:val="35EDDB5C"/>
    <w:rsid w:val="35EDEA90"/>
    <w:rsid w:val="35F3B8F5"/>
    <w:rsid w:val="35FAE45E"/>
    <w:rsid w:val="35FCDE24"/>
    <w:rsid w:val="3601D4C7"/>
    <w:rsid w:val="360D7FFB"/>
    <w:rsid w:val="3614DA26"/>
    <w:rsid w:val="36157819"/>
    <w:rsid w:val="361807CF"/>
    <w:rsid w:val="361A04F5"/>
    <w:rsid w:val="361A1741"/>
    <w:rsid w:val="361B5ACD"/>
    <w:rsid w:val="3620B532"/>
    <w:rsid w:val="362116DA"/>
    <w:rsid w:val="3621A495"/>
    <w:rsid w:val="363F8B20"/>
    <w:rsid w:val="364D6A72"/>
    <w:rsid w:val="364E4974"/>
    <w:rsid w:val="36515BD6"/>
    <w:rsid w:val="3657253F"/>
    <w:rsid w:val="3658A8A0"/>
    <w:rsid w:val="36610718"/>
    <w:rsid w:val="36611D67"/>
    <w:rsid w:val="366182CD"/>
    <w:rsid w:val="366975A5"/>
    <w:rsid w:val="366E4D86"/>
    <w:rsid w:val="36789599"/>
    <w:rsid w:val="367A1797"/>
    <w:rsid w:val="367C6CB1"/>
    <w:rsid w:val="367F89BC"/>
    <w:rsid w:val="3683A87B"/>
    <w:rsid w:val="36874F5E"/>
    <w:rsid w:val="368E5CF6"/>
    <w:rsid w:val="368EEDF3"/>
    <w:rsid w:val="36920A88"/>
    <w:rsid w:val="3697B8AB"/>
    <w:rsid w:val="36A64ED0"/>
    <w:rsid w:val="36AA3C47"/>
    <w:rsid w:val="36AD320E"/>
    <w:rsid w:val="36AEAAE8"/>
    <w:rsid w:val="36B96405"/>
    <w:rsid w:val="36B9E891"/>
    <w:rsid w:val="36C40348"/>
    <w:rsid w:val="36C47B02"/>
    <w:rsid w:val="36CCEBDA"/>
    <w:rsid w:val="36D3DAB7"/>
    <w:rsid w:val="36D53829"/>
    <w:rsid w:val="36D5F4C2"/>
    <w:rsid w:val="36D8C7EE"/>
    <w:rsid w:val="36DEB676"/>
    <w:rsid w:val="36DFF070"/>
    <w:rsid w:val="36FCC183"/>
    <w:rsid w:val="37038E98"/>
    <w:rsid w:val="370546D7"/>
    <w:rsid w:val="3707EDFA"/>
    <w:rsid w:val="370958E8"/>
    <w:rsid w:val="370C2FEE"/>
    <w:rsid w:val="370DEB4A"/>
    <w:rsid w:val="37137C8D"/>
    <w:rsid w:val="37157846"/>
    <w:rsid w:val="3716FB99"/>
    <w:rsid w:val="37187212"/>
    <w:rsid w:val="371B5FC7"/>
    <w:rsid w:val="371F389F"/>
    <w:rsid w:val="37228806"/>
    <w:rsid w:val="372A5C4B"/>
    <w:rsid w:val="372D0A7F"/>
    <w:rsid w:val="3731AEB1"/>
    <w:rsid w:val="3732E253"/>
    <w:rsid w:val="3733E129"/>
    <w:rsid w:val="3736E2F1"/>
    <w:rsid w:val="373D592A"/>
    <w:rsid w:val="373E8F96"/>
    <w:rsid w:val="373FBE53"/>
    <w:rsid w:val="3748321B"/>
    <w:rsid w:val="37512658"/>
    <w:rsid w:val="375A1B16"/>
    <w:rsid w:val="37623F17"/>
    <w:rsid w:val="376369ED"/>
    <w:rsid w:val="37641C01"/>
    <w:rsid w:val="3766C4E8"/>
    <w:rsid w:val="3768AACC"/>
    <w:rsid w:val="376AC404"/>
    <w:rsid w:val="376B60C6"/>
    <w:rsid w:val="376C4F16"/>
    <w:rsid w:val="376D304E"/>
    <w:rsid w:val="3774C194"/>
    <w:rsid w:val="37762777"/>
    <w:rsid w:val="3778C2E8"/>
    <w:rsid w:val="377B40B2"/>
    <w:rsid w:val="378380AF"/>
    <w:rsid w:val="37881436"/>
    <w:rsid w:val="37891D4C"/>
    <w:rsid w:val="378A4E5B"/>
    <w:rsid w:val="378BC844"/>
    <w:rsid w:val="3791B15A"/>
    <w:rsid w:val="3791C729"/>
    <w:rsid w:val="379CDCBA"/>
    <w:rsid w:val="37A63A9D"/>
    <w:rsid w:val="37B43B21"/>
    <w:rsid w:val="37C0A8EF"/>
    <w:rsid w:val="37C90823"/>
    <w:rsid w:val="37CCE094"/>
    <w:rsid w:val="37DA9B16"/>
    <w:rsid w:val="37DB2E95"/>
    <w:rsid w:val="37E2C6EF"/>
    <w:rsid w:val="37E91766"/>
    <w:rsid w:val="37EC026F"/>
    <w:rsid w:val="37EC7A3B"/>
    <w:rsid w:val="37ED1FB0"/>
    <w:rsid w:val="37F14AF2"/>
    <w:rsid w:val="37F4D098"/>
    <w:rsid w:val="37F581BC"/>
    <w:rsid w:val="37F5F640"/>
    <w:rsid w:val="37FAD96B"/>
    <w:rsid w:val="37FAF6FF"/>
    <w:rsid w:val="37FC2376"/>
    <w:rsid w:val="3804AEF8"/>
    <w:rsid w:val="38097B2A"/>
    <w:rsid w:val="3814622D"/>
    <w:rsid w:val="38154EA8"/>
    <w:rsid w:val="381579EF"/>
    <w:rsid w:val="38189567"/>
    <w:rsid w:val="381B3B18"/>
    <w:rsid w:val="381C94D9"/>
    <w:rsid w:val="381E04DC"/>
    <w:rsid w:val="382028FD"/>
    <w:rsid w:val="3822D592"/>
    <w:rsid w:val="3824390A"/>
    <w:rsid w:val="382720BE"/>
    <w:rsid w:val="38283D11"/>
    <w:rsid w:val="3832E603"/>
    <w:rsid w:val="383DFB48"/>
    <w:rsid w:val="3847DE04"/>
    <w:rsid w:val="38480978"/>
    <w:rsid w:val="384FB15B"/>
    <w:rsid w:val="3850A00E"/>
    <w:rsid w:val="385B8A13"/>
    <w:rsid w:val="385EE58E"/>
    <w:rsid w:val="385FED43"/>
    <w:rsid w:val="3861A57B"/>
    <w:rsid w:val="38651FF0"/>
    <w:rsid w:val="38703270"/>
    <w:rsid w:val="3871F546"/>
    <w:rsid w:val="3872B691"/>
    <w:rsid w:val="387AC2D3"/>
    <w:rsid w:val="38850CBF"/>
    <w:rsid w:val="3885A922"/>
    <w:rsid w:val="3885CB59"/>
    <w:rsid w:val="3887CFF9"/>
    <w:rsid w:val="3888E11A"/>
    <w:rsid w:val="38891CF2"/>
    <w:rsid w:val="388F644D"/>
    <w:rsid w:val="3895D0CB"/>
    <w:rsid w:val="3896112F"/>
    <w:rsid w:val="389A6A3D"/>
    <w:rsid w:val="389D44C4"/>
    <w:rsid w:val="38AA1FDD"/>
    <w:rsid w:val="38AC1E04"/>
    <w:rsid w:val="38B584AF"/>
    <w:rsid w:val="38B96939"/>
    <w:rsid w:val="38BB06E5"/>
    <w:rsid w:val="38C5BAB3"/>
    <w:rsid w:val="38C7DEC1"/>
    <w:rsid w:val="38C8DAE0"/>
    <w:rsid w:val="38CE905E"/>
    <w:rsid w:val="38D51BE6"/>
    <w:rsid w:val="38D5F9C7"/>
    <w:rsid w:val="38F502D5"/>
    <w:rsid w:val="38F60B33"/>
    <w:rsid w:val="38FF6417"/>
    <w:rsid w:val="39042E89"/>
    <w:rsid w:val="3908EF95"/>
    <w:rsid w:val="390BCC98"/>
    <w:rsid w:val="390DE455"/>
    <w:rsid w:val="391B80D1"/>
    <w:rsid w:val="391C14B2"/>
    <w:rsid w:val="39338357"/>
    <w:rsid w:val="3937AA2D"/>
    <w:rsid w:val="39382239"/>
    <w:rsid w:val="39390FB1"/>
    <w:rsid w:val="394D3A5B"/>
    <w:rsid w:val="395034C4"/>
    <w:rsid w:val="39585F65"/>
    <w:rsid w:val="396AF590"/>
    <w:rsid w:val="397404BF"/>
    <w:rsid w:val="397C5E0F"/>
    <w:rsid w:val="39842A36"/>
    <w:rsid w:val="39900968"/>
    <w:rsid w:val="3990BE3F"/>
    <w:rsid w:val="3991AC94"/>
    <w:rsid w:val="39922F12"/>
    <w:rsid w:val="399950C1"/>
    <w:rsid w:val="39996ADA"/>
    <w:rsid w:val="399B8526"/>
    <w:rsid w:val="399CDA39"/>
    <w:rsid w:val="39A52A56"/>
    <w:rsid w:val="39ABC234"/>
    <w:rsid w:val="39B0A437"/>
    <w:rsid w:val="39BA8C16"/>
    <w:rsid w:val="39C72171"/>
    <w:rsid w:val="39CBEBE2"/>
    <w:rsid w:val="39CE81BB"/>
    <w:rsid w:val="39D525BF"/>
    <w:rsid w:val="39DC279E"/>
    <w:rsid w:val="39DCB2BF"/>
    <w:rsid w:val="39E3FDC5"/>
    <w:rsid w:val="39EA8AEB"/>
    <w:rsid w:val="39EE0118"/>
    <w:rsid w:val="39EF2761"/>
    <w:rsid w:val="39F571EB"/>
    <w:rsid w:val="39FABFEF"/>
    <w:rsid w:val="39FE51FA"/>
    <w:rsid w:val="39FF3E79"/>
    <w:rsid w:val="3A029BFF"/>
    <w:rsid w:val="3A04A3C6"/>
    <w:rsid w:val="3A0545E0"/>
    <w:rsid w:val="3A05F011"/>
    <w:rsid w:val="3A0720E2"/>
    <w:rsid w:val="3A1A2FE6"/>
    <w:rsid w:val="3A1C82E5"/>
    <w:rsid w:val="3A1CC6F6"/>
    <w:rsid w:val="3A1DBBDC"/>
    <w:rsid w:val="3A22C858"/>
    <w:rsid w:val="3A234D21"/>
    <w:rsid w:val="3A2B3951"/>
    <w:rsid w:val="3A31A12C"/>
    <w:rsid w:val="3A3224B4"/>
    <w:rsid w:val="3A3230AD"/>
    <w:rsid w:val="3A341F89"/>
    <w:rsid w:val="3A3B1E68"/>
    <w:rsid w:val="3A3FEE1C"/>
    <w:rsid w:val="3A43B7E5"/>
    <w:rsid w:val="3A44EB8D"/>
    <w:rsid w:val="3A470F01"/>
    <w:rsid w:val="3A4C6483"/>
    <w:rsid w:val="3A4E4D0E"/>
    <w:rsid w:val="3A4E4F70"/>
    <w:rsid w:val="3A638E62"/>
    <w:rsid w:val="3A73DFBC"/>
    <w:rsid w:val="3A77F182"/>
    <w:rsid w:val="3A7A78E6"/>
    <w:rsid w:val="3A7EB74A"/>
    <w:rsid w:val="3A8B3B5C"/>
    <w:rsid w:val="3A8E42C6"/>
    <w:rsid w:val="3A900A41"/>
    <w:rsid w:val="3A93D13E"/>
    <w:rsid w:val="3A97723B"/>
    <w:rsid w:val="3A9BBCC3"/>
    <w:rsid w:val="3AA13498"/>
    <w:rsid w:val="3AA1BC3C"/>
    <w:rsid w:val="3AA57E5F"/>
    <w:rsid w:val="3AAE2993"/>
    <w:rsid w:val="3AB063AA"/>
    <w:rsid w:val="3AB3D469"/>
    <w:rsid w:val="3AB7C314"/>
    <w:rsid w:val="3AB891BB"/>
    <w:rsid w:val="3AB9644E"/>
    <w:rsid w:val="3AC43CEC"/>
    <w:rsid w:val="3AC905CC"/>
    <w:rsid w:val="3AD3D209"/>
    <w:rsid w:val="3AD78D03"/>
    <w:rsid w:val="3AEAF049"/>
    <w:rsid w:val="3AEB512B"/>
    <w:rsid w:val="3AF25564"/>
    <w:rsid w:val="3AFA9706"/>
    <w:rsid w:val="3B05C5E2"/>
    <w:rsid w:val="3B1485F8"/>
    <w:rsid w:val="3B14E065"/>
    <w:rsid w:val="3B16A15F"/>
    <w:rsid w:val="3B2816D3"/>
    <w:rsid w:val="3B286198"/>
    <w:rsid w:val="3B2E6FA9"/>
    <w:rsid w:val="3B2EED17"/>
    <w:rsid w:val="3B376E10"/>
    <w:rsid w:val="3B3F6A77"/>
    <w:rsid w:val="3B429F71"/>
    <w:rsid w:val="3B44D689"/>
    <w:rsid w:val="3B4BF882"/>
    <w:rsid w:val="3B4CEF6A"/>
    <w:rsid w:val="3B508330"/>
    <w:rsid w:val="3B56B5EA"/>
    <w:rsid w:val="3B588E67"/>
    <w:rsid w:val="3B59D8FC"/>
    <w:rsid w:val="3B5D6A7C"/>
    <w:rsid w:val="3B5DD20A"/>
    <w:rsid w:val="3B63FAF6"/>
    <w:rsid w:val="3B6400B2"/>
    <w:rsid w:val="3B6606DB"/>
    <w:rsid w:val="3B6812E9"/>
    <w:rsid w:val="3B6E20F1"/>
    <w:rsid w:val="3B778BD1"/>
    <w:rsid w:val="3B77CB4C"/>
    <w:rsid w:val="3B78E67F"/>
    <w:rsid w:val="3B7CA455"/>
    <w:rsid w:val="3B7F8902"/>
    <w:rsid w:val="3B877DA1"/>
    <w:rsid w:val="3B891F68"/>
    <w:rsid w:val="3B8A726C"/>
    <w:rsid w:val="3B926264"/>
    <w:rsid w:val="3B9889FF"/>
    <w:rsid w:val="3B9CF423"/>
    <w:rsid w:val="3BAC1044"/>
    <w:rsid w:val="3BAE68F4"/>
    <w:rsid w:val="3BAE6C22"/>
    <w:rsid w:val="3BAF135D"/>
    <w:rsid w:val="3BBAD243"/>
    <w:rsid w:val="3BBBC777"/>
    <w:rsid w:val="3BC641F4"/>
    <w:rsid w:val="3BCB4FF6"/>
    <w:rsid w:val="3BD6BEC6"/>
    <w:rsid w:val="3BDC8994"/>
    <w:rsid w:val="3BDD91F6"/>
    <w:rsid w:val="3BE1886F"/>
    <w:rsid w:val="3BE5AA45"/>
    <w:rsid w:val="3BE6DA91"/>
    <w:rsid w:val="3BE7BFE8"/>
    <w:rsid w:val="3BE9D0C7"/>
    <w:rsid w:val="3BEB8AEA"/>
    <w:rsid w:val="3BEB9BF1"/>
    <w:rsid w:val="3BEBBE55"/>
    <w:rsid w:val="3BED2B38"/>
    <w:rsid w:val="3BEE35AB"/>
    <w:rsid w:val="3BF13E64"/>
    <w:rsid w:val="3BF1AB88"/>
    <w:rsid w:val="3BF6ED70"/>
    <w:rsid w:val="3BF75F70"/>
    <w:rsid w:val="3BFED5DF"/>
    <w:rsid w:val="3C05162A"/>
    <w:rsid w:val="3C0C5866"/>
    <w:rsid w:val="3C0CD800"/>
    <w:rsid w:val="3C0D9A89"/>
    <w:rsid w:val="3C0FB01D"/>
    <w:rsid w:val="3C13940E"/>
    <w:rsid w:val="3C1CA2F4"/>
    <w:rsid w:val="3C211CAD"/>
    <w:rsid w:val="3C213B74"/>
    <w:rsid w:val="3C23688B"/>
    <w:rsid w:val="3C2786C5"/>
    <w:rsid w:val="3C28DB9D"/>
    <w:rsid w:val="3C2B18A8"/>
    <w:rsid w:val="3C383FB2"/>
    <w:rsid w:val="3C39F609"/>
    <w:rsid w:val="3C3A6D60"/>
    <w:rsid w:val="3C3C8661"/>
    <w:rsid w:val="3C487B74"/>
    <w:rsid w:val="3C490F4C"/>
    <w:rsid w:val="3C4BD9E7"/>
    <w:rsid w:val="3C4CF636"/>
    <w:rsid w:val="3C503FD1"/>
    <w:rsid w:val="3C52334C"/>
    <w:rsid w:val="3C59830B"/>
    <w:rsid w:val="3C5ABC6F"/>
    <w:rsid w:val="3C5C6368"/>
    <w:rsid w:val="3C6570CB"/>
    <w:rsid w:val="3C697667"/>
    <w:rsid w:val="3C6A8388"/>
    <w:rsid w:val="3C71E8F1"/>
    <w:rsid w:val="3C81FD9A"/>
    <w:rsid w:val="3C85737B"/>
    <w:rsid w:val="3C87E0EB"/>
    <w:rsid w:val="3C8BF699"/>
    <w:rsid w:val="3C8F8BDF"/>
    <w:rsid w:val="3C9F4DB4"/>
    <w:rsid w:val="3CA133CD"/>
    <w:rsid w:val="3CA1F00B"/>
    <w:rsid w:val="3CA52342"/>
    <w:rsid w:val="3CA710A1"/>
    <w:rsid w:val="3CB0C41C"/>
    <w:rsid w:val="3CB306A5"/>
    <w:rsid w:val="3CB446D5"/>
    <w:rsid w:val="3CB673BC"/>
    <w:rsid w:val="3CB719FE"/>
    <w:rsid w:val="3CB8A1E2"/>
    <w:rsid w:val="3CB913BB"/>
    <w:rsid w:val="3CB93802"/>
    <w:rsid w:val="3CBE2117"/>
    <w:rsid w:val="3CBFD0EA"/>
    <w:rsid w:val="3CC2757C"/>
    <w:rsid w:val="3CC3549B"/>
    <w:rsid w:val="3CC37F1F"/>
    <w:rsid w:val="3CC3DC4C"/>
    <w:rsid w:val="3CC6EF11"/>
    <w:rsid w:val="3CC8E4D1"/>
    <w:rsid w:val="3CD2FED8"/>
    <w:rsid w:val="3CD61A05"/>
    <w:rsid w:val="3CD9EF44"/>
    <w:rsid w:val="3CDEEA31"/>
    <w:rsid w:val="3CE0602F"/>
    <w:rsid w:val="3CE1C4D0"/>
    <w:rsid w:val="3CE439AF"/>
    <w:rsid w:val="3CE96492"/>
    <w:rsid w:val="3CEBA44E"/>
    <w:rsid w:val="3CEC7C91"/>
    <w:rsid w:val="3CEE3D7A"/>
    <w:rsid w:val="3CF372A9"/>
    <w:rsid w:val="3CF5CE95"/>
    <w:rsid w:val="3CFBF514"/>
    <w:rsid w:val="3CFFD625"/>
    <w:rsid w:val="3D0048FE"/>
    <w:rsid w:val="3D091105"/>
    <w:rsid w:val="3D09151D"/>
    <w:rsid w:val="3D2519C1"/>
    <w:rsid w:val="3D275467"/>
    <w:rsid w:val="3D3018DE"/>
    <w:rsid w:val="3D3354AB"/>
    <w:rsid w:val="3D39E083"/>
    <w:rsid w:val="3D3C63B3"/>
    <w:rsid w:val="3D428A32"/>
    <w:rsid w:val="3D44030C"/>
    <w:rsid w:val="3D4446DC"/>
    <w:rsid w:val="3D48E7E2"/>
    <w:rsid w:val="3D4D0040"/>
    <w:rsid w:val="3D51152F"/>
    <w:rsid w:val="3D54E9F7"/>
    <w:rsid w:val="3D5B141C"/>
    <w:rsid w:val="3D5E75C6"/>
    <w:rsid w:val="3D64E2D1"/>
    <w:rsid w:val="3D6B2E2F"/>
    <w:rsid w:val="3D711A32"/>
    <w:rsid w:val="3D73FA1C"/>
    <w:rsid w:val="3D772EAF"/>
    <w:rsid w:val="3D772FB7"/>
    <w:rsid w:val="3D7ADE18"/>
    <w:rsid w:val="3D7B30D4"/>
    <w:rsid w:val="3D7F9EF7"/>
    <w:rsid w:val="3D826A4B"/>
    <w:rsid w:val="3D86FE36"/>
    <w:rsid w:val="3D8D0EC5"/>
    <w:rsid w:val="3D8D7BE9"/>
    <w:rsid w:val="3D8DF1E8"/>
    <w:rsid w:val="3D8E4323"/>
    <w:rsid w:val="3D9049C0"/>
    <w:rsid w:val="3D92E293"/>
    <w:rsid w:val="3D94EB2D"/>
    <w:rsid w:val="3D95B58D"/>
    <w:rsid w:val="3DA10253"/>
    <w:rsid w:val="3DAA64BF"/>
    <w:rsid w:val="3DAB29F5"/>
    <w:rsid w:val="3DACE130"/>
    <w:rsid w:val="3DAFB4B8"/>
    <w:rsid w:val="3DAFB930"/>
    <w:rsid w:val="3DB4346E"/>
    <w:rsid w:val="3DBBC046"/>
    <w:rsid w:val="3DBD7515"/>
    <w:rsid w:val="3DC2AF8E"/>
    <w:rsid w:val="3DC61EFD"/>
    <w:rsid w:val="3DCE2A92"/>
    <w:rsid w:val="3DD15A81"/>
    <w:rsid w:val="3DD65BA5"/>
    <w:rsid w:val="3DDB8A4C"/>
    <w:rsid w:val="3DDC0517"/>
    <w:rsid w:val="3DDF96FF"/>
    <w:rsid w:val="3DEC4860"/>
    <w:rsid w:val="3DEDFC37"/>
    <w:rsid w:val="3DF5E9BD"/>
    <w:rsid w:val="3DFE3F8C"/>
    <w:rsid w:val="3E00BCD6"/>
    <w:rsid w:val="3E04347E"/>
    <w:rsid w:val="3E04E7E9"/>
    <w:rsid w:val="3E0546C8"/>
    <w:rsid w:val="3E06562E"/>
    <w:rsid w:val="3E066CBF"/>
    <w:rsid w:val="3E085E1C"/>
    <w:rsid w:val="3E0A2418"/>
    <w:rsid w:val="3E0E495A"/>
    <w:rsid w:val="3E10D083"/>
    <w:rsid w:val="3E117687"/>
    <w:rsid w:val="3E13FED1"/>
    <w:rsid w:val="3E14074B"/>
    <w:rsid w:val="3E17C67A"/>
    <w:rsid w:val="3E1805FB"/>
    <w:rsid w:val="3E1DAD9D"/>
    <w:rsid w:val="3E205F8A"/>
    <w:rsid w:val="3E226F78"/>
    <w:rsid w:val="3E2BBDC4"/>
    <w:rsid w:val="3E2F480A"/>
    <w:rsid w:val="3E37B922"/>
    <w:rsid w:val="3E388C8C"/>
    <w:rsid w:val="3E38D418"/>
    <w:rsid w:val="3E3DEF51"/>
    <w:rsid w:val="3E466443"/>
    <w:rsid w:val="3E490C3F"/>
    <w:rsid w:val="3E5AACEE"/>
    <w:rsid w:val="3E5F9451"/>
    <w:rsid w:val="3E600AC6"/>
    <w:rsid w:val="3E6C1675"/>
    <w:rsid w:val="3E70B856"/>
    <w:rsid w:val="3E76CFC9"/>
    <w:rsid w:val="3E775AC3"/>
    <w:rsid w:val="3E813EDC"/>
    <w:rsid w:val="3E8474D5"/>
    <w:rsid w:val="3E930F6C"/>
    <w:rsid w:val="3E97FFC2"/>
    <w:rsid w:val="3E986DF2"/>
    <w:rsid w:val="3E9D95DC"/>
    <w:rsid w:val="3EA5D05B"/>
    <w:rsid w:val="3EA870BB"/>
    <w:rsid w:val="3EAC74BD"/>
    <w:rsid w:val="3EB476A3"/>
    <w:rsid w:val="3EB62DF1"/>
    <w:rsid w:val="3EBA8124"/>
    <w:rsid w:val="3EC16D2E"/>
    <w:rsid w:val="3EC1AE19"/>
    <w:rsid w:val="3EC29884"/>
    <w:rsid w:val="3ED3D46A"/>
    <w:rsid w:val="3ED7933A"/>
    <w:rsid w:val="3ED9940D"/>
    <w:rsid w:val="3EDB1614"/>
    <w:rsid w:val="3EE1C7F7"/>
    <w:rsid w:val="3EE29E22"/>
    <w:rsid w:val="3EF0C3B4"/>
    <w:rsid w:val="3EFC2D8F"/>
    <w:rsid w:val="3F006496"/>
    <w:rsid w:val="3F168D01"/>
    <w:rsid w:val="3F1FF33C"/>
    <w:rsid w:val="3F224B80"/>
    <w:rsid w:val="3F27DB4B"/>
    <w:rsid w:val="3F2EE177"/>
    <w:rsid w:val="3F30E2D1"/>
    <w:rsid w:val="3F381C64"/>
    <w:rsid w:val="3F3D3CC9"/>
    <w:rsid w:val="3F44D797"/>
    <w:rsid w:val="3F4750DF"/>
    <w:rsid w:val="3F4C8081"/>
    <w:rsid w:val="3F56B507"/>
    <w:rsid w:val="3F59B8A4"/>
    <w:rsid w:val="3F5DB7DA"/>
    <w:rsid w:val="3F6293D1"/>
    <w:rsid w:val="3F661241"/>
    <w:rsid w:val="3F6E0CD9"/>
    <w:rsid w:val="3F6E4551"/>
    <w:rsid w:val="3F760687"/>
    <w:rsid w:val="3F78088C"/>
    <w:rsid w:val="3F7B3C9A"/>
    <w:rsid w:val="3F7DABC2"/>
    <w:rsid w:val="3F89CC98"/>
    <w:rsid w:val="3F8FF7D5"/>
    <w:rsid w:val="3F9A1AE8"/>
    <w:rsid w:val="3FA42E7D"/>
    <w:rsid w:val="3FA86702"/>
    <w:rsid w:val="3FB2F1C5"/>
    <w:rsid w:val="3FC46C82"/>
    <w:rsid w:val="3FC93F18"/>
    <w:rsid w:val="3FD09229"/>
    <w:rsid w:val="3FD4002D"/>
    <w:rsid w:val="3FD68FEE"/>
    <w:rsid w:val="3FD6A619"/>
    <w:rsid w:val="3FDF3DA6"/>
    <w:rsid w:val="3FE00D85"/>
    <w:rsid w:val="3FE105B4"/>
    <w:rsid w:val="3FE372D2"/>
    <w:rsid w:val="3FE73962"/>
    <w:rsid w:val="3FFB1F98"/>
    <w:rsid w:val="3FFC0F47"/>
    <w:rsid w:val="400A1019"/>
    <w:rsid w:val="400D845F"/>
    <w:rsid w:val="400E68D8"/>
    <w:rsid w:val="4013BACD"/>
    <w:rsid w:val="4013E5EA"/>
    <w:rsid w:val="401C0A5B"/>
    <w:rsid w:val="401CA7A6"/>
    <w:rsid w:val="4023DD9D"/>
    <w:rsid w:val="402C5D0D"/>
    <w:rsid w:val="4034A5AE"/>
    <w:rsid w:val="403543C2"/>
    <w:rsid w:val="40359D52"/>
    <w:rsid w:val="403AECEB"/>
    <w:rsid w:val="403BBC23"/>
    <w:rsid w:val="4041EE10"/>
    <w:rsid w:val="4045FBFC"/>
    <w:rsid w:val="4049CBAF"/>
    <w:rsid w:val="404C1A7C"/>
    <w:rsid w:val="404DA839"/>
    <w:rsid w:val="404DB634"/>
    <w:rsid w:val="404DBFC3"/>
    <w:rsid w:val="4051EC6D"/>
    <w:rsid w:val="4054AC0D"/>
    <w:rsid w:val="40550299"/>
    <w:rsid w:val="405ADFE1"/>
    <w:rsid w:val="40621BF8"/>
    <w:rsid w:val="4062834E"/>
    <w:rsid w:val="4062FF40"/>
    <w:rsid w:val="4067D85F"/>
    <w:rsid w:val="4068E3BB"/>
    <w:rsid w:val="40698226"/>
    <w:rsid w:val="406B94AF"/>
    <w:rsid w:val="406BB760"/>
    <w:rsid w:val="4076BD9A"/>
    <w:rsid w:val="407779BB"/>
    <w:rsid w:val="407D3FFD"/>
    <w:rsid w:val="407DED11"/>
    <w:rsid w:val="409D5FF4"/>
    <w:rsid w:val="409D6E7F"/>
    <w:rsid w:val="40A0A83B"/>
    <w:rsid w:val="40A1CE82"/>
    <w:rsid w:val="40A55963"/>
    <w:rsid w:val="40A8193E"/>
    <w:rsid w:val="40BF0C54"/>
    <w:rsid w:val="40C7EB97"/>
    <w:rsid w:val="40CCAA67"/>
    <w:rsid w:val="40D69364"/>
    <w:rsid w:val="40DF2DE0"/>
    <w:rsid w:val="40E1CF8B"/>
    <w:rsid w:val="40F1C111"/>
    <w:rsid w:val="40F28568"/>
    <w:rsid w:val="40F97D38"/>
    <w:rsid w:val="40FE963B"/>
    <w:rsid w:val="41026FAC"/>
    <w:rsid w:val="41096F45"/>
    <w:rsid w:val="410BD7CE"/>
    <w:rsid w:val="410F05EC"/>
    <w:rsid w:val="41111978"/>
    <w:rsid w:val="41183CA0"/>
    <w:rsid w:val="411C55A6"/>
    <w:rsid w:val="411D9570"/>
    <w:rsid w:val="411E3F15"/>
    <w:rsid w:val="4122B879"/>
    <w:rsid w:val="4124931D"/>
    <w:rsid w:val="4133634A"/>
    <w:rsid w:val="413A011E"/>
    <w:rsid w:val="413B435D"/>
    <w:rsid w:val="41471486"/>
    <w:rsid w:val="414D1CE3"/>
    <w:rsid w:val="4155EEF2"/>
    <w:rsid w:val="4156BC7E"/>
    <w:rsid w:val="41579D9C"/>
    <w:rsid w:val="415959B0"/>
    <w:rsid w:val="4159FA44"/>
    <w:rsid w:val="4161E5AA"/>
    <w:rsid w:val="4166E8CC"/>
    <w:rsid w:val="41794D58"/>
    <w:rsid w:val="417D8C8D"/>
    <w:rsid w:val="41826C20"/>
    <w:rsid w:val="41942410"/>
    <w:rsid w:val="4197B29F"/>
    <w:rsid w:val="419AABE4"/>
    <w:rsid w:val="419DABBC"/>
    <w:rsid w:val="419E3C1C"/>
    <w:rsid w:val="41A63827"/>
    <w:rsid w:val="41A76C1A"/>
    <w:rsid w:val="41AA00CA"/>
    <w:rsid w:val="41AEFB85"/>
    <w:rsid w:val="41BC30EE"/>
    <w:rsid w:val="41BE7B5F"/>
    <w:rsid w:val="41C83A3A"/>
    <w:rsid w:val="41C8438A"/>
    <w:rsid w:val="41CB1D19"/>
    <w:rsid w:val="41CC7A70"/>
    <w:rsid w:val="41CE0E64"/>
    <w:rsid w:val="41D207FB"/>
    <w:rsid w:val="41D5B7D7"/>
    <w:rsid w:val="41D8CC70"/>
    <w:rsid w:val="41D94EFB"/>
    <w:rsid w:val="41DAB63B"/>
    <w:rsid w:val="41DB6044"/>
    <w:rsid w:val="41EC0305"/>
    <w:rsid w:val="41F90DF0"/>
    <w:rsid w:val="41F9664A"/>
    <w:rsid w:val="41FA3946"/>
    <w:rsid w:val="41FAD0C1"/>
    <w:rsid w:val="41FD9F14"/>
    <w:rsid w:val="4205D2B0"/>
    <w:rsid w:val="4207F2E3"/>
    <w:rsid w:val="420ABA10"/>
    <w:rsid w:val="420AD50F"/>
    <w:rsid w:val="421643B8"/>
    <w:rsid w:val="421ED0F5"/>
    <w:rsid w:val="4227955F"/>
    <w:rsid w:val="422F8155"/>
    <w:rsid w:val="423A917A"/>
    <w:rsid w:val="4246C0B2"/>
    <w:rsid w:val="424EF941"/>
    <w:rsid w:val="42544D33"/>
    <w:rsid w:val="4259F0C7"/>
    <w:rsid w:val="4259F5C9"/>
    <w:rsid w:val="425AE6A5"/>
    <w:rsid w:val="426A8CB8"/>
    <w:rsid w:val="426C8C33"/>
    <w:rsid w:val="426FF09B"/>
    <w:rsid w:val="4270D2E3"/>
    <w:rsid w:val="4272498F"/>
    <w:rsid w:val="42736A5E"/>
    <w:rsid w:val="42751A27"/>
    <w:rsid w:val="427B9639"/>
    <w:rsid w:val="427D9FEC"/>
    <w:rsid w:val="4281E2F9"/>
    <w:rsid w:val="42899542"/>
    <w:rsid w:val="428ACB55"/>
    <w:rsid w:val="428E02BB"/>
    <w:rsid w:val="428F8B8D"/>
    <w:rsid w:val="42977067"/>
    <w:rsid w:val="429C7A3B"/>
    <w:rsid w:val="429D6B2F"/>
    <w:rsid w:val="42A14131"/>
    <w:rsid w:val="42A19BB5"/>
    <w:rsid w:val="42A26732"/>
    <w:rsid w:val="42A99F31"/>
    <w:rsid w:val="42A9C26B"/>
    <w:rsid w:val="42B0FC70"/>
    <w:rsid w:val="42C54843"/>
    <w:rsid w:val="42C7FDBE"/>
    <w:rsid w:val="42C95AE0"/>
    <w:rsid w:val="42C9A502"/>
    <w:rsid w:val="42CC2F7D"/>
    <w:rsid w:val="42D1DF82"/>
    <w:rsid w:val="42D3CD73"/>
    <w:rsid w:val="42D55067"/>
    <w:rsid w:val="42E413B7"/>
    <w:rsid w:val="42E4CA42"/>
    <w:rsid w:val="42ECAA08"/>
    <w:rsid w:val="42F3D643"/>
    <w:rsid w:val="42F5E09B"/>
    <w:rsid w:val="42FC0D44"/>
    <w:rsid w:val="431A3418"/>
    <w:rsid w:val="432288A3"/>
    <w:rsid w:val="43244067"/>
    <w:rsid w:val="4326BF94"/>
    <w:rsid w:val="432BEB8C"/>
    <w:rsid w:val="43337E34"/>
    <w:rsid w:val="43341A78"/>
    <w:rsid w:val="43477F88"/>
    <w:rsid w:val="4357ACB5"/>
    <w:rsid w:val="43692D71"/>
    <w:rsid w:val="436B3698"/>
    <w:rsid w:val="436C39FF"/>
    <w:rsid w:val="43703408"/>
    <w:rsid w:val="4376CD73"/>
    <w:rsid w:val="43883AD3"/>
    <w:rsid w:val="438EB193"/>
    <w:rsid w:val="4394DE51"/>
    <w:rsid w:val="439C55DF"/>
    <w:rsid w:val="439F1B70"/>
    <w:rsid w:val="43A06945"/>
    <w:rsid w:val="43A48C92"/>
    <w:rsid w:val="43A542E1"/>
    <w:rsid w:val="43B0B304"/>
    <w:rsid w:val="43BC043C"/>
    <w:rsid w:val="43BC22B7"/>
    <w:rsid w:val="43C1A57A"/>
    <w:rsid w:val="43C3396A"/>
    <w:rsid w:val="43C4C3D2"/>
    <w:rsid w:val="43C90F03"/>
    <w:rsid w:val="43C98B4E"/>
    <w:rsid w:val="43C9FB6E"/>
    <w:rsid w:val="43D553D2"/>
    <w:rsid w:val="43E139AF"/>
    <w:rsid w:val="43ECD3F4"/>
    <w:rsid w:val="4402943E"/>
    <w:rsid w:val="4402C3CC"/>
    <w:rsid w:val="4402DC31"/>
    <w:rsid w:val="4405CBE5"/>
    <w:rsid w:val="44101D77"/>
    <w:rsid w:val="44186ABC"/>
    <w:rsid w:val="441DD711"/>
    <w:rsid w:val="441EB18F"/>
    <w:rsid w:val="442443AF"/>
    <w:rsid w:val="44296822"/>
    <w:rsid w:val="4435749E"/>
    <w:rsid w:val="443DE774"/>
    <w:rsid w:val="44437B84"/>
    <w:rsid w:val="44470DC0"/>
    <w:rsid w:val="445D95D9"/>
    <w:rsid w:val="44658550"/>
    <w:rsid w:val="446A13B1"/>
    <w:rsid w:val="446BB41A"/>
    <w:rsid w:val="447BC82F"/>
    <w:rsid w:val="447EB548"/>
    <w:rsid w:val="447F6F9E"/>
    <w:rsid w:val="44836DB1"/>
    <w:rsid w:val="4491E456"/>
    <w:rsid w:val="449227EE"/>
    <w:rsid w:val="44934323"/>
    <w:rsid w:val="449B3B7B"/>
    <w:rsid w:val="44A2DD25"/>
    <w:rsid w:val="44A8A3B2"/>
    <w:rsid w:val="44AA2A31"/>
    <w:rsid w:val="44B2AEC9"/>
    <w:rsid w:val="44B50909"/>
    <w:rsid w:val="44C432C6"/>
    <w:rsid w:val="44C5997C"/>
    <w:rsid w:val="44C614AF"/>
    <w:rsid w:val="44C62010"/>
    <w:rsid w:val="44CB0117"/>
    <w:rsid w:val="44CB6521"/>
    <w:rsid w:val="44CC3BC1"/>
    <w:rsid w:val="44CDE0AE"/>
    <w:rsid w:val="44CE0437"/>
    <w:rsid w:val="44D30B12"/>
    <w:rsid w:val="44E966E6"/>
    <w:rsid w:val="44EE6A93"/>
    <w:rsid w:val="44EEEA64"/>
    <w:rsid w:val="44F5FFA3"/>
    <w:rsid w:val="44F80D00"/>
    <w:rsid w:val="44FB66FF"/>
    <w:rsid w:val="44FF834B"/>
    <w:rsid w:val="45046D75"/>
    <w:rsid w:val="4506F7FE"/>
    <w:rsid w:val="450C96CA"/>
    <w:rsid w:val="4518DCB9"/>
    <w:rsid w:val="4531101E"/>
    <w:rsid w:val="45352AD5"/>
    <w:rsid w:val="453A36D0"/>
    <w:rsid w:val="453E8BF3"/>
    <w:rsid w:val="45468411"/>
    <w:rsid w:val="4549D1F1"/>
    <w:rsid w:val="454EFA6B"/>
    <w:rsid w:val="45521490"/>
    <w:rsid w:val="4552815A"/>
    <w:rsid w:val="45538704"/>
    <w:rsid w:val="45648FA7"/>
    <w:rsid w:val="45689872"/>
    <w:rsid w:val="4570253D"/>
    <w:rsid w:val="45793537"/>
    <w:rsid w:val="457EF84D"/>
    <w:rsid w:val="45841B3E"/>
    <w:rsid w:val="45869B7D"/>
    <w:rsid w:val="4587C40E"/>
    <w:rsid w:val="458BDE68"/>
    <w:rsid w:val="458DE81B"/>
    <w:rsid w:val="45910BD4"/>
    <w:rsid w:val="45922F4A"/>
    <w:rsid w:val="4592AC07"/>
    <w:rsid w:val="4596922F"/>
    <w:rsid w:val="459DAE6C"/>
    <w:rsid w:val="45A66FDB"/>
    <w:rsid w:val="45AB5660"/>
    <w:rsid w:val="45AD453C"/>
    <w:rsid w:val="45AE52C5"/>
    <w:rsid w:val="45B630C3"/>
    <w:rsid w:val="45B77D6B"/>
    <w:rsid w:val="45BD2E34"/>
    <w:rsid w:val="45BF4653"/>
    <w:rsid w:val="45C88D16"/>
    <w:rsid w:val="45CBA773"/>
    <w:rsid w:val="45CC64BE"/>
    <w:rsid w:val="45D0AA9C"/>
    <w:rsid w:val="45D2559E"/>
    <w:rsid w:val="45DC9CEB"/>
    <w:rsid w:val="45E252F2"/>
    <w:rsid w:val="45E2CCE3"/>
    <w:rsid w:val="45E4E1C1"/>
    <w:rsid w:val="45E84138"/>
    <w:rsid w:val="45EB3EF6"/>
    <w:rsid w:val="45EFB46A"/>
    <w:rsid w:val="45F40228"/>
    <w:rsid w:val="45F8FC7C"/>
    <w:rsid w:val="45FD745A"/>
    <w:rsid w:val="4600FBA2"/>
    <w:rsid w:val="4603396F"/>
    <w:rsid w:val="4604411D"/>
    <w:rsid w:val="460B2D01"/>
    <w:rsid w:val="461493FD"/>
    <w:rsid w:val="46176338"/>
    <w:rsid w:val="4618BE44"/>
    <w:rsid w:val="46196B68"/>
    <w:rsid w:val="46199C5E"/>
    <w:rsid w:val="461A7840"/>
    <w:rsid w:val="461C7190"/>
    <w:rsid w:val="461D38A4"/>
    <w:rsid w:val="461F29F2"/>
    <w:rsid w:val="462439C4"/>
    <w:rsid w:val="462A4A62"/>
    <w:rsid w:val="462EFA85"/>
    <w:rsid w:val="46336807"/>
    <w:rsid w:val="463471ED"/>
    <w:rsid w:val="463693A6"/>
    <w:rsid w:val="464490C0"/>
    <w:rsid w:val="4645FB20"/>
    <w:rsid w:val="4653816B"/>
    <w:rsid w:val="46539EBF"/>
    <w:rsid w:val="465632C2"/>
    <w:rsid w:val="465CBBE1"/>
    <w:rsid w:val="466C6B9B"/>
    <w:rsid w:val="46716CD6"/>
    <w:rsid w:val="4672BEA7"/>
    <w:rsid w:val="46813F23"/>
    <w:rsid w:val="4685B77D"/>
    <w:rsid w:val="4685C6EA"/>
    <w:rsid w:val="4687AFBB"/>
    <w:rsid w:val="468928CD"/>
    <w:rsid w:val="468A3DB2"/>
    <w:rsid w:val="468CE17D"/>
    <w:rsid w:val="468D4EFB"/>
    <w:rsid w:val="46911242"/>
    <w:rsid w:val="4691D28F"/>
    <w:rsid w:val="4694280C"/>
    <w:rsid w:val="4695A5B6"/>
    <w:rsid w:val="469987DA"/>
    <w:rsid w:val="469CF066"/>
    <w:rsid w:val="46A04748"/>
    <w:rsid w:val="46AE7E4C"/>
    <w:rsid w:val="46C0D6A1"/>
    <w:rsid w:val="46D2325D"/>
    <w:rsid w:val="46DCA85D"/>
    <w:rsid w:val="46DD0291"/>
    <w:rsid w:val="46E0900E"/>
    <w:rsid w:val="46EE0D02"/>
    <w:rsid w:val="46EE5E80"/>
    <w:rsid w:val="46F144EC"/>
    <w:rsid w:val="46F22144"/>
    <w:rsid w:val="46F65C68"/>
    <w:rsid w:val="46F8C5E1"/>
    <w:rsid w:val="46FBF083"/>
    <w:rsid w:val="4705195C"/>
    <w:rsid w:val="470C3552"/>
    <w:rsid w:val="470EB867"/>
    <w:rsid w:val="4712B481"/>
    <w:rsid w:val="4715F901"/>
    <w:rsid w:val="4716108A"/>
    <w:rsid w:val="4717C5AA"/>
    <w:rsid w:val="471AF58E"/>
    <w:rsid w:val="471C7C12"/>
    <w:rsid w:val="47223F39"/>
    <w:rsid w:val="472A7464"/>
    <w:rsid w:val="472C82CA"/>
    <w:rsid w:val="473228FF"/>
    <w:rsid w:val="47331FD7"/>
    <w:rsid w:val="4738D4D1"/>
    <w:rsid w:val="473F0765"/>
    <w:rsid w:val="474E0AAF"/>
    <w:rsid w:val="4753E121"/>
    <w:rsid w:val="4754369E"/>
    <w:rsid w:val="4756DBC9"/>
    <w:rsid w:val="4757F308"/>
    <w:rsid w:val="47586905"/>
    <w:rsid w:val="47612055"/>
    <w:rsid w:val="47624507"/>
    <w:rsid w:val="476E3F15"/>
    <w:rsid w:val="476E9DAD"/>
    <w:rsid w:val="47761495"/>
    <w:rsid w:val="477C01A7"/>
    <w:rsid w:val="478BA6A0"/>
    <w:rsid w:val="478FEF73"/>
    <w:rsid w:val="47915BF1"/>
    <w:rsid w:val="4797977B"/>
    <w:rsid w:val="479BB2BD"/>
    <w:rsid w:val="47ABFD18"/>
    <w:rsid w:val="47AEDB40"/>
    <w:rsid w:val="47B0C58E"/>
    <w:rsid w:val="47B4B1B9"/>
    <w:rsid w:val="47C632BC"/>
    <w:rsid w:val="47C77653"/>
    <w:rsid w:val="47C777E5"/>
    <w:rsid w:val="47CF58CF"/>
    <w:rsid w:val="47D5E494"/>
    <w:rsid w:val="47D9006F"/>
    <w:rsid w:val="47DBA40E"/>
    <w:rsid w:val="47E58BD3"/>
    <w:rsid w:val="47F4CC6B"/>
    <w:rsid w:val="47F6D827"/>
    <w:rsid w:val="4803B50B"/>
    <w:rsid w:val="48091500"/>
    <w:rsid w:val="480A43C5"/>
    <w:rsid w:val="481246DA"/>
    <w:rsid w:val="48181DD4"/>
    <w:rsid w:val="48229397"/>
    <w:rsid w:val="4823784B"/>
    <w:rsid w:val="4826494B"/>
    <w:rsid w:val="482D735F"/>
    <w:rsid w:val="48367F9C"/>
    <w:rsid w:val="4837442E"/>
    <w:rsid w:val="4838C1DC"/>
    <w:rsid w:val="48423CA2"/>
    <w:rsid w:val="48441023"/>
    <w:rsid w:val="48475F00"/>
    <w:rsid w:val="4849BB74"/>
    <w:rsid w:val="484AE92B"/>
    <w:rsid w:val="484C3DB1"/>
    <w:rsid w:val="48505EFB"/>
    <w:rsid w:val="485094D4"/>
    <w:rsid w:val="485671DC"/>
    <w:rsid w:val="486C2E1D"/>
    <w:rsid w:val="4870E2FA"/>
    <w:rsid w:val="4876FE8F"/>
    <w:rsid w:val="487A131E"/>
    <w:rsid w:val="487D3CD4"/>
    <w:rsid w:val="48841E01"/>
    <w:rsid w:val="48871318"/>
    <w:rsid w:val="488CB5A6"/>
    <w:rsid w:val="48918903"/>
    <w:rsid w:val="4891AFFA"/>
    <w:rsid w:val="4892A99F"/>
    <w:rsid w:val="48990280"/>
    <w:rsid w:val="489A4A7F"/>
    <w:rsid w:val="48A02ED9"/>
    <w:rsid w:val="48A975DB"/>
    <w:rsid w:val="48B2D451"/>
    <w:rsid w:val="48B96B71"/>
    <w:rsid w:val="48B97016"/>
    <w:rsid w:val="48C0F0B3"/>
    <w:rsid w:val="48CEF3E1"/>
    <w:rsid w:val="48D0414E"/>
    <w:rsid w:val="48D2F5D3"/>
    <w:rsid w:val="48D60907"/>
    <w:rsid w:val="48D91A50"/>
    <w:rsid w:val="48E3C60E"/>
    <w:rsid w:val="48E53761"/>
    <w:rsid w:val="48E63AF6"/>
    <w:rsid w:val="48EFC1A1"/>
    <w:rsid w:val="48F0D56E"/>
    <w:rsid w:val="48F3CC2A"/>
    <w:rsid w:val="49027886"/>
    <w:rsid w:val="4905E127"/>
    <w:rsid w:val="491A0E78"/>
    <w:rsid w:val="491B70F4"/>
    <w:rsid w:val="491CC83A"/>
    <w:rsid w:val="49210BD9"/>
    <w:rsid w:val="49222DCB"/>
    <w:rsid w:val="4930AEDE"/>
    <w:rsid w:val="49334E89"/>
    <w:rsid w:val="49343FF5"/>
    <w:rsid w:val="49359907"/>
    <w:rsid w:val="49389C64"/>
    <w:rsid w:val="493A263D"/>
    <w:rsid w:val="493AB35D"/>
    <w:rsid w:val="493B8CA4"/>
    <w:rsid w:val="493ECCCA"/>
    <w:rsid w:val="4943A387"/>
    <w:rsid w:val="4944677B"/>
    <w:rsid w:val="4945E2CC"/>
    <w:rsid w:val="49474F2F"/>
    <w:rsid w:val="494B1189"/>
    <w:rsid w:val="4950D73E"/>
    <w:rsid w:val="49529D36"/>
    <w:rsid w:val="4954E95C"/>
    <w:rsid w:val="4957C34A"/>
    <w:rsid w:val="49608576"/>
    <w:rsid w:val="496D85B3"/>
    <w:rsid w:val="496E1526"/>
    <w:rsid w:val="496F06AD"/>
    <w:rsid w:val="49755DA7"/>
    <w:rsid w:val="4977746F"/>
    <w:rsid w:val="497FA6E5"/>
    <w:rsid w:val="49881450"/>
    <w:rsid w:val="4990A77A"/>
    <w:rsid w:val="499FF19B"/>
    <w:rsid w:val="49A21EC8"/>
    <w:rsid w:val="49B461FD"/>
    <w:rsid w:val="49BD10B6"/>
    <w:rsid w:val="49C316C6"/>
    <w:rsid w:val="49C4EFBD"/>
    <w:rsid w:val="49CB3DEE"/>
    <w:rsid w:val="49CC33B6"/>
    <w:rsid w:val="49CCF059"/>
    <w:rsid w:val="49D0AF0B"/>
    <w:rsid w:val="49D3DD3C"/>
    <w:rsid w:val="49E33E17"/>
    <w:rsid w:val="49E3B212"/>
    <w:rsid w:val="49E443AD"/>
    <w:rsid w:val="49F0A011"/>
    <w:rsid w:val="49F42A51"/>
    <w:rsid w:val="49F469C2"/>
    <w:rsid w:val="49F4D1D1"/>
    <w:rsid w:val="49F57253"/>
    <w:rsid w:val="49F7E605"/>
    <w:rsid w:val="49FE6365"/>
    <w:rsid w:val="49FE8BE0"/>
    <w:rsid w:val="4A02B089"/>
    <w:rsid w:val="4A0318FD"/>
    <w:rsid w:val="4A061468"/>
    <w:rsid w:val="4A06FCE7"/>
    <w:rsid w:val="4A093B22"/>
    <w:rsid w:val="4A136BCD"/>
    <w:rsid w:val="4A19D6AB"/>
    <w:rsid w:val="4A1D8131"/>
    <w:rsid w:val="4A20EA42"/>
    <w:rsid w:val="4A2C617E"/>
    <w:rsid w:val="4A2C7B02"/>
    <w:rsid w:val="4A2C8354"/>
    <w:rsid w:val="4A431A43"/>
    <w:rsid w:val="4A4B19EF"/>
    <w:rsid w:val="4A519537"/>
    <w:rsid w:val="4A53C212"/>
    <w:rsid w:val="4A54A6D7"/>
    <w:rsid w:val="4A55212D"/>
    <w:rsid w:val="4A56A124"/>
    <w:rsid w:val="4A5DA07F"/>
    <w:rsid w:val="4A67080C"/>
    <w:rsid w:val="4A680DC7"/>
    <w:rsid w:val="4A6AEA8F"/>
    <w:rsid w:val="4A72D951"/>
    <w:rsid w:val="4A758447"/>
    <w:rsid w:val="4A79DE0A"/>
    <w:rsid w:val="4A7A7BFD"/>
    <w:rsid w:val="4A7EFAC6"/>
    <w:rsid w:val="4A8BD4E4"/>
    <w:rsid w:val="4A903820"/>
    <w:rsid w:val="4A91579A"/>
    <w:rsid w:val="4A986DA6"/>
    <w:rsid w:val="4AA02545"/>
    <w:rsid w:val="4AA12FEE"/>
    <w:rsid w:val="4AA24F7B"/>
    <w:rsid w:val="4AA77304"/>
    <w:rsid w:val="4AA78DBE"/>
    <w:rsid w:val="4AAFED78"/>
    <w:rsid w:val="4AB4E417"/>
    <w:rsid w:val="4AB5E555"/>
    <w:rsid w:val="4AB82645"/>
    <w:rsid w:val="4AB8C440"/>
    <w:rsid w:val="4ABC14AE"/>
    <w:rsid w:val="4ABD1FB2"/>
    <w:rsid w:val="4ACC0DA4"/>
    <w:rsid w:val="4ACC109D"/>
    <w:rsid w:val="4ACDD513"/>
    <w:rsid w:val="4AD678E1"/>
    <w:rsid w:val="4ADE6571"/>
    <w:rsid w:val="4AE6E1C3"/>
    <w:rsid w:val="4AE7AB11"/>
    <w:rsid w:val="4AEBCB0E"/>
    <w:rsid w:val="4AED9E0C"/>
    <w:rsid w:val="4AF2068F"/>
    <w:rsid w:val="4AF9D67B"/>
    <w:rsid w:val="4AFBECAF"/>
    <w:rsid w:val="4AFCEEFE"/>
    <w:rsid w:val="4B004761"/>
    <w:rsid w:val="4B0969D7"/>
    <w:rsid w:val="4B09B462"/>
    <w:rsid w:val="4B0E40FB"/>
    <w:rsid w:val="4B1DFEC4"/>
    <w:rsid w:val="4B25AC94"/>
    <w:rsid w:val="4B2FB1EE"/>
    <w:rsid w:val="4B33B302"/>
    <w:rsid w:val="4B3B87E9"/>
    <w:rsid w:val="4B403265"/>
    <w:rsid w:val="4B50943D"/>
    <w:rsid w:val="4B56D145"/>
    <w:rsid w:val="4B5A3459"/>
    <w:rsid w:val="4B64DF0B"/>
    <w:rsid w:val="4B67B32B"/>
    <w:rsid w:val="4B6E42AA"/>
    <w:rsid w:val="4B6E7D99"/>
    <w:rsid w:val="4B713A03"/>
    <w:rsid w:val="4B73E40B"/>
    <w:rsid w:val="4B78F35B"/>
    <w:rsid w:val="4B8035FD"/>
    <w:rsid w:val="4B845E45"/>
    <w:rsid w:val="4B864070"/>
    <w:rsid w:val="4B8B9BAD"/>
    <w:rsid w:val="4B91A7D1"/>
    <w:rsid w:val="4B9307E6"/>
    <w:rsid w:val="4B934085"/>
    <w:rsid w:val="4B9888E9"/>
    <w:rsid w:val="4B9B9A9E"/>
    <w:rsid w:val="4B9E517A"/>
    <w:rsid w:val="4B9F33C5"/>
    <w:rsid w:val="4BA06954"/>
    <w:rsid w:val="4BA18BAC"/>
    <w:rsid w:val="4BA24984"/>
    <w:rsid w:val="4BA25B28"/>
    <w:rsid w:val="4BA3A469"/>
    <w:rsid w:val="4BA851C6"/>
    <w:rsid w:val="4BA87439"/>
    <w:rsid w:val="4BA95FBE"/>
    <w:rsid w:val="4BB259CD"/>
    <w:rsid w:val="4BBE4A06"/>
    <w:rsid w:val="4BC34A72"/>
    <w:rsid w:val="4BC48C6A"/>
    <w:rsid w:val="4BC64272"/>
    <w:rsid w:val="4BC97B4E"/>
    <w:rsid w:val="4BD0CAE0"/>
    <w:rsid w:val="4BD18840"/>
    <w:rsid w:val="4BD4D004"/>
    <w:rsid w:val="4BD5C23E"/>
    <w:rsid w:val="4BD72967"/>
    <w:rsid w:val="4BE27582"/>
    <w:rsid w:val="4BED82DE"/>
    <w:rsid w:val="4BF31008"/>
    <w:rsid w:val="4BF4ED89"/>
    <w:rsid w:val="4BF792B5"/>
    <w:rsid w:val="4C03B0D2"/>
    <w:rsid w:val="4C140EEB"/>
    <w:rsid w:val="4C1DCF11"/>
    <w:rsid w:val="4C1ECC1F"/>
    <w:rsid w:val="4C201BF4"/>
    <w:rsid w:val="4C2038F9"/>
    <w:rsid w:val="4C275A02"/>
    <w:rsid w:val="4C2DC16D"/>
    <w:rsid w:val="4C2EDD43"/>
    <w:rsid w:val="4C33A2A0"/>
    <w:rsid w:val="4C3C69AA"/>
    <w:rsid w:val="4C3F90E4"/>
    <w:rsid w:val="4C448019"/>
    <w:rsid w:val="4C47464B"/>
    <w:rsid w:val="4C4F0344"/>
    <w:rsid w:val="4C74B431"/>
    <w:rsid w:val="4C773625"/>
    <w:rsid w:val="4C784BEC"/>
    <w:rsid w:val="4C786737"/>
    <w:rsid w:val="4C7B851D"/>
    <w:rsid w:val="4C7CF7C9"/>
    <w:rsid w:val="4C7FD67C"/>
    <w:rsid w:val="4C9A8D3A"/>
    <w:rsid w:val="4C9AC122"/>
    <w:rsid w:val="4CA00EC1"/>
    <w:rsid w:val="4CA2D356"/>
    <w:rsid w:val="4CA43D22"/>
    <w:rsid w:val="4CB2B28B"/>
    <w:rsid w:val="4CB58CF9"/>
    <w:rsid w:val="4CB8692B"/>
    <w:rsid w:val="4CBB7D53"/>
    <w:rsid w:val="4CBD3252"/>
    <w:rsid w:val="4CC03F93"/>
    <w:rsid w:val="4CC17F1C"/>
    <w:rsid w:val="4CC67A23"/>
    <w:rsid w:val="4CCBE3C2"/>
    <w:rsid w:val="4CCC8C22"/>
    <w:rsid w:val="4CD131F5"/>
    <w:rsid w:val="4CD648A1"/>
    <w:rsid w:val="4CE691F1"/>
    <w:rsid w:val="4CE7E855"/>
    <w:rsid w:val="4CEB2578"/>
    <w:rsid w:val="4CEC2343"/>
    <w:rsid w:val="4CF178B4"/>
    <w:rsid w:val="4CFC907F"/>
    <w:rsid w:val="4CFFB57D"/>
    <w:rsid w:val="4D00A5E0"/>
    <w:rsid w:val="4D04F56A"/>
    <w:rsid w:val="4D0F66C6"/>
    <w:rsid w:val="4D16AC65"/>
    <w:rsid w:val="4D18C6EB"/>
    <w:rsid w:val="4D1D0EE2"/>
    <w:rsid w:val="4D23E811"/>
    <w:rsid w:val="4D2B6138"/>
    <w:rsid w:val="4D2EC061"/>
    <w:rsid w:val="4D36AFA4"/>
    <w:rsid w:val="4D39200D"/>
    <w:rsid w:val="4D435A86"/>
    <w:rsid w:val="4D43CFEC"/>
    <w:rsid w:val="4D4AA762"/>
    <w:rsid w:val="4D4B2AC7"/>
    <w:rsid w:val="4D540773"/>
    <w:rsid w:val="4D55E0DD"/>
    <w:rsid w:val="4D5DF1EC"/>
    <w:rsid w:val="4D67429B"/>
    <w:rsid w:val="4D7055AA"/>
    <w:rsid w:val="4D77D69F"/>
    <w:rsid w:val="4D7E4273"/>
    <w:rsid w:val="4D803CEB"/>
    <w:rsid w:val="4D83A1A4"/>
    <w:rsid w:val="4D8D91DD"/>
    <w:rsid w:val="4D8ED230"/>
    <w:rsid w:val="4D8F9F6E"/>
    <w:rsid w:val="4D8FE835"/>
    <w:rsid w:val="4D9390D2"/>
    <w:rsid w:val="4DA7BE99"/>
    <w:rsid w:val="4DA8D898"/>
    <w:rsid w:val="4DAA04D9"/>
    <w:rsid w:val="4DAD460B"/>
    <w:rsid w:val="4DAFD31E"/>
    <w:rsid w:val="4DB17698"/>
    <w:rsid w:val="4DB3C6DD"/>
    <w:rsid w:val="4DBA26EB"/>
    <w:rsid w:val="4DC2F8E0"/>
    <w:rsid w:val="4DC991CE"/>
    <w:rsid w:val="4DE2617C"/>
    <w:rsid w:val="4DE387F7"/>
    <w:rsid w:val="4DE481D3"/>
    <w:rsid w:val="4DE49F4F"/>
    <w:rsid w:val="4DE77B1A"/>
    <w:rsid w:val="4DE966A7"/>
    <w:rsid w:val="4DEAB432"/>
    <w:rsid w:val="4DED49B3"/>
    <w:rsid w:val="4DEDCAFB"/>
    <w:rsid w:val="4DF143B1"/>
    <w:rsid w:val="4DF78338"/>
    <w:rsid w:val="4DFE64FE"/>
    <w:rsid w:val="4E08C458"/>
    <w:rsid w:val="4E0904D4"/>
    <w:rsid w:val="4E0C0D87"/>
    <w:rsid w:val="4E0EFDC7"/>
    <w:rsid w:val="4E19454B"/>
    <w:rsid w:val="4E20DA1D"/>
    <w:rsid w:val="4E2593D9"/>
    <w:rsid w:val="4E2C83F3"/>
    <w:rsid w:val="4E374084"/>
    <w:rsid w:val="4E37EF35"/>
    <w:rsid w:val="4E3C54B0"/>
    <w:rsid w:val="4E3D2F03"/>
    <w:rsid w:val="4E3E56C2"/>
    <w:rsid w:val="4E41D861"/>
    <w:rsid w:val="4E475127"/>
    <w:rsid w:val="4E47CE12"/>
    <w:rsid w:val="4E4944C0"/>
    <w:rsid w:val="4E4C04FB"/>
    <w:rsid w:val="4E4C51B6"/>
    <w:rsid w:val="4E4F2C72"/>
    <w:rsid w:val="4E640DEF"/>
    <w:rsid w:val="4E672FB6"/>
    <w:rsid w:val="4E73B731"/>
    <w:rsid w:val="4E7CACF4"/>
    <w:rsid w:val="4E81885E"/>
    <w:rsid w:val="4E8287EA"/>
    <w:rsid w:val="4E87EBD6"/>
    <w:rsid w:val="4E8AE831"/>
    <w:rsid w:val="4E942DA0"/>
    <w:rsid w:val="4E979B83"/>
    <w:rsid w:val="4E9E212D"/>
    <w:rsid w:val="4E9EBC75"/>
    <w:rsid w:val="4EAEC957"/>
    <w:rsid w:val="4EB860AD"/>
    <w:rsid w:val="4EC652DC"/>
    <w:rsid w:val="4ECC6728"/>
    <w:rsid w:val="4ED74388"/>
    <w:rsid w:val="4EDA6E0A"/>
    <w:rsid w:val="4EDD6477"/>
    <w:rsid w:val="4EDEA259"/>
    <w:rsid w:val="4EE03B43"/>
    <w:rsid w:val="4EE6901C"/>
    <w:rsid w:val="4EE6C857"/>
    <w:rsid w:val="4EED1D89"/>
    <w:rsid w:val="4EF13950"/>
    <w:rsid w:val="4EF48CBF"/>
    <w:rsid w:val="4EFC7569"/>
    <w:rsid w:val="4EFDE748"/>
    <w:rsid w:val="4EFE422E"/>
    <w:rsid w:val="4F08C232"/>
    <w:rsid w:val="4F0EA8E8"/>
    <w:rsid w:val="4F152577"/>
    <w:rsid w:val="4F15D088"/>
    <w:rsid w:val="4F178791"/>
    <w:rsid w:val="4F181E02"/>
    <w:rsid w:val="4F1D7A7A"/>
    <w:rsid w:val="4F2E21F6"/>
    <w:rsid w:val="4F3AAF56"/>
    <w:rsid w:val="4F3B2C2D"/>
    <w:rsid w:val="4F3C6DDF"/>
    <w:rsid w:val="4F4521B5"/>
    <w:rsid w:val="4F485BD4"/>
    <w:rsid w:val="4F52A70C"/>
    <w:rsid w:val="4F5463B5"/>
    <w:rsid w:val="4F58BEE4"/>
    <w:rsid w:val="4F5CD614"/>
    <w:rsid w:val="4F615CC1"/>
    <w:rsid w:val="4F615F83"/>
    <w:rsid w:val="4F61A341"/>
    <w:rsid w:val="4F69BF98"/>
    <w:rsid w:val="4F6E71E1"/>
    <w:rsid w:val="4F740A6C"/>
    <w:rsid w:val="4F74C657"/>
    <w:rsid w:val="4F754E8C"/>
    <w:rsid w:val="4F75D9C5"/>
    <w:rsid w:val="4F772D17"/>
    <w:rsid w:val="4F7D45A5"/>
    <w:rsid w:val="4F7D5FB6"/>
    <w:rsid w:val="4F7DBCAC"/>
    <w:rsid w:val="4F8127BE"/>
    <w:rsid w:val="4F864CF5"/>
    <w:rsid w:val="4F89379C"/>
    <w:rsid w:val="4F934720"/>
    <w:rsid w:val="4F9573C5"/>
    <w:rsid w:val="4FA09311"/>
    <w:rsid w:val="4FA6E2E4"/>
    <w:rsid w:val="4FAC38B8"/>
    <w:rsid w:val="4FB28F70"/>
    <w:rsid w:val="4FB42325"/>
    <w:rsid w:val="4FBB9231"/>
    <w:rsid w:val="4FBEF8E1"/>
    <w:rsid w:val="4FC2E498"/>
    <w:rsid w:val="4FC5FFEF"/>
    <w:rsid w:val="4FC8E26A"/>
    <w:rsid w:val="4FD02252"/>
    <w:rsid w:val="4FD700AB"/>
    <w:rsid w:val="4FDB8F0C"/>
    <w:rsid w:val="4FDBDDE4"/>
    <w:rsid w:val="4FDD001C"/>
    <w:rsid w:val="4FDF2E6B"/>
    <w:rsid w:val="4FDF95B3"/>
    <w:rsid w:val="4FDFF628"/>
    <w:rsid w:val="4FE14761"/>
    <w:rsid w:val="4FE4B955"/>
    <w:rsid w:val="4FE797CE"/>
    <w:rsid w:val="4FEAE926"/>
    <w:rsid w:val="4FED1FCF"/>
    <w:rsid w:val="4FED33AB"/>
    <w:rsid w:val="4FEE6398"/>
    <w:rsid w:val="4FEFF296"/>
    <w:rsid w:val="4FF4675C"/>
    <w:rsid w:val="4FFB8C0C"/>
    <w:rsid w:val="4FFFC9E6"/>
    <w:rsid w:val="5008C756"/>
    <w:rsid w:val="5010BCF8"/>
    <w:rsid w:val="50197602"/>
    <w:rsid w:val="501A656D"/>
    <w:rsid w:val="5020AADA"/>
    <w:rsid w:val="5025A89A"/>
    <w:rsid w:val="50263676"/>
    <w:rsid w:val="5027A077"/>
    <w:rsid w:val="502E22E6"/>
    <w:rsid w:val="50332A40"/>
    <w:rsid w:val="5035F9AB"/>
    <w:rsid w:val="503A73A0"/>
    <w:rsid w:val="503DB7C2"/>
    <w:rsid w:val="50421CA2"/>
    <w:rsid w:val="504B7620"/>
    <w:rsid w:val="504E4D27"/>
    <w:rsid w:val="50566C7B"/>
    <w:rsid w:val="5058E8A1"/>
    <w:rsid w:val="5059F900"/>
    <w:rsid w:val="505C7DE4"/>
    <w:rsid w:val="505DBA92"/>
    <w:rsid w:val="5061D7BD"/>
    <w:rsid w:val="50631281"/>
    <w:rsid w:val="506AD9BF"/>
    <w:rsid w:val="506DCF28"/>
    <w:rsid w:val="507E6A4A"/>
    <w:rsid w:val="508228F0"/>
    <w:rsid w:val="5083366A"/>
    <w:rsid w:val="508433F2"/>
    <w:rsid w:val="5087C986"/>
    <w:rsid w:val="5088B5D5"/>
    <w:rsid w:val="508E8052"/>
    <w:rsid w:val="508F8041"/>
    <w:rsid w:val="5092D2AA"/>
    <w:rsid w:val="50933EA8"/>
    <w:rsid w:val="5095DA5A"/>
    <w:rsid w:val="509A3A48"/>
    <w:rsid w:val="509BBC86"/>
    <w:rsid w:val="509F1A16"/>
    <w:rsid w:val="50AD1A6C"/>
    <w:rsid w:val="50B09D20"/>
    <w:rsid w:val="50B117C6"/>
    <w:rsid w:val="50B3BA10"/>
    <w:rsid w:val="50B4E4E3"/>
    <w:rsid w:val="50B8C24A"/>
    <w:rsid w:val="50B8D1F1"/>
    <w:rsid w:val="50C0B764"/>
    <w:rsid w:val="50D7FE76"/>
    <w:rsid w:val="50DCDB1F"/>
    <w:rsid w:val="50DDD98A"/>
    <w:rsid w:val="50EDA596"/>
    <w:rsid w:val="50F75FA4"/>
    <w:rsid w:val="50FE956B"/>
    <w:rsid w:val="50FEAD72"/>
    <w:rsid w:val="51063EEE"/>
    <w:rsid w:val="511096B8"/>
    <w:rsid w:val="5113A887"/>
    <w:rsid w:val="5121817E"/>
    <w:rsid w:val="5122099E"/>
    <w:rsid w:val="513D1BAF"/>
    <w:rsid w:val="514A401C"/>
    <w:rsid w:val="514DE6DD"/>
    <w:rsid w:val="51525BF5"/>
    <w:rsid w:val="5157F1E4"/>
    <w:rsid w:val="515C1CE3"/>
    <w:rsid w:val="515F29CD"/>
    <w:rsid w:val="515FA7D7"/>
    <w:rsid w:val="5161D050"/>
    <w:rsid w:val="516B6ED7"/>
    <w:rsid w:val="516DC501"/>
    <w:rsid w:val="51757365"/>
    <w:rsid w:val="5175C6DA"/>
    <w:rsid w:val="5177AE45"/>
    <w:rsid w:val="51810F8A"/>
    <w:rsid w:val="5184FA1C"/>
    <w:rsid w:val="518AB8CA"/>
    <w:rsid w:val="518B4E42"/>
    <w:rsid w:val="5191ACFE"/>
    <w:rsid w:val="51937F1C"/>
    <w:rsid w:val="51988985"/>
    <w:rsid w:val="519920CD"/>
    <w:rsid w:val="519B7630"/>
    <w:rsid w:val="51A1C179"/>
    <w:rsid w:val="51A33CC2"/>
    <w:rsid w:val="51A743EC"/>
    <w:rsid w:val="51AE1510"/>
    <w:rsid w:val="51BB21FA"/>
    <w:rsid w:val="51BD097F"/>
    <w:rsid w:val="51BEB341"/>
    <w:rsid w:val="51C12408"/>
    <w:rsid w:val="51C2A28B"/>
    <w:rsid w:val="51CBB67B"/>
    <w:rsid w:val="51CCB537"/>
    <w:rsid w:val="51CE1280"/>
    <w:rsid w:val="51CFBD78"/>
    <w:rsid w:val="51D9A33C"/>
    <w:rsid w:val="51E0369D"/>
    <w:rsid w:val="51E3C40A"/>
    <w:rsid w:val="51E9B681"/>
    <w:rsid w:val="51FC6688"/>
    <w:rsid w:val="5204D26A"/>
    <w:rsid w:val="5207D5D4"/>
    <w:rsid w:val="520A7C7F"/>
    <w:rsid w:val="520A8893"/>
    <w:rsid w:val="520D407D"/>
    <w:rsid w:val="520EA04D"/>
    <w:rsid w:val="520F890E"/>
    <w:rsid w:val="5212848D"/>
    <w:rsid w:val="52145516"/>
    <w:rsid w:val="5216D974"/>
    <w:rsid w:val="52192917"/>
    <w:rsid w:val="521969D3"/>
    <w:rsid w:val="521EDD37"/>
    <w:rsid w:val="5222A081"/>
    <w:rsid w:val="5229E83F"/>
    <w:rsid w:val="52326C29"/>
    <w:rsid w:val="5236719B"/>
    <w:rsid w:val="52378CE7"/>
    <w:rsid w:val="523BCD7C"/>
    <w:rsid w:val="523EC58A"/>
    <w:rsid w:val="5242C4B4"/>
    <w:rsid w:val="524880F8"/>
    <w:rsid w:val="52547F1E"/>
    <w:rsid w:val="525A96AD"/>
    <w:rsid w:val="526034A0"/>
    <w:rsid w:val="5263F6F7"/>
    <w:rsid w:val="5266D439"/>
    <w:rsid w:val="52715F46"/>
    <w:rsid w:val="52799AB0"/>
    <w:rsid w:val="527F4143"/>
    <w:rsid w:val="52848F84"/>
    <w:rsid w:val="528DD5E4"/>
    <w:rsid w:val="528E0433"/>
    <w:rsid w:val="5293DC34"/>
    <w:rsid w:val="5296B547"/>
    <w:rsid w:val="529D9657"/>
    <w:rsid w:val="52A76818"/>
    <w:rsid w:val="52AC6719"/>
    <w:rsid w:val="52AC831A"/>
    <w:rsid w:val="52BA9CBF"/>
    <w:rsid w:val="52C209C0"/>
    <w:rsid w:val="52C257EE"/>
    <w:rsid w:val="52C73F81"/>
    <w:rsid w:val="52C9A5B7"/>
    <w:rsid w:val="52CD1ED4"/>
    <w:rsid w:val="52CE4377"/>
    <w:rsid w:val="52D6A038"/>
    <w:rsid w:val="52DBABD6"/>
    <w:rsid w:val="52DD45A2"/>
    <w:rsid w:val="52E0D1BD"/>
    <w:rsid w:val="52E3AC4E"/>
    <w:rsid w:val="52E3DC6B"/>
    <w:rsid w:val="52E91F4C"/>
    <w:rsid w:val="52F0B412"/>
    <w:rsid w:val="52F25243"/>
    <w:rsid w:val="52F73E42"/>
    <w:rsid w:val="52F8BF41"/>
    <w:rsid w:val="5300832C"/>
    <w:rsid w:val="5304D329"/>
    <w:rsid w:val="5308417B"/>
    <w:rsid w:val="530C67D6"/>
    <w:rsid w:val="530FAE91"/>
    <w:rsid w:val="531029E0"/>
    <w:rsid w:val="5311BD88"/>
    <w:rsid w:val="5311EB0F"/>
    <w:rsid w:val="53137EA6"/>
    <w:rsid w:val="5313846C"/>
    <w:rsid w:val="53141B5A"/>
    <w:rsid w:val="53180D5A"/>
    <w:rsid w:val="5319E304"/>
    <w:rsid w:val="531B1C59"/>
    <w:rsid w:val="531BA655"/>
    <w:rsid w:val="531DFD02"/>
    <w:rsid w:val="532285FB"/>
    <w:rsid w:val="532510D2"/>
    <w:rsid w:val="532C18D6"/>
    <w:rsid w:val="532F9461"/>
    <w:rsid w:val="532FE00C"/>
    <w:rsid w:val="53327B33"/>
    <w:rsid w:val="53345F43"/>
    <w:rsid w:val="53377F12"/>
    <w:rsid w:val="533B99C6"/>
    <w:rsid w:val="534EC9D6"/>
    <w:rsid w:val="535985AB"/>
    <w:rsid w:val="535C74FD"/>
    <w:rsid w:val="53611966"/>
    <w:rsid w:val="53684B4B"/>
    <w:rsid w:val="536BFF0A"/>
    <w:rsid w:val="536DAA47"/>
    <w:rsid w:val="53713F8E"/>
    <w:rsid w:val="5377E81B"/>
    <w:rsid w:val="537882CB"/>
    <w:rsid w:val="53788712"/>
    <w:rsid w:val="537DC038"/>
    <w:rsid w:val="53881DDB"/>
    <w:rsid w:val="538D4E0C"/>
    <w:rsid w:val="53914310"/>
    <w:rsid w:val="539AB343"/>
    <w:rsid w:val="539AFE19"/>
    <w:rsid w:val="53A3A25A"/>
    <w:rsid w:val="53A418B0"/>
    <w:rsid w:val="53A691EE"/>
    <w:rsid w:val="53AA70AE"/>
    <w:rsid w:val="53AA8313"/>
    <w:rsid w:val="53AB77DA"/>
    <w:rsid w:val="53B02577"/>
    <w:rsid w:val="53B654DF"/>
    <w:rsid w:val="53CCB999"/>
    <w:rsid w:val="53CCD0B2"/>
    <w:rsid w:val="53D9ABA4"/>
    <w:rsid w:val="53DC9B4D"/>
    <w:rsid w:val="53DCE99C"/>
    <w:rsid w:val="53DD2920"/>
    <w:rsid w:val="53E17120"/>
    <w:rsid w:val="53E239E8"/>
    <w:rsid w:val="53E9F1A8"/>
    <w:rsid w:val="53F56752"/>
    <w:rsid w:val="53F788C9"/>
    <w:rsid w:val="53F8F58C"/>
    <w:rsid w:val="53FAD862"/>
    <w:rsid w:val="53FD44E0"/>
    <w:rsid w:val="5400FA22"/>
    <w:rsid w:val="540B9181"/>
    <w:rsid w:val="540DA852"/>
    <w:rsid w:val="540DAEC4"/>
    <w:rsid w:val="540E22E9"/>
    <w:rsid w:val="5411799A"/>
    <w:rsid w:val="54136971"/>
    <w:rsid w:val="54140AE4"/>
    <w:rsid w:val="54147559"/>
    <w:rsid w:val="541D4F9A"/>
    <w:rsid w:val="5435272A"/>
    <w:rsid w:val="5435485D"/>
    <w:rsid w:val="54370146"/>
    <w:rsid w:val="543AA736"/>
    <w:rsid w:val="5442B752"/>
    <w:rsid w:val="5450D781"/>
    <w:rsid w:val="54555342"/>
    <w:rsid w:val="5469C3F9"/>
    <w:rsid w:val="546CA121"/>
    <w:rsid w:val="54800E0C"/>
    <w:rsid w:val="54828761"/>
    <w:rsid w:val="5486C807"/>
    <w:rsid w:val="5488663B"/>
    <w:rsid w:val="548B8405"/>
    <w:rsid w:val="54931788"/>
    <w:rsid w:val="54963E44"/>
    <w:rsid w:val="549698B9"/>
    <w:rsid w:val="5497E5C1"/>
    <w:rsid w:val="549A8188"/>
    <w:rsid w:val="549FA7AE"/>
    <w:rsid w:val="54A0BD18"/>
    <w:rsid w:val="54A0CDC5"/>
    <w:rsid w:val="54A713B5"/>
    <w:rsid w:val="54A90ED7"/>
    <w:rsid w:val="54A98166"/>
    <w:rsid w:val="54AC8520"/>
    <w:rsid w:val="54ADF903"/>
    <w:rsid w:val="54AED16C"/>
    <w:rsid w:val="54AF4E5B"/>
    <w:rsid w:val="54B6E612"/>
    <w:rsid w:val="54B8810E"/>
    <w:rsid w:val="54B94711"/>
    <w:rsid w:val="54BD393E"/>
    <w:rsid w:val="54C980B3"/>
    <w:rsid w:val="54D613F4"/>
    <w:rsid w:val="54D9AE9E"/>
    <w:rsid w:val="54DAC50A"/>
    <w:rsid w:val="54F10D59"/>
    <w:rsid w:val="54F28F68"/>
    <w:rsid w:val="54F62356"/>
    <w:rsid w:val="54F7FCB1"/>
    <w:rsid w:val="54F8953D"/>
    <w:rsid w:val="54FEBE29"/>
    <w:rsid w:val="55031E81"/>
    <w:rsid w:val="550963E4"/>
    <w:rsid w:val="550FB437"/>
    <w:rsid w:val="5510605D"/>
    <w:rsid w:val="551D7363"/>
    <w:rsid w:val="551E60F5"/>
    <w:rsid w:val="55231A53"/>
    <w:rsid w:val="5528CDCD"/>
    <w:rsid w:val="5533ABBD"/>
    <w:rsid w:val="5539CA41"/>
    <w:rsid w:val="55402C2C"/>
    <w:rsid w:val="5540CBCC"/>
    <w:rsid w:val="554123A5"/>
    <w:rsid w:val="55463755"/>
    <w:rsid w:val="55484C51"/>
    <w:rsid w:val="5558414E"/>
    <w:rsid w:val="55599692"/>
    <w:rsid w:val="555D5604"/>
    <w:rsid w:val="5560A107"/>
    <w:rsid w:val="55618901"/>
    <w:rsid w:val="55630B12"/>
    <w:rsid w:val="55660ACE"/>
    <w:rsid w:val="55669FF0"/>
    <w:rsid w:val="556B6A3A"/>
    <w:rsid w:val="556F2DA9"/>
    <w:rsid w:val="55725480"/>
    <w:rsid w:val="5572E052"/>
    <w:rsid w:val="5574BF24"/>
    <w:rsid w:val="55760B2A"/>
    <w:rsid w:val="557AF447"/>
    <w:rsid w:val="5580253B"/>
    <w:rsid w:val="55877915"/>
    <w:rsid w:val="558CEE72"/>
    <w:rsid w:val="55947310"/>
    <w:rsid w:val="55965C30"/>
    <w:rsid w:val="5598834F"/>
    <w:rsid w:val="55A7166D"/>
    <w:rsid w:val="55A91F2D"/>
    <w:rsid w:val="55A9EB02"/>
    <w:rsid w:val="55AFCF16"/>
    <w:rsid w:val="55B3CB49"/>
    <w:rsid w:val="55B4C639"/>
    <w:rsid w:val="55B76D28"/>
    <w:rsid w:val="55BED8C2"/>
    <w:rsid w:val="55C03ECA"/>
    <w:rsid w:val="55C3BFE8"/>
    <w:rsid w:val="55C838D1"/>
    <w:rsid w:val="55C8D049"/>
    <w:rsid w:val="55CE42F7"/>
    <w:rsid w:val="55D0B9DF"/>
    <w:rsid w:val="55D4DCB4"/>
    <w:rsid w:val="55D54F4F"/>
    <w:rsid w:val="55ED0462"/>
    <w:rsid w:val="55EFCE00"/>
    <w:rsid w:val="55F09423"/>
    <w:rsid w:val="55F14518"/>
    <w:rsid w:val="55F65C91"/>
    <w:rsid w:val="55F66FCA"/>
    <w:rsid w:val="55FEAD02"/>
    <w:rsid w:val="5601D661"/>
    <w:rsid w:val="5602CEDD"/>
    <w:rsid w:val="560C779F"/>
    <w:rsid w:val="560C924E"/>
    <w:rsid w:val="560E8F61"/>
    <w:rsid w:val="561541A0"/>
    <w:rsid w:val="56162B45"/>
    <w:rsid w:val="561B8525"/>
    <w:rsid w:val="561F953F"/>
    <w:rsid w:val="5625292D"/>
    <w:rsid w:val="562BD692"/>
    <w:rsid w:val="562DB23E"/>
    <w:rsid w:val="5631AC0D"/>
    <w:rsid w:val="56320FD4"/>
    <w:rsid w:val="563C0D95"/>
    <w:rsid w:val="563F6818"/>
    <w:rsid w:val="564285DB"/>
    <w:rsid w:val="56440008"/>
    <w:rsid w:val="5645BB01"/>
    <w:rsid w:val="5654E0F9"/>
    <w:rsid w:val="56592CEB"/>
    <w:rsid w:val="565EFB53"/>
    <w:rsid w:val="5669E40C"/>
    <w:rsid w:val="56733A88"/>
    <w:rsid w:val="5676D696"/>
    <w:rsid w:val="568545E3"/>
    <w:rsid w:val="56884AC5"/>
    <w:rsid w:val="5688B786"/>
    <w:rsid w:val="5689B4AB"/>
    <w:rsid w:val="568A6E61"/>
    <w:rsid w:val="56981C48"/>
    <w:rsid w:val="569F7F90"/>
    <w:rsid w:val="56A1F3DA"/>
    <w:rsid w:val="56A27F03"/>
    <w:rsid w:val="56A6051C"/>
    <w:rsid w:val="56A84B85"/>
    <w:rsid w:val="56AA7B77"/>
    <w:rsid w:val="56AAE950"/>
    <w:rsid w:val="56AC1437"/>
    <w:rsid w:val="56AC32AE"/>
    <w:rsid w:val="56AE36BE"/>
    <w:rsid w:val="56B03B8D"/>
    <w:rsid w:val="56B1C40F"/>
    <w:rsid w:val="56B4A399"/>
    <w:rsid w:val="56B5A1C1"/>
    <w:rsid w:val="56B64DFF"/>
    <w:rsid w:val="56C23370"/>
    <w:rsid w:val="56C2A6BA"/>
    <w:rsid w:val="56C53C94"/>
    <w:rsid w:val="56CB729D"/>
    <w:rsid w:val="56D1A1D8"/>
    <w:rsid w:val="56D20E06"/>
    <w:rsid w:val="56E1BC22"/>
    <w:rsid w:val="56ED024A"/>
    <w:rsid w:val="56EDFBFB"/>
    <w:rsid w:val="56EED98A"/>
    <w:rsid w:val="56F34B7D"/>
    <w:rsid w:val="56F37250"/>
    <w:rsid w:val="56F3790D"/>
    <w:rsid w:val="56F4DFAF"/>
    <w:rsid w:val="56F5E20B"/>
    <w:rsid w:val="56FC94E1"/>
    <w:rsid w:val="56FEAB3F"/>
    <w:rsid w:val="57006152"/>
    <w:rsid w:val="57015EFA"/>
    <w:rsid w:val="57089F40"/>
    <w:rsid w:val="570AFE0A"/>
    <w:rsid w:val="570EAACE"/>
    <w:rsid w:val="57114C66"/>
    <w:rsid w:val="57154CAB"/>
    <w:rsid w:val="5716014F"/>
    <w:rsid w:val="57187174"/>
    <w:rsid w:val="571E2FE6"/>
    <w:rsid w:val="57252431"/>
    <w:rsid w:val="5725EE1B"/>
    <w:rsid w:val="5727166C"/>
    <w:rsid w:val="572B7293"/>
    <w:rsid w:val="572F5BF1"/>
    <w:rsid w:val="5733BC78"/>
    <w:rsid w:val="5736D479"/>
    <w:rsid w:val="57373413"/>
    <w:rsid w:val="573E1D90"/>
    <w:rsid w:val="573FF449"/>
    <w:rsid w:val="5745D45E"/>
    <w:rsid w:val="5749A54B"/>
    <w:rsid w:val="574D4F26"/>
    <w:rsid w:val="575A64DD"/>
    <w:rsid w:val="575F2623"/>
    <w:rsid w:val="5762E2C7"/>
    <w:rsid w:val="576D8E3F"/>
    <w:rsid w:val="57734BCB"/>
    <w:rsid w:val="57781534"/>
    <w:rsid w:val="57791042"/>
    <w:rsid w:val="578124CA"/>
    <w:rsid w:val="57838015"/>
    <w:rsid w:val="57858188"/>
    <w:rsid w:val="5789F8F2"/>
    <w:rsid w:val="57972595"/>
    <w:rsid w:val="579887EE"/>
    <w:rsid w:val="5798CBF0"/>
    <w:rsid w:val="5799C770"/>
    <w:rsid w:val="579C952E"/>
    <w:rsid w:val="57A1DC6A"/>
    <w:rsid w:val="57A9BCEE"/>
    <w:rsid w:val="57AC684A"/>
    <w:rsid w:val="57B29562"/>
    <w:rsid w:val="57B6A22D"/>
    <w:rsid w:val="57B9A706"/>
    <w:rsid w:val="57C92814"/>
    <w:rsid w:val="57CEB21C"/>
    <w:rsid w:val="57DAC126"/>
    <w:rsid w:val="57DF8DDA"/>
    <w:rsid w:val="57E09511"/>
    <w:rsid w:val="57E6F5A5"/>
    <w:rsid w:val="57F666CD"/>
    <w:rsid w:val="57F6CCE5"/>
    <w:rsid w:val="57F75411"/>
    <w:rsid w:val="57F9B55E"/>
    <w:rsid w:val="57FBC4BE"/>
    <w:rsid w:val="580FFA9B"/>
    <w:rsid w:val="5810A045"/>
    <w:rsid w:val="581F40C0"/>
    <w:rsid w:val="581FE252"/>
    <w:rsid w:val="5827058F"/>
    <w:rsid w:val="582AFE90"/>
    <w:rsid w:val="582E96D2"/>
    <w:rsid w:val="583163F4"/>
    <w:rsid w:val="58340049"/>
    <w:rsid w:val="58353060"/>
    <w:rsid w:val="583A644A"/>
    <w:rsid w:val="583C8F02"/>
    <w:rsid w:val="583F4DB3"/>
    <w:rsid w:val="583F8CCB"/>
    <w:rsid w:val="5846A714"/>
    <w:rsid w:val="584A110F"/>
    <w:rsid w:val="584B0FCF"/>
    <w:rsid w:val="5850EDEB"/>
    <w:rsid w:val="5851DFDD"/>
    <w:rsid w:val="5856B4A4"/>
    <w:rsid w:val="58609673"/>
    <w:rsid w:val="58667CB5"/>
    <w:rsid w:val="5867CCC4"/>
    <w:rsid w:val="5875C36B"/>
    <w:rsid w:val="58774D76"/>
    <w:rsid w:val="587F03C9"/>
    <w:rsid w:val="587F48F8"/>
    <w:rsid w:val="58800166"/>
    <w:rsid w:val="58836EEB"/>
    <w:rsid w:val="588FC830"/>
    <w:rsid w:val="5896AD8A"/>
    <w:rsid w:val="58983D92"/>
    <w:rsid w:val="589A0499"/>
    <w:rsid w:val="589B8C5A"/>
    <w:rsid w:val="58A8CD0A"/>
    <w:rsid w:val="58AFDF88"/>
    <w:rsid w:val="58B52FBD"/>
    <w:rsid w:val="58B7056F"/>
    <w:rsid w:val="58B7EC88"/>
    <w:rsid w:val="58B86A24"/>
    <w:rsid w:val="58BE7FF5"/>
    <w:rsid w:val="58BF40A8"/>
    <w:rsid w:val="58C464D1"/>
    <w:rsid w:val="58C83096"/>
    <w:rsid w:val="58CBC35B"/>
    <w:rsid w:val="58CDCDA7"/>
    <w:rsid w:val="58CEB857"/>
    <w:rsid w:val="58CED177"/>
    <w:rsid w:val="58CF66D6"/>
    <w:rsid w:val="58D4A6D2"/>
    <w:rsid w:val="58D7F041"/>
    <w:rsid w:val="58DA7F8C"/>
    <w:rsid w:val="58E2A252"/>
    <w:rsid w:val="58E84571"/>
    <w:rsid w:val="58F3DB36"/>
    <w:rsid w:val="58FA1817"/>
    <w:rsid w:val="590CA0F6"/>
    <w:rsid w:val="590E6D61"/>
    <w:rsid w:val="5911D563"/>
    <w:rsid w:val="5914FFAE"/>
    <w:rsid w:val="59233001"/>
    <w:rsid w:val="592A60D0"/>
    <w:rsid w:val="592D7914"/>
    <w:rsid w:val="593ED895"/>
    <w:rsid w:val="5949786C"/>
    <w:rsid w:val="594A6BB5"/>
    <w:rsid w:val="594CE262"/>
    <w:rsid w:val="594F94B3"/>
    <w:rsid w:val="59523B1A"/>
    <w:rsid w:val="5955C806"/>
    <w:rsid w:val="595CE94D"/>
    <w:rsid w:val="59632D6A"/>
    <w:rsid w:val="596CFE10"/>
    <w:rsid w:val="596DD85B"/>
    <w:rsid w:val="596E795A"/>
    <w:rsid w:val="5978A9E4"/>
    <w:rsid w:val="597A9F76"/>
    <w:rsid w:val="597DE4A0"/>
    <w:rsid w:val="59802914"/>
    <w:rsid w:val="5980E25E"/>
    <w:rsid w:val="59898B2D"/>
    <w:rsid w:val="598A07DE"/>
    <w:rsid w:val="598F94D2"/>
    <w:rsid w:val="599018B1"/>
    <w:rsid w:val="5991C91B"/>
    <w:rsid w:val="599315BD"/>
    <w:rsid w:val="5993EB92"/>
    <w:rsid w:val="599585BF"/>
    <w:rsid w:val="5996B366"/>
    <w:rsid w:val="59A5B898"/>
    <w:rsid w:val="59A7D94E"/>
    <w:rsid w:val="59A9BEC8"/>
    <w:rsid w:val="59AB94AF"/>
    <w:rsid w:val="59B6719C"/>
    <w:rsid w:val="59B6B7FF"/>
    <w:rsid w:val="59CAB1A1"/>
    <w:rsid w:val="59CAD770"/>
    <w:rsid w:val="59CC3836"/>
    <w:rsid w:val="59CF7172"/>
    <w:rsid w:val="59D93009"/>
    <w:rsid w:val="59D998AF"/>
    <w:rsid w:val="59DAFA9F"/>
    <w:rsid w:val="59DDCA38"/>
    <w:rsid w:val="59E2CCA4"/>
    <w:rsid w:val="59E41E37"/>
    <w:rsid w:val="59ED04AF"/>
    <w:rsid w:val="59F48D52"/>
    <w:rsid w:val="59F56579"/>
    <w:rsid w:val="59F6404E"/>
    <w:rsid w:val="59FAED55"/>
    <w:rsid w:val="59FD6FE6"/>
    <w:rsid w:val="5A024D16"/>
    <w:rsid w:val="5A053291"/>
    <w:rsid w:val="5A05EC8B"/>
    <w:rsid w:val="5A0BBA2A"/>
    <w:rsid w:val="5A0D02F3"/>
    <w:rsid w:val="5A0EC67E"/>
    <w:rsid w:val="5A170608"/>
    <w:rsid w:val="5A174CB2"/>
    <w:rsid w:val="5A22F981"/>
    <w:rsid w:val="5A27E5C2"/>
    <w:rsid w:val="5A295AC4"/>
    <w:rsid w:val="5A2D21A4"/>
    <w:rsid w:val="5A2E346F"/>
    <w:rsid w:val="5A352928"/>
    <w:rsid w:val="5A36C6AF"/>
    <w:rsid w:val="5A3D2871"/>
    <w:rsid w:val="5A42DEA1"/>
    <w:rsid w:val="5A49B09A"/>
    <w:rsid w:val="5A4A8C52"/>
    <w:rsid w:val="5A50DAAE"/>
    <w:rsid w:val="5A56F639"/>
    <w:rsid w:val="5A57C92F"/>
    <w:rsid w:val="5A61FABE"/>
    <w:rsid w:val="5A63B877"/>
    <w:rsid w:val="5A696820"/>
    <w:rsid w:val="5A74F450"/>
    <w:rsid w:val="5A7E72B3"/>
    <w:rsid w:val="5A8481C5"/>
    <w:rsid w:val="5A8A9D2A"/>
    <w:rsid w:val="5A9B771C"/>
    <w:rsid w:val="5A9F1533"/>
    <w:rsid w:val="5AB9F0AE"/>
    <w:rsid w:val="5ABFC9E9"/>
    <w:rsid w:val="5AC9EF75"/>
    <w:rsid w:val="5ACB367C"/>
    <w:rsid w:val="5AD0611F"/>
    <w:rsid w:val="5AD0A931"/>
    <w:rsid w:val="5AD27AFE"/>
    <w:rsid w:val="5AD3A2A3"/>
    <w:rsid w:val="5AD5D66B"/>
    <w:rsid w:val="5AD99940"/>
    <w:rsid w:val="5ADB8742"/>
    <w:rsid w:val="5AF3B72F"/>
    <w:rsid w:val="5AFAF975"/>
    <w:rsid w:val="5B0121ED"/>
    <w:rsid w:val="5B0D3A46"/>
    <w:rsid w:val="5B0F29BF"/>
    <w:rsid w:val="5B18C29F"/>
    <w:rsid w:val="5B1D23C8"/>
    <w:rsid w:val="5B227F41"/>
    <w:rsid w:val="5B27C27C"/>
    <w:rsid w:val="5B2CCDDE"/>
    <w:rsid w:val="5B2E94B6"/>
    <w:rsid w:val="5B342A78"/>
    <w:rsid w:val="5B343885"/>
    <w:rsid w:val="5B35B018"/>
    <w:rsid w:val="5B3D97A8"/>
    <w:rsid w:val="5B41B71F"/>
    <w:rsid w:val="5B4BA773"/>
    <w:rsid w:val="5B4DF52A"/>
    <w:rsid w:val="5B549A34"/>
    <w:rsid w:val="5B57BA67"/>
    <w:rsid w:val="5B5A8DC6"/>
    <w:rsid w:val="5B5BD753"/>
    <w:rsid w:val="5B63C6B8"/>
    <w:rsid w:val="5B642231"/>
    <w:rsid w:val="5B67B9F1"/>
    <w:rsid w:val="5B68292D"/>
    <w:rsid w:val="5B6AE7C1"/>
    <w:rsid w:val="5B6F3A17"/>
    <w:rsid w:val="5B7091E2"/>
    <w:rsid w:val="5B770465"/>
    <w:rsid w:val="5B7980D7"/>
    <w:rsid w:val="5B7DFEBB"/>
    <w:rsid w:val="5B7F8FF7"/>
    <w:rsid w:val="5B89FF53"/>
    <w:rsid w:val="5B8BE965"/>
    <w:rsid w:val="5B95A63D"/>
    <w:rsid w:val="5B9A1052"/>
    <w:rsid w:val="5B9E0D9A"/>
    <w:rsid w:val="5BAE1D67"/>
    <w:rsid w:val="5BB61400"/>
    <w:rsid w:val="5BB7A228"/>
    <w:rsid w:val="5BBDE65C"/>
    <w:rsid w:val="5BC6834F"/>
    <w:rsid w:val="5BCB1584"/>
    <w:rsid w:val="5BD188FC"/>
    <w:rsid w:val="5BD909DB"/>
    <w:rsid w:val="5BE19604"/>
    <w:rsid w:val="5BEB73CC"/>
    <w:rsid w:val="5BEC5FCE"/>
    <w:rsid w:val="5BECDD84"/>
    <w:rsid w:val="5BF52957"/>
    <w:rsid w:val="5BF72AEC"/>
    <w:rsid w:val="5BF73AC1"/>
    <w:rsid w:val="5BF9FF7C"/>
    <w:rsid w:val="5BFAA1A4"/>
    <w:rsid w:val="5C0BFDA3"/>
    <w:rsid w:val="5C12CDF4"/>
    <w:rsid w:val="5C1D16BD"/>
    <w:rsid w:val="5C245340"/>
    <w:rsid w:val="5C286981"/>
    <w:rsid w:val="5C3956CB"/>
    <w:rsid w:val="5C4F5C8B"/>
    <w:rsid w:val="5C50EF91"/>
    <w:rsid w:val="5C575E38"/>
    <w:rsid w:val="5C5771AB"/>
    <w:rsid w:val="5C59EFF2"/>
    <w:rsid w:val="5C5AC451"/>
    <w:rsid w:val="5C62176D"/>
    <w:rsid w:val="5C687FDC"/>
    <w:rsid w:val="5C699868"/>
    <w:rsid w:val="5C6E2AB9"/>
    <w:rsid w:val="5C6EBC46"/>
    <w:rsid w:val="5C708B8E"/>
    <w:rsid w:val="5C7289F7"/>
    <w:rsid w:val="5C7997D1"/>
    <w:rsid w:val="5C7C0B91"/>
    <w:rsid w:val="5C80F235"/>
    <w:rsid w:val="5C8660F0"/>
    <w:rsid w:val="5C8E3D15"/>
    <w:rsid w:val="5C931E81"/>
    <w:rsid w:val="5C9AB40D"/>
    <w:rsid w:val="5C9CF32D"/>
    <w:rsid w:val="5CA6B9F1"/>
    <w:rsid w:val="5CAB3DA9"/>
    <w:rsid w:val="5CB16703"/>
    <w:rsid w:val="5CBEE209"/>
    <w:rsid w:val="5CCB9588"/>
    <w:rsid w:val="5CDEF831"/>
    <w:rsid w:val="5CE1FAC2"/>
    <w:rsid w:val="5CE28977"/>
    <w:rsid w:val="5CF2A457"/>
    <w:rsid w:val="5CF32E7F"/>
    <w:rsid w:val="5CF7450C"/>
    <w:rsid w:val="5CFEF86F"/>
    <w:rsid w:val="5D03601B"/>
    <w:rsid w:val="5D036216"/>
    <w:rsid w:val="5D03A722"/>
    <w:rsid w:val="5D06F54C"/>
    <w:rsid w:val="5D10A2D9"/>
    <w:rsid w:val="5D1EA72A"/>
    <w:rsid w:val="5D30C0DE"/>
    <w:rsid w:val="5D3A8747"/>
    <w:rsid w:val="5D3FE269"/>
    <w:rsid w:val="5D4391F0"/>
    <w:rsid w:val="5D4DFE91"/>
    <w:rsid w:val="5D51A6C8"/>
    <w:rsid w:val="5D5324EA"/>
    <w:rsid w:val="5D575EFA"/>
    <w:rsid w:val="5D5BB1DF"/>
    <w:rsid w:val="5D5F0A5D"/>
    <w:rsid w:val="5D64C421"/>
    <w:rsid w:val="5D6FF7F3"/>
    <w:rsid w:val="5D7886A3"/>
    <w:rsid w:val="5D7A5DD3"/>
    <w:rsid w:val="5D8012F1"/>
    <w:rsid w:val="5D807F5D"/>
    <w:rsid w:val="5D839D26"/>
    <w:rsid w:val="5D8BC7B5"/>
    <w:rsid w:val="5D8D2969"/>
    <w:rsid w:val="5D8D6B4B"/>
    <w:rsid w:val="5D8EA758"/>
    <w:rsid w:val="5D8F8A57"/>
    <w:rsid w:val="5D8FD2E7"/>
    <w:rsid w:val="5D95B3A5"/>
    <w:rsid w:val="5D970345"/>
    <w:rsid w:val="5D9DCFB8"/>
    <w:rsid w:val="5DA1FB22"/>
    <w:rsid w:val="5DA263C2"/>
    <w:rsid w:val="5DA39214"/>
    <w:rsid w:val="5DA52CB8"/>
    <w:rsid w:val="5DA986E0"/>
    <w:rsid w:val="5DB39683"/>
    <w:rsid w:val="5DB4F855"/>
    <w:rsid w:val="5DB8254E"/>
    <w:rsid w:val="5DC33556"/>
    <w:rsid w:val="5DD4BCBF"/>
    <w:rsid w:val="5DE3B48B"/>
    <w:rsid w:val="5DEA33D0"/>
    <w:rsid w:val="5DEB1C2C"/>
    <w:rsid w:val="5DEFA1F5"/>
    <w:rsid w:val="5DF474BD"/>
    <w:rsid w:val="5DFAE481"/>
    <w:rsid w:val="5E066719"/>
    <w:rsid w:val="5E06B686"/>
    <w:rsid w:val="5E10FFD1"/>
    <w:rsid w:val="5E175F4F"/>
    <w:rsid w:val="5E19595E"/>
    <w:rsid w:val="5E22147E"/>
    <w:rsid w:val="5E249555"/>
    <w:rsid w:val="5E254EC1"/>
    <w:rsid w:val="5E2A0015"/>
    <w:rsid w:val="5E2A969D"/>
    <w:rsid w:val="5E36768F"/>
    <w:rsid w:val="5E374470"/>
    <w:rsid w:val="5E387099"/>
    <w:rsid w:val="5E390B91"/>
    <w:rsid w:val="5E3C437C"/>
    <w:rsid w:val="5E598448"/>
    <w:rsid w:val="5E64A151"/>
    <w:rsid w:val="5E6CA15C"/>
    <w:rsid w:val="5E6D2E1C"/>
    <w:rsid w:val="5E6FC3F4"/>
    <w:rsid w:val="5E743505"/>
    <w:rsid w:val="5E7B89E6"/>
    <w:rsid w:val="5E7CDF21"/>
    <w:rsid w:val="5E800097"/>
    <w:rsid w:val="5E815F23"/>
    <w:rsid w:val="5E865493"/>
    <w:rsid w:val="5E8A9309"/>
    <w:rsid w:val="5E9C75DC"/>
    <w:rsid w:val="5EA32566"/>
    <w:rsid w:val="5EB1A778"/>
    <w:rsid w:val="5EB20994"/>
    <w:rsid w:val="5EB33906"/>
    <w:rsid w:val="5EC4CA6D"/>
    <w:rsid w:val="5ECC04CB"/>
    <w:rsid w:val="5ED5DFCD"/>
    <w:rsid w:val="5EDA3A70"/>
    <w:rsid w:val="5EDB8679"/>
    <w:rsid w:val="5EE22D35"/>
    <w:rsid w:val="5EE9EB7E"/>
    <w:rsid w:val="5EEAB5B2"/>
    <w:rsid w:val="5EEB7CBA"/>
    <w:rsid w:val="5EED6951"/>
    <w:rsid w:val="5EF0EDF0"/>
    <w:rsid w:val="5F03008A"/>
    <w:rsid w:val="5F03DD88"/>
    <w:rsid w:val="5F08124C"/>
    <w:rsid w:val="5F099F04"/>
    <w:rsid w:val="5F1D5E6D"/>
    <w:rsid w:val="5F235624"/>
    <w:rsid w:val="5F2768DB"/>
    <w:rsid w:val="5F2A9E5F"/>
    <w:rsid w:val="5F37D9FB"/>
    <w:rsid w:val="5F3A19D3"/>
    <w:rsid w:val="5F3B507F"/>
    <w:rsid w:val="5F40877E"/>
    <w:rsid w:val="5F4639B7"/>
    <w:rsid w:val="5F46A6AE"/>
    <w:rsid w:val="5F49A24C"/>
    <w:rsid w:val="5F4DA7A8"/>
    <w:rsid w:val="5F54CC4F"/>
    <w:rsid w:val="5F5A774F"/>
    <w:rsid w:val="5F5AC399"/>
    <w:rsid w:val="5F64C4C6"/>
    <w:rsid w:val="5F68DDBD"/>
    <w:rsid w:val="5F6E3905"/>
    <w:rsid w:val="5F8B7256"/>
    <w:rsid w:val="5F8E17F8"/>
    <w:rsid w:val="5F933873"/>
    <w:rsid w:val="5F948FA9"/>
    <w:rsid w:val="5F98F290"/>
    <w:rsid w:val="5F9E2FB1"/>
    <w:rsid w:val="5F9FDC1E"/>
    <w:rsid w:val="5FA04F56"/>
    <w:rsid w:val="5FA15F12"/>
    <w:rsid w:val="5FABD1D2"/>
    <w:rsid w:val="5FABE141"/>
    <w:rsid w:val="5FB3ABE4"/>
    <w:rsid w:val="5FB4FD57"/>
    <w:rsid w:val="5FB65CF1"/>
    <w:rsid w:val="5FC109F2"/>
    <w:rsid w:val="5FC530E6"/>
    <w:rsid w:val="5FC94138"/>
    <w:rsid w:val="5FD493EF"/>
    <w:rsid w:val="5FE18A5A"/>
    <w:rsid w:val="5FE9BC3F"/>
    <w:rsid w:val="5FECE87C"/>
    <w:rsid w:val="5FF1FE4F"/>
    <w:rsid w:val="5FFAA833"/>
    <w:rsid w:val="5FFCD9BD"/>
    <w:rsid w:val="6008235E"/>
    <w:rsid w:val="60191442"/>
    <w:rsid w:val="6019566A"/>
    <w:rsid w:val="601B0C80"/>
    <w:rsid w:val="601B1CE0"/>
    <w:rsid w:val="601B8281"/>
    <w:rsid w:val="601C2868"/>
    <w:rsid w:val="601D6001"/>
    <w:rsid w:val="60209676"/>
    <w:rsid w:val="6026C5E2"/>
    <w:rsid w:val="6026E407"/>
    <w:rsid w:val="6033AB0B"/>
    <w:rsid w:val="6035C951"/>
    <w:rsid w:val="60463ADA"/>
    <w:rsid w:val="60504BB3"/>
    <w:rsid w:val="60505895"/>
    <w:rsid w:val="605C4595"/>
    <w:rsid w:val="605EC763"/>
    <w:rsid w:val="60651768"/>
    <w:rsid w:val="6065BC2B"/>
    <w:rsid w:val="6066B5BF"/>
    <w:rsid w:val="60676723"/>
    <w:rsid w:val="606794AB"/>
    <w:rsid w:val="6069B5AA"/>
    <w:rsid w:val="60719A9E"/>
    <w:rsid w:val="6076263E"/>
    <w:rsid w:val="6076E412"/>
    <w:rsid w:val="607F29A2"/>
    <w:rsid w:val="607FC1BD"/>
    <w:rsid w:val="60823C9E"/>
    <w:rsid w:val="6088CDCA"/>
    <w:rsid w:val="609A3B16"/>
    <w:rsid w:val="609A50CC"/>
    <w:rsid w:val="60AA46FD"/>
    <w:rsid w:val="60AC7AFE"/>
    <w:rsid w:val="60ADDDDC"/>
    <w:rsid w:val="60AED279"/>
    <w:rsid w:val="60AF2882"/>
    <w:rsid w:val="60B2A458"/>
    <w:rsid w:val="60B4CF5A"/>
    <w:rsid w:val="60B9CDD6"/>
    <w:rsid w:val="60BAF1B4"/>
    <w:rsid w:val="60BB599B"/>
    <w:rsid w:val="60C260CF"/>
    <w:rsid w:val="60C5122C"/>
    <w:rsid w:val="60D1E1AF"/>
    <w:rsid w:val="60DF83E8"/>
    <w:rsid w:val="60E13205"/>
    <w:rsid w:val="60F19039"/>
    <w:rsid w:val="60F1B69A"/>
    <w:rsid w:val="60F84136"/>
    <w:rsid w:val="60F9FE53"/>
    <w:rsid w:val="60FB715A"/>
    <w:rsid w:val="60FC8E22"/>
    <w:rsid w:val="6108560D"/>
    <w:rsid w:val="610BFB1A"/>
    <w:rsid w:val="610F8296"/>
    <w:rsid w:val="61103997"/>
    <w:rsid w:val="611609B7"/>
    <w:rsid w:val="6119CB77"/>
    <w:rsid w:val="611D8F6C"/>
    <w:rsid w:val="61205EBB"/>
    <w:rsid w:val="6120918C"/>
    <w:rsid w:val="61245ACA"/>
    <w:rsid w:val="6124F242"/>
    <w:rsid w:val="6127A0F7"/>
    <w:rsid w:val="61373350"/>
    <w:rsid w:val="613F9BFB"/>
    <w:rsid w:val="61482D7D"/>
    <w:rsid w:val="614A94C9"/>
    <w:rsid w:val="614AD63E"/>
    <w:rsid w:val="614AFF58"/>
    <w:rsid w:val="61511EC3"/>
    <w:rsid w:val="615A8C71"/>
    <w:rsid w:val="615EE8BC"/>
    <w:rsid w:val="61682712"/>
    <w:rsid w:val="616B603B"/>
    <w:rsid w:val="6170F46B"/>
    <w:rsid w:val="61763C6F"/>
    <w:rsid w:val="617B25CB"/>
    <w:rsid w:val="61848660"/>
    <w:rsid w:val="618492EA"/>
    <w:rsid w:val="618CBC80"/>
    <w:rsid w:val="6192BA68"/>
    <w:rsid w:val="61979AAB"/>
    <w:rsid w:val="6198AA1E"/>
    <w:rsid w:val="61A097A4"/>
    <w:rsid w:val="61B7AC3D"/>
    <w:rsid w:val="61C06D63"/>
    <w:rsid w:val="61C2AA52"/>
    <w:rsid w:val="61C377B3"/>
    <w:rsid w:val="61C63B9A"/>
    <w:rsid w:val="61C8BD01"/>
    <w:rsid w:val="61CEE6AE"/>
    <w:rsid w:val="61CF65B6"/>
    <w:rsid w:val="61D111BD"/>
    <w:rsid w:val="61D3EC5B"/>
    <w:rsid w:val="61DE6E69"/>
    <w:rsid w:val="61E1CA18"/>
    <w:rsid w:val="61E3E024"/>
    <w:rsid w:val="61E8E11A"/>
    <w:rsid w:val="61F0B358"/>
    <w:rsid w:val="61F1F0F0"/>
    <w:rsid w:val="61F30273"/>
    <w:rsid w:val="61F7D6CF"/>
    <w:rsid w:val="61F98ACF"/>
    <w:rsid w:val="61FB1126"/>
    <w:rsid w:val="61FF0D34"/>
    <w:rsid w:val="62003561"/>
    <w:rsid w:val="62022535"/>
    <w:rsid w:val="620852ED"/>
    <w:rsid w:val="620C85D0"/>
    <w:rsid w:val="620EAF0A"/>
    <w:rsid w:val="620F8786"/>
    <w:rsid w:val="62165FDD"/>
    <w:rsid w:val="621A17AC"/>
    <w:rsid w:val="621A2727"/>
    <w:rsid w:val="621CAE33"/>
    <w:rsid w:val="621FFEC8"/>
    <w:rsid w:val="62247CC0"/>
    <w:rsid w:val="622E476E"/>
    <w:rsid w:val="622F4701"/>
    <w:rsid w:val="623099AD"/>
    <w:rsid w:val="6232580F"/>
    <w:rsid w:val="6232605B"/>
    <w:rsid w:val="623E76CC"/>
    <w:rsid w:val="623F2A7E"/>
    <w:rsid w:val="62411DE7"/>
    <w:rsid w:val="6244259B"/>
    <w:rsid w:val="62465612"/>
    <w:rsid w:val="624B9C6C"/>
    <w:rsid w:val="624DF6B0"/>
    <w:rsid w:val="624E64CF"/>
    <w:rsid w:val="625567FF"/>
    <w:rsid w:val="6255B5BA"/>
    <w:rsid w:val="62579F57"/>
    <w:rsid w:val="62592D73"/>
    <w:rsid w:val="625D211C"/>
    <w:rsid w:val="625F6DD0"/>
    <w:rsid w:val="6264CCC0"/>
    <w:rsid w:val="6278ADB9"/>
    <w:rsid w:val="627B5449"/>
    <w:rsid w:val="627CBD97"/>
    <w:rsid w:val="6281A4ED"/>
    <w:rsid w:val="6283009A"/>
    <w:rsid w:val="628E2E2E"/>
    <w:rsid w:val="629D459F"/>
    <w:rsid w:val="62A219C2"/>
    <w:rsid w:val="62AD191F"/>
    <w:rsid w:val="62AEB64D"/>
    <w:rsid w:val="62B716EF"/>
    <w:rsid w:val="62C47589"/>
    <w:rsid w:val="62C48DAD"/>
    <w:rsid w:val="62C5F41D"/>
    <w:rsid w:val="62C8B261"/>
    <w:rsid w:val="62CD0971"/>
    <w:rsid w:val="62D16D01"/>
    <w:rsid w:val="62DA761A"/>
    <w:rsid w:val="62DD382D"/>
    <w:rsid w:val="62DE397B"/>
    <w:rsid w:val="62ECEFD6"/>
    <w:rsid w:val="62EE1319"/>
    <w:rsid w:val="62F31C36"/>
    <w:rsid w:val="62F5ED0F"/>
    <w:rsid w:val="62FD93BB"/>
    <w:rsid w:val="62FD9A36"/>
    <w:rsid w:val="63020890"/>
    <w:rsid w:val="63041F99"/>
    <w:rsid w:val="63065C64"/>
    <w:rsid w:val="630666A6"/>
    <w:rsid w:val="630B6BC9"/>
    <w:rsid w:val="630EC04A"/>
    <w:rsid w:val="63103483"/>
    <w:rsid w:val="6318C2C8"/>
    <w:rsid w:val="631C3253"/>
    <w:rsid w:val="631D094C"/>
    <w:rsid w:val="631F3AB7"/>
    <w:rsid w:val="63213FFB"/>
    <w:rsid w:val="6323C6DA"/>
    <w:rsid w:val="63272728"/>
    <w:rsid w:val="632799A0"/>
    <w:rsid w:val="632C85BA"/>
    <w:rsid w:val="6334B3E5"/>
    <w:rsid w:val="63362889"/>
    <w:rsid w:val="6336CD5F"/>
    <w:rsid w:val="6339628E"/>
    <w:rsid w:val="633D9CB9"/>
    <w:rsid w:val="6343EDBD"/>
    <w:rsid w:val="6346C548"/>
    <w:rsid w:val="6348997E"/>
    <w:rsid w:val="635E84C9"/>
    <w:rsid w:val="6366968E"/>
    <w:rsid w:val="6378D678"/>
    <w:rsid w:val="63799096"/>
    <w:rsid w:val="637E6A4D"/>
    <w:rsid w:val="6380A4A5"/>
    <w:rsid w:val="638696BA"/>
    <w:rsid w:val="638F40A5"/>
    <w:rsid w:val="63926E90"/>
    <w:rsid w:val="639B4785"/>
    <w:rsid w:val="63A48D58"/>
    <w:rsid w:val="63BD7DA8"/>
    <w:rsid w:val="63C742BB"/>
    <w:rsid w:val="63CAF1E7"/>
    <w:rsid w:val="63CEB96D"/>
    <w:rsid w:val="63D9DAE3"/>
    <w:rsid w:val="63DFBA5C"/>
    <w:rsid w:val="63E0C35C"/>
    <w:rsid w:val="63E4702F"/>
    <w:rsid w:val="63E6FD0D"/>
    <w:rsid w:val="63E98112"/>
    <w:rsid w:val="63ECF516"/>
    <w:rsid w:val="63EE9080"/>
    <w:rsid w:val="63EFD76E"/>
    <w:rsid w:val="63F86CC4"/>
    <w:rsid w:val="63F96684"/>
    <w:rsid w:val="63FAF2EE"/>
    <w:rsid w:val="63FEF5FD"/>
    <w:rsid w:val="640169C9"/>
    <w:rsid w:val="640DAA15"/>
    <w:rsid w:val="64138660"/>
    <w:rsid w:val="641D9138"/>
    <w:rsid w:val="6420B5EA"/>
    <w:rsid w:val="6420E6CA"/>
    <w:rsid w:val="6423954B"/>
    <w:rsid w:val="642547F0"/>
    <w:rsid w:val="6426BA8C"/>
    <w:rsid w:val="6428364E"/>
    <w:rsid w:val="642B6869"/>
    <w:rsid w:val="642E8728"/>
    <w:rsid w:val="64312678"/>
    <w:rsid w:val="64353697"/>
    <w:rsid w:val="64384751"/>
    <w:rsid w:val="6444931C"/>
    <w:rsid w:val="64452A94"/>
    <w:rsid w:val="644DF5AF"/>
    <w:rsid w:val="6452D01A"/>
    <w:rsid w:val="645F113D"/>
    <w:rsid w:val="6461DE40"/>
    <w:rsid w:val="64623340"/>
    <w:rsid w:val="647679E0"/>
    <w:rsid w:val="647CD959"/>
    <w:rsid w:val="647D9556"/>
    <w:rsid w:val="6487856A"/>
    <w:rsid w:val="6487B36D"/>
    <w:rsid w:val="648F86AB"/>
    <w:rsid w:val="64944830"/>
    <w:rsid w:val="6498923A"/>
    <w:rsid w:val="649C21E7"/>
    <w:rsid w:val="649E1AD2"/>
    <w:rsid w:val="649E6940"/>
    <w:rsid w:val="649F0DF1"/>
    <w:rsid w:val="64A173C5"/>
    <w:rsid w:val="64A1C35A"/>
    <w:rsid w:val="64A65CAF"/>
    <w:rsid w:val="64A96BE6"/>
    <w:rsid w:val="64AF04CA"/>
    <w:rsid w:val="64B2805E"/>
    <w:rsid w:val="64B83164"/>
    <w:rsid w:val="64BD85EA"/>
    <w:rsid w:val="64BF1981"/>
    <w:rsid w:val="64C3AC8D"/>
    <w:rsid w:val="64C48510"/>
    <w:rsid w:val="64CB8DCC"/>
    <w:rsid w:val="64D14498"/>
    <w:rsid w:val="64D83866"/>
    <w:rsid w:val="64E18CA5"/>
    <w:rsid w:val="64E7A516"/>
    <w:rsid w:val="64E80585"/>
    <w:rsid w:val="64EE8FBB"/>
    <w:rsid w:val="64EEA1A7"/>
    <w:rsid w:val="64F0F771"/>
    <w:rsid w:val="64F49B27"/>
    <w:rsid w:val="64F65478"/>
    <w:rsid w:val="64FDAB94"/>
    <w:rsid w:val="6509272C"/>
    <w:rsid w:val="650C893C"/>
    <w:rsid w:val="6510F529"/>
    <w:rsid w:val="651691AB"/>
    <w:rsid w:val="651BB28C"/>
    <w:rsid w:val="651EBA56"/>
    <w:rsid w:val="65264261"/>
    <w:rsid w:val="652D276F"/>
    <w:rsid w:val="6531DD5C"/>
    <w:rsid w:val="653B8D85"/>
    <w:rsid w:val="653DCF5D"/>
    <w:rsid w:val="65410CE3"/>
    <w:rsid w:val="654186D4"/>
    <w:rsid w:val="654F8BAE"/>
    <w:rsid w:val="654F9499"/>
    <w:rsid w:val="65511F45"/>
    <w:rsid w:val="6551F39D"/>
    <w:rsid w:val="655522DB"/>
    <w:rsid w:val="6559340E"/>
    <w:rsid w:val="65596C0B"/>
    <w:rsid w:val="655E3E45"/>
    <w:rsid w:val="6564951B"/>
    <w:rsid w:val="6565DBB5"/>
    <w:rsid w:val="6571ED1A"/>
    <w:rsid w:val="6572C243"/>
    <w:rsid w:val="658159C8"/>
    <w:rsid w:val="658A8498"/>
    <w:rsid w:val="658E27B7"/>
    <w:rsid w:val="65909F75"/>
    <w:rsid w:val="65962248"/>
    <w:rsid w:val="659DB7B1"/>
    <w:rsid w:val="65A33A5A"/>
    <w:rsid w:val="65A7E3BE"/>
    <w:rsid w:val="65AC0BD0"/>
    <w:rsid w:val="65AD8A34"/>
    <w:rsid w:val="65B1D2C8"/>
    <w:rsid w:val="65B49C55"/>
    <w:rsid w:val="65B54C0B"/>
    <w:rsid w:val="65BCA7FE"/>
    <w:rsid w:val="65BE3361"/>
    <w:rsid w:val="65C527BD"/>
    <w:rsid w:val="65CEEA98"/>
    <w:rsid w:val="65D73825"/>
    <w:rsid w:val="65D8DB99"/>
    <w:rsid w:val="65DE13BB"/>
    <w:rsid w:val="65E834E3"/>
    <w:rsid w:val="65EFBF8D"/>
    <w:rsid w:val="65F4535C"/>
    <w:rsid w:val="65FB7D2B"/>
    <w:rsid w:val="66024B03"/>
    <w:rsid w:val="6603247E"/>
    <w:rsid w:val="66041F73"/>
    <w:rsid w:val="6605AF08"/>
    <w:rsid w:val="6605FF77"/>
    <w:rsid w:val="6608A21D"/>
    <w:rsid w:val="6608A929"/>
    <w:rsid w:val="6608C95B"/>
    <w:rsid w:val="660B1ACB"/>
    <w:rsid w:val="660B297B"/>
    <w:rsid w:val="660C1CB2"/>
    <w:rsid w:val="6610C273"/>
    <w:rsid w:val="6615D6A9"/>
    <w:rsid w:val="6619C30C"/>
    <w:rsid w:val="661BEE37"/>
    <w:rsid w:val="66233253"/>
    <w:rsid w:val="6623EA60"/>
    <w:rsid w:val="662694CC"/>
    <w:rsid w:val="6626C2A8"/>
    <w:rsid w:val="6628741B"/>
    <w:rsid w:val="662E9B39"/>
    <w:rsid w:val="66340260"/>
    <w:rsid w:val="66355139"/>
    <w:rsid w:val="663664D8"/>
    <w:rsid w:val="66370B38"/>
    <w:rsid w:val="6638C6CD"/>
    <w:rsid w:val="663BC6BD"/>
    <w:rsid w:val="663F6665"/>
    <w:rsid w:val="663F69EE"/>
    <w:rsid w:val="6649CA91"/>
    <w:rsid w:val="664E1E49"/>
    <w:rsid w:val="666360EF"/>
    <w:rsid w:val="66665265"/>
    <w:rsid w:val="6668CE34"/>
    <w:rsid w:val="666E1395"/>
    <w:rsid w:val="66756209"/>
    <w:rsid w:val="6687D7D2"/>
    <w:rsid w:val="668A5CA5"/>
    <w:rsid w:val="668AB33E"/>
    <w:rsid w:val="668E8954"/>
    <w:rsid w:val="6694B083"/>
    <w:rsid w:val="66978829"/>
    <w:rsid w:val="669AA5CC"/>
    <w:rsid w:val="669C9404"/>
    <w:rsid w:val="66A1C39A"/>
    <w:rsid w:val="66A1CFF3"/>
    <w:rsid w:val="66ADFC87"/>
    <w:rsid w:val="66B01621"/>
    <w:rsid w:val="66B4FBD7"/>
    <w:rsid w:val="66B7F16F"/>
    <w:rsid w:val="66C1D52F"/>
    <w:rsid w:val="66C581CA"/>
    <w:rsid w:val="66C7D417"/>
    <w:rsid w:val="66C8F7D0"/>
    <w:rsid w:val="66CAA30E"/>
    <w:rsid w:val="66CFDE4F"/>
    <w:rsid w:val="66D23DC9"/>
    <w:rsid w:val="66DDFC57"/>
    <w:rsid w:val="66E0EBFC"/>
    <w:rsid w:val="66E100ED"/>
    <w:rsid w:val="66E34429"/>
    <w:rsid w:val="66E36708"/>
    <w:rsid w:val="66E57726"/>
    <w:rsid w:val="66E8834F"/>
    <w:rsid w:val="66E883B9"/>
    <w:rsid w:val="66E9ECA5"/>
    <w:rsid w:val="66EB9ED0"/>
    <w:rsid w:val="66F06555"/>
    <w:rsid w:val="66F0F33C"/>
    <w:rsid w:val="66F412E3"/>
    <w:rsid w:val="66F72A0B"/>
    <w:rsid w:val="66F820E9"/>
    <w:rsid w:val="6700399E"/>
    <w:rsid w:val="6700CEE5"/>
    <w:rsid w:val="670196F9"/>
    <w:rsid w:val="67021DBD"/>
    <w:rsid w:val="6702BE04"/>
    <w:rsid w:val="67067212"/>
    <w:rsid w:val="670E6234"/>
    <w:rsid w:val="670FA3D6"/>
    <w:rsid w:val="67163559"/>
    <w:rsid w:val="6718801C"/>
    <w:rsid w:val="67196C17"/>
    <w:rsid w:val="671A4591"/>
    <w:rsid w:val="671ABF25"/>
    <w:rsid w:val="671BF3A5"/>
    <w:rsid w:val="671D1551"/>
    <w:rsid w:val="671FF8DC"/>
    <w:rsid w:val="672121D4"/>
    <w:rsid w:val="6725FFD3"/>
    <w:rsid w:val="672C89C0"/>
    <w:rsid w:val="672DD68C"/>
    <w:rsid w:val="673291E5"/>
    <w:rsid w:val="6732E2B4"/>
    <w:rsid w:val="67336697"/>
    <w:rsid w:val="6736B368"/>
    <w:rsid w:val="67390DFF"/>
    <w:rsid w:val="6741833D"/>
    <w:rsid w:val="674295C5"/>
    <w:rsid w:val="6754B84A"/>
    <w:rsid w:val="675AFA65"/>
    <w:rsid w:val="675E7F70"/>
    <w:rsid w:val="6763FD9A"/>
    <w:rsid w:val="6764E341"/>
    <w:rsid w:val="6765B96F"/>
    <w:rsid w:val="6768C73A"/>
    <w:rsid w:val="67751EAA"/>
    <w:rsid w:val="677762C1"/>
    <w:rsid w:val="677B0134"/>
    <w:rsid w:val="6788214D"/>
    <w:rsid w:val="678B6250"/>
    <w:rsid w:val="678B9033"/>
    <w:rsid w:val="6791C3C2"/>
    <w:rsid w:val="6795878E"/>
    <w:rsid w:val="679E71C1"/>
    <w:rsid w:val="67A0E1ED"/>
    <w:rsid w:val="67B1A70A"/>
    <w:rsid w:val="67B1DA8B"/>
    <w:rsid w:val="67B8E691"/>
    <w:rsid w:val="67C456C4"/>
    <w:rsid w:val="67C60672"/>
    <w:rsid w:val="67C842EC"/>
    <w:rsid w:val="67CA0979"/>
    <w:rsid w:val="67CDD993"/>
    <w:rsid w:val="67D55579"/>
    <w:rsid w:val="67D72084"/>
    <w:rsid w:val="67D8B3A5"/>
    <w:rsid w:val="67E0D3D1"/>
    <w:rsid w:val="67E4AD2C"/>
    <w:rsid w:val="67E4B523"/>
    <w:rsid w:val="67E7712F"/>
    <w:rsid w:val="67EE368C"/>
    <w:rsid w:val="67EEF913"/>
    <w:rsid w:val="67EFAD8E"/>
    <w:rsid w:val="67FA5D79"/>
    <w:rsid w:val="67FC511C"/>
    <w:rsid w:val="67FC92F6"/>
    <w:rsid w:val="680CF608"/>
    <w:rsid w:val="6813C10E"/>
    <w:rsid w:val="6831C3ED"/>
    <w:rsid w:val="6832052C"/>
    <w:rsid w:val="683A2089"/>
    <w:rsid w:val="683DF07B"/>
    <w:rsid w:val="683FC80F"/>
    <w:rsid w:val="68405AF5"/>
    <w:rsid w:val="684382F1"/>
    <w:rsid w:val="684429FE"/>
    <w:rsid w:val="68484484"/>
    <w:rsid w:val="684934B4"/>
    <w:rsid w:val="684A2307"/>
    <w:rsid w:val="6851FDF9"/>
    <w:rsid w:val="6853AA00"/>
    <w:rsid w:val="68551077"/>
    <w:rsid w:val="6859F21D"/>
    <w:rsid w:val="685F088A"/>
    <w:rsid w:val="68624259"/>
    <w:rsid w:val="6875AF5E"/>
    <w:rsid w:val="68810427"/>
    <w:rsid w:val="68812D58"/>
    <w:rsid w:val="6886642E"/>
    <w:rsid w:val="688F4534"/>
    <w:rsid w:val="689596D4"/>
    <w:rsid w:val="6899AD48"/>
    <w:rsid w:val="689CDB43"/>
    <w:rsid w:val="68ACB1C3"/>
    <w:rsid w:val="68AF1FE1"/>
    <w:rsid w:val="68B3B1DE"/>
    <w:rsid w:val="68B8A87A"/>
    <w:rsid w:val="68B8E5B2"/>
    <w:rsid w:val="68BAFAE7"/>
    <w:rsid w:val="68C529AF"/>
    <w:rsid w:val="68C892CE"/>
    <w:rsid w:val="68CB0F63"/>
    <w:rsid w:val="68CD9A64"/>
    <w:rsid w:val="68D000DC"/>
    <w:rsid w:val="68D32C96"/>
    <w:rsid w:val="68D5BA5B"/>
    <w:rsid w:val="68E05BB7"/>
    <w:rsid w:val="68E17B7D"/>
    <w:rsid w:val="68E4895A"/>
    <w:rsid w:val="68E5FAC1"/>
    <w:rsid w:val="68E6747B"/>
    <w:rsid w:val="68ED7EBD"/>
    <w:rsid w:val="68F59F45"/>
    <w:rsid w:val="68F7477A"/>
    <w:rsid w:val="68F7E5E2"/>
    <w:rsid w:val="68FD3E7C"/>
    <w:rsid w:val="690116FF"/>
    <w:rsid w:val="6901C15D"/>
    <w:rsid w:val="6903FE13"/>
    <w:rsid w:val="6909C53B"/>
    <w:rsid w:val="690BCE6E"/>
    <w:rsid w:val="691388F3"/>
    <w:rsid w:val="6918263D"/>
    <w:rsid w:val="691B2750"/>
    <w:rsid w:val="692217BC"/>
    <w:rsid w:val="69242439"/>
    <w:rsid w:val="69277C35"/>
    <w:rsid w:val="692A247D"/>
    <w:rsid w:val="692E5EB7"/>
    <w:rsid w:val="69300186"/>
    <w:rsid w:val="693566BC"/>
    <w:rsid w:val="6935B7FA"/>
    <w:rsid w:val="693ABC7F"/>
    <w:rsid w:val="6945CF43"/>
    <w:rsid w:val="6945E550"/>
    <w:rsid w:val="69508319"/>
    <w:rsid w:val="6951CB55"/>
    <w:rsid w:val="69575761"/>
    <w:rsid w:val="695EF58A"/>
    <w:rsid w:val="69658527"/>
    <w:rsid w:val="696642A4"/>
    <w:rsid w:val="696DC099"/>
    <w:rsid w:val="696E9428"/>
    <w:rsid w:val="697319AD"/>
    <w:rsid w:val="6974079E"/>
    <w:rsid w:val="697483AE"/>
    <w:rsid w:val="6988044C"/>
    <w:rsid w:val="6988D9F6"/>
    <w:rsid w:val="698FDE0A"/>
    <w:rsid w:val="6998CD39"/>
    <w:rsid w:val="69A0E11C"/>
    <w:rsid w:val="69A8C669"/>
    <w:rsid w:val="69AEA396"/>
    <w:rsid w:val="69B424F3"/>
    <w:rsid w:val="69B75EDC"/>
    <w:rsid w:val="69B94F56"/>
    <w:rsid w:val="69BAB808"/>
    <w:rsid w:val="69CA8C02"/>
    <w:rsid w:val="69CC5BCC"/>
    <w:rsid w:val="69CCCB51"/>
    <w:rsid w:val="69CD0E51"/>
    <w:rsid w:val="69D28CF9"/>
    <w:rsid w:val="69D2FC0B"/>
    <w:rsid w:val="69D607BE"/>
    <w:rsid w:val="69DE627A"/>
    <w:rsid w:val="69ED7F3C"/>
    <w:rsid w:val="69F6D7F1"/>
    <w:rsid w:val="69FC0CF4"/>
    <w:rsid w:val="6A037561"/>
    <w:rsid w:val="6A056768"/>
    <w:rsid w:val="6A0A218F"/>
    <w:rsid w:val="6A0E0E6C"/>
    <w:rsid w:val="6A14A404"/>
    <w:rsid w:val="6A2067C8"/>
    <w:rsid w:val="6A213780"/>
    <w:rsid w:val="6A22E989"/>
    <w:rsid w:val="6A22EF93"/>
    <w:rsid w:val="6A2BDCEF"/>
    <w:rsid w:val="6A39374C"/>
    <w:rsid w:val="6A407147"/>
    <w:rsid w:val="6A43FD62"/>
    <w:rsid w:val="6A45CDF9"/>
    <w:rsid w:val="6A4602F6"/>
    <w:rsid w:val="6A499AE4"/>
    <w:rsid w:val="6A4DD61B"/>
    <w:rsid w:val="6A4F4EB7"/>
    <w:rsid w:val="6A576258"/>
    <w:rsid w:val="6A5AAC0E"/>
    <w:rsid w:val="6A631A69"/>
    <w:rsid w:val="6A66FE78"/>
    <w:rsid w:val="6A750104"/>
    <w:rsid w:val="6A852A59"/>
    <w:rsid w:val="6A9C4DCB"/>
    <w:rsid w:val="6A9F651C"/>
    <w:rsid w:val="6AAED1AD"/>
    <w:rsid w:val="6AB00745"/>
    <w:rsid w:val="6AB208FF"/>
    <w:rsid w:val="6ABBC775"/>
    <w:rsid w:val="6ABE9521"/>
    <w:rsid w:val="6ABFC20F"/>
    <w:rsid w:val="6AC4E8AC"/>
    <w:rsid w:val="6AC5AD6A"/>
    <w:rsid w:val="6AD838B2"/>
    <w:rsid w:val="6ADA4AA3"/>
    <w:rsid w:val="6ADA8181"/>
    <w:rsid w:val="6ADFEAE7"/>
    <w:rsid w:val="6AECC1A9"/>
    <w:rsid w:val="6AED10AE"/>
    <w:rsid w:val="6AEF5863"/>
    <w:rsid w:val="6AF66128"/>
    <w:rsid w:val="6AF92F4F"/>
    <w:rsid w:val="6AFA6D28"/>
    <w:rsid w:val="6AFDCA38"/>
    <w:rsid w:val="6AFFD1EB"/>
    <w:rsid w:val="6B02F5AA"/>
    <w:rsid w:val="6B065921"/>
    <w:rsid w:val="6B0E03E5"/>
    <w:rsid w:val="6B0F2672"/>
    <w:rsid w:val="6B177163"/>
    <w:rsid w:val="6B23807D"/>
    <w:rsid w:val="6B24AA57"/>
    <w:rsid w:val="6B2A9A87"/>
    <w:rsid w:val="6B304925"/>
    <w:rsid w:val="6B3174DC"/>
    <w:rsid w:val="6B32A2AC"/>
    <w:rsid w:val="6B376472"/>
    <w:rsid w:val="6B3B4AB2"/>
    <w:rsid w:val="6B3B7373"/>
    <w:rsid w:val="6B4101F7"/>
    <w:rsid w:val="6B4BFA6A"/>
    <w:rsid w:val="6B4FB3D7"/>
    <w:rsid w:val="6B535E0B"/>
    <w:rsid w:val="6B5596E5"/>
    <w:rsid w:val="6B592D78"/>
    <w:rsid w:val="6B5C96D3"/>
    <w:rsid w:val="6B5C97C5"/>
    <w:rsid w:val="6B5FB765"/>
    <w:rsid w:val="6B660B10"/>
    <w:rsid w:val="6B681D51"/>
    <w:rsid w:val="6B6978F9"/>
    <w:rsid w:val="6B6FC95F"/>
    <w:rsid w:val="6B7A3AC3"/>
    <w:rsid w:val="6B7C298B"/>
    <w:rsid w:val="6B7D58E3"/>
    <w:rsid w:val="6B813DDC"/>
    <w:rsid w:val="6B867F9A"/>
    <w:rsid w:val="6B919D05"/>
    <w:rsid w:val="6B93772D"/>
    <w:rsid w:val="6B97CB73"/>
    <w:rsid w:val="6BA85CC4"/>
    <w:rsid w:val="6BB17C6A"/>
    <w:rsid w:val="6BB17D18"/>
    <w:rsid w:val="6BB47210"/>
    <w:rsid w:val="6BB741C9"/>
    <w:rsid w:val="6BB97771"/>
    <w:rsid w:val="6BB9F6E0"/>
    <w:rsid w:val="6BBBC0FE"/>
    <w:rsid w:val="6BBBDF50"/>
    <w:rsid w:val="6BBD8F4D"/>
    <w:rsid w:val="6BBFB584"/>
    <w:rsid w:val="6BC280A1"/>
    <w:rsid w:val="6BC3E8DD"/>
    <w:rsid w:val="6BD58E97"/>
    <w:rsid w:val="6BD90247"/>
    <w:rsid w:val="6BDE8E8C"/>
    <w:rsid w:val="6BE8C272"/>
    <w:rsid w:val="6BE9A67C"/>
    <w:rsid w:val="6BEB5474"/>
    <w:rsid w:val="6BF79D9C"/>
    <w:rsid w:val="6BFC39F7"/>
    <w:rsid w:val="6BFEF18D"/>
    <w:rsid w:val="6BFF680E"/>
    <w:rsid w:val="6C0B6F89"/>
    <w:rsid w:val="6C0D126D"/>
    <w:rsid w:val="6C0D1B7D"/>
    <w:rsid w:val="6C147839"/>
    <w:rsid w:val="6C16A22A"/>
    <w:rsid w:val="6C23795C"/>
    <w:rsid w:val="6C2B8C0C"/>
    <w:rsid w:val="6C364A51"/>
    <w:rsid w:val="6C3D1AE6"/>
    <w:rsid w:val="6C3E446E"/>
    <w:rsid w:val="6C3E76FE"/>
    <w:rsid w:val="6C45A4E9"/>
    <w:rsid w:val="6C4723E2"/>
    <w:rsid w:val="6C4EBA6D"/>
    <w:rsid w:val="6C568F3D"/>
    <w:rsid w:val="6C7AA0E7"/>
    <w:rsid w:val="6C7D8AEE"/>
    <w:rsid w:val="6C811FA8"/>
    <w:rsid w:val="6C81FC90"/>
    <w:rsid w:val="6C871F20"/>
    <w:rsid w:val="6C924231"/>
    <w:rsid w:val="6C9809B7"/>
    <w:rsid w:val="6CA2D74C"/>
    <w:rsid w:val="6CA557A4"/>
    <w:rsid w:val="6CAB8BBF"/>
    <w:rsid w:val="6CADA73B"/>
    <w:rsid w:val="6CB2625D"/>
    <w:rsid w:val="6CBD01F1"/>
    <w:rsid w:val="6CCB83B8"/>
    <w:rsid w:val="6CCFEBB1"/>
    <w:rsid w:val="6CD9582B"/>
    <w:rsid w:val="6CE665D2"/>
    <w:rsid w:val="6CEB284B"/>
    <w:rsid w:val="6CF241D4"/>
    <w:rsid w:val="6CF45B62"/>
    <w:rsid w:val="6CF50AA2"/>
    <w:rsid w:val="6CFBDD32"/>
    <w:rsid w:val="6D03A364"/>
    <w:rsid w:val="6D0B5C81"/>
    <w:rsid w:val="6D103342"/>
    <w:rsid w:val="6D16CF20"/>
    <w:rsid w:val="6D211FFF"/>
    <w:rsid w:val="6D223AF5"/>
    <w:rsid w:val="6D30DAFB"/>
    <w:rsid w:val="6D33E748"/>
    <w:rsid w:val="6D37EAD8"/>
    <w:rsid w:val="6D38A28A"/>
    <w:rsid w:val="6D3A04E9"/>
    <w:rsid w:val="6D3FE211"/>
    <w:rsid w:val="6D42D6F7"/>
    <w:rsid w:val="6D494DEE"/>
    <w:rsid w:val="6D496915"/>
    <w:rsid w:val="6D4ABC1C"/>
    <w:rsid w:val="6D4CB090"/>
    <w:rsid w:val="6D57C53D"/>
    <w:rsid w:val="6D5F60DA"/>
    <w:rsid w:val="6D61735D"/>
    <w:rsid w:val="6D64131D"/>
    <w:rsid w:val="6D655EBA"/>
    <w:rsid w:val="6D70121F"/>
    <w:rsid w:val="6D721119"/>
    <w:rsid w:val="6D7AC1AE"/>
    <w:rsid w:val="6D8373AE"/>
    <w:rsid w:val="6D8A6F0B"/>
    <w:rsid w:val="6D8BAD2A"/>
    <w:rsid w:val="6D925A5D"/>
    <w:rsid w:val="6D93A150"/>
    <w:rsid w:val="6D9523E2"/>
    <w:rsid w:val="6D975B66"/>
    <w:rsid w:val="6D9A917C"/>
    <w:rsid w:val="6D9BD25B"/>
    <w:rsid w:val="6D9E9F3A"/>
    <w:rsid w:val="6DA0643F"/>
    <w:rsid w:val="6DA37B81"/>
    <w:rsid w:val="6DA5F4EC"/>
    <w:rsid w:val="6DAA3FD3"/>
    <w:rsid w:val="6DAB9291"/>
    <w:rsid w:val="6DAC93FC"/>
    <w:rsid w:val="6DAE57CB"/>
    <w:rsid w:val="6DB4979F"/>
    <w:rsid w:val="6DB4E0DD"/>
    <w:rsid w:val="6DBA58F3"/>
    <w:rsid w:val="6DBA97C1"/>
    <w:rsid w:val="6DC933C2"/>
    <w:rsid w:val="6DD039A2"/>
    <w:rsid w:val="6DD1D047"/>
    <w:rsid w:val="6DD3127E"/>
    <w:rsid w:val="6DD71617"/>
    <w:rsid w:val="6DD755AB"/>
    <w:rsid w:val="6DD792BE"/>
    <w:rsid w:val="6DD798D1"/>
    <w:rsid w:val="6DD7ED86"/>
    <w:rsid w:val="6DDC9EE6"/>
    <w:rsid w:val="6DDE3A74"/>
    <w:rsid w:val="6DE5EE87"/>
    <w:rsid w:val="6DE7C286"/>
    <w:rsid w:val="6DF2B3F0"/>
    <w:rsid w:val="6DF70EC9"/>
    <w:rsid w:val="6DFA50D5"/>
    <w:rsid w:val="6DFD7F8B"/>
    <w:rsid w:val="6DFDBD51"/>
    <w:rsid w:val="6E018235"/>
    <w:rsid w:val="6E01D4EC"/>
    <w:rsid w:val="6E11CB63"/>
    <w:rsid w:val="6E122B26"/>
    <w:rsid w:val="6E1A01AB"/>
    <w:rsid w:val="6E230337"/>
    <w:rsid w:val="6E2D0FC2"/>
    <w:rsid w:val="6E2F223E"/>
    <w:rsid w:val="6E3131B0"/>
    <w:rsid w:val="6E35D8EF"/>
    <w:rsid w:val="6E398E41"/>
    <w:rsid w:val="6E3F3801"/>
    <w:rsid w:val="6E401A0C"/>
    <w:rsid w:val="6E453DE3"/>
    <w:rsid w:val="6E473AA8"/>
    <w:rsid w:val="6E485370"/>
    <w:rsid w:val="6E498E31"/>
    <w:rsid w:val="6E4A9047"/>
    <w:rsid w:val="6E51A93E"/>
    <w:rsid w:val="6E53D48F"/>
    <w:rsid w:val="6E54133A"/>
    <w:rsid w:val="6E561B3B"/>
    <w:rsid w:val="6E566398"/>
    <w:rsid w:val="6E5C0369"/>
    <w:rsid w:val="6E5CE056"/>
    <w:rsid w:val="6E628D52"/>
    <w:rsid w:val="6E6667AA"/>
    <w:rsid w:val="6E670652"/>
    <w:rsid w:val="6E71A07D"/>
    <w:rsid w:val="6E71CB52"/>
    <w:rsid w:val="6E76A8C8"/>
    <w:rsid w:val="6E7B34F2"/>
    <w:rsid w:val="6E7EA5CC"/>
    <w:rsid w:val="6E86F8AC"/>
    <w:rsid w:val="6E882179"/>
    <w:rsid w:val="6E8C8F2C"/>
    <w:rsid w:val="6E9B3C1D"/>
    <w:rsid w:val="6EA40198"/>
    <w:rsid w:val="6EA5B6A4"/>
    <w:rsid w:val="6EB7006E"/>
    <w:rsid w:val="6EBBB6D8"/>
    <w:rsid w:val="6EBEF9E5"/>
    <w:rsid w:val="6EC13F7D"/>
    <w:rsid w:val="6EC31E08"/>
    <w:rsid w:val="6ECB17EF"/>
    <w:rsid w:val="6ECCCA71"/>
    <w:rsid w:val="6ECCDB84"/>
    <w:rsid w:val="6ECF227C"/>
    <w:rsid w:val="6ED8DF61"/>
    <w:rsid w:val="6EDC1CF9"/>
    <w:rsid w:val="6EE7F2AC"/>
    <w:rsid w:val="6EE8EC82"/>
    <w:rsid w:val="6EE98B04"/>
    <w:rsid w:val="6EEBDC61"/>
    <w:rsid w:val="6EF31E0C"/>
    <w:rsid w:val="6EF4DA5D"/>
    <w:rsid w:val="6EF72579"/>
    <w:rsid w:val="6EFB313B"/>
    <w:rsid w:val="6EFDE69B"/>
    <w:rsid w:val="6EFFD1B5"/>
    <w:rsid w:val="6F018480"/>
    <w:rsid w:val="6F06A7AB"/>
    <w:rsid w:val="6F099C0F"/>
    <w:rsid w:val="6F13E56E"/>
    <w:rsid w:val="6F1A4842"/>
    <w:rsid w:val="6F1D7729"/>
    <w:rsid w:val="6F223F2E"/>
    <w:rsid w:val="6F2305D0"/>
    <w:rsid w:val="6F283BB5"/>
    <w:rsid w:val="6F2DC750"/>
    <w:rsid w:val="6F335AC5"/>
    <w:rsid w:val="6F336BDF"/>
    <w:rsid w:val="6F353BE7"/>
    <w:rsid w:val="6F3564D0"/>
    <w:rsid w:val="6F36A687"/>
    <w:rsid w:val="6F428820"/>
    <w:rsid w:val="6F48DA99"/>
    <w:rsid w:val="6F4E5B8A"/>
    <w:rsid w:val="6F5293D5"/>
    <w:rsid w:val="6F56458F"/>
    <w:rsid w:val="6F597928"/>
    <w:rsid w:val="6F59B542"/>
    <w:rsid w:val="6F5DC5A2"/>
    <w:rsid w:val="6F5E1FA6"/>
    <w:rsid w:val="6F685F2F"/>
    <w:rsid w:val="6F698911"/>
    <w:rsid w:val="6F6ADE21"/>
    <w:rsid w:val="6F7AD71B"/>
    <w:rsid w:val="6F7EB40B"/>
    <w:rsid w:val="6F85ECD9"/>
    <w:rsid w:val="6F8C560A"/>
    <w:rsid w:val="6F91FB47"/>
    <w:rsid w:val="6F932B2E"/>
    <w:rsid w:val="6F9EE117"/>
    <w:rsid w:val="6FA03693"/>
    <w:rsid w:val="6FA15C61"/>
    <w:rsid w:val="6FA9B993"/>
    <w:rsid w:val="6FAA8FC3"/>
    <w:rsid w:val="6FAD9541"/>
    <w:rsid w:val="6FADF1AE"/>
    <w:rsid w:val="6FADF2A4"/>
    <w:rsid w:val="6FAEF30F"/>
    <w:rsid w:val="6FB35BC7"/>
    <w:rsid w:val="6FB6D710"/>
    <w:rsid w:val="6FBA7759"/>
    <w:rsid w:val="6FCA03FA"/>
    <w:rsid w:val="6FD0D580"/>
    <w:rsid w:val="6FD8AE0F"/>
    <w:rsid w:val="6FEA805E"/>
    <w:rsid w:val="6FEBB084"/>
    <w:rsid w:val="6FF140FA"/>
    <w:rsid w:val="70058980"/>
    <w:rsid w:val="70092F62"/>
    <w:rsid w:val="7009F526"/>
    <w:rsid w:val="700AF4D3"/>
    <w:rsid w:val="700B9FDE"/>
    <w:rsid w:val="700E7E3F"/>
    <w:rsid w:val="7010DD6C"/>
    <w:rsid w:val="701288B4"/>
    <w:rsid w:val="70149665"/>
    <w:rsid w:val="701A896A"/>
    <w:rsid w:val="7025BCB1"/>
    <w:rsid w:val="70298C3B"/>
    <w:rsid w:val="702FDA03"/>
    <w:rsid w:val="70343D68"/>
    <w:rsid w:val="70347EA7"/>
    <w:rsid w:val="7036F86A"/>
    <w:rsid w:val="703AF176"/>
    <w:rsid w:val="703E349E"/>
    <w:rsid w:val="704803B6"/>
    <w:rsid w:val="70574D37"/>
    <w:rsid w:val="7059FD03"/>
    <w:rsid w:val="7065036A"/>
    <w:rsid w:val="707084BC"/>
    <w:rsid w:val="70789DC8"/>
    <w:rsid w:val="707BE74E"/>
    <w:rsid w:val="707D2EEA"/>
    <w:rsid w:val="707EAC1E"/>
    <w:rsid w:val="707FD0CD"/>
    <w:rsid w:val="70850FC4"/>
    <w:rsid w:val="70882283"/>
    <w:rsid w:val="7088955A"/>
    <w:rsid w:val="7091EAAB"/>
    <w:rsid w:val="70941FE8"/>
    <w:rsid w:val="70A5FA13"/>
    <w:rsid w:val="70ABF297"/>
    <w:rsid w:val="70B4CFCC"/>
    <w:rsid w:val="70BF355C"/>
    <w:rsid w:val="70C3586D"/>
    <w:rsid w:val="70C8041A"/>
    <w:rsid w:val="70DC84E6"/>
    <w:rsid w:val="70E17492"/>
    <w:rsid w:val="70E1E095"/>
    <w:rsid w:val="70E92FCC"/>
    <w:rsid w:val="70EC819F"/>
    <w:rsid w:val="70ECC8B7"/>
    <w:rsid w:val="70EDB6CB"/>
    <w:rsid w:val="70F156D9"/>
    <w:rsid w:val="70F597F1"/>
    <w:rsid w:val="70F699EC"/>
    <w:rsid w:val="70F8A921"/>
    <w:rsid w:val="70F929AE"/>
    <w:rsid w:val="70FBF105"/>
    <w:rsid w:val="7104744D"/>
    <w:rsid w:val="710ADB2E"/>
    <w:rsid w:val="710E0490"/>
    <w:rsid w:val="710EAE00"/>
    <w:rsid w:val="710F3643"/>
    <w:rsid w:val="7115DB36"/>
    <w:rsid w:val="7117A267"/>
    <w:rsid w:val="711B4DF0"/>
    <w:rsid w:val="711D5B23"/>
    <w:rsid w:val="71252DA4"/>
    <w:rsid w:val="7135D713"/>
    <w:rsid w:val="71369047"/>
    <w:rsid w:val="7139C3F1"/>
    <w:rsid w:val="714781F4"/>
    <w:rsid w:val="715295DD"/>
    <w:rsid w:val="7153587E"/>
    <w:rsid w:val="71537AB8"/>
    <w:rsid w:val="71542AF9"/>
    <w:rsid w:val="7155A2C6"/>
    <w:rsid w:val="715B273D"/>
    <w:rsid w:val="7160BE7B"/>
    <w:rsid w:val="7161F917"/>
    <w:rsid w:val="716764A2"/>
    <w:rsid w:val="716908AC"/>
    <w:rsid w:val="7170AB78"/>
    <w:rsid w:val="7170BE98"/>
    <w:rsid w:val="7172FE1D"/>
    <w:rsid w:val="717463AC"/>
    <w:rsid w:val="7175D45E"/>
    <w:rsid w:val="717AFDD2"/>
    <w:rsid w:val="7188C44B"/>
    <w:rsid w:val="718DA125"/>
    <w:rsid w:val="718E3B88"/>
    <w:rsid w:val="7199597F"/>
    <w:rsid w:val="71A8A9C7"/>
    <w:rsid w:val="71AA8C36"/>
    <w:rsid w:val="71B53170"/>
    <w:rsid w:val="71BFDA00"/>
    <w:rsid w:val="71C89C2E"/>
    <w:rsid w:val="71C9815E"/>
    <w:rsid w:val="71CBAA64"/>
    <w:rsid w:val="71CE6838"/>
    <w:rsid w:val="71D3FE7F"/>
    <w:rsid w:val="71D4EF6A"/>
    <w:rsid w:val="71D50539"/>
    <w:rsid w:val="71E093C4"/>
    <w:rsid w:val="71E2C458"/>
    <w:rsid w:val="71E5FB4A"/>
    <w:rsid w:val="71E93E5E"/>
    <w:rsid w:val="71F66222"/>
    <w:rsid w:val="71F8E03F"/>
    <w:rsid w:val="71FA2C28"/>
    <w:rsid w:val="71FA836D"/>
    <w:rsid w:val="71FAB47D"/>
    <w:rsid w:val="71FBD1A6"/>
    <w:rsid w:val="7218EB0C"/>
    <w:rsid w:val="721B25CD"/>
    <w:rsid w:val="722C004D"/>
    <w:rsid w:val="723867C7"/>
    <w:rsid w:val="7239060E"/>
    <w:rsid w:val="723C733A"/>
    <w:rsid w:val="7243D448"/>
    <w:rsid w:val="724B6520"/>
    <w:rsid w:val="724BDCB9"/>
    <w:rsid w:val="724C946A"/>
    <w:rsid w:val="724D6D42"/>
    <w:rsid w:val="72508278"/>
    <w:rsid w:val="7263D47B"/>
    <w:rsid w:val="726BC201"/>
    <w:rsid w:val="7272E4DF"/>
    <w:rsid w:val="72743442"/>
    <w:rsid w:val="727DB0F6"/>
    <w:rsid w:val="727EF88E"/>
    <w:rsid w:val="727F3DB6"/>
    <w:rsid w:val="72801536"/>
    <w:rsid w:val="72804CEF"/>
    <w:rsid w:val="7281194E"/>
    <w:rsid w:val="72833A5A"/>
    <w:rsid w:val="728418B5"/>
    <w:rsid w:val="728488BF"/>
    <w:rsid w:val="728C9BDB"/>
    <w:rsid w:val="728D95C9"/>
    <w:rsid w:val="729A0C8F"/>
    <w:rsid w:val="729CFE3D"/>
    <w:rsid w:val="72AADEA1"/>
    <w:rsid w:val="72AF45C0"/>
    <w:rsid w:val="72B21C80"/>
    <w:rsid w:val="72B3227B"/>
    <w:rsid w:val="72B3ACF9"/>
    <w:rsid w:val="72B401C9"/>
    <w:rsid w:val="72BA7850"/>
    <w:rsid w:val="72BDA8B3"/>
    <w:rsid w:val="72BEA327"/>
    <w:rsid w:val="72C14C90"/>
    <w:rsid w:val="72C1C461"/>
    <w:rsid w:val="72C48ADF"/>
    <w:rsid w:val="72C6FD4F"/>
    <w:rsid w:val="72CD21E1"/>
    <w:rsid w:val="72D26670"/>
    <w:rsid w:val="72D5A383"/>
    <w:rsid w:val="72DAAA91"/>
    <w:rsid w:val="72E201B3"/>
    <w:rsid w:val="72EDA2F3"/>
    <w:rsid w:val="72F00337"/>
    <w:rsid w:val="72FE79B6"/>
    <w:rsid w:val="730170E5"/>
    <w:rsid w:val="7311E93A"/>
    <w:rsid w:val="7312E476"/>
    <w:rsid w:val="7316EFC6"/>
    <w:rsid w:val="73183F46"/>
    <w:rsid w:val="731F8F92"/>
    <w:rsid w:val="73218A9B"/>
    <w:rsid w:val="73232C7A"/>
    <w:rsid w:val="7324352C"/>
    <w:rsid w:val="73255879"/>
    <w:rsid w:val="73272FBD"/>
    <w:rsid w:val="7329A06B"/>
    <w:rsid w:val="732AED85"/>
    <w:rsid w:val="73316E07"/>
    <w:rsid w:val="7336FF05"/>
    <w:rsid w:val="7340929E"/>
    <w:rsid w:val="7351D6CA"/>
    <w:rsid w:val="73559DF7"/>
    <w:rsid w:val="73652259"/>
    <w:rsid w:val="7365832C"/>
    <w:rsid w:val="73678969"/>
    <w:rsid w:val="737BE953"/>
    <w:rsid w:val="737C4C84"/>
    <w:rsid w:val="7383A058"/>
    <w:rsid w:val="73840DC5"/>
    <w:rsid w:val="7384328E"/>
    <w:rsid w:val="738D65FF"/>
    <w:rsid w:val="73940C7C"/>
    <w:rsid w:val="7397B5CF"/>
    <w:rsid w:val="73A03B94"/>
    <w:rsid w:val="73A2E2FE"/>
    <w:rsid w:val="73A5846F"/>
    <w:rsid w:val="73A7CE10"/>
    <w:rsid w:val="73A99E61"/>
    <w:rsid w:val="73AD5933"/>
    <w:rsid w:val="73ADD823"/>
    <w:rsid w:val="73BCABE2"/>
    <w:rsid w:val="73BF4AEF"/>
    <w:rsid w:val="73C60FC1"/>
    <w:rsid w:val="73C68F2F"/>
    <w:rsid w:val="73C7407B"/>
    <w:rsid w:val="73CAA4A4"/>
    <w:rsid w:val="73CBB7A6"/>
    <w:rsid w:val="73CF3789"/>
    <w:rsid w:val="73D0EE8C"/>
    <w:rsid w:val="73E3700A"/>
    <w:rsid w:val="73E70C2D"/>
    <w:rsid w:val="73E99EDA"/>
    <w:rsid w:val="73EA1C92"/>
    <w:rsid w:val="73FF01AC"/>
    <w:rsid w:val="73FFA4DC"/>
    <w:rsid w:val="74019BE1"/>
    <w:rsid w:val="7404A533"/>
    <w:rsid w:val="7406D13B"/>
    <w:rsid w:val="7406F4E4"/>
    <w:rsid w:val="7407D861"/>
    <w:rsid w:val="740C4CCB"/>
    <w:rsid w:val="740D244D"/>
    <w:rsid w:val="740DFF7F"/>
    <w:rsid w:val="7415D8B2"/>
    <w:rsid w:val="74161B6E"/>
    <w:rsid w:val="7416E272"/>
    <w:rsid w:val="741A6711"/>
    <w:rsid w:val="741D505A"/>
    <w:rsid w:val="7429B506"/>
    <w:rsid w:val="742A3DEC"/>
    <w:rsid w:val="7430D254"/>
    <w:rsid w:val="74348B50"/>
    <w:rsid w:val="74360D8E"/>
    <w:rsid w:val="743BD1E2"/>
    <w:rsid w:val="743E2A20"/>
    <w:rsid w:val="74431702"/>
    <w:rsid w:val="74436BA2"/>
    <w:rsid w:val="74623142"/>
    <w:rsid w:val="7466E455"/>
    <w:rsid w:val="7471052D"/>
    <w:rsid w:val="747D2E15"/>
    <w:rsid w:val="7484639E"/>
    <w:rsid w:val="74849752"/>
    <w:rsid w:val="7486279C"/>
    <w:rsid w:val="748C6468"/>
    <w:rsid w:val="7494D65D"/>
    <w:rsid w:val="7495ED39"/>
    <w:rsid w:val="74A22E72"/>
    <w:rsid w:val="74A49C90"/>
    <w:rsid w:val="74AA6F1E"/>
    <w:rsid w:val="74AC813A"/>
    <w:rsid w:val="74B32E1C"/>
    <w:rsid w:val="74B6249E"/>
    <w:rsid w:val="74B64EF6"/>
    <w:rsid w:val="74B91D51"/>
    <w:rsid w:val="74BA988E"/>
    <w:rsid w:val="74BB70E0"/>
    <w:rsid w:val="74BD35E7"/>
    <w:rsid w:val="74C0ABDC"/>
    <w:rsid w:val="74C3B657"/>
    <w:rsid w:val="74CF372B"/>
    <w:rsid w:val="74DDCA09"/>
    <w:rsid w:val="74DFB180"/>
    <w:rsid w:val="74E44E8F"/>
    <w:rsid w:val="74E4E1EE"/>
    <w:rsid w:val="74EDFA06"/>
    <w:rsid w:val="74F558EF"/>
    <w:rsid w:val="74FF7E9F"/>
    <w:rsid w:val="75008BBF"/>
    <w:rsid w:val="75029291"/>
    <w:rsid w:val="750A7D5A"/>
    <w:rsid w:val="750C0E83"/>
    <w:rsid w:val="750EB00F"/>
    <w:rsid w:val="7510C080"/>
    <w:rsid w:val="7520557B"/>
    <w:rsid w:val="7529D460"/>
    <w:rsid w:val="753EF6F0"/>
    <w:rsid w:val="75413D75"/>
    <w:rsid w:val="7542D49D"/>
    <w:rsid w:val="75458CE6"/>
    <w:rsid w:val="7548F05A"/>
    <w:rsid w:val="754E66B0"/>
    <w:rsid w:val="754F82E6"/>
    <w:rsid w:val="75503E1A"/>
    <w:rsid w:val="75577E73"/>
    <w:rsid w:val="7559F9A5"/>
    <w:rsid w:val="755D2D82"/>
    <w:rsid w:val="75626E94"/>
    <w:rsid w:val="7564282A"/>
    <w:rsid w:val="756DE015"/>
    <w:rsid w:val="7570A6D0"/>
    <w:rsid w:val="75735E7A"/>
    <w:rsid w:val="7576119A"/>
    <w:rsid w:val="757D578D"/>
    <w:rsid w:val="7581C6EF"/>
    <w:rsid w:val="75886449"/>
    <w:rsid w:val="75987BC5"/>
    <w:rsid w:val="759E4A58"/>
    <w:rsid w:val="759EB16A"/>
    <w:rsid w:val="75A362C3"/>
    <w:rsid w:val="75A7A56F"/>
    <w:rsid w:val="75A83354"/>
    <w:rsid w:val="75A87B58"/>
    <w:rsid w:val="75A9FE49"/>
    <w:rsid w:val="75AFD166"/>
    <w:rsid w:val="75BBA075"/>
    <w:rsid w:val="75BE79E6"/>
    <w:rsid w:val="75C05DBD"/>
    <w:rsid w:val="75C15FFB"/>
    <w:rsid w:val="75C8ED35"/>
    <w:rsid w:val="75C93013"/>
    <w:rsid w:val="75CDD264"/>
    <w:rsid w:val="75CF14C5"/>
    <w:rsid w:val="75D1A992"/>
    <w:rsid w:val="75D81347"/>
    <w:rsid w:val="75DB592D"/>
    <w:rsid w:val="75EB7149"/>
    <w:rsid w:val="75F378B4"/>
    <w:rsid w:val="75F64BCE"/>
    <w:rsid w:val="75FA4A83"/>
    <w:rsid w:val="75FF21FB"/>
    <w:rsid w:val="760291EF"/>
    <w:rsid w:val="76076B5E"/>
    <w:rsid w:val="76078D93"/>
    <w:rsid w:val="760CA110"/>
    <w:rsid w:val="761E0CB6"/>
    <w:rsid w:val="761F8AD7"/>
    <w:rsid w:val="7624CA51"/>
    <w:rsid w:val="762779D4"/>
    <w:rsid w:val="76283F08"/>
    <w:rsid w:val="762ADD3B"/>
    <w:rsid w:val="7633531A"/>
    <w:rsid w:val="76339B21"/>
    <w:rsid w:val="76346C3A"/>
    <w:rsid w:val="76350208"/>
    <w:rsid w:val="76394D9C"/>
    <w:rsid w:val="763A7657"/>
    <w:rsid w:val="763E3CA0"/>
    <w:rsid w:val="764004FA"/>
    <w:rsid w:val="76436191"/>
    <w:rsid w:val="76439717"/>
    <w:rsid w:val="764A5945"/>
    <w:rsid w:val="7651BBA6"/>
    <w:rsid w:val="76661BD6"/>
    <w:rsid w:val="766C7AA6"/>
    <w:rsid w:val="767AA164"/>
    <w:rsid w:val="767F55CC"/>
    <w:rsid w:val="76820853"/>
    <w:rsid w:val="7683343F"/>
    <w:rsid w:val="768C9E3C"/>
    <w:rsid w:val="768E5889"/>
    <w:rsid w:val="7691F9EA"/>
    <w:rsid w:val="769FF34C"/>
    <w:rsid w:val="76A21D68"/>
    <w:rsid w:val="76AD3257"/>
    <w:rsid w:val="76AF25D2"/>
    <w:rsid w:val="76B98EE7"/>
    <w:rsid w:val="76C10BCB"/>
    <w:rsid w:val="76C51C55"/>
    <w:rsid w:val="76DD407A"/>
    <w:rsid w:val="76DDD27B"/>
    <w:rsid w:val="76DDEE7F"/>
    <w:rsid w:val="76E02F6E"/>
    <w:rsid w:val="76E589FD"/>
    <w:rsid w:val="76E5E567"/>
    <w:rsid w:val="76E98332"/>
    <w:rsid w:val="76EDEDA2"/>
    <w:rsid w:val="76F5DB23"/>
    <w:rsid w:val="76F62555"/>
    <w:rsid w:val="76FF507D"/>
    <w:rsid w:val="76FFE5C7"/>
    <w:rsid w:val="77075469"/>
    <w:rsid w:val="77092BF5"/>
    <w:rsid w:val="77096228"/>
    <w:rsid w:val="770F048C"/>
    <w:rsid w:val="771A3409"/>
    <w:rsid w:val="771F8FB7"/>
    <w:rsid w:val="7729695C"/>
    <w:rsid w:val="772B2607"/>
    <w:rsid w:val="77316C30"/>
    <w:rsid w:val="77346E8C"/>
    <w:rsid w:val="7739AFEB"/>
    <w:rsid w:val="773B7DA0"/>
    <w:rsid w:val="773E03D8"/>
    <w:rsid w:val="77407040"/>
    <w:rsid w:val="7742A2EF"/>
    <w:rsid w:val="7745EF72"/>
    <w:rsid w:val="77491013"/>
    <w:rsid w:val="774DBC30"/>
    <w:rsid w:val="7751FEC6"/>
    <w:rsid w:val="775809D6"/>
    <w:rsid w:val="77594507"/>
    <w:rsid w:val="775EB082"/>
    <w:rsid w:val="7760CC67"/>
    <w:rsid w:val="7763AAB6"/>
    <w:rsid w:val="77671274"/>
    <w:rsid w:val="776C9085"/>
    <w:rsid w:val="776D8A6C"/>
    <w:rsid w:val="7772EFD0"/>
    <w:rsid w:val="777A9E36"/>
    <w:rsid w:val="777D4F76"/>
    <w:rsid w:val="77857A24"/>
    <w:rsid w:val="778B406A"/>
    <w:rsid w:val="7798209A"/>
    <w:rsid w:val="779A3EFF"/>
    <w:rsid w:val="779AD2F8"/>
    <w:rsid w:val="77A5E8B7"/>
    <w:rsid w:val="77AC8742"/>
    <w:rsid w:val="77B2C986"/>
    <w:rsid w:val="77B40ADF"/>
    <w:rsid w:val="77B7B164"/>
    <w:rsid w:val="77BD51CE"/>
    <w:rsid w:val="77C01455"/>
    <w:rsid w:val="77CAB967"/>
    <w:rsid w:val="77D2BA8A"/>
    <w:rsid w:val="77D55F00"/>
    <w:rsid w:val="77D7686B"/>
    <w:rsid w:val="77D999FA"/>
    <w:rsid w:val="77EAB060"/>
    <w:rsid w:val="77EBE05C"/>
    <w:rsid w:val="77F4C003"/>
    <w:rsid w:val="77FBC93B"/>
    <w:rsid w:val="77FD9D83"/>
    <w:rsid w:val="77FEAFC7"/>
    <w:rsid w:val="7801717B"/>
    <w:rsid w:val="780325A8"/>
    <w:rsid w:val="7806403A"/>
    <w:rsid w:val="780C158E"/>
    <w:rsid w:val="780FE6BD"/>
    <w:rsid w:val="7812BDB1"/>
    <w:rsid w:val="781C7E5D"/>
    <w:rsid w:val="781CDD96"/>
    <w:rsid w:val="781D764D"/>
    <w:rsid w:val="781FE48A"/>
    <w:rsid w:val="78203D78"/>
    <w:rsid w:val="782B04DB"/>
    <w:rsid w:val="78359CD2"/>
    <w:rsid w:val="783E8677"/>
    <w:rsid w:val="78437DC2"/>
    <w:rsid w:val="784FB482"/>
    <w:rsid w:val="7855850E"/>
    <w:rsid w:val="7863A9CE"/>
    <w:rsid w:val="78692F7B"/>
    <w:rsid w:val="786A35B1"/>
    <w:rsid w:val="786A5509"/>
    <w:rsid w:val="786CD394"/>
    <w:rsid w:val="786D005B"/>
    <w:rsid w:val="78717AD8"/>
    <w:rsid w:val="78755CF1"/>
    <w:rsid w:val="7879793D"/>
    <w:rsid w:val="787B527A"/>
    <w:rsid w:val="7885884C"/>
    <w:rsid w:val="7885A0AE"/>
    <w:rsid w:val="78864BC8"/>
    <w:rsid w:val="78876DF0"/>
    <w:rsid w:val="7888B23E"/>
    <w:rsid w:val="7890AB7F"/>
    <w:rsid w:val="7896E34C"/>
    <w:rsid w:val="789960C7"/>
    <w:rsid w:val="789CBEE6"/>
    <w:rsid w:val="789E3BBD"/>
    <w:rsid w:val="78AAC8AA"/>
    <w:rsid w:val="78AC2FEA"/>
    <w:rsid w:val="78AEBD0E"/>
    <w:rsid w:val="78AFB803"/>
    <w:rsid w:val="78B40B49"/>
    <w:rsid w:val="78B552F9"/>
    <w:rsid w:val="78D56616"/>
    <w:rsid w:val="78D87E4B"/>
    <w:rsid w:val="78DCFA8A"/>
    <w:rsid w:val="78E03CB0"/>
    <w:rsid w:val="78E0590B"/>
    <w:rsid w:val="78E1F56D"/>
    <w:rsid w:val="78E38491"/>
    <w:rsid w:val="78F001D2"/>
    <w:rsid w:val="78F6B5FC"/>
    <w:rsid w:val="78FAC5D3"/>
    <w:rsid w:val="790260D4"/>
    <w:rsid w:val="7902EBB9"/>
    <w:rsid w:val="790457AA"/>
    <w:rsid w:val="790BC0B6"/>
    <w:rsid w:val="79160731"/>
    <w:rsid w:val="791B04DB"/>
    <w:rsid w:val="791E9CE9"/>
    <w:rsid w:val="7923341D"/>
    <w:rsid w:val="792B79FE"/>
    <w:rsid w:val="792CEB9A"/>
    <w:rsid w:val="792E47CB"/>
    <w:rsid w:val="792F08FE"/>
    <w:rsid w:val="7930A647"/>
    <w:rsid w:val="7933EC3F"/>
    <w:rsid w:val="79340306"/>
    <w:rsid w:val="79366E76"/>
    <w:rsid w:val="7936A7AC"/>
    <w:rsid w:val="79371147"/>
    <w:rsid w:val="7945970A"/>
    <w:rsid w:val="79470F6C"/>
    <w:rsid w:val="794C13C1"/>
    <w:rsid w:val="794C9BD2"/>
    <w:rsid w:val="794EE16F"/>
    <w:rsid w:val="795EB94A"/>
    <w:rsid w:val="796154A1"/>
    <w:rsid w:val="79653C80"/>
    <w:rsid w:val="796691E1"/>
    <w:rsid w:val="796CA2CA"/>
    <w:rsid w:val="796D6275"/>
    <w:rsid w:val="796D848D"/>
    <w:rsid w:val="796FA867"/>
    <w:rsid w:val="7972A842"/>
    <w:rsid w:val="797830B3"/>
    <w:rsid w:val="7979CDDB"/>
    <w:rsid w:val="797EFC74"/>
    <w:rsid w:val="7983139A"/>
    <w:rsid w:val="79A81A69"/>
    <w:rsid w:val="79A84251"/>
    <w:rsid w:val="79AE64B3"/>
    <w:rsid w:val="79AF7753"/>
    <w:rsid w:val="79AF985F"/>
    <w:rsid w:val="79B19F84"/>
    <w:rsid w:val="79B29E84"/>
    <w:rsid w:val="79BABE5F"/>
    <w:rsid w:val="79C15D18"/>
    <w:rsid w:val="79C5B8BC"/>
    <w:rsid w:val="79C791CC"/>
    <w:rsid w:val="79C840FE"/>
    <w:rsid w:val="79CBD903"/>
    <w:rsid w:val="79EB9655"/>
    <w:rsid w:val="79EE355F"/>
    <w:rsid w:val="79F08540"/>
    <w:rsid w:val="79F212DC"/>
    <w:rsid w:val="79FF14BD"/>
    <w:rsid w:val="7A01AAE0"/>
    <w:rsid w:val="7A0361AD"/>
    <w:rsid w:val="7A27EA3E"/>
    <w:rsid w:val="7A2BA97C"/>
    <w:rsid w:val="7A2C29A7"/>
    <w:rsid w:val="7A2E53E0"/>
    <w:rsid w:val="7A375B2E"/>
    <w:rsid w:val="7A3D6C21"/>
    <w:rsid w:val="7A439DD7"/>
    <w:rsid w:val="7A4428DF"/>
    <w:rsid w:val="7A54D3F2"/>
    <w:rsid w:val="7A55A258"/>
    <w:rsid w:val="7A577500"/>
    <w:rsid w:val="7A6D0C00"/>
    <w:rsid w:val="7A6F322A"/>
    <w:rsid w:val="7A6F9A7E"/>
    <w:rsid w:val="7A6FB483"/>
    <w:rsid w:val="7A70C363"/>
    <w:rsid w:val="7A74FC0F"/>
    <w:rsid w:val="7A7537F1"/>
    <w:rsid w:val="7A77D432"/>
    <w:rsid w:val="7A7E7BAD"/>
    <w:rsid w:val="7A7EE1E7"/>
    <w:rsid w:val="7A7F6D19"/>
    <w:rsid w:val="7A824565"/>
    <w:rsid w:val="7A8508F1"/>
    <w:rsid w:val="7A884BA5"/>
    <w:rsid w:val="7A88F34E"/>
    <w:rsid w:val="7A96487B"/>
    <w:rsid w:val="7AA81376"/>
    <w:rsid w:val="7AAD0E45"/>
    <w:rsid w:val="7AB21B1D"/>
    <w:rsid w:val="7AB49578"/>
    <w:rsid w:val="7ABCBD7C"/>
    <w:rsid w:val="7AC4DA49"/>
    <w:rsid w:val="7AC6934D"/>
    <w:rsid w:val="7ACEA913"/>
    <w:rsid w:val="7AD34A66"/>
    <w:rsid w:val="7AD686BB"/>
    <w:rsid w:val="7AD94572"/>
    <w:rsid w:val="7ADA74A9"/>
    <w:rsid w:val="7ADAD515"/>
    <w:rsid w:val="7ADBCA50"/>
    <w:rsid w:val="7ADF10C6"/>
    <w:rsid w:val="7AE01233"/>
    <w:rsid w:val="7AE71560"/>
    <w:rsid w:val="7AEAE1F7"/>
    <w:rsid w:val="7AEBAB45"/>
    <w:rsid w:val="7AEF7BF9"/>
    <w:rsid w:val="7AFCEBBA"/>
    <w:rsid w:val="7AFE6C41"/>
    <w:rsid w:val="7AFF95AC"/>
    <w:rsid w:val="7B023C6F"/>
    <w:rsid w:val="7B04E2A2"/>
    <w:rsid w:val="7B065B79"/>
    <w:rsid w:val="7B07E328"/>
    <w:rsid w:val="7B099F54"/>
    <w:rsid w:val="7B099F94"/>
    <w:rsid w:val="7B0BBD0D"/>
    <w:rsid w:val="7B0C45BD"/>
    <w:rsid w:val="7B0D7884"/>
    <w:rsid w:val="7B0E2C71"/>
    <w:rsid w:val="7B1450FD"/>
    <w:rsid w:val="7B1CB4C6"/>
    <w:rsid w:val="7B222C1D"/>
    <w:rsid w:val="7B2A5A53"/>
    <w:rsid w:val="7B31BD9A"/>
    <w:rsid w:val="7B347110"/>
    <w:rsid w:val="7B38C3CA"/>
    <w:rsid w:val="7B41F646"/>
    <w:rsid w:val="7B42466C"/>
    <w:rsid w:val="7B441BA4"/>
    <w:rsid w:val="7B49031B"/>
    <w:rsid w:val="7B4E8353"/>
    <w:rsid w:val="7B54B90A"/>
    <w:rsid w:val="7B587702"/>
    <w:rsid w:val="7B7FA44D"/>
    <w:rsid w:val="7B86EBDF"/>
    <w:rsid w:val="7B87D70C"/>
    <w:rsid w:val="7B89BFAD"/>
    <w:rsid w:val="7B8E31FA"/>
    <w:rsid w:val="7BA4CD0C"/>
    <w:rsid w:val="7BA967DC"/>
    <w:rsid w:val="7BA97C79"/>
    <w:rsid w:val="7BAB01F5"/>
    <w:rsid w:val="7BBF4AD7"/>
    <w:rsid w:val="7BD15008"/>
    <w:rsid w:val="7BE31EBB"/>
    <w:rsid w:val="7BE526CF"/>
    <w:rsid w:val="7BE95E7B"/>
    <w:rsid w:val="7BEAE2D7"/>
    <w:rsid w:val="7BEF94ED"/>
    <w:rsid w:val="7BF0ECF3"/>
    <w:rsid w:val="7BF45ADC"/>
    <w:rsid w:val="7BF5327F"/>
    <w:rsid w:val="7BFC21CB"/>
    <w:rsid w:val="7C0300E1"/>
    <w:rsid w:val="7C03ADE5"/>
    <w:rsid w:val="7C05170C"/>
    <w:rsid w:val="7C0E29F6"/>
    <w:rsid w:val="7C19962F"/>
    <w:rsid w:val="7C1ACC5C"/>
    <w:rsid w:val="7C1CA6FE"/>
    <w:rsid w:val="7C235413"/>
    <w:rsid w:val="7C2674B7"/>
    <w:rsid w:val="7C29E9E3"/>
    <w:rsid w:val="7C2C64C4"/>
    <w:rsid w:val="7C323B67"/>
    <w:rsid w:val="7C37CCBD"/>
    <w:rsid w:val="7C38A28D"/>
    <w:rsid w:val="7C3CB7A8"/>
    <w:rsid w:val="7C44B742"/>
    <w:rsid w:val="7C45E784"/>
    <w:rsid w:val="7C4A723D"/>
    <w:rsid w:val="7C4FF650"/>
    <w:rsid w:val="7C515EAA"/>
    <w:rsid w:val="7C60CD8A"/>
    <w:rsid w:val="7C707EEA"/>
    <w:rsid w:val="7C77AC9F"/>
    <w:rsid w:val="7C782C42"/>
    <w:rsid w:val="7C8D096A"/>
    <w:rsid w:val="7CA178E4"/>
    <w:rsid w:val="7CA18FF6"/>
    <w:rsid w:val="7CA9EAAC"/>
    <w:rsid w:val="7CBAD11F"/>
    <w:rsid w:val="7CBB7FD8"/>
    <w:rsid w:val="7CBE400B"/>
    <w:rsid w:val="7CC5F48E"/>
    <w:rsid w:val="7CC662AB"/>
    <w:rsid w:val="7CCADEFE"/>
    <w:rsid w:val="7CCEFD8F"/>
    <w:rsid w:val="7CD33CCC"/>
    <w:rsid w:val="7CE8189B"/>
    <w:rsid w:val="7CEA55B7"/>
    <w:rsid w:val="7CECC8AE"/>
    <w:rsid w:val="7CFA37D5"/>
    <w:rsid w:val="7CFEDAB1"/>
    <w:rsid w:val="7D02DBEE"/>
    <w:rsid w:val="7D11ACD1"/>
    <w:rsid w:val="7D1317D0"/>
    <w:rsid w:val="7D15D3A5"/>
    <w:rsid w:val="7D197963"/>
    <w:rsid w:val="7D1BB80C"/>
    <w:rsid w:val="7D1DA481"/>
    <w:rsid w:val="7D1F34C0"/>
    <w:rsid w:val="7D233717"/>
    <w:rsid w:val="7D237FB5"/>
    <w:rsid w:val="7D2CDCD1"/>
    <w:rsid w:val="7D2DAFAD"/>
    <w:rsid w:val="7D2DC2B4"/>
    <w:rsid w:val="7D2DE04A"/>
    <w:rsid w:val="7D3203FA"/>
    <w:rsid w:val="7D403AC6"/>
    <w:rsid w:val="7D48DA5A"/>
    <w:rsid w:val="7D495D1E"/>
    <w:rsid w:val="7D4F4BBE"/>
    <w:rsid w:val="7D525AAD"/>
    <w:rsid w:val="7D53270A"/>
    <w:rsid w:val="7D586349"/>
    <w:rsid w:val="7D5F3F91"/>
    <w:rsid w:val="7D692EE1"/>
    <w:rsid w:val="7D6C39C5"/>
    <w:rsid w:val="7D6CC8A3"/>
    <w:rsid w:val="7D71CAFE"/>
    <w:rsid w:val="7D786749"/>
    <w:rsid w:val="7D8315F2"/>
    <w:rsid w:val="7D858F4E"/>
    <w:rsid w:val="7D87556B"/>
    <w:rsid w:val="7D8C726F"/>
    <w:rsid w:val="7D8CFD3E"/>
    <w:rsid w:val="7D8EC91D"/>
    <w:rsid w:val="7D93CA9E"/>
    <w:rsid w:val="7D9BB508"/>
    <w:rsid w:val="7D9FC93C"/>
    <w:rsid w:val="7DA8698C"/>
    <w:rsid w:val="7DAE74A8"/>
    <w:rsid w:val="7DAFB005"/>
    <w:rsid w:val="7DB001C4"/>
    <w:rsid w:val="7DC4584C"/>
    <w:rsid w:val="7DC744F5"/>
    <w:rsid w:val="7DCD2FB6"/>
    <w:rsid w:val="7DD08A41"/>
    <w:rsid w:val="7DDA5261"/>
    <w:rsid w:val="7DEC5781"/>
    <w:rsid w:val="7DED3108"/>
    <w:rsid w:val="7DED8D19"/>
    <w:rsid w:val="7DEDA2BB"/>
    <w:rsid w:val="7DF49074"/>
    <w:rsid w:val="7DF6256F"/>
    <w:rsid w:val="7DFBB45A"/>
    <w:rsid w:val="7DFE340F"/>
    <w:rsid w:val="7E01CFD7"/>
    <w:rsid w:val="7E020580"/>
    <w:rsid w:val="7E0DFA06"/>
    <w:rsid w:val="7E1053E4"/>
    <w:rsid w:val="7E10B58F"/>
    <w:rsid w:val="7E128B4C"/>
    <w:rsid w:val="7E172604"/>
    <w:rsid w:val="7E1C057C"/>
    <w:rsid w:val="7E2119BB"/>
    <w:rsid w:val="7E2255B1"/>
    <w:rsid w:val="7E2E34C1"/>
    <w:rsid w:val="7E3215FF"/>
    <w:rsid w:val="7E34F4C7"/>
    <w:rsid w:val="7E3A3A3A"/>
    <w:rsid w:val="7E4139C1"/>
    <w:rsid w:val="7E4CB543"/>
    <w:rsid w:val="7E501F3A"/>
    <w:rsid w:val="7E518125"/>
    <w:rsid w:val="7E585F6C"/>
    <w:rsid w:val="7E609FB5"/>
    <w:rsid w:val="7E60C58F"/>
    <w:rsid w:val="7E62AF88"/>
    <w:rsid w:val="7E639123"/>
    <w:rsid w:val="7E642FEB"/>
    <w:rsid w:val="7E65FB64"/>
    <w:rsid w:val="7E6ACDF0"/>
    <w:rsid w:val="7E6F4D8C"/>
    <w:rsid w:val="7E7063A2"/>
    <w:rsid w:val="7E75C816"/>
    <w:rsid w:val="7E7B638F"/>
    <w:rsid w:val="7E7FE67C"/>
    <w:rsid w:val="7E817554"/>
    <w:rsid w:val="7E95FF2E"/>
    <w:rsid w:val="7EA115E7"/>
    <w:rsid w:val="7EA5D62E"/>
    <w:rsid w:val="7EA7F715"/>
    <w:rsid w:val="7EB0D90D"/>
    <w:rsid w:val="7EB7F87C"/>
    <w:rsid w:val="7EBEFAA2"/>
    <w:rsid w:val="7ECB7811"/>
    <w:rsid w:val="7ECE66C5"/>
    <w:rsid w:val="7ED0650D"/>
    <w:rsid w:val="7ED40ED5"/>
    <w:rsid w:val="7EDBF0A9"/>
    <w:rsid w:val="7EDD9BFE"/>
    <w:rsid w:val="7EDEAE48"/>
    <w:rsid w:val="7EE0FBD9"/>
    <w:rsid w:val="7EE1EC09"/>
    <w:rsid w:val="7EE5CAC7"/>
    <w:rsid w:val="7EEA96ED"/>
    <w:rsid w:val="7EF2C5AB"/>
    <w:rsid w:val="7EFA66BF"/>
    <w:rsid w:val="7EFE557A"/>
    <w:rsid w:val="7F04DEB5"/>
    <w:rsid w:val="7F063CC7"/>
    <w:rsid w:val="7F09AA94"/>
    <w:rsid w:val="7F0AA084"/>
    <w:rsid w:val="7F0F8121"/>
    <w:rsid w:val="7F0FE086"/>
    <w:rsid w:val="7F11640C"/>
    <w:rsid w:val="7F12F35E"/>
    <w:rsid w:val="7F1F50C7"/>
    <w:rsid w:val="7F2139CB"/>
    <w:rsid w:val="7F22757C"/>
    <w:rsid w:val="7F236B81"/>
    <w:rsid w:val="7F29F198"/>
    <w:rsid w:val="7F317673"/>
    <w:rsid w:val="7F337F48"/>
    <w:rsid w:val="7F378238"/>
    <w:rsid w:val="7F37C0D6"/>
    <w:rsid w:val="7F3BEFF6"/>
    <w:rsid w:val="7F41B9F7"/>
    <w:rsid w:val="7F45A79A"/>
    <w:rsid w:val="7F46EA17"/>
    <w:rsid w:val="7F4C7E44"/>
    <w:rsid w:val="7F58ACB7"/>
    <w:rsid w:val="7F5A8CF8"/>
    <w:rsid w:val="7F5ED308"/>
    <w:rsid w:val="7F653EE6"/>
    <w:rsid w:val="7F66D591"/>
    <w:rsid w:val="7F6AC0F5"/>
    <w:rsid w:val="7F6CD0C8"/>
    <w:rsid w:val="7F6F026C"/>
    <w:rsid w:val="7F757173"/>
    <w:rsid w:val="7F7B7DD8"/>
    <w:rsid w:val="7F7EEBD1"/>
    <w:rsid w:val="7F83035E"/>
    <w:rsid w:val="7F860F0E"/>
    <w:rsid w:val="7F91F5D0"/>
    <w:rsid w:val="7FA1ED64"/>
    <w:rsid w:val="7FAA8F08"/>
    <w:rsid w:val="7FABB007"/>
    <w:rsid w:val="7FB1A5E7"/>
    <w:rsid w:val="7FBC280B"/>
    <w:rsid w:val="7FC0FA10"/>
    <w:rsid w:val="7FCB8880"/>
    <w:rsid w:val="7FCFFEE7"/>
    <w:rsid w:val="7FD108D2"/>
    <w:rsid w:val="7FEA4712"/>
    <w:rsid w:val="7FEBE597"/>
    <w:rsid w:val="7FEDE0C5"/>
    <w:rsid w:val="7FF7FC13"/>
    <w:rsid w:val="7FFCD87C"/>
    <w:rsid w:val="7FFD66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495A"/>
  <w15:docId w15:val="{D314BA11-F541-4479-855A-F227B851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C07"/>
    <w:pPr>
      <w:spacing w:after="0" w:line="480" w:lineRule="auto"/>
      <w:ind w:left="720" w:hanging="720"/>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B22EDF"/>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22EDF"/>
    <w:pPr>
      <w:keepNext/>
      <w:keepLines/>
      <w:spacing w:before="200"/>
      <w:outlineLvl w:val="1"/>
    </w:pPr>
    <w:rPr>
      <w:rFonts w:eastAsiaTheme="majorEastAsia" w:cstheme="majorBidi"/>
      <w:b/>
      <w:bCs/>
      <w:szCs w:val="26"/>
    </w:rPr>
  </w:style>
  <w:style w:type="paragraph" w:styleId="Heading3">
    <w:name w:val="heading 3"/>
    <w:basedOn w:val="Heading2"/>
    <w:next w:val="Normal"/>
    <w:link w:val="Heading3Char"/>
    <w:uiPriority w:val="9"/>
    <w:qFormat/>
    <w:rsid w:val="00651C7E"/>
    <w:pPr>
      <w:numPr>
        <w:ilvl w:val="2"/>
      </w:numPr>
      <w:ind w:left="720" w:hanging="720"/>
      <w:outlineLvl w:val="2"/>
    </w:pPr>
    <w:rPr>
      <w:b w:val="0"/>
      <w:bCs w:val="0"/>
    </w:rPr>
  </w:style>
  <w:style w:type="paragraph" w:styleId="Heading4">
    <w:name w:val="heading 4"/>
    <w:basedOn w:val="Heading3"/>
    <w:next w:val="Normal"/>
    <w:link w:val="Heading4Char"/>
    <w:uiPriority w:val="9"/>
    <w:qFormat/>
    <w:rsid w:val="00651C7E"/>
    <w:pPr>
      <w:numPr>
        <w:ilvl w:val="3"/>
      </w:numPr>
      <w:ind w:left="720" w:hanging="720"/>
      <w:outlineLvl w:val="3"/>
    </w:pPr>
    <w:rPr>
      <w:b/>
      <w:bCs/>
      <w:iCs/>
    </w:rPr>
  </w:style>
  <w:style w:type="paragraph" w:styleId="Heading5">
    <w:name w:val="heading 5"/>
    <w:basedOn w:val="Heading4"/>
    <w:next w:val="Normal"/>
    <w:link w:val="Heading5Char"/>
    <w:uiPriority w:val="9"/>
    <w:qFormat/>
    <w:rsid w:val="00651C7E"/>
    <w:pPr>
      <w:numPr>
        <w:ilvl w:val="4"/>
      </w:numPr>
      <w:ind w:left="720" w:hanging="720"/>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2EDF"/>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651C7E"/>
    <w:rPr>
      <w:rFonts w:asciiTheme="majorHAnsi" w:eastAsiaTheme="majorEastAsia" w:hAnsiTheme="majorHAnsi" w:cstheme="majorBidi"/>
      <w:bCs/>
      <w:sz w:val="20"/>
      <w:szCs w:val="26"/>
    </w:rPr>
  </w:style>
  <w:style w:type="numbering" w:customStyle="1" w:styleId="Headings">
    <w:name w:val="Headings"/>
    <w:uiPriority w:val="99"/>
    <w:rsid w:val="00651C7E"/>
    <w:pPr>
      <w:numPr>
        <w:numId w:val="1"/>
      </w:numPr>
    </w:pPr>
  </w:style>
  <w:style w:type="character" w:customStyle="1" w:styleId="Heading2Char">
    <w:name w:val="Heading 2 Char"/>
    <w:basedOn w:val="DefaultParagraphFont"/>
    <w:link w:val="Heading2"/>
    <w:uiPriority w:val="9"/>
    <w:rsid w:val="00B22EDF"/>
    <w:rPr>
      <w:rFonts w:ascii="Times New Roman" w:eastAsiaTheme="majorEastAsia" w:hAnsi="Times New Roman" w:cstheme="majorBidi"/>
      <w:b/>
      <w:bCs/>
      <w:sz w:val="24"/>
      <w:szCs w:val="26"/>
    </w:rPr>
  </w:style>
  <w:style w:type="paragraph" w:customStyle="1" w:styleId="TableText">
    <w:name w:val="Table Text"/>
    <w:basedOn w:val="Normal"/>
    <w:rsid w:val="005B0AAE"/>
    <w:pPr>
      <w:spacing w:before="60"/>
    </w:pPr>
    <w:rPr>
      <w:rFonts w:eastAsia="MS Mincho"/>
      <w:lang w:eastAsia="ja-JP"/>
    </w:rPr>
  </w:style>
  <w:style w:type="paragraph" w:customStyle="1" w:styleId="TableTitle">
    <w:name w:val="Table Title"/>
    <w:basedOn w:val="Normal"/>
    <w:rsid w:val="005B0AAE"/>
    <w:pPr>
      <w:keepNext/>
      <w:spacing w:before="120" w:after="120"/>
      <w:jc w:val="center"/>
    </w:pPr>
    <w:rPr>
      <w:rFonts w:eastAsia="MS Mincho"/>
      <w:b/>
      <w:lang w:eastAsia="ja-JP"/>
    </w:rPr>
  </w:style>
  <w:style w:type="paragraph" w:styleId="TOC1">
    <w:name w:val="toc 1"/>
    <w:basedOn w:val="Normal"/>
    <w:next w:val="Normal"/>
    <w:autoRedefine/>
    <w:uiPriority w:val="39"/>
    <w:rsid w:val="005B0AAE"/>
    <w:pPr>
      <w:spacing w:before="120" w:after="120"/>
      <w:ind w:left="0"/>
      <w:jc w:val="left"/>
    </w:pPr>
    <w:rPr>
      <w:rFonts w:asciiTheme="minorHAnsi" w:hAnsiTheme="minorHAnsi"/>
      <w:b/>
      <w:bCs/>
      <w:caps/>
      <w:sz w:val="20"/>
    </w:rPr>
  </w:style>
  <w:style w:type="paragraph" w:styleId="CommentText">
    <w:name w:val="annotation text"/>
    <w:basedOn w:val="Normal"/>
    <w:link w:val="CommentTextChar"/>
    <w:unhideWhenUsed/>
    <w:rsid w:val="005B0AAE"/>
    <w:rPr>
      <w:rFonts w:eastAsia="Times"/>
    </w:rPr>
  </w:style>
  <w:style w:type="character" w:customStyle="1" w:styleId="CommentTextChar">
    <w:name w:val="Comment Text Char"/>
    <w:basedOn w:val="DefaultParagraphFont"/>
    <w:link w:val="CommentText"/>
    <w:rsid w:val="005B0AAE"/>
    <w:rPr>
      <w:rFonts w:ascii="Arial" w:eastAsia="Times" w:hAnsi="Arial" w:cs="Times New Roman"/>
      <w:sz w:val="20"/>
      <w:szCs w:val="20"/>
    </w:rPr>
  </w:style>
  <w:style w:type="paragraph" w:styleId="Header">
    <w:name w:val="header"/>
    <w:aliases w:val="h"/>
    <w:basedOn w:val="Normal"/>
    <w:link w:val="HeaderChar"/>
    <w:uiPriority w:val="99"/>
    <w:unhideWhenUsed/>
    <w:rsid w:val="005B0AAE"/>
    <w:pPr>
      <w:tabs>
        <w:tab w:val="center" w:pos="4680"/>
        <w:tab w:val="right" w:pos="9360"/>
      </w:tabs>
    </w:pPr>
  </w:style>
  <w:style w:type="character" w:customStyle="1" w:styleId="HeaderChar">
    <w:name w:val="Header Char"/>
    <w:aliases w:val="h Char"/>
    <w:basedOn w:val="DefaultParagraphFont"/>
    <w:link w:val="Header"/>
    <w:uiPriority w:val="99"/>
    <w:rsid w:val="005B0AAE"/>
  </w:style>
  <w:style w:type="paragraph" w:styleId="Footer">
    <w:name w:val="footer"/>
    <w:basedOn w:val="Normal"/>
    <w:link w:val="FooterChar"/>
    <w:uiPriority w:val="99"/>
    <w:unhideWhenUsed/>
    <w:rsid w:val="005B0AAE"/>
    <w:pPr>
      <w:tabs>
        <w:tab w:val="center" w:pos="4680"/>
        <w:tab w:val="right" w:pos="9360"/>
      </w:tabs>
    </w:pPr>
  </w:style>
  <w:style w:type="character" w:customStyle="1" w:styleId="FooterChar">
    <w:name w:val="Footer Char"/>
    <w:basedOn w:val="DefaultParagraphFont"/>
    <w:link w:val="Footer"/>
    <w:uiPriority w:val="99"/>
    <w:rsid w:val="005B0AAE"/>
  </w:style>
  <w:style w:type="character" w:styleId="CommentReference">
    <w:name w:val="annotation reference"/>
    <w:basedOn w:val="DefaultParagraphFont"/>
    <w:uiPriority w:val="99"/>
    <w:semiHidden/>
    <w:unhideWhenUsed/>
    <w:rsid w:val="005B0AAE"/>
    <w:rPr>
      <w:sz w:val="16"/>
      <w:szCs w:val="16"/>
    </w:rPr>
  </w:style>
  <w:style w:type="paragraph" w:styleId="NormalWeb">
    <w:name w:val="Normal (Web)"/>
    <w:basedOn w:val="Normal"/>
    <w:unhideWhenUsed/>
    <w:rsid w:val="005B0AAE"/>
    <w:pPr>
      <w:spacing w:line="300" w:lineRule="atLeast"/>
    </w:pPr>
    <w:rPr>
      <w:szCs w:val="24"/>
    </w:rPr>
  </w:style>
  <w:style w:type="paragraph" w:styleId="BalloonText">
    <w:name w:val="Balloon Text"/>
    <w:basedOn w:val="Normal"/>
    <w:link w:val="BalloonTextChar"/>
    <w:uiPriority w:val="99"/>
    <w:semiHidden/>
    <w:unhideWhenUsed/>
    <w:rsid w:val="005B0AAE"/>
    <w:rPr>
      <w:rFonts w:ascii="Tahoma" w:hAnsi="Tahoma" w:cs="Tahoma"/>
      <w:sz w:val="16"/>
      <w:szCs w:val="16"/>
    </w:rPr>
  </w:style>
  <w:style w:type="character" w:customStyle="1" w:styleId="BalloonTextChar">
    <w:name w:val="Balloon Text Char"/>
    <w:basedOn w:val="DefaultParagraphFont"/>
    <w:link w:val="BalloonText"/>
    <w:uiPriority w:val="99"/>
    <w:semiHidden/>
    <w:rsid w:val="005B0AAE"/>
    <w:rPr>
      <w:rFonts w:ascii="Tahoma" w:hAnsi="Tahoma" w:cs="Tahoma"/>
      <w:sz w:val="16"/>
      <w:szCs w:val="16"/>
    </w:rPr>
  </w:style>
  <w:style w:type="table" w:styleId="TableGrid">
    <w:name w:val="Table Grid"/>
    <w:basedOn w:val="TableNormal"/>
    <w:rsid w:val="005B0AAE"/>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 question"/>
    <w:basedOn w:val="Normal"/>
    <w:autoRedefine/>
    <w:rsid w:val="00CD1C78"/>
    <w:pPr>
      <w:tabs>
        <w:tab w:val="left" w:pos="0"/>
        <w:tab w:val="left" w:pos="720"/>
      </w:tabs>
      <w:suppressAutoHyphens/>
      <w:overflowPunct w:val="0"/>
      <w:autoSpaceDE w:val="0"/>
      <w:autoSpaceDN w:val="0"/>
      <w:adjustRightInd w:val="0"/>
      <w:textAlignment w:val="baseline"/>
    </w:pPr>
    <w:rPr>
      <w:rFonts w:ascii="Times New Roman Bold" w:hAnsi="Times New Roman Bold"/>
      <w:b/>
      <w:bCs/>
      <w:caps/>
      <w:color w:val="000000"/>
      <w:szCs w:val="24"/>
    </w:rPr>
  </w:style>
  <w:style w:type="character" w:styleId="BookTitle">
    <w:name w:val="Book Title"/>
    <w:basedOn w:val="DefaultParagraphFont"/>
    <w:uiPriority w:val="33"/>
    <w:rsid w:val="005B0AAE"/>
    <w:rPr>
      <w:b/>
      <w:bCs/>
      <w:smallCaps/>
      <w:spacing w:val="5"/>
    </w:rPr>
  </w:style>
  <w:style w:type="paragraph" w:styleId="TOCHeading">
    <w:name w:val="TOC Heading"/>
    <w:basedOn w:val="Heading1"/>
    <w:next w:val="Normal"/>
    <w:uiPriority w:val="39"/>
    <w:unhideWhenUsed/>
    <w:qFormat/>
    <w:rsid w:val="005B0AAE"/>
    <w:pPr>
      <w:outlineLvl w:val="9"/>
    </w:pPr>
    <w:rPr>
      <w:color w:val="365F91" w:themeColor="accent1" w:themeShade="BF"/>
      <w:lang w:eastAsia="ja-JP"/>
    </w:rPr>
  </w:style>
  <w:style w:type="character" w:customStyle="1" w:styleId="Heading4Char">
    <w:name w:val="Heading 4 Char"/>
    <w:basedOn w:val="DefaultParagraphFont"/>
    <w:link w:val="Heading4"/>
    <w:uiPriority w:val="9"/>
    <w:rsid w:val="00651C7E"/>
    <w:rPr>
      <w:rFonts w:asciiTheme="majorHAnsi" w:eastAsiaTheme="majorEastAsia" w:hAnsiTheme="majorHAnsi" w:cstheme="majorBidi"/>
      <w:b/>
      <w:iCs/>
      <w:sz w:val="20"/>
      <w:szCs w:val="26"/>
    </w:rPr>
  </w:style>
  <w:style w:type="character" w:customStyle="1" w:styleId="Heading5Char">
    <w:name w:val="Heading 5 Char"/>
    <w:basedOn w:val="DefaultParagraphFont"/>
    <w:link w:val="Heading5"/>
    <w:uiPriority w:val="9"/>
    <w:rsid w:val="005B0AAE"/>
    <w:rPr>
      <w:rFonts w:asciiTheme="majorHAnsi" w:eastAsiaTheme="majorEastAsia" w:hAnsiTheme="majorHAnsi" w:cstheme="majorBidi"/>
      <w:iCs/>
      <w:sz w:val="20"/>
      <w:szCs w:val="26"/>
    </w:rPr>
  </w:style>
  <w:style w:type="paragraph" w:styleId="BodyText">
    <w:name w:val="Body Text"/>
    <w:basedOn w:val="Normal"/>
    <w:link w:val="BodyTextChar"/>
    <w:rsid w:val="00026E54"/>
    <w:pPr>
      <w:spacing w:after="240"/>
    </w:pPr>
    <w:rPr>
      <w:b/>
      <w:bCs/>
    </w:rPr>
  </w:style>
  <w:style w:type="character" w:customStyle="1" w:styleId="BodyTextChar">
    <w:name w:val="Body Text Char"/>
    <w:basedOn w:val="DefaultParagraphFont"/>
    <w:link w:val="BodyText"/>
    <w:rsid w:val="00026E54"/>
    <w:rPr>
      <w:rFonts w:ascii="Times New Roman" w:eastAsia="Times New Roman" w:hAnsi="Times New Roman" w:cs="Times New Roman"/>
      <w:b/>
      <w:bCs/>
      <w:sz w:val="24"/>
      <w:szCs w:val="20"/>
    </w:rPr>
  </w:style>
  <w:style w:type="character" w:styleId="LineNumber">
    <w:name w:val="line number"/>
    <w:basedOn w:val="DefaultParagraphFont"/>
    <w:uiPriority w:val="99"/>
    <w:semiHidden/>
    <w:unhideWhenUsed/>
    <w:rsid w:val="00026E54"/>
  </w:style>
  <w:style w:type="paragraph" w:customStyle="1" w:styleId="Question">
    <w:name w:val="Question"/>
    <w:basedOn w:val="Footer"/>
    <w:link w:val="QuestionChar"/>
    <w:rsid w:val="00026E54"/>
    <w:pPr>
      <w:tabs>
        <w:tab w:val="clear" w:pos="4680"/>
        <w:tab w:val="clear" w:pos="9360"/>
      </w:tabs>
    </w:pPr>
    <w:rPr>
      <w:b/>
      <w:bCs/>
    </w:rPr>
  </w:style>
  <w:style w:type="character" w:customStyle="1" w:styleId="QuestionChar">
    <w:name w:val="Question Char"/>
    <w:basedOn w:val="DefaultParagraphFont"/>
    <w:link w:val="Question"/>
    <w:locked/>
    <w:rsid w:val="00026E54"/>
    <w:rPr>
      <w:rFonts w:ascii="Times New Roman" w:eastAsia="Times New Roman" w:hAnsi="Times New Roman" w:cs="Times New Roman"/>
      <w:b/>
      <w:bCs/>
      <w:sz w:val="24"/>
      <w:szCs w:val="20"/>
    </w:rPr>
  </w:style>
  <w:style w:type="paragraph" w:styleId="FootnoteText">
    <w:name w:val="footnote text"/>
    <w:aliases w:val="fn,Footnote Text Char Char,Footnote Text Char Char Char Char Char,Footnote Text Char1,Footnote Text Char1 Char Char Char,Footnote Text Char2 Char Char,Footnote Text Char2 Char Char Char Char Char,Style 12,Style 22,Style 9,BG Footnote Text"/>
    <w:basedOn w:val="Normal"/>
    <w:link w:val="FootnoteTextChar"/>
    <w:uiPriority w:val="99"/>
    <w:qFormat/>
    <w:rsid w:val="00026E54"/>
    <w:pPr>
      <w:spacing w:line="240" w:lineRule="auto"/>
      <w:ind w:left="0" w:firstLine="0"/>
      <w:jc w:val="left"/>
    </w:pPr>
    <w:rPr>
      <w:rFonts w:eastAsia="Calibri"/>
      <w:sz w:val="20"/>
    </w:rPr>
  </w:style>
  <w:style w:type="character" w:customStyle="1" w:styleId="FootnoteTextChar">
    <w:name w:val="Footnote Text Char"/>
    <w:aliases w:val="fn Char,Footnote Text Char Char Char,Footnote Text Char Char Char Char Char Char,Footnote Text Char1 Char,Footnote Text Char1 Char Char Char Char,Footnote Text Char2 Char Char Char,Footnote Text Char2 Char Char Char Char Char Char"/>
    <w:basedOn w:val="DefaultParagraphFont"/>
    <w:link w:val="FootnoteText"/>
    <w:uiPriority w:val="99"/>
    <w:rsid w:val="00026E54"/>
    <w:rPr>
      <w:rFonts w:ascii="Times New Roman" w:eastAsia="Calibri" w:hAnsi="Times New Roman" w:cs="Times New Roman"/>
      <w:sz w:val="20"/>
      <w:szCs w:val="20"/>
    </w:rPr>
  </w:style>
  <w:style w:type="character" w:styleId="FootnoteReference">
    <w:name w:val="footnote reference"/>
    <w:aliases w:val="(NECG) Footnote Reference,Style 11,Style 13,Style 17,Style 18,Style 19,Style 20,Style 21,Style 24,Style 28,Style 4,Style 7,Style 8,fr,fr1,fr2,fr3,o,o1,o2,o3,Style 15,Style 5,Footnote Reference (EIS),Styl"/>
    <w:basedOn w:val="DefaultParagraphFont"/>
    <w:uiPriority w:val="99"/>
    <w:qFormat/>
    <w:rsid w:val="00026E54"/>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D1388A"/>
    <w:pPr>
      <w:spacing w:line="240" w:lineRule="auto"/>
    </w:pPr>
    <w:rPr>
      <w:rFonts w:eastAsia="Times New Roman"/>
      <w:b/>
      <w:bCs/>
      <w:sz w:val="20"/>
    </w:rPr>
  </w:style>
  <w:style w:type="character" w:customStyle="1" w:styleId="CommentSubjectChar">
    <w:name w:val="Comment Subject Char"/>
    <w:basedOn w:val="CommentTextChar"/>
    <w:link w:val="CommentSubject"/>
    <w:uiPriority w:val="99"/>
    <w:semiHidden/>
    <w:rsid w:val="00D1388A"/>
    <w:rPr>
      <w:rFonts w:ascii="Times New Roman" w:eastAsia="Times New Roman" w:hAnsi="Times New Roman" w:cs="Times New Roman"/>
      <w:b/>
      <w:bCs/>
      <w:sz w:val="20"/>
      <w:szCs w:val="20"/>
    </w:rPr>
  </w:style>
  <w:style w:type="paragraph" w:styleId="TOC2">
    <w:name w:val="toc 2"/>
    <w:basedOn w:val="Normal"/>
    <w:next w:val="Normal"/>
    <w:autoRedefine/>
    <w:uiPriority w:val="39"/>
    <w:unhideWhenUsed/>
    <w:rsid w:val="002B03F3"/>
    <w:pPr>
      <w:ind w:left="240"/>
      <w:jc w:val="left"/>
    </w:pPr>
    <w:rPr>
      <w:rFonts w:asciiTheme="minorHAnsi" w:hAnsiTheme="minorHAnsi"/>
      <w:smallCaps/>
      <w:sz w:val="20"/>
    </w:rPr>
  </w:style>
  <w:style w:type="paragraph" w:styleId="TOC3">
    <w:name w:val="toc 3"/>
    <w:basedOn w:val="Normal"/>
    <w:next w:val="Normal"/>
    <w:autoRedefine/>
    <w:uiPriority w:val="39"/>
    <w:unhideWhenUsed/>
    <w:rsid w:val="002B03F3"/>
    <w:pPr>
      <w:ind w:left="480"/>
      <w:jc w:val="left"/>
    </w:pPr>
    <w:rPr>
      <w:rFonts w:asciiTheme="minorHAnsi" w:hAnsiTheme="minorHAnsi"/>
      <w:i/>
      <w:iCs/>
      <w:sz w:val="20"/>
    </w:rPr>
  </w:style>
  <w:style w:type="paragraph" w:styleId="TOC4">
    <w:name w:val="toc 4"/>
    <w:basedOn w:val="Normal"/>
    <w:next w:val="Normal"/>
    <w:autoRedefine/>
    <w:uiPriority w:val="39"/>
    <w:unhideWhenUsed/>
    <w:rsid w:val="002B03F3"/>
    <w:pPr>
      <w:jc w:val="left"/>
    </w:pPr>
    <w:rPr>
      <w:rFonts w:asciiTheme="minorHAnsi" w:hAnsiTheme="minorHAnsi"/>
      <w:sz w:val="18"/>
      <w:szCs w:val="18"/>
    </w:rPr>
  </w:style>
  <w:style w:type="paragraph" w:styleId="TOC5">
    <w:name w:val="toc 5"/>
    <w:basedOn w:val="Normal"/>
    <w:next w:val="Normal"/>
    <w:autoRedefine/>
    <w:uiPriority w:val="39"/>
    <w:unhideWhenUsed/>
    <w:rsid w:val="002B03F3"/>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2B03F3"/>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2B03F3"/>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2B03F3"/>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2B03F3"/>
    <w:pPr>
      <w:ind w:left="1920"/>
      <w:jc w:val="left"/>
    </w:pPr>
    <w:rPr>
      <w:rFonts w:asciiTheme="minorHAnsi" w:hAnsiTheme="minorHAnsi"/>
      <w:sz w:val="18"/>
      <w:szCs w:val="18"/>
    </w:rPr>
  </w:style>
  <w:style w:type="character" w:customStyle="1" w:styleId="DocID">
    <w:name w:val="DocID"/>
    <w:basedOn w:val="DefaultParagraphFont"/>
    <w:rsid w:val="000A0601"/>
    <w:rPr>
      <w:rFonts w:ascii="Times New Roman" w:hAnsi="Times New Roman" w:cs="Times New Roman"/>
      <w:b w:val="0"/>
      <w:i w:val="0"/>
      <w:vanish w:val="0"/>
      <w:color w:val="000000"/>
      <w:sz w:val="12"/>
      <w:szCs w:val="24"/>
      <w:u w:val="none"/>
    </w:rPr>
  </w:style>
  <w:style w:type="paragraph" w:styleId="BodyTextIndent">
    <w:name w:val="Body Text Indent"/>
    <w:basedOn w:val="Normal"/>
    <w:link w:val="BodyTextIndentChar"/>
    <w:uiPriority w:val="99"/>
    <w:semiHidden/>
    <w:unhideWhenUsed/>
    <w:rsid w:val="00452F1A"/>
    <w:pPr>
      <w:spacing w:after="120"/>
      <w:ind w:left="360"/>
    </w:pPr>
  </w:style>
  <w:style w:type="character" w:customStyle="1" w:styleId="BodyTextIndentChar">
    <w:name w:val="Body Text Indent Char"/>
    <w:basedOn w:val="DefaultParagraphFont"/>
    <w:link w:val="BodyTextIndent"/>
    <w:uiPriority w:val="99"/>
    <w:semiHidden/>
    <w:rsid w:val="00452F1A"/>
    <w:rPr>
      <w:rFonts w:ascii="Times New Roman" w:eastAsia="Times New Roman" w:hAnsi="Times New Roman" w:cs="Times New Roman"/>
      <w:sz w:val="24"/>
      <w:szCs w:val="20"/>
    </w:rPr>
  </w:style>
  <w:style w:type="paragraph" w:customStyle="1" w:styleId="Normalanswer">
    <w:name w:val="Normal answer"/>
    <w:basedOn w:val="Normal"/>
    <w:qFormat/>
    <w:rsid w:val="007F0F64"/>
    <w:pPr>
      <w:tabs>
        <w:tab w:val="left" w:pos="-720"/>
        <w:tab w:val="left" w:pos="720"/>
      </w:tabs>
      <w:suppressAutoHyphens/>
      <w:overflowPunct w:val="0"/>
      <w:autoSpaceDE w:val="0"/>
      <w:autoSpaceDN w:val="0"/>
      <w:adjustRightInd w:val="0"/>
      <w:textAlignment w:val="baseline"/>
    </w:pPr>
  </w:style>
  <w:style w:type="paragraph" w:styleId="ListParagraph">
    <w:name w:val="List Paragraph"/>
    <w:basedOn w:val="Normal"/>
    <w:link w:val="ListParagraphChar"/>
    <w:uiPriority w:val="34"/>
    <w:qFormat/>
    <w:rsid w:val="007F0F64"/>
    <w:pPr>
      <w:spacing w:line="240" w:lineRule="auto"/>
      <w:ind w:firstLine="0"/>
      <w:contextualSpacing/>
      <w:jc w:val="left"/>
    </w:pPr>
    <w:rPr>
      <w:rFonts w:eastAsia="Calibri"/>
      <w:szCs w:val="22"/>
    </w:rPr>
  </w:style>
  <w:style w:type="character" w:customStyle="1" w:styleId="ListParagraphChar">
    <w:name w:val="List Paragraph Char"/>
    <w:link w:val="ListParagraph"/>
    <w:uiPriority w:val="34"/>
    <w:rsid w:val="007F0F64"/>
    <w:rPr>
      <w:rFonts w:ascii="Times New Roman" w:eastAsia="Calibri" w:hAnsi="Times New Roman" w:cs="Times New Roman"/>
      <w:sz w:val="24"/>
    </w:rPr>
  </w:style>
  <w:style w:type="paragraph" w:customStyle="1" w:styleId="paragraph">
    <w:name w:val="paragraph"/>
    <w:basedOn w:val="Normal"/>
    <w:rsid w:val="0068299E"/>
    <w:pPr>
      <w:spacing w:before="100" w:beforeAutospacing="1" w:after="100" w:afterAutospacing="1" w:line="240" w:lineRule="auto"/>
      <w:ind w:left="0" w:firstLine="0"/>
      <w:jc w:val="left"/>
    </w:pPr>
    <w:rPr>
      <w:szCs w:val="24"/>
    </w:rPr>
  </w:style>
  <w:style w:type="character" w:customStyle="1" w:styleId="normaltextrun">
    <w:name w:val="normaltextrun"/>
    <w:basedOn w:val="DefaultParagraphFont"/>
    <w:rsid w:val="0068299E"/>
  </w:style>
  <w:style w:type="character" w:customStyle="1" w:styleId="eop">
    <w:name w:val="eop"/>
    <w:basedOn w:val="DefaultParagraphFont"/>
    <w:rsid w:val="0068299E"/>
  </w:style>
  <w:style w:type="paragraph" w:customStyle="1" w:styleId="Default">
    <w:name w:val="Default"/>
    <w:rsid w:val="0038313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Mention">
    <w:name w:val="Mention"/>
    <w:basedOn w:val="DefaultParagraphFont"/>
    <w:uiPriority w:val="99"/>
    <w:unhideWhenUsed/>
    <w:rsid w:val="00CF2DC5"/>
    <w:rPr>
      <w:color w:val="2B579A"/>
      <w:shd w:val="clear" w:color="auto" w:fill="E1DFDD"/>
    </w:rPr>
  </w:style>
  <w:style w:type="character" w:styleId="EndnoteReference">
    <w:name w:val="endnote reference"/>
    <w:basedOn w:val="DefaultParagraphFont"/>
    <w:uiPriority w:val="99"/>
    <w:semiHidden/>
    <w:unhideWhenUsed/>
    <w:rsid w:val="00D50D76"/>
    <w:rPr>
      <w:vertAlign w:val="superscript"/>
    </w:rPr>
  </w:style>
  <w:style w:type="character" w:customStyle="1" w:styleId="EndnoteTextChar">
    <w:name w:val="Endnote Text Char"/>
    <w:basedOn w:val="DefaultParagraphFont"/>
    <w:link w:val="EndnoteText"/>
    <w:uiPriority w:val="99"/>
    <w:semiHidden/>
    <w:rsid w:val="00D50D76"/>
    <w:rPr>
      <w:sz w:val="20"/>
      <w:szCs w:val="20"/>
    </w:rPr>
  </w:style>
  <w:style w:type="paragraph" w:styleId="EndnoteText">
    <w:name w:val="endnote text"/>
    <w:basedOn w:val="Normal"/>
    <w:link w:val="EndnoteTextChar"/>
    <w:uiPriority w:val="99"/>
    <w:semiHidden/>
    <w:unhideWhenUsed/>
    <w:rsid w:val="00D50D76"/>
    <w:pPr>
      <w:spacing w:line="240" w:lineRule="auto"/>
    </w:pPr>
    <w:rPr>
      <w:rFonts w:asciiTheme="minorHAnsi" w:eastAsiaTheme="minorHAnsi" w:hAnsiTheme="minorHAnsi" w:cstheme="minorBidi"/>
      <w:sz w:val="20"/>
    </w:rPr>
  </w:style>
  <w:style w:type="character" w:customStyle="1" w:styleId="EndnoteTextChar1">
    <w:name w:val="Endnote Text Char1"/>
    <w:basedOn w:val="DefaultParagraphFont"/>
    <w:uiPriority w:val="99"/>
    <w:semiHidden/>
    <w:rsid w:val="00D50D76"/>
    <w:rPr>
      <w:rFonts w:ascii="Times New Roman" w:eastAsia="Times New Roman" w:hAnsi="Times New Roman" w:cs="Times New Roman"/>
      <w:sz w:val="20"/>
      <w:szCs w:val="20"/>
    </w:rPr>
  </w:style>
  <w:style w:type="character" w:customStyle="1" w:styleId="findhit">
    <w:name w:val="findhit"/>
    <w:basedOn w:val="DefaultParagraphFont"/>
    <w:rsid w:val="00161A3A"/>
  </w:style>
  <w:style w:type="character" w:styleId="Hyperlink">
    <w:name w:val="Hyperlink"/>
    <w:basedOn w:val="DefaultParagraphFont"/>
    <w:uiPriority w:val="99"/>
    <w:unhideWhenUsed/>
    <w:rsid w:val="00AB11FE"/>
    <w:rPr>
      <w:color w:val="0000FF" w:themeColor="hyperlink"/>
      <w:u w:val="single"/>
    </w:rPr>
  </w:style>
  <w:style w:type="numbering" w:customStyle="1" w:styleId="CurrentList1">
    <w:name w:val="Current List1"/>
    <w:uiPriority w:val="99"/>
    <w:rsid w:val="003546A0"/>
    <w:pPr>
      <w:numPr>
        <w:numId w:val="34"/>
      </w:numPr>
    </w:pPr>
  </w:style>
  <w:style w:type="character" w:styleId="UnresolvedMention">
    <w:name w:val="Unresolved Mention"/>
    <w:basedOn w:val="DefaultParagraphFont"/>
    <w:uiPriority w:val="99"/>
    <w:semiHidden/>
    <w:unhideWhenUsed/>
    <w:rsid w:val="00C24EE2"/>
    <w:rPr>
      <w:color w:val="605E5C"/>
      <w:shd w:val="clear" w:color="auto" w:fill="E1DFDD"/>
    </w:rPr>
  </w:style>
  <w:style w:type="character" w:customStyle="1" w:styleId="xnormaltextrun">
    <w:name w:val="x_normaltextrun"/>
    <w:basedOn w:val="DefaultParagraphFont"/>
    <w:rsid w:val="001B7DB4"/>
  </w:style>
  <w:style w:type="character" w:customStyle="1" w:styleId="xfindhit">
    <w:name w:val="x_findhit"/>
    <w:basedOn w:val="DefaultParagraphFont"/>
    <w:rsid w:val="001B7DB4"/>
  </w:style>
  <w:style w:type="paragraph" w:styleId="Revision">
    <w:name w:val="Revision"/>
    <w:hidden/>
    <w:uiPriority w:val="99"/>
    <w:semiHidden/>
    <w:rsid w:val="00EA246C"/>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2F0F18"/>
    <w:rPr>
      <w:rFonts w:ascii="Segoe UI" w:hAnsi="Segoe UI" w:cs="Segoe UI" w:hint="default"/>
      <w:color w:val="4D5156"/>
      <w:sz w:val="18"/>
      <w:szCs w:val="18"/>
      <w:shd w:val="clear" w:color="auto" w:fill="FFFFFF"/>
    </w:rPr>
  </w:style>
  <w:style w:type="character" w:customStyle="1" w:styleId="cf11">
    <w:name w:val="cf11"/>
    <w:basedOn w:val="DefaultParagraphFont"/>
    <w:rsid w:val="002F0F18"/>
    <w:rPr>
      <w:rFonts w:ascii="Segoe UI" w:hAnsi="Segoe UI" w:cs="Segoe UI" w:hint="default"/>
      <w:color w:val="040C28"/>
      <w:sz w:val="18"/>
      <w:szCs w:val="18"/>
    </w:rPr>
  </w:style>
  <w:style w:type="character" w:styleId="FollowedHyperlink">
    <w:name w:val="FollowedHyperlink"/>
    <w:basedOn w:val="DefaultParagraphFont"/>
    <w:uiPriority w:val="99"/>
    <w:semiHidden/>
    <w:unhideWhenUsed/>
    <w:rsid w:val="002C312D"/>
    <w:rPr>
      <w:color w:val="800080" w:themeColor="followedHyperlink"/>
      <w:u w:val="single"/>
    </w:rPr>
  </w:style>
  <w:style w:type="paragraph" w:styleId="Title">
    <w:name w:val="Title"/>
    <w:basedOn w:val="Normal"/>
    <w:next w:val="BodyText"/>
    <w:link w:val="TitleChar"/>
    <w:qFormat/>
    <w:rsid w:val="00456B16"/>
    <w:pPr>
      <w:spacing w:before="240" w:after="120" w:line="240" w:lineRule="auto"/>
      <w:ind w:left="0" w:firstLine="0"/>
      <w:jc w:val="center"/>
      <w:outlineLvl w:val="0"/>
    </w:pPr>
    <w:rPr>
      <w:rFonts w:eastAsia="SimSun" w:cs="Arial"/>
      <w:b/>
      <w:bCs/>
      <w:caps/>
      <w:kern w:val="28"/>
      <w:szCs w:val="32"/>
      <w:u w:val="single"/>
      <w:lang w:eastAsia="zh-CN"/>
    </w:rPr>
  </w:style>
  <w:style w:type="character" w:customStyle="1" w:styleId="TitleChar">
    <w:name w:val="Title Char"/>
    <w:basedOn w:val="DefaultParagraphFont"/>
    <w:link w:val="Title"/>
    <w:rsid w:val="00456B16"/>
    <w:rPr>
      <w:rFonts w:ascii="Times New Roman" w:eastAsia="SimSun" w:hAnsi="Times New Roman" w:cs="Arial"/>
      <w:b/>
      <w:bCs/>
      <w:caps/>
      <w:kern w:val="28"/>
      <w:sz w:val="24"/>
      <w:szCs w:val="32"/>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24082">
      <w:bodyDiv w:val="1"/>
      <w:marLeft w:val="0"/>
      <w:marRight w:val="0"/>
      <w:marTop w:val="0"/>
      <w:marBottom w:val="0"/>
      <w:divBdr>
        <w:top w:val="none" w:sz="0" w:space="0" w:color="auto"/>
        <w:left w:val="none" w:sz="0" w:space="0" w:color="auto"/>
        <w:bottom w:val="none" w:sz="0" w:space="0" w:color="auto"/>
        <w:right w:val="none" w:sz="0" w:space="0" w:color="auto"/>
      </w:divBdr>
    </w:div>
    <w:div w:id="1087456286">
      <w:bodyDiv w:val="1"/>
      <w:marLeft w:val="0"/>
      <w:marRight w:val="0"/>
      <w:marTop w:val="0"/>
      <w:marBottom w:val="0"/>
      <w:divBdr>
        <w:top w:val="none" w:sz="0" w:space="0" w:color="auto"/>
        <w:left w:val="none" w:sz="0" w:space="0" w:color="auto"/>
        <w:bottom w:val="none" w:sz="0" w:space="0" w:color="auto"/>
        <w:right w:val="none" w:sz="0" w:space="0" w:color="auto"/>
      </w:divBdr>
      <w:divsChild>
        <w:div w:id="181172149">
          <w:marLeft w:val="0"/>
          <w:marRight w:val="0"/>
          <w:marTop w:val="0"/>
          <w:marBottom w:val="0"/>
          <w:divBdr>
            <w:top w:val="none" w:sz="0" w:space="0" w:color="auto"/>
            <w:left w:val="none" w:sz="0" w:space="0" w:color="auto"/>
            <w:bottom w:val="none" w:sz="0" w:space="0" w:color="auto"/>
            <w:right w:val="none" w:sz="0" w:space="0" w:color="auto"/>
          </w:divBdr>
          <w:divsChild>
            <w:div w:id="1229539263">
              <w:marLeft w:val="0"/>
              <w:marRight w:val="0"/>
              <w:marTop w:val="0"/>
              <w:marBottom w:val="0"/>
              <w:divBdr>
                <w:top w:val="none" w:sz="0" w:space="0" w:color="auto"/>
                <w:left w:val="none" w:sz="0" w:space="0" w:color="auto"/>
                <w:bottom w:val="none" w:sz="0" w:space="0" w:color="auto"/>
                <w:right w:val="none" w:sz="0" w:space="0" w:color="auto"/>
              </w:divBdr>
            </w:div>
            <w:div w:id="1474954711">
              <w:marLeft w:val="0"/>
              <w:marRight w:val="0"/>
              <w:marTop w:val="0"/>
              <w:marBottom w:val="0"/>
              <w:divBdr>
                <w:top w:val="none" w:sz="0" w:space="0" w:color="auto"/>
                <w:left w:val="none" w:sz="0" w:space="0" w:color="auto"/>
                <w:bottom w:val="none" w:sz="0" w:space="0" w:color="auto"/>
                <w:right w:val="none" w:sz="0" w:space="0" w:color="auto"/>
              </w:divBdr>
            </w:div>
          </w:divsChild>
        </w:div>
        <w:div w:id="1286741152">
          <w:marLeft w:val="0"/>
          <w:marRight w:val="0"/>
          <w:marTop w:val="0"/>
          <w:marBottom w:val="0"/>
          <w:divBdr>
            <w:top w:val="none" w:sz="0" w:space="0" w:color="auto"/>
            <w:left w:val="none" w:sz="0" w:space="0" w:color="auto"/>
            <w:bottom w:val="none" w:sz="0" w:space="0" w:color="auto"/>
            <w:right w:val="none" w:sz="0" w:space="0" w:color="auto"/>
          </w:divBdr>
          <w:divsChild>
            <w:div w:id="1083915811">
              <w:marLeft w:val="0"/>
              <w:marRight w:val="0"/>
              <w:marTop w:val="0"/>
              <w:marBottom w:val="0"/>
              <w:divBdr>
                <w:top w:val="none" w:sz="0" w:space="0" w:color="auto"/>
                <w:left w:val="none" w:sz="0" w:space="0" w:color="auto"/>
                <w:bottom w:val="none" w:sz="0" w:space="0" w:color="auto"/>
                <w:right w:val="none" w:sz="0" w:space="0" w:color="auto"/>
              </w:divBdr>
            </w:div>
            <w:div w:id="13192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6336">
      <w:bodyDiv w:val="1"/>
      <w:marLeft w:val="0"/>
      <w:marRight w:val="0"/>
      <w:marTop w:val="0"/>
      <w:marBottom w:val="0"/>
      <w:divBdr>
        <w:top w:val="none" w:sz="0" w:space="0" w:color="auto"/>
        <w:left w:val="none" w:sz="0" w:space="0" w:color="auto"/>
        <w:bottom w:val="none" w:sz="0" w:space="0" w:color="auto"/>
        <w:right w:val="none" w:sz="0" w:space="0" w:color="auto"/>
      </w:divBdr>
      <w:divsChild>
        <w:div w:id="1525437857">
          <w:marLeft w:val="0"/>
          <w:marRight w:val="0"/>
          <w:marTop w:val="0"/>
          <w:marBottom w:val="0"/>
          <w:divBdr>
            <w:top w:val="none" w:sz="0" w:space="0" w:color="auto"/>
            <w:left w:val="none" w:sz="0" w:space="0" w:color="auto"/>
            <w:bottom w:val="none" w:sz="0" w:space="0" w:color="auto"/>
            <w:right w:val="none" w:sz="0" w:space="0" w:color="auto"/>
          </w:divBdr>
          <w:divsChild>
            <w:div w:id="1684939278">
              <w:marLeft w:val="0"/>
              <w:marRight w:val="0"/>
              <w:marTop w:val="0"/>
              <w:marBottom w:val="0"/>
              <w:divBdr>
                <w:top w:val="none" w:sz="0" w:space="0" w:color="auto"/>
                <w:left w:val="none" w:sz="0" w:space="0" w:color="auto"/>
                <w:bottom w:val="none" w:sz="0" w:space="0" w:color="auto"/>
                <w:right w:val="none" w:sz="0" w:space="0" w:color="auto"/>
              </w:divBdr>
            </w:div>
            <w:div w:id="2086343257">
              <w:marLeft w:val="0"/>
              <w:marRight w:val="0"/>
              <w:marTop w:val="0"/>
              <w:marBottom w:val="0"/>
              <w:divBdr>
                <w:top w:val="none" w:sz="0" w:space="0" w:color="auto"/>
                <w:left w:val="none" w:sz="0" w:space="0" w:color="auto"/>
                <w:bottom w:val="none" w:sz="0" w:space="0" w:color="auto"/>
                <w:right w:val="none" w:sz="0" w:space="0" w:color="auto"/>
              </w:divBdr>
            </w:div>
          </w:divsChild>
        </w:div>
        <w:div w:id="1661544723">
          <w:marLeft w:val="0"/>
          <w:marRight w:val="0"/>
          <w:marTop w:val="0"/>
          <w:marBottom w:val="0"/>
          <w:divBdr>
            <w:top w:val="none" w:sz="0" w:space="0" w:color="auto"/>
            <w:left w:val="none" w:sz="0" w:space="0" w:color="auto"/>
            <w:bottom w:val="none" w:sz="0" w:space="0" w:color="auto"/>
            <w:right w:val="none" w:sz="0" w:space="0" w:color="auto"/>
          </w:divBdr>
          <w:divsChild>
            <w:div w:id="1279989217">
              <w:marLeft w:val="0"/>
              <w:marRight w:val="0"/>
              <w:marTop w:val="0"/>
              <w:marBottom w:val="0"/>
              <w:divBdr>
                <w:top w:val="none" w:sz="0" w:space="0" w:color="auto"/>
                <w:left w:val="none" w:sz="0" w:space="0" w:color="auto"/>
                <w:bottom w:val="none" w:sz="0" w:space="0" w:color="auto"/>
                <w:right w:val="none" w:sz="0" w:space="0" w:color="auto"/>
              </w:divBdr>
            </w:div>
            <w:div w:id="18608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25">
      <w:bodyDiv w:val="1"/>
      <w:marLeft w:val="0"/>
      <w:marRight w:val="0"/>
      <w:marTop w:val="0"/>
      <w:marBottom w:val="0"/>
      <w:divBdr>
        <w:top w:val="none" w:sz="0" w:space="0" w:color="auto"/>
        <w:left w:val="none" w:sz="0" w:space="0" w:color="auto"/>
        <w:bottom w:val="none" w:sz="0" w:space="0" w:color="auto"/>
        <w:right w:val="none" w:sz="0" w:space="0" w:color="auto"/>
      </w:divBdr>
      <w:divsChild>
        <w:div w:id="200440917">
          <w:marLeft w:val="0"/>
          <w:marRight w:val="0"/>
          <w:marTop w:val="0"/>
          <w:marBottom w:val="0"/>
          <w:divBdr>
            <w:top w:val="none" w:sz="0" w:space="0" w:color="auto"/>
            <w:left w:val="none" w:sz="0" w:space="0" w:color="auto"/>
            <w:bottom w:val="none" w:sz="0" w:space="0" w:color="auto"/>
            <w:right w:val="none" w:sz="0" w:space="0" w:color="auto"/>
          </w:divBdr>
          <w:divsChild>
            <w:div w:id="853810265">
              <w:marLeft w:val="0"/>
              <w:marRight w:val="0"/>
              <w:marTop w:val="0"/>
              <w:marBottom w:val="0"/>
              <w:divBdr>
                <w:top w:val="none" w:sz="0" w:space="0" w:color="auto"/>
                <w:left w:val="none" w:sz="0" w:space="0" w:color="auto"/>
                <w:bottom w:val="none" w:sz="0" w:space="0" w:color="auto"/>
                <w:right w:val="none" w:sz="0" w:space="0" w:color="auto"/>
              </w:divBdr>
              <w:divsChild>
                <w:div w:id="1146164440">
                  <w:marLeft w:val="0"/>
                  <w:marRight w:val="0"/>
                  <w:marTop w:val="0"/>
                  <w:marBottom w:val="0"/>
                  <w:divBdr>
                    <w:top w:val="none" w:sz="0" w:space="0" w:color="auto"/>
                    <w:left w:val="none" w:sz="0" w:space="0" w:color="auto"/>
                    <w:bottom w:val="none" w:sz="0" w:space="0" w:color="auto"/>
                    <w:right w:val="none" w:sz="0" w:space="0" w:color="auto"/>
                  </w:divBdr>
                  <w:divsChild>
                    <w:div w:id="1713192359">
                      <w:marLeft w:val="0"/>
                      <w:marRight w:val="0"/>
                      <w:marTop w:val="0"/>
                      <w:marBottom w:val="0"/>
                      <w:divBdr>
                        <w:top w:val="none" w:sz="0" w:space="0" w:color="auto"/>
                        <w:left w:val="none" w:sz="0" w:space="0" w:color="auto"/>
                        <w:bottom w:val="none" w:sz="0" w:space="0" w:color="auto"/>
                        <w:right w:val="none" w:sz="0" w:space="0" w:color="auto"/>
                      </w:divBdr>
                      <w:divsChild>
                        <w:div w:id="1225990215">
                          <w:marLeft w:val="0"/>
                          <w:marRight w:val="0"/>
                          <w:marTop w:val="0"/>
                          <w:marBottom w:val="0"/>
                          <w:divBdr>
                            <w:top w:val="none" w:sz="0" w:space="0" w:color="auto"/>
                            <w:left w:val="none" w:sz="0" w:space="0" w:color="auto"/>
                            <w:bottom w:val="single" w:sz="6" w:space="0" w:color="E2EBF3"/>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rc.gov/reactors/operating/oversight/rop-description.html" TargetMode="External"/><Relationship Id="rId2" Type="http://schemas.openxmlformats.org/officeDocument/2006/relationships/hyperlink" Target="https://www.theiia.org/en/content/guidance/mandatory/standards/international-standards-for-the-professional-practice-of-internal-auditing/" TargetMode="External"/><Relationship Id="rId1" Type="http://schemas.openxmlformats.org/officeDocument/2006/relationships/hyperlink" Target="https://www.energy.gov/ne/articles/3-reasons-why-nuclear-clean-and-sustain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3f3325-93d4-4fef-a68e-16d66f0ed15d">
      <Terms xmlns="http://schemas.microsoft.com/office/infopath/2007/PartnerControls"/>
    </lcf76f155ced4ddcb4097134ff3c332f>
    <TaxCatchAll xmlns="f8a95c53-bc35-4144-8b4f-a8678eadac39" xsi:nil="true"/>
    <SharedWithUsers xmlns="f8a95c53-bc35-4144-8b4f-a8678eadac39">
      <UserInfo>
        <DisplayName>Jeremy Clark</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6100726C93DF41B61E9363BB30E363" ma:contentTypeVersion="11" ma:contentTypeDescription="Create a new document." ma:contentTypeScope="" ma:versionID="23ade35a69630175ad2d833b8d515c4a">
  <xsd:schema xmlns:xsd="http://www.w3.org/2001/XMLSchema" xmlns:xs="http://www.w3.org/2001/XMLSchema" xmlns:p="http://schemas.microsoft.com/office/2006/metadata/properties" xmlns:ns2="c63f3325-93d4-4fef-a68e-16d66f0ed15d" xmlns:ns3="f8a95c53-bc35-4144-8b4f-a8678eadac39" targetNamespace="http://schemas.microsoft.com/office/2006/metadata/properties" ma:root="true" ma:fieldsID="db70c70eebacf77caf8ba77a45e4ed1e" ns2:_="" ns3:_="">
    <xsd:import namespace="c63f3325-93d4-4fef-a68e-16d66f0ed15d"/>
    <xsd:import namespace="f8a95c53-bc35-4144-8b4f-a8678eadac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f3325-93d4-4fef-a68e-16d66f0ed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c0b944-1297-42fa-b789-cd23fa32fe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95c53-bc35-4144-8b4f-a8678eadac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6d1071-4fde-4497-88f7-b2fe3faaab0f}" ma:internalName="TaxCatchAll" ma:showField="CatchAllData" ma:web="f8a95c53-bc35-4144-8b4f-a8678eada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EA9A1-D777-4A74-88CE-7E7915F4D25E}">
  <ds:schemaRefs>
    <ds:schemaRef ds:uri="http://schemas.microsoft.com/office/infopath/2007/PartnerControls"/>
    <ds:schemaRef ds:uri="http://purl.org/dc/terms/"/>
    <ds:schemaRef ds:uri="http://schemas.microsoft.com/office/2006/metadata/properties"/>
    <ds:schemaRef ds:uri="f8a95c53-bc35-4144-8b4f-a8678eadac39"/>
    <ds:schemaRef ds:uri="http://schemas.microsoft.com/office/2006/documentManagement/types"/>
    <ds:schemaRef ds:uri="http://purl.org/dc/elements/1.1/"/>
    <ds:schemaRef ds:uri="http://schemas.openxmlformats.org/package/2006/metadata/core-properties"/>
    <ds:schemaRef ds:uri="c63f3325-93d4-4fef-a68e-16d66f0ed15d"/>
    <ds:schemaRef ds:uri="http://www.w3.org/XML/1998/namespace"/>
    <ds:schemaRef ds:uri="http://purl.org/dc/dcmitype/"/>
  </ds:schemaRefs>
</ds:datastoreItem>
</file>

<file path=customXml/itemProps2.xml><?xml version="1.0" encoding="utf-8"?>
<ds:datastoreItem xmlns:ds="http://schemas.openxmlformats.org/officeDocument/2006/customXml" ds:itemID="{E0168FCA-C29B-452A-8FF2-0AC7C1084F37}">
  <ds:schemaRefs>
    <ds:schemaRef ds:uri="http://schemas.openxmlformats.org/officeDocument/2006/bibliography"/>
  </ds:schemaRefs>
</ds:datastoreItem>
</file>

<file path=customXml/itemProps3.xml><?xml version="1.0" encoding="utf-8"?>
<ds:datastoreItem xmlns:ds="http://schemas.openxmlformats.org/officeDocument/2006/customXml" ds:itemID="{1EF4BB28-E492-45EA-927C-08834B58D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f3325-93d4-4fef-a68e-16d66f0ed15d"/>
    <ds:schemaRef ds:uri="f8a95c53-bc35-4144-8b4f-a8678eada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BF089-0029-4F53-995A-CF9540830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27620</Words>
  <Characters>157436</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Balch &amp; Bingham LLP</Company>
  <LinksUpToDate>false</LinksUpToDate>
  <CharactersWithSpaces>184687</CharactersWithSpaces>
  <SharedDoc>false</SharedDoc>
  <HLinks>
    <vt:vector size="18" baseType="variant">
      <vt:variant>
        <vt:i4>5505047</vt:i4>
      </vt:variant>
      <vt:variant>
        <vt:i4>6</vt:i4>
      </vt:variant>
      <vt:variant>
        <vt:i4>0</vt:i4>
      </vt:variant>
      <vt:variant>
        <vt:i4>5</vt:i4>
      </vt:variant>
      <vt:variant>
        <vt:lpwstr>https://www.nrc.gov/reactors/operating/oversight/rop-description.html</vt:lpwstr>
      </vt:variant>
      <vt:variant>
        <vt:lpwstr/>
      </vt:variant>
      <vt:variant>
        <vt:i4>7471217</vt:i4>
      </vt:variant>
      <vt:variant>
        <vt:i4>3</vt:i4>
      </vt:variant>
      <vt:variant>
        <vt:i4>0</vt:i4>
      </vt:variant>
      <vt:variant>
        <vt:i4>5</vt:i4>
      </vt:variant>
      <vt:variant>
        <vt:lpwstr>https://www.theiia.org/en/content/guidance/mandatory/standards/international-standards-for-the-professional-practice-of-internal-auditing/</vt:lpwstr>
      </vt:variant>
      <vt:variant>
        <vt:lpwstr/>
      </vt:variant>
      <vt:variant>
        <vt:i4>3407998</vt:i4>
      </vt:variant>
      <vt:variant>
        <vt:i4>0</vt:i4>
      </vt:variant>
      <vt:variant>
        <vt:i4>0</vt:i4>
      </vt:variant>
      <vt:variant>
        <vt:i4>5</vt:i4>
      </vt:variant>
      <vt:variant>
        <vt:lpwstr>https://www.energy.gov/ne/articles/3-reasons-why-nuclear-clean-and-sustainable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Clark</dc:creator>
  <cp:keywords/>
  <cp:lastModifiedBy>Defnall, Chris T.</cp:lastModifiedBy>
  <cp:revision>2</cp:revision>
  <cp:lastPrinted>2014-12-12T23:38:00Z</cp:lastPrinted>
  <dcterms:created xsi:type="dcterms:W3CDTF">2023-09-12T13:00:00Z</dcterms:created>
  <dcterms:modified xsi:type="dcterms:W3CDTF">2023-09-12T13:00:00Z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0x010100616100726C93DF41B61E9363BB30E363</vt:lpwstr>
  </property>
  <property fmtid="{D5CDD505-2E9C-101B-9397-08002B2CF9AE}" pid="4" name="MediaServiceImageTags">
    <vt:lpwstr/>
  </property>
  <property fmtid="{D5CDD505-2E9C-101B-9397-08002B2CF9AE}" pid="5" name="MSIP_Label_ed3826ce-7c18-471d-9596-93de5bae332e_Enabled">
    <vt:lpwstr>true</vt:lpwstr>
  </property>
  <property fmtid="{D5CDD505-2E9C-101B-9397-08002B2CF9AE}" pid="6" name="MSIP_Label_ed3826ce-7c18-471d-9596-93de5bae332e_SetDate">
    <vt:lpwstr>2023-08-11T15:40:17Z</vt:lpwstr>
  </property>
  <property fmtid="{D5CDD505-2E9C-101B-9397-08002B2CF9AE}" pid="7" name="MSIP_Label_ed3826ce-7c18-471d-9596-93de5bae332e_Method">
    <vt:lpwstr>Standard</vt:lpwstr>
  </property>
  <property fmtid="{D5CDD505-2E9C-101B-9397-08002B2CF9AE}" pid="8" name="MSIP_Label_ed3826ce-7c18-471d-9596-93de5bae332e_Name">
    <vt:lpwstr>Internal</vt:lpwstr>
  </property>
  <property fmtid="{D5CDD505-2E9C-101B-9397-08002B2CF9AE}" pid="9" name="MSIP_Label_ed3826ce-7c18-471d-9596-93de5bae332e_SiteId">
    <vt:lpwstr>c0a02e2d-1186-410a-8895-0a4a252ebf17</vt:lpwstr>
  </property>
  <property fmtid="{D5CDD505-2E9C-101B-9397-08002B2CF9AE}" pid="10" name="MSIP_Label_ed3826ce-7c18-471d-9596-93de5bae332e_ActionId">
    <vt:lpwstr>b23d8c7b-d00d-404a-988d-99cccd138ff6</vt:lpwstr>
  </property>
  <property fmtid="{D5CDD505-2E9C-101B-9397-08002B2CF9AE}" pid="11" name="MSIP_Label_ed3826ce-7c18-471d-9596-93de5bae332e_ContentBits">
    <vt:lpwstr>0</vt:lpwstr>
  </property>
  <property fmtid="{D5CDD505-2E9C-101B-9397-08002B2CF9AE}" pid="12" name="SWDocID">
    <vt:lpwstr>162751182v1</vt:lpwstr>
  </property>
</Properties>
</file>