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3DF2" w14:textId="77777777" w:rsidR="004954A7" w:rsidRDefault="004954A7" w:rsidP="004954A7">
      <w:pPr>
        <w:outlineLvl w:val="0"/>
        <w:rPr>
          <w:b/>
          <w:sz w:val="32"/>
          <w:szCs w:val="32"/>
        </w:rPr>
      </w:pPr>
      <w:bookmarkStart w:id="0" w:name="OLE_LINK2"/>
      <w:bookmarkStart w:id="1" w:name="OLE_LINK3"/>
      <w:r w:rsidRPr="00F37CFE">
        <w:rPr>
          <w:b/>
          <w:sz w:val="32"/>
          <w:szCs w:val="32"/>
        </w:rPr>
        <w:t>Coal Transportation</w:t>
      </w:r>
      <w:r>
        <w:rPr>
          <w:b/>
          <w:sz w:val="32"/>
          <w:szCs w:val="32"/>
        </w:rPr>
        <w:t xml:space="preserve"> </w:t>
      </w:r>
      <w:r w:rsidR="002755F1">
        <w:rPr>
          <w:b/>
          <w:sz w:val="32"/>
          <w:szCs w:val="32"/>
        </w:rPr>
        <w:t>-</w:t>
      </w:r>
      <w:r>
        <w:rPr>
          <w:b/>
          <w:sz w:val="32"/>
          <w:szCs w:val="32"/>
        </w:rPr>
        <w:t xml:space="preserve"> Georgia Power</w:t>
      </w:r>
      <w:r w:rsidR="002755F1">
        <w:rPr>
          <w:b/>
          <w:sz w:val="32"/>
          <w:szCs w:val="32"/>
        </w:rPr>
        <w:t xml:space="preserve"> Company</w:t>
      </w:r>
    </w:p>
    <w:p w14:paraId="5DE23DF3" w14:textId="77777777" w:rsidR="004954A7" w:rsidRPr="00366166" w:rsidRDefault="004954A7" w:rsidP="004954A7">
      <w:pPr>
        <w:rPr>
          <w:sz w:val="32"/>
          <w:szCs w:val="32"/>
        </w:rPr>
      </w:pPr>
    </w:p>
    <w:p w14:paraId="5DE23DF5" w14:textId="77777777" w:rsidR="004954A7" w:rsidRPr="00366166" w:rsidRDefault="004954A7" w:rsidP="004954A7">
      <w:pPr>
        <w:jc w:val="both"/>
      </w:pPr>
    </w:p>
    <w:p w14:paraId="5DE23DF6" w14:textId="4E0599BE" w:rsidR="004954A7" w:rsidRDefault="00FD7F60" w:rsidP="004954A7">
      <w:pPr>
        <w:jc w:val="both"/>
        <w:rPr>
          <w:rFonts w:ascii="Arial" w:hAnsi="Arial" w:cs="Arial"/>
          <w:b/>
          <w:sz w:val="32"/>
          <w:szCs w:val="32"/>
        </w:rPr>
      </w:pPr>
      <w:r>
        <w:t xml:space="preserve">The following </w:t>
      </w:r>
      <w:r w:rsidR="00D10C6B">
        <w:t>is</w:t>
      </w:r>
      <w:r w:rsidR="004954A7" w:rsidRPr="00366166">
        <w:t xml:space="preserve"> the coal transportation strategy </w:t>
      </w:r>
      <w:r w:rsidR="00D10C6B">
        <w:t>f</w:t>
      </w:r>
      <w:r w:rsidR="004954A7" w:rsidRPr="00366166">
        <w:t xml:space="preserve">or Georgia Power </w:t>
      </w:r>
      <w:r w:rsidR="00D10C6B">
        <w:t xml:space="preserve">prepared </w:t>
      </w:r>
      <w:r w:rsidR="004954A7">
        <w:t>in 20</w:t>
      </w:r>
      <w:r>
        <w:t>22</w:t>
      </w:r>
      <w:r w:rsidR="00BB6523">
        <w:t xml:space="preserve"> </w:t>
      </w:r>
      <w:r w:rsidR="004954A7">
        <w:t xml:space="preserve">and </w:t>
      </w:r>
      <w:r w:rsidR="004954A7" w:rsidRPr="00366166">
        <w:t xml:space="preserve">effective </w:t>
      </w:r>
      <w:r w:rsidR="00E907D3">
        <w:t>January 1, 20</w:t>
      </w:r>
      <w:r w:rsidR="00AC65C8">
        <w:t>2</w:t>
      </w:r>
      <w:r>
        <w:t>3</w:t>
      </w:r>
      <w:r w:rsidR="004954A7">
        <w:t>.</w:t>
      </w:r>
      <w:bookmarkEnd w:id="0"/>
      <w:bookmarkEnd w:id="1"/>
    </w:p>
    <w:p w14:paraId="5DE23E11" w14:textId="3510713A" w:rsidR="00471197" w:rsidRDefault="00471197" w:rsidP="00471197">
      <w:pPr>
        <w:jc w:val="center"/>
      </w:pPr>
    </w:p>
    <w:p w14:paraId="5DE23E12" w14:textId="77777777" w:rsidR="002320F4" w:rsidRPr="00517429" w:rsidRDefault="002320F4" w:rsidP="002320F4">
      <w:pPr>
        <w:jc w:val="both"/>
        <w:rPr>
          <w:smallCaps/>
          <w:sz w:val="28"/>
          <w:szCs w:val="26"/>
          <w:u w:val="single"/>
        </w:rPr>
      </w:pPr>
      <w:r w:rsidRPr="00517429">
        <w:rPr>
          <w:b/>
          <w:smallCaps/>
          <w:sz w:val="28"/>
          <w:szCs w:val="26"/>
          <w:u w:val="single"/>
        </w:rPr>
        <w:t>Coal Transportation Procurement Strategy</w:t>
      </w:r>
    </w:p>
    <w:p w14:paraId="5DE23E13" w14:textId="77777777" w:rsidR="002320F4" w:rsidRPr="00FF4680" w:rsidRDefault="002320F4" w:rsidP="002320F4">
      <w:pPr>
        <w:jc w:val="both"/>
        <w:rPr>
          <w:sz w:val="26"/>
          <w:szCs w:val="26"/>
        </w:rPr>
      </w:pPr>
    </w:p>
    <w:p w14:paraId="5DE23E14" w14:textId="77777777" w:rsidR="002320F4" w:rsidRPr="00517429" w:rsidRDefault="002320F4" w:rsidP="002320F4">
      <w:pPr>
        <w:jc w:val="both"/>
        <w:rPr>
          <w:sz w:val="22"/>
          <w:szCs w:val="26"/>
        </w:rPr>
      </w:pPr>
      <w:r w:rsidRPr="00517429">
        <w:rPr>
          <w:sz w:val="22"/>
          <w:szCs w:val="26"/>
        </w:rPr>
        <w:t>Southern Company’s coal transportation and railcar strategies address reliability, are cost-effective, include flexibility in volume commitments and provide the ability to adjust coal movements to changing coal supply sources and destinations as well as fluctuations in the market. The following information addresses risks associated with each of these areas and identifies strategies to mitigate them.</w:t>
      </w:r>
    </w:p>
    <w:p w14:paraId="5DE23E15" w14:textId="77777777" w:rsidR="002320F4" w:rsidRPr="00517429" w:rsidRDefault="002320F4" w:rsidP="002320F4">
      <w:pPr>
        <w:jc w:val="both"/>
        <w:rPr>
          <w:sz w:val="22"/>
          <w:szCs w:val="26"/>
        </w:rPr>
      </w:pPr>
    </w:p>
    <w:p w14:paraId="5DE23E16" w14:textId="77777777" w:rsidR="002320F4" w:rsidRPr="00517429" w:rsidRDefault="002320F4" w:rsidP="002320F4">
      <w:pPr>
        <w:jc w:val="both"/>
        <w:rPr>
          <w:sz w:val="22"/>
          <w:szCs w:val="26"/>
        </w:rPr>
      </w:pPr>
      <w:r w:rsidRPr="00517429">
        <w:rPr>
          <w:b/>
          <w:sz w:val="22"/>
          <w:szCs w:val="26"/>
        </w:rPr>
        <w:t>Reliability Risk and Strategy</w:t>
      </w:r>
    </w:p>
    <w:p w14:paraId="5DE23E17" w14:textId="191F8C8B" w:rsidR="002320F4" w:rsidRPr="00517429" w:rsidRDefault="002320F4" w:rsidP="002320F4">
      <w:pPr>
        <w:autoSpaceDE w:val="0"/>
        <w:autoSpaceDN w:val="0"/>
        <w:adjustRightInd w:val="0"/>
        <w:jc w:val="both"/>
        <w:rPr>
          <w:b/>
          <w:bCs/>
          <w:sz w:val="22"/>
          <w:szCs w:val="22"/>
          <w:u w:val="single"/>
        </w:rPr>
      </w:pPr>
      <w:r w:rsidRPr="2EB7F64F">
        <w:rPr>
          <w:sz w:val="22"/>
          <w:szCs w:val="22"/>
        </w:rPr>
        <w:t>Reliable delivery of coal ensures that fuel will be available to generate electricity. Term agreements will be negotiated and signed with the transportation providers that ensure barge, rail, transloading</w:t>
      </w:r>
      <w:r w:rsidR="19A2F777" w:rsidRPr="2EB7F64F">
        <w:rPr>
          <w:sz w:val="22"/>
          <w:szCs w:val="22"/>
        </w:rPr>
        <w:t>,</w:t>
      </w:r>
      <w:r w:rsidRPr="2EB7F64F">
        <w:rPr>
          <w:sz w:val="22"/>
          <w:szCs w:val="22"/>
        </w:rPr>
        <w:t xml:space="preserve"> and trucking companies have available infrastructure and resources in place to transport the required coal supply. </w:t>
      </w:r>
    </w:p>
    <w:p w14:paraId="5DE23E18" w14:textId="77777777" w:rsidR="002320F4" w:rsidRPr="00517429" w:rsidRDefault="002320F4" w:rsidP="002320F4">
      <w:pPr>
        <w:autoSpaceDE w:val="0"/>
        <w:autoSpaceDN w:val="0"/>
        <w:adjustRightInd w:val="0"/>
        <w:jc w:val="both"/>
        <w:rPr>
          <w:b/>
          <w:bCs/>
          <w:sz w:val="22"/>
          <w:szCs w:val="26"/>
          <w:u w:val="single"/>
        </w:rPr>
      </w:pPr>
    </w:p>
    <w:p w14:paraId="5DE23E19" w14:textId="77777777" w:rsidR="002320F4" w:rsidRPr="00517429" w:rsidRDefault="002320F4" w:rsidP="002320F4">
      <w:pPr>
        <w:jc w:val="both"/>
        <w:rPr>
          <w:sz w:val="22"/>
          <w:szCs w:val="26"/>
        </w:rPr>
      </w:pPr>
      <w:r w:rsidRPr="00517429">
        <w:rPr>
          <w:sz w:val="22"/>
          <w:szCs w:val="26"/>
        </w:rPr>
        <w:t xml:space="preserve">When single-source origins are specified, it is not desirable in most cases to have transportation agreements in place that extend beyond the coal agreement. With the competitive electric utility markets and changing environmental laws and regulations, such disconnects could expose the operating company to </w:t>
      </w:r>
      <w:r>
        <w:rPr>
          <w:sz w:val="22"/>
          <w:szCs w:val="26"/>
        </w:rPr>
        <w:t>significant costs</w:t>
      </w:r>
      <w:r w:rsidRPr="00517429">
        <w:rPr>
          <w:sz w:val="22"/>
          <w:szCs w:val="26"/>
        </w:rPr>
        <w:t>, should coal sources change dramatically or plant retirements occur earlier than projected. An exception to this rule occurs if it is projected that significant volumes will be taken from a coal region, and the carrier will quote rates from the entire region versus being specific to only one origin. This enhances reliability and allows longer-term rate incentives.</w:t>
      </w:r>
    </w:p>
    <w:p w14:paraId="5DE23E1A" w14:textId="77777777" w:rsidR="002320F4" w:rsidRPr="00517429" w:rsidRDefault="002320F4" w:rsidP="002320F4">
      <w:pPr>
        <w:jc w:val="both"/>
        <w:rPr>
          <w:sz w:val="22"/>
          <w:szCs w:val="26"/>
        </w:rPr>
      </w:pPr>
    </w:p>
    <w:p w14:paraId="5DE23E1B" w14:textId="77777777" w:rsidR="002320F4" w:rsidRPr="00517429" w:rsidRDefault="002320F4" w:rsidP="002320F4">
      <w:pPr>
        <w:jc w:val="both"/>
        <w:rPr>
          <w:sz w:val="22"/>
          <w:szCs w:val="26"/>
        </w:rPr>
      </w:pPr>
      <w:r w:rsidRPr="00517429">
        <w:rPr>
          <w:b/>
          <w:sz w:val="22"/>
          <w:szCs w:val="26"/>
        </w:rPr>
        <w:t>Pricing Risk and Strategy</w:t>
      </w:r>
    </w:p>
    <w:p w14:paraId="5DE23E1C" w14:textId="77777777" w:rsidR="002320F4" w:rsidRPr="00517429" w:rsidRDefault="002320F4" w:rsidP="002320F4">
      <w:pPr>
        <w:autoSpaceDE w:val="0"/>
        <w:autoSpaceDN w:val="0"/>
        <w:adjustRightInd w:val="0"/>
        <w:jc w:val="both"/>
        <w:rPr>
          <w:sz w:val="22"/>
          <w:szCs w:val="26"/>
        </w:rPr>
      </w:pPr>
      <w:r w:rsidRPr="00517429">
        <w:rPr>
          <w:sz w:val="22"/>
          <w:szCs w:val="26"/>
        </w:rPr>
        <w:t xml:space="preserve">Competition is created with diversity of coal supply sources and alternative transportation modes </w:t>
      </w:r>
      <w:r>
        <w:rPr>
          <w:sz w:val="22"/>
          <w:szCs w:val="26"/>
        </w:rPr>
        <w:t>serving</w:t>
      </w:r>
      <w:r w:rsidRPr="00517429">
        <w:rPr>
          <w:sz w:val="22"/>
          <w:szCs w:val="26"/>
        </w:rPr>
        <w:t xml:space="preserve"> each of the plants. Competition is achieved by periodically bidding transportation alternatives and educating carriers on the effects of marginal dispatch changes on unit load requirements.</w:t>
      </w:r>
    </w:p>
    <w:p w14:paraId="5DE23E1D" w14:textId="77777777" w:rsidR="002320F4" w:rsidRPr="00517429" w:rsidRDefault="002320F4" w:rsidP="002320F4">
      <w:pPr>
        <w:autoSpaceDE w:val="0"/>
        <w:autoSpaceDN w:val="0"/>
        <w:adjustRightInd w:val="0"/>
        <w:jc w:val="both"/>
        <w:rPr>
          <w:sz w:val="22"/>
          <w:szCs w:val="26"/>
        </w:rPr>
      </w:pPr>
    </w:p>
    <w:p w14:paraId="5DE23E1E" w14:textId="77777777" w:rsidR="002320F4" w:rsidRPr="00517429" w:rsidRDefault="002320F4" w:rsidP="002320F4">
      <w:pPr>
        <w:jc w:val="both"/>
        <w:rPr>
          <w:sz w:val="22"/>
          <w:szCs w:val="26"/>
        </w:rPr>
      </w:pPr>
      <w:r w:rsidRPr="00517429">
        <w:rPr>
          <w:sz w:val="22"/>
          <w:szCs w:val="26"/>
        </w:rPr>
        <w:t xml:space="preserve">The goal is to obtain the most competitive pricing possible and to limit the escalation of prices to a percentage adjustment that is below the expected rate of inflation. Other cost optimization practices include mitigating demurrage charges that occur when there are delays in the loading and/or unloading process, </w:t>
      </w:r>
      <w:r>
        <w:rPr>
          <w:sz w:val="22"/>
          <w:szCs w:val="26"/>
        </w:rPr>
        <w:t>strategically establishing annual volumes</w:t>
      </w:r>
      <w:r w:rsidRPr="00517429">
        <w:rPr>
          <w:sz w:val="22"/>
          <w:szCs w:val="26"/>
        </w:rPr>
        <w:t>, seeking volume discount pricing, and seeking guaranteed cycle time provisions.</w:t>
      </w:r>
    </w:p>
    <w:p w14:paraId="5DE23E1F" w14:textId="77777777" w:rsidR="002320F4" w:rsidRPr="00517429" w:rsidRDefault="002320F4" w:rsidP="002320F4">
      <w:pPr>
        <w:jc w:val="both"/>
        <w:rPr>
          <w:sz w:val="22"/>
          <w:szCs w:val="26"/>
        </w:rPr>
      </w:pPr>
    </w:p>
    <w:p w14:paraId="5DE23E20" w14:textId="77777777" w:rsidR="002320F4" w:rsidRPr="00517429" w:rsidRDefault="002320F4" w:rsidP="002320F4">
      <w:pPr>
        <w:jc w:val="both"/>
        <w:rPr>
          <w:sz w:val="22"/>
          <w:szCs w:val="26"/>
        </w:rPr>
      </w:pPr>
      <w:r w:rsidRPr="00517429">
        <w:rPr>
          <w:b/>
          <w:sz w:val="22"/>
          <w:szCs w:val="26"/>
        </w:rPr>
        <w:t>Volume Risk and Strategy</w:t>
      </w:r>
    </w:p>
    <w:p w14:paraId="5DE23E21" w14:textId="6DED4B11" w:rsidR="002320F4" w:rsidRPr="00517429" w:rsidRDefault="002320F4" w:rsidP="002320F4">
      <w:pPr>
        <w:autoSpaceDE w:val="0"/>
        <w:autoSpaceDN w:val="0"/>
        <w:adjustRightInd w:val="0"/>
        <w:jc w:val="both"/>
        <w:rPr>
          <w:sz w:val="22"/>
          <w:szCs w:val="22"/>
        </w:rPr>
      </w:pPr>
      <w:r w:rsidRPr="2EB7F64F">
        <w:rPr>
          <w:sz w:val="22"/>
          <w:szCs w:val="22"/>
        </w:rPr>
        <w:t>The uncertainty in the amount of coal generation and</w:t>
      </w:r>
      <w:r w:rsidR="384E3027" w:rsidRPr="2EB7F64F">
        <w:rPr>
          <w:sz w:val="22"/>
          <w:szCs w:val="22"/>
        </w:rPr>
        <w:t>,</w:t>
      </w:r>
      <w:r w:rsidRPr="2EB7F64F">
        <w:rPr>
          <w:sz w:val="22"/>
          <w:szCs w:val="22"/>
        </w:rPr>
        <w:t xml:space="preserve"> therefore</w:t>
      </w:r>
      <w:r w:rsidR="60122C5B" w:rsidRPr="2EB7F64F">
        <w:rPr>
          <w:sz w:val="22"/>
          <w:szCs w:val="22"/>
        </w:rPr>
        <w:t>,</w:t>
      </w:r>
      <w:r w:rsidRPr="2EB7F64F">
        <w:rPr>
          <w:sz w:val="22"/>
          <w:szCs w:val="22"/>
        </w:rPr>
        <w:t xml:space="preserve"> coal burn remains one of the most critical risks that have to be addressed in our strategy for coal transportation procurement. Weather, economic conditions</w:t>
      </w:r>
      <w:r w:rsidR="4E70A41C" w:rsidRPr="2EB7F64F">
        <w:rPr>
          <w:sz w:val="22"/>
          <w:szCs w:val="22"/>
        </w:rPr>
        <w:t>,</w:t>
      </w:r>
      <w:r w:rsidRPr="2EB7F64F">
        <w:rPr>
          <w:sz w:val="22"/>
          <w:szCs w:val="22"/>
        </w:rPr>
        <w:t xml:space="preserve"> and natural gas price will continue to impact future coal burn requirements. </w:t>
      </w:r>
    </w:p>
    <w:p w14:paraId="5DE23E22" w14:textId="77777777" w:rsidR="002320F4" w:rsidRPr="00517429" w:rsidRDefault="002320F4" w:rsidP="002320F4">
      <w:pPr>
        <w:autoSpaceDE w:val="0"/>
        <w:autoSpaceDN w:val="0"/>
        <w:adjustRightInd w:val="0"/>
        <w:jc w:val="both"/>
        <w:rPr>
          <w:sz w:val="22"/>
          <w:szCs w:val="26"/>
        </w:rPr>
      </w:pPr>
    </w:p>
    <w:p w14:paraId="5DE23E23" w14:textId="77777777" w:rsidR="002320F4" w:rsidRPr="00517429" w:rsidRDefault="002320F4" w:rsidP="002320F4">
      <w:pPr>
        <w:autoSpaceDE w:val="0"/>
        <w:autoSpaceDN w:val="0"/>
        <w:adjustRightInd w:val="0"/>
        <w:jc w:val="both"/>
        <w:rPr>
          <w:sz w:val="22"/>
          <w:szCs w:val="26"/>
        </w:rPr>
      </w:pPr>
      <w:r w:rsidRPr="00517429">
        <w:rPr>
          <w:sz w:val="22"/>
          <w:szCs w:val="26"/>
        </w:rPr>
        <w:t xml:space="preserve">To mitigate this risk of coal burn uncertainty, the goal is to minimize volume commitments as new agreements are put in place. This is counter to the desire of the rail and barge carriers who seek assurance of specific volume commitments. Therefore, the goal is to minimize volume </w:t>
      </w:r>
      <w:r w:rsidRPr="00517429">
        <w:rPr>
          <w:sz w:val="22"/>
          <w:szCs w:val="26"/>
        </w:rPr>
        <w:lastRenderedPageBreak/>
        <w:t>commitments while ensuring carriers have the needed volume for capital investments necessary to maintain infrastructure and provide competitive pricing. An alternative method would be to sign requirement agreements that assure the carrier that it will move all volumes of coal at a particular plant or group of plants. Even in these instances, most carriers will require some minimum amount of volume.</w:t>
      </w:r>
    </w:p>
    <w:p w14:paraId="5DE23E24" w14:textId="77777777" w:rsidR="002320F4" w:rsidRPr="00517429" w:rsidRDefault="002320F4" w:rsidP="002320F4">
      <w:pPr>
        <w:autoSpaceDE w:val="0"/>
        <w:autoSpaceDN w:val="0"/>
        <w:adjustRightInd w:val="0"/>
        <w:jc w:val="both"/>
        <w:rPr>
          <w:sz w:val="22"/>
          <w:szCs w:val="26"/>
        </w:rPr>
      </w:pPr>
    </w:p>
    <w:p w14:paraId="5DE23E25" w14:textId="5689C508" w:rsidR="002320F4" w:rsidRPr="00517429" w:rsidRDefault="002320F4" w:rsidP="002320F4">
      <w:pPr>
        <w:jc w:val="both"/>
        <w:rPr>
          <w:sz w:val="22"/>
          <w:szCs w:val="26"/>
        </w:rPr>
      </w:pPr>
      <w:r w:rsidRPr="00517429">
        <w:rPr>
          <w:sz w:val="22"/>
          <w:szCs w:val="26"/>
        </w:rPr>
        <w:t xml:space="preserve">Where it is possible and prudent, we will negotiate longer-term transportation agreements. </w:t>
      </w:r>
      <w:r>
        <w:rPr>
          <w:sz w:val="22"/>
          <w:szCs w:val="26"/>
        </w:rPr>
        <w:t>An example of such would be</w:t>
      </w:r>
      <w:r w:rsidRPr="00517429">
        <w:rPr>
          <w:sz w:val="22"/>
          <w:szCs w:val="26"/>
        </w:rPr>
        <w:t xml:space="preserve"> </w:t>
      </w:r>
      <w:r>
        <w:rPr>
          <w:sz w:val="22"/>
          <w:szCs w:val="26"/>
        </w:rPr>
        <w:t xml:space="preserve">an agreement to deliver coal from </w:t>
      </w:r>
      <w:r w:rsidRPr="00517429">
        <w:rPr>
          <w:sz w:val="22"/>
          <w:szCs w:val="26"/>
        </w:rPr>
        <w:t xml:space="preserve">the Powder River Basin (PRB), </w:t>
      </w:r>
      <w:r>
        <w:rPr>
          <w:sz w:val="22"/>
          <w:szCs w:val="26"/>
        </w:rPr>
        <w:t xml:space="preserve">which is </w:t>
      </w:r>
      <w:r w:rsidRPr="00517429">
        <w:rPr>
          <w:sz w:val="22"/>
          <w:szCs w:val="26"/>
        </w:rPr>
        <w:t>a large and stable coal s</w:t>
      </w:r>
      <w:r>
        <w:rPr>
          <w:sz w:val="22"/>
          <w:szCs w:val="26"/>
        </w:rPr>
        <w:t xml:space="preserve">upply with a large reserve base, </w:t>
      </w:r>
      <w:r w:rsidRPr="00517429">
        <w:rPr>
          <w:sz w:val="22"/>
          <w:szCs w:val="26"/>
        </w:rPr>
        <w:t>relatively low cost</w:t>
      </w:r>
      <w:r>
        <w:rPr>
          <w:sz w:val="22"/>
          <w:szCs w:val="26"/>
        </w:rPr>
        <w:t>s, and is projected to be a source of substantial future coal supply</w:t>
      </w:r>
      <w:r w:rsidRPr="00517429">
        <w:rPr>
          <w:sz w:val="22"/>
          <w:szCs w:val="26"/>
        </w:rPr>
        <w:t xml:space="preserve">. Illinois Basin coal transportation agreements </w:t>
      </w:r>
      <w:r w:rsidR="006978B2">
        <w:rPr>
          <w:sz w:val="22"/>
          <w:szCs w:val="26"/>
        </w:rPr>
        <w:t>can</w:t>
      </w:r>
      <w:r w:rsidRPr="00517429">
        <w:rPr>
          <w:sz w:val="22"/>
          <w:szCs w:val="26"/>
        </w:rPr>
        <w:t xml:space="preserve"> also </w:t>
      </w:r>
      <w:r w:rsidR="006978B2">
        <w:rPr>
          <w:sz w:val="22"/>
          <w:szCs w:val="26"/>
        </w:rPr>
        <w:t xml:space="preserve">be </w:t>
      </w:r>
      <w:r w:rsidRPr="00517429">
        <w:rPr>
          <w:sz w:val="22"/>
          <w:szCs w:val="26"/>
        </w:rPr>
        <w:t xml:space="preserve">logical choices </w:t>
      </w:r>
      <w:r w:rsidR="006978B2">
        <w:rPr>
          <w:sz w:val="22"/>
          <w:szCs w:val="26"/>
        </w:rPr>
        <w:t xml:space="preserve">if </w:t>
      </w:r>
      <w:r w:rsidRPr="00517429">
        <w:rPr>
          <w:sz w:val="22"/>
          <w:szCs w:val="26"/>
        </w:rPr>
        <w:t>the carriers quote rates from freight districts, rather than specific mines. Where coal sourcing is quoted from a specific source, then the term of the transportation agreement should closely mirror the coal supply agreement.</w:t>
      </w:r>
    </w:p>
    <w:p w14:paraId="5DE23E26" w14:textId="77777777" w:rsidR="002320F4" w:rsidRPr="00517429" w:rsidRDefault="002320F4" w:rsidP="002320F4">
      <w:pPr>
        <w:jc w:val="both"/>
        <w:rPr>
          <w:sz w:val="22"/>
          <w:szCs w:val="26"/>
        </w:rPr>
      </w:pPr>
    </w:p>
    <w:p w14:paraId="5DE23E27" w14:textId="77777777" w:rsidR="002320F4" w:rsidRPr="00517429" w:rsidRDefault="002320F4" w:rsidP="002320F4">
      <w:pPr>
        <w:jc w:val="both"/>
        <w:rPr>
          <w:sz w:val="22"/>
          <w:szCs w:val="26"/>
        </w:rPr>
      </w:pPr>
      <w:r w:rsidRPr="00517429">
        <w:rPr>
          <w:b/>
          <w:sz w:val="22"/>
          <w:szCs w:val="26"/>
        </w:rPr>
        <w:t>Supply Risk and Strategy</w:t>
      </w:r>
    </w:p>
    <w:p w14:paraId="5DE23E28" w14:textId="77777777" w:rsidR="002320F4" w:rsidRPr="00517429" w:rsidRDefault="002320F4" w:rsidP="002320F4">
      <w:pPr>
        <w:autoSpaceDE w:val="0"/>
        <w:autoSpaceDN w:val="0"/>
        <w:adjustRightInd w:val="0"/>
        <w:jc w:val="both"/>
        <w:rPr>
          <w:sz w:val="22"/>
          <w:szCs w:val="26"/>
        </w:rPr>
      </w:pPr>
      <w:r>
        <w:rPr>
          <w:sz w:val="22"/>
          <w:szCs w:val="26"/>
        </w:rPr>
        <w:t xml:space="preserve">Across the Southern Company system, </w:t>
      </w:r>
      <w:r w:rsidRPr="00517429">
        <w:rPr>
          <w:sz w:val="22"/>
          <w:szCs w:val="26"/>
        </w:rPr>
        <w:t xml:space="preserve">multiple transportation modes and carriers </w:t>
      </w:r>
      <w:r>
        <w:rPr>
          <w:sz w:val="22"/>
          <w:szCs w:val="26"/>
        </w:rPr>
        <w:t xml:space="preserve">are utilized </w:t>
      </w:r>
      <w:r w:rsidRPr="00517429">
        <w:rPr>
          <w:sz w:val="22"/>
          <w:szCs w:val="26"/>
        </w:rPr>
        <w:t>in case there is a rail accident or other serv</w:t>
      </w:r>
      <w:r>
        <w:rPr>
          <w:sz w:val="22"/>
          <w:szCs w:val="26"/>
        </w:rPr>
        <w:t>ice disruption that might impac</w:t>
      </w:r>
      <w:r w:rsidRPr="00517429">
        <w:rPr>
          <w:sz w:val="22"/>
          <w:szCs w:val="26"/>
        </w:rPr>
        <w:t>t the supply chain. Diversity of transportation modes and carriers is also</w:t>
      </w:r>
      <w:r>
        <w:rPr>
          <w:sz w:val="22"/>
          <w:szCs w:val="26"/>
        </w:rPr>
        <w:t xml:space="preserve"> important</w:t>
      </w:r>
      <w:r w:rsidRPr="00517429">
        <w:rPr>
          <w:sz w:val="22"/>
          <w:szCs w:val="26"/>
        </w:rPr>
        <w:t xml:space="preserve"> because the location of coal supply sources changes as environmental laws and regulations evolve, and as coal is depleted in </w:t>
      </w:r>
      <w:r>
        <w:rPr>
          <w:sz w:val="22"/>
          <w:szCs w:val="26"/>
        </w:rPr>
        <w:t>established regions. One component</w:t>
      </w:r>
      <w:r w:rsidRPr="00517429">
        <w:rPr>
          <w:sz w:val="22"/>
          <w:szCs w:val="26"/>
        </w:rPr>
        <w:t xml:space="preserve"> </w:t>
      </w:r>
      <w:r>
        <w:rPr>
          <w:sz w:val="22"/>
          <w:szCs w:val="26"/>
        </w:rPr>
        <w:t xml:space="preserve">of a </w:t>
      </w:r>
      <w:r w:rsidRPr="00517429">
        <w:rPr>
          <w:sz w:val="22"/>
          <w:szCs w:val="26"/>
        </w:rPr>
        <w:t>success</w:t>
      </w:r>
      <w:r>
        <w:rPr>
          <w:sz w:val="22"/>
          <w:szCs w:val="26"/>
        </w:rPr>
        <w:t>ful</w:t>
      </w:r>
      <w:r w:rsidRPr="00517429">
        <w:rPr>
          <w:sz w:val="22"/>
          <w:szCs w:val="26"/>
        </w:rPr>
        <w:t xml:space="preserve"> coal and transportation program </w:t>
      </w:r>
      <w:r>
        <w:rPr>
          <w:sz w:val="22"/>
          <w:szCs w:val="26"/>
        </w:rPr>
        <w:t xml:space="preserve">is </w:t>
      </w:r>
      <w:r w:rsidRPr="00517429">
        <w:rPr>
          <w:sz w:val="22"/>
          <w:szCs w:val="26"/>
        </w:rPr>
        <w:t xml:space="preserve">to </w:t>
      </w:r>
      <w:r>
        <w:rPr>
          <w:sz w:val="22"/>
          <w:szCs w:val="26"/>
        </w:rPr>
        <w:t>maintain</w:t>
      </w:r>
      <w:r w:rsidRPr="00517429">
        <w:rPr>
          <w:sz w:val="22"/>
          <w:szCs w:val="26"/>
        </w:rPr>
        <w:t xml:space="preserve"> infrastructure to move and transload the coal from changing locations as this occurs. This may include enhancements to existing facilities or the development of new facilities.</w:t>
      </w:r>
    </w:p>
    <w:p w14:paraId="5DE23E29" w14:textId="77777777" w:rsidR="00FC5124" w:rsidRPr="007F2E6C" w:rsidRDefault="00FC5124" w:rsidP="002320F4">
      <w:pPr>
        <w:jc w:val="center"/>
      </w:pPr>
    </w:p>
    <w:sectPr w:rsidR="00FC5124" w:rsidRPr="007F2E6C" w:rsidSect="00B045B4">
      <w:headerReference w:type="default" r:id="rId7"/>
      <w:footerReference w:type="default" r:id="rId8"/>
      <w:headerReference w:type="first" r:id="rId9"/>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203A8" w14:textId="77777777" w:rsidR="00843A84" w:rsidRDefault="00843A84">
      <w:r>
        <w:separator/>
      </w:r>
    </w:p>
  </w:endnote>
  <w:endnote w:type="continuationSeparator" w:id="0">
    <w:p w14:paraId="107B3089" w14:textId="77777777" w:rsidR="00843A84" w:rsidRDefault="00843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A3C9" w14:textId="12CC12A9" w:rsidR="00277958" w:rsidRPr="007D5A60" w:rsidRDefault="007D5A60">
    <w:pPr>
      <w:pStyle w:val="Footer"/>
      <w:jc w:val="center"/>
    </w:pPr>
    <w:r>
      <w:rPr>
        <w:color w:val="4F81BD" w:themeColor="accent1"/>
      </w:rPr>
      <w:tab/>
    </w:r>
    <w:r>
      <w:rPr>
        <w:color w:val="4F81BD" w:themeColor="accent1"/>
      </w:rPr>
      <w:tab/>
    </w:r>
    <w:r w:rsidR="00277958" w:rsidRPr="007D5A60">
      <w:t xml:space="preserve">Page </w:t>
    </w:r>
    <w:r w:rsidR="00277958" w:rsidRPr="007D5A60">
      <w:fldChar w:fldCharType="begin"/>
    </w:r>
    <w:r w:rsidR="00277958" w:rsidRPr="007D5A60">
      <w:instrText xml:space="preserve"> PAGE  \* Arabic  \* MERGEFORMAT </w:instrText>
    </w:r>
    <w:r w:rsidR="00277958" w:rsidRPr="007D5A60">
      <w:fldChar w:fldCharType="separate"/>
    </w:r>
    <w:r w:rsidR="00277958" w:rsidRPr="007D5A60">
      <w:rPr>
        <w:noProof/>
      </w:rPr>
      <w:t>2</w:t>
    </w:r>
    <w:r w:rsidR="00277958" w:rsidRPr="007D5A60">
      <w:fldChar w:fldCharType="end"/>
    </w:r>
    <w:r w:rsidR="00277958" w:rsidRPr="007D5A60">
      <w:t xml:space="preserve"> of </w:t>
    </w:r>
    <w:fldSimple w:instr=" NUMPAGES  \* Arabic  \* MERGEFORMAT ">
      <w:r w:rsidR="00277958" w:rsidRPr="007D5A60">
        <w:rPr>
          <w:noProof/>
        </w:rPr>
        <w:t>2</w:t>
      </w:r>
    </w:fldSimple>
  </w:p>
  <w:p w14:paraId="5DE23E30" w14:textId="49340DDD" w:rsidR="00BB6523" w:rsidRDefault="00BB6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E0469" w14:textId="77777777" w:rsidR="00843A84" w:rsidRDefault="00843A84">
      <w:r>
        <w:separator/>
      </w:r>
    </w:p>
  </w:footnote>
  <w:footnote w:type="continuationSeparator" w:id="0">
    <w:p w14:paraId="7A9847F1" w14:textId="77777777" w:rsidR="00843A84" w:rsidRDefault="00843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3E2F" w14:textId="1947242C" w:rsidR="00BB6523" w:rsidRPr="00B12425" w:rsidRDefault="00B045B4" w:rsidP="002755F1">
    <w:pPr>
      <w:jc w:val="right"/>
      <w:rPr>
        <w:b/>
      </w:rPr>
    </w:pPr>
    <w:r w:rsidRPr="00B12425">
      <w:rPr>
        <w:b/>
      </w:rPr>
      <w:t>MFRP-8</w:t>
    </w:r>
  </w:p>
  <w:p w14:paraId="1A8A6472" w14:textId="360BE7B0" w:rsidR="00B045B4" w:rsidRPr="00B12425" w:rsidRDefault="00B045B4" w:rsidP="002755F1">
    <w:pPr>
      <w:jc w:val="right"/>
      <w:rPr>
        <w:b/>
      </w:rPr>
    </w:pPr>
    <w:r w:rsidRPr="00B12425">
      <w:rPr>
        <w:b/>
      </w:rPr>
      <w:t xml:space="preserve">Docket No. </w:t>
    </w:r>
    <w:r w:rsidR="009571C4" w:rsidRPr="00B12425">
      <w:rPr>
        <w:b/>
      </w:rPr>
      <w:t>44902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3E33" w14:textId="2AAB17DD" w:rsidR="00BB6523" w:rsidRDefault="00B045B4" w:rsidP="002755F1">
    <w:pPr>
      <w:pStyle w:val="Header"/>
      <w:jc w:val="right"/>
      <w:rPr>
        <w:color w:val="7F7F7F" w:themeColor="text1" w:themeTint="80"/>
      </w:rPr>
    </w:pPr>
    <w:r>
      <w:rPr>
        <w:color w:val="7F7F7F" w:themeColor="text1" w:themeTint="80"/>
      </w:rPr>
      <w:t>MFRP-8</w:t>
    </w:r>
  </w:p>
  <w:p w14:paraId="00BF3B14" w14:textId="65E6015B" w:rsidR="00B045B4" w:rsidRDefault="00B045B4" w:rsidP="002755F1">
    <w:pPr>
      <w:pStyle w:val="Header"/>
      <w:jc w:val="right"/>
    </w:pPr>
    <w:r>
      <w:rPr>
        <w:color w:val="7F7F7F" w:themeColor="text1" w:themeTint="80"/>
      </w:rPr>
      <w:t>Docket No.  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A6474"/>
    <w:multiLevelType w:val="hybridMultilevel"/>
    <w:tmpl w:val="39D62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E24225"/>
    <w:multiLevelType w:val="hybridMultilevel"/>
    <w:tmpl w:val="846230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0FA725C"/>
    <w:multiLevelType w:val="hybridMultilevel"/>
    <w:tmpl w:val="F5DA69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9535D0"/>
    <w:multiLevelType w:val="hybridMultilevel"/>
    <w:tmpl w:val="6C4E6A7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442451">
    <w:abstractNumId w:val="2"/>
  </w:num>
  <w:num w:numId="2" w16cid:durableId="945967054">
    <w:abstractNumId w:val="1"/>
  </w:num>
  <w:num w:numId="3" w16cid:durableId="224410449">
    <w:abstractNumId w:val="0"/>
  </w:num>
  <w:num w:numId="4" w16cid:durableId="12916728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0F4"/>
    <w:rsid w:val="0000020A"/>
    <w:rsid w:val="0000051F"/>
    <w:rsid w:val="00000BFD"/>
    <w:rsid w:val="00006333"/>
    <w:rsid w:val="00006CC0"/>
    <w:rsid w:val="00007BEE"/>
    <w:rsid w:val="00012073"/>
    <w:rsid w:val="000120B8"/>
    <w:rsid w:val="00012197"/>
    <w:rsid w:val="0001338E"/>
    <w:rsid w:val="00015FD0"/>
    <w:rsid w:val="00017129"/>
    <w:rsid w:val="00020F17"/>
    <w:rsid w:val="00022148"/>
    <w:rsid w:val="0003679A"/>
    <w:rsid w:val="0004279D"/>
    <w:rsid w:val="00046FA2"/>
    <w:rsid w:val="00052390"/>
    <w:rsid w:val="000532E6"/>
    <w:rsid w:val="00053E7B"/>
    <w:rsid w:val="00055D36"/>
    <w:rsid w:val="000560F6"/>
    <w:rsid w:val="000673C8"/>
    <w:rsid w:val="00067C7C"/>
    <w:rsid w:val="0007463F"/>
    <w:rsid w:val="000765D9"/>
    <w:rsid w:val="0007728F"/>
    <w:rsid w:val="000833BA"/>
    <w:rsid w:val="0008702E"/>
    <w:rsid w:val="00090643"/>
    <w:rsid w:val="00091663"/>
    <w:rsid w:val="00093002"/>
    <w:rsid w:val="00096D5D"/>
    <w:rsid w:val="000A26C5"/>
    <w:rsid w:val="000A5804"/>
    <w:rsid w:val="000B03C0"/>
    <w:rsid w:val="000B474C"/>
    <w:rsid w:val="000B6E43"/>
    <w:rsid w:val="000C3DDE"/>
    <w:rsid w:val="000C479C"/>
    <w:rsid w:val="000C4CF5"/>
    <w:rsid w:val="000C6A55"/>
    <w:rsid w:val="000D1E5F"/>
    <w:rsid w:val="000D5F23"/>
    <w:rsid w:val="000D7B79"/>
    <w:rsid w:val="000E1E41"/>
    <w:rsid w:val="000F038A"/>
    <w:rsid w:val="000F0DF3"/>
    <w:rsid w:val="000F1A03"/>
    <w:rsid w:val="000F3C63"/>
    <w:rsid w:val="000F3D17"/>
    <w:rsid w:val="000F4C89"/>
    <w:rsid w:val="000F7B2A"/>
    <w:rsid w:val="000F7CE5"/>
    <w:rsid w:val="00101039"/>
    <w:rsid w:val="00105E33"/>
    <w:rsid w:val="001060EE"/>
    <w:rsid w:val="001076EE"/>
    <w:rsid w:val="00107C57"/>
    <w:rsid w:val="001167EC"/>
    <w:rsid w:val="00120926"/>
    <w:rsid w:val="00121CC6"/>
    <w:rsid w:val="001259EE"/>
    <w:rsid w:val="00125EEC"/>
    <w:rsid w:val="00126740"/>
    <w:rsid w:val="00130C7E"/>
    <w:rsid w:val="0013166B"/>
    <w:rsid w:val="001373C0"/>
    <w:rsid w:val="00142576"/>
    <w:rsid w:val="00150029"/>
    <w:rsid w:val="0015612C"/>
    <w:rsid w:val="00160A5D"/>
    <w:rsid w:val="00161337"/>
    <w:rsid w:val="001613FB"/>
    <w:rsid w:val="00163761"/>
    <w:rsid w:val="0016600A"/>
    <w:rsid w:val="001676FE"/>
    <w:rsid w:val="00167D4E"/>
    <w:rsid w:val="00170F3C"/>
    <w:rsid w:val="00173FFB"/>
    <w:rsid w:val="00175735"/>
    <w:rsid w:val="00175B56"/>
    <w:rsid w:val="00177699"/>
    <w:rsid w:val="00183944"/>
    <w:rsid w:val="00184ACA"/>
    <w:rsid w:val="001850F9"/>
    <w:rsid w:val="001910BE"/>
    <w:rsid w:val="00191D85"/>
    <w:rsid w:val="0019264F"/>
    <w:rsid w:val="00193E02"/>
    <w:rsid w:val="00194336"/>
    <w:rsid w:val="001943CC"/>
    <w:rsid w:val="0019599F"/>
    <w:rsid w:val="00196216"/>
    <w:rsid w:val="001A1A16"/>
    <w:rsid w:val="001A2BFF"/>
    <w:rsid w:val="001B029A"/>
    <w:rsid w:val="001B1430"/>
    <w:rsid w:val="001B22B6"/>
    <w:rsid w:val="001B23C6"/>
    <w:rsid w:val="001B2595"/>
    <w:rsid w:val="001B3DC0"/>
    <w:rsid w:val="001B7F26"/>
    <w:rsid w:val="001C2030"/>
    <w:rsid w:val="001C22DC"/>
    <w:rsid w:val="001C4270"/>
    <w:rsid w:val="001C692F"/>
    <w:rsid w:val="001D0941"/>
    <w:rsid w:val="001D3F68"/>
    <w:rsid w:val="001D4429"/>
    <w:rsid w:val="001D5993"/>
    <w:rsid w:val="001E08FB"/>
    <w:rsid w:val="001E27A6"/>
    <w:rsid w:val="001E41C1"/>
    <w:rsid w:val="001F189B"/>
    <w:rsid w:val="001F370C"/>
    <w:rsid w:val="001F461C"/>
    <w:rsid w:val="001F4D2B"/>
    <w:rsid w:val="00201159"/>
    <w:rsid w:val="00204395"/>
    <w:rsid w:val="00217DFF"/>
    <w:rsid w:val="002221F8"/>
    <w:rsid w:val="00223D3F"/>
    <w:rsid w:val="00223E1B"/>
    <w:rsid w:val="002246B2"/>
    <w:rsid w:val="00227D6B"/>
    <w:rsid w:val="002320F4"/>
    <w:rsid w:val="00232C14"/>
    <w:rsid w:val="00234074"/>
    <w:rsid w:val="00234A90"/>
    <w:rsid w:val="002368E1"/>
    <w:rsid w:val="00240AF3"/>
    <w:rsid w:val="0024148F"/>
    <w:rsid w:val="00244D89"/>
    <w:rsid w:val="002453CB"/>
    <w:rsid w:val="0024650C"/>
    <w:rsid w:val="00255BEB"/>
    <w:rsid w:val="002602F4"/>
    <w:rsid w:val="002622FB"/>
    <w:rsid w:val="00262554"/>
    <w:rsid w:val="00262903"/>
    <w:rsid w:val="00270E89"/>
    <w:rsid w:val="00274581"/>
    <w:rsid w:val="002755F1"/>
    <w:rsid w:val="00277958"/>
    <w:rsid w:val="002802B8"/>
    <w:rsid w:val="002808CE"/>
    <w:rsid w:val="00280D41"/>
    <w:rsid w:val="0028651B"/>
    <w:rsid w:val="00287489"/>
    <w:rsid w:val="00291546"/>
    <w:rsid w:val="00291939"/>
    <w:rsid w:val="00295766"/>
    <w:rsid w:val="00295F9D"/>
    <w:rsid w:val="002974AA"/>
    <w:rsid w:val="002976D1"/>
    <w:rsid w:val="002A0735"/>
    <w:rsid w:val="002A3A73"/>
    <w:rsid w:val="002A3F3C"/>
    <w:rsid w:val="002A4BBA"/>
    <w:rsid w:val="002A6026"/>
    <w:rsid w:val="002B454B"/>
    <w:rsid w:val="002B5329"/>
    <w:rsid w:val="002B6557"/>
    <w:rsid w:val="002C2748"/>
    <w:rsid w:val="002C5D26"/>
    <w:rsid w:val="002C71A9"/>
    <w:rsid w:val="002D14BB"/>
    <w:rsid w:val="002D1E32"/>
    <w:rsid w:val="002D1E8F"/>
    <w:rsid w:val="002D2AEE"/>
    <w:rsid w:val="002D2E12"/>
    <w:rsid w:val="002D46C6"/>
    <w:rsid w:val="002E31C0"/>
    <w:rsid w:val="002E6B86"/>
    <w:rsid w:val="002F003A"/>
    <w:rsid w:val="002F1BCF"/>
    <w:rsid w:val="002F344B"/>
    <w:rsid w:val="002F3A6A"/>
    <w:rsid w:val="002F3FF9"/>
    <w:rsid w:val="002F4772"/>
    <w:rsid w:val="002F6289"/>
    <w:rsid w:val="00300033"/>
    <w:rsid w:val="00300AB7"/>
    <w:rsid w:val="00305ABA"/>
    <w:rsid w:val="00307482"/>
    <w:rsid w:val="00310A34"/>
    <w:rsid w:val="003137B3"/>
    <w:rsid w:val="00313CB0"/>
    <w:rsid w:val="00315365"/>
    <w:rsid w:val="003201A0"/>
    <w:rsid w:val="0032151E"/>
    <w:rsid w:val="00321E7A"/>
    <w:rsid w:val="00322012"/>
    <w:rsid w:val="00324D5E"/>
    <w:rsid w:val="00331C27"/>
    <w:rsid w:val="00332DC4"/>
    <w:rsid w:val="00333E5E"/>
    <w:rsid w:val="0033548C"/>
    <w:rsid w:val="0033625C"/>
    <w:rsid w:val="00340026"/>
    <w:rsid w:val="00341CAE"/>
    <w:rsid w:val="00342F37"/>
    <w:rsid w:val="00343C31"/>
    <w:rsid w:val="003446CD"/>
    <w:rsid w:val="00350D33"/>
    <w:rsid w:val="00351A39"/>
    <w:rsid w:val="003551E8"/>
    <w:rsid w:val="00356270"/>
    <w:rsid w:val="00360A59"/>
    <w:rsid w:val="00363828"/>
    <w:rsid w:val="003646F3"/>
    <w:rsid w:val="003673EC"/>
    <w:rsid w:val="0037083B"/>
    <w:rsid w:val="0037599C"/>
    <w:rsid w:val="00375FBD"/>
    <w:rsid w:val="00380E17"/>
    <w:rsid w:val="003818C9"/>
    <w:rsid w:val="00384BFB"/>
    <w:rsid w:val="003855A8"/>
    <w:rsid w:val="0038696E"/>
    <w:rsid w:val="003964AC"/>
    <w:rsid w:val="00397641"/>
    <w:rsid w:val="003A68AB"/>
    <w:rsid w:val="003A7D26"/>
    <w:rsid w:val="003B0669"/>
    <w:rsid w:val="003B294C"/>
    <w:rsid w:val="003B7499"/>
    <w:rsid w:val="003C0A2E"/>
    <w:rsid w:val="003C0EA4"/>
    <w:rsid w:val="003C16DE"/>
    <w:rsid w:val="003C3CCB"/>
    <w:rsid w:val="003C54B3"/>
    <w:rsid w:val="003C6367"/>
    <w:rsid w:val="003C6BFC"/>
    <w:rsid w:val="003E087A"/>
    <w:rsid w:val="003F5DDD"/>
    <w:rsid w:val="003F62AC"/>
    <w:rsid w:val="003F6C9D"/>
    <w:rsid w:val="00402C41"/>
    <w:rsid w:val="00405040"/>
    <w:rsid w:val="00405BD2"/>
    <w:rsid w:val="00410323"/>
    <w:rsid w:val="00411558"/>
    <w:rsid w:val="004120AF"/>
    <w:rsid w:val="0041465A"/>
    <w:rsid w:val="004257E9"/>
    <w:rsid w:val="00425846"/>
    <w:rsid w:val="0042585F"/>
    <w:rsid w:val="004269DE"/>
    <w:rsid w:val="00426B15"/>
    <w:rsid w:val="00427342"/>
    <w:rsid w:val="00433134"/>
    <w:rsid w:val="00435F14"/>
    <w:rsid w:val="00440A45"/>
    <w:rsid w:val="0044199D"/>
    <w:rsid w:val="00443936"/>
    <w:rsid w:val="00445596"/>
    <w:rsid w:val="004464F5"/>
    <w:rsid w:val="00451CEF"/>
    <w:rsid w:val="00452E6F"/>
    <w:rsid w:val="00452F15"/>
    <w:rsid w:val="00454243"/>
    <w:rsid w:val="00460AE7"/>
    <w:rsid w:val="00463C2C"/>
    <w:rsid w:val="00465118"/>
    <w:rsid w:val="00465FB6"/>
    <w:rsid w:val="00466F0C"/>
    <w:rsid w:val="004673A6"/>
    <w:rsid w:val="004675DE"/>
    <w:rsid w:val="004706C8"/>
    <w:rsid w:val="00471197"/>
    <w:rsid w:val="00471C58"/>
    <w:rsid w:val="00477CBD"/>
    <w:rsid w:val="00480024"/>
    <w:rsid w:val="00480633"/>
    <w:rsid w:val="004844F3"/>
    <w:rsid w:val="00490919"/>
    <w:rsid w:val="00491546"/>
    <w:rsid w:val="00492457"/>
    <w:rsid w:val="004954A7"/>
    <w:rsid w:val="004962EC"/>
    <w:rsid w:val="00497B0F"/>
    <w:rsid w:val="004A10C6"/>
    <w:rsid w:val="004A28E3"/>
    <w:rsid w:val="004A3878"/>
    <w:rsid w:val="004B14FD"/>
    <w:rsid w:val="004B2BB2"/>
    <w:rsid w:val="004B4918"/>
    <w:rsid w:val="004B5165"/>
    <w:rsid w:val="004B7F22"/>
    <w:rsid w:val="004C0060"/>
    <w:rsid w:val="004C0CCB"/>
    <w:rsid w:val="004C1CE5"/>
    <w:rsid w:val="004C498D"/>
    <w:rsid w:val="004C4CC1"/>
    <w:rsid w:val="004C70F4"/>
    <w:rsid w:val="004C7ED2"/>
    <w:rsid w:val="004D043D"/>
    <w:rsid w:val="004D4256"/>
    <w:rsid w:val="004D5088"/>
    <w:rsid w:val="004D5278"/>
    <w:rsid w:val="004D7B6C"/>
    <w:rsid w:val="004E12C3"/>
    <w:rsid w:val="004E1F52"/>
    <w:rsid w:val="004E2BE9"/>
    <w:rsid w:val="004E32E0"/>
    <w:rsid w:val="004F000A"/>
    <w:rsid w:val="004F14BD"/>
    <w:rsid w:val="004F1E80"/>
    <w:rsid w:val="004F1ED3"/>
    <w:rsid w:val="004F1F14"/>
    <w:rsid w:val="004F47C4"/>
    <w:rsid w:val="004F53C0"/>
    <w:rsid w:val="00500553"/>
    <w:rsid w:val="0050105B"/>
    <w:rsid w:val="00501149"/>
    <w:rsid w:val="0050168D"/>
    <w:rsid w:val="00503300"/>
    <w:rsid w:val="00503A13"/>
    <w:rsid w:val="00511062"/>
    <w:rsid w:val="00511067"/>
    <w:rsid w:val="00515858"/>
    <w:rsid w:val="005200B8"/>
    <w:rsid w:val="005203C9"/>
    <w:rsid w:val="00520AF0"/>
    <w:rsid w:val="00524E58"/>
    <w:rsid w:val="00525C21"/>
    <w:rsid w:val="00527F1C"/>
    <w:rsid w:val="005307FC"/>
    <w:rsid w:val="00530CFD"/>
    <w:rsid w:val="005311BA"/>
    <w:rsid w:val="00532AAC"/>
    <w:rsid w:val="00536182"/>
    <w:rsid w:val="00536519"/>
    <w:rsid w:val="00536DBB"/>
    <w:rsid w:val="00536E5D"/>
    <w:rsid w:val="005403BA"/>
    <w:rsid w:val="00541D27"/>
    <w:rsid w:val="005458B9"/>
    <w:rsid w:val="0054675F"/>
    <w:rsid w:val="00547D71"/>
    <w:rsid w:val="00550DDA"/>
    <w:rsid w:val="0055346C"/>
    <w:rsid w:val="00554AD1"/>
    <w:rsid w:val="0055557D"/>
    <w:rsid w:val="00562BBD"/>
    <w:rsid w:val="0057284F"/>
    <w:rsid w:val="00577DCB"/>
    <w:rsid w:val="0058022D"/>
    <w:rsid w:val="00581826"/>
    <w:rsid w:val="0058348D"/>
    <w:rsid w:val="00583716"/>
    <w:rsid w:val="005840DC"/>
    <w:rsid w:val="00584B9F"/>
    <w:rsid w:val="00585FDD"/>
    <w:rsid w:val="0058642B"/>
    <w:rsid w:val="00586834"/>
    <w:rsid w:val="005870A4"/>
    <w:rsid w:val="0059285D"/>
    <w:rsid w:val="005941F9"/>
    <w:rsid w:val="00595EEC"/>
    <w:rsid w:val="005A1839"/>
    <w:rsid w:val="005A30EF"/>
    <w:rsid w:val="005A3255"/>
    <w:rsid w:val="005A70FB"/>
    <w:rsid w:val="005A7254"/>
    <w:rsid w:val="005B3421"/>
    <w:rsid w:val="005B45B0"/>
    <w:rsid w:val="005C1A60"/>
    <w:rsid w:val="005C1D61"/>
    <w:rsid w:val="005C3B86"/>
    <w:rsid w:val="005C7D9F"/>
    <w:rsid w:val="005D3092"/>
    <w:rsid w:val="005E06D9"/>
    <w:rsid w:val="005E0A94"/>
    <w:rsid w:val="005E4C4E"/>
    <w:rsid w:val="005E62F5"/>
    <w:rsid w:val="005F04E0"/>
    <w:rsid w:val="005F2DBD"/>
    <w:rsid w:val="005F39D9"/>
    <w:rsid w:val="00601CCE"/>
    <w:rsid w:val="00602063"/>
    <w:rsid w:val="006056B5"/>
    <w:rsid w:val="0060737A"/>
    <w:rsid w:val="006136EE"/>
    <w:rsid w:val="00614287"/>
    <w:rsid w:val="00624B54"/>
    <w:rsid w:val="00624BF5"/>
    <w:rsid w:val="00630636"/>
    <w:rsid w:val="00630D94"/>
    <w:rsid w:val="00631DFC"/>
    <w:rsid w:val="006322B8"/>
    <w:rsid w:val="00640E9A"/>
    <w:rsid w:val="00640FA6"/>
    <w:rsid w:val="00642A12"/>
    <w:rsid w:val="006438F6"/>
    <w:rsid w:val="00646A35"/>
    <w:rsid w:val="006510AC"/>
    <w:rsid w:val="006514B0"/>
    <w:rsid w:val="006515A0"/>
    <w:rsid w:val="006539EC"/>
    <w:rsid w:val="00654488"/>
    <w:rsid w:val="006553EE"/>
    <w:rsid w:val="00660961"/>
    <w:rsid w:val="006754B6"/>
    <w:rsid w:val="0067744A"/>
    <w:rsid w:val="0068139A"/>
    <w:rsid w:val="006837FE"/>
    <w:rsid w:val="0068731A"/>
    <w:rsid w:val="00687510"/>
    <w:rsid w:val="006878A8"/>
    <w:rsid w:val="00687F83"/>
    <w:rsid w:val="0069580F"/>
    <w:rsid w:val="00696C80"/>
    <w:rsid w:val="006978B2"/>
    <w:rsid w:val="006A059D"/>
    <w:rsid w:val="006A0CD4"/>
    <w:rsid w:val="006A0FC7"/>
    <w:rsid w:val="006A3E35"/>
    <w:rsid w:val="006A40A5"/>
    <w:rsid w:val="006A46DF"/>
    <w:rsid w:val="006A4AA3"/>
    <w:rsid w:val="006A5C53"/>
    <w:rsid w:val="006A5E5C"/>
    <w:rsid w:val="006B16CB"/>
    <w:rsid w:val="006B18FC"/>
    <w:rsid w:val="006B220F"/>
    <w:rsid w:val="006B706D"/>
    <w:rsid w:val="006B7446"/>
    <w:rsid w:val="006B7659"/>
    <w:rsid w:val="006C16D7"/>
    <w:rsid w:val="006C4279"/>
    <w:rsid w:val="006C6587"/>
    <w:rsid w:val="006C774D"/>
    <w:rsid w:val="006C77C2"/>
    <w:rsid w:val="006D2E89"/>
    <w:rsid w:val="006D33E7"/>
    <w:rsid w:val="006D5751"/>
    <w:rsid w:val="006D7DF3"/>
    <w:rsid w:val="006E03F1"/>
    <w:rsid w:val="006E1E92"/>
    <w:rsid w:val="006E251A"/>
    <w:rsid w:val="006E3251"/>
    <w:rsid w:val="006E5D6F"/>
    <w:rsid w:val="006E5F3B"/>
    <w:rsid w:val="006E72C6"/>
    <w:rsid w:val="006E7D13"/>
    <w:rsid w:val="006F1DF5"/>
    <w:rsid w:val="006F3F83"/>
    <w:rsid w:val="006F48B0"/>
    <w:rsid w:val="006F716C"/>
    <w:rsid w:val="006F716D"/>
    <w:rsid w:val="00700BB6"/>
    <w:rsid w:val="00704345"/>
    <w:rsid w:val="00707134"/>
    <w:rsid w:val="007073BD"/>
    <w:rsid w:val="0071154C"/>
    <w:rsid w:val="00712168"/>
    <w:rsid w:val="00716494"/>
    <w:rsid w:val="0071753D"/>
    <w:rsid w:val="00721D63"/>
    <w:rsid w:val="0072277C"/>
    <w:rsid w:val="00722A75"/>
    <w:rsid w:val="00722F1F"/>
    <w:rsid w:val="0072382E"/>
    <w:rsid w:val="0072464A"/>
    <w:rsid w:val="007260A4"/>
    <w:rsid w:val="0072761A"/>
    <w:rsid w:val="00727DB3"/>
    <w:rsid w:val="00727F19"/>
    <w:rsid w:val="007311DF"/>
    <w:rsid w:val="00734CBB"/>
    <w:rsid w:val="0073624B"/>
    <w:rsid w:val="00740E48"/>
    <w:rsid w:val="00752C12"/>
    <w:rsid w:val="0075362B"/>
    <w:rsid w:val="00753E03"/>
    <w:rsid w:val="00754475"/>
    <w:rsid w:val="00757F35"/>
    <w:rsid w:val="00763DFD"/>
    <w:rsid w:val="00765A37"/>
    <w:rsid w:val="00770428"/>
    <w:rsid w:val="00780F51"/>
    <w:rsid w:val="00782127"/>
    <w:rsid w:val="00782D55"/>
    <w:rsid w:val="0078369A"/>
    <w:rsid w:val="00790D51"/>
    <w:rsid w:val="007946E3"/>
    <w:rsid w:val="00795C0A"/>
    <w:rsid w:val="0079608E"/>
    <w:rsid w:val="00796C74"/>
    <w:rsid w:val="007A06FF"/>
    <w:rsid w:val="007B2582"/>
    <w:rsid w:val="007B60B7"/>
    <w:rsid w:val="007B68BB"/>
    <w:rsid w:val="007B6B7E"/>
    <w:rsid w:val="007B6F58"/>
    <w:rsid w:val="007C2013"/>
    <w:rsid w:val="007D2F66"/>
    <w:rsid w:val="007D3E36"/>
    <w:rsid w:val="007D4D7E"/>
    <w:rsid w:val="007D5A60"/>
    <w:rsid w:val="007D5AD0"/>
    <w:rsid w:val="007D7234"/>
    <w:rsid w:val="007E5608"/>
    <w:rsid w:val="007E7D8B"/>
    <w:rsid w:val="007E7FF9"/>
    <w:rsid w:val="007F2B43"/>
    <w:rsid w:val="007F2E6C"/>
    <w:rsid w:val="007F4AB7"/>
    <w:rsid w:val="007F6A37"/>
    <w:rsid w:val="008003F7"/>
    <w:rsid w:val="00800D55"/>
    <w:rsid w:val="0080514C"/>
    <w:rsid w:val="0080770F"/>
    <w:rsid w:val="0081163F"/>
    <w:rsid w:val="00812A15"/>
    <w:rsid w:val="00814272"/>
    <w:rsid w:val="00814410"/>
    <w:rsid w:val="0081682D"/>
    <w:rsid w:val="00817B33"/>
    <w:rsid w:val="00821ABF"/>
    <w:rsid w:val="008309AC"/>
    <w:rsid w:val="008372E8"/>
    <w:rsid w:val="00837B47"/>
    <w:rsid w:val="0084074A"/>
    <w:rsid w:val="00843A84"/>
    <w:rsid w:val="00844F0F"/>
    <w:rsid w:val="00845F66"/>
    <w:rsid w:val="00846D0D"/>
    <w:rsid w:val="00850438"/>
    <w:rsid w:val="00852B75"/>
    <w:rsid w:val="0085349E"/>
    <w:rsid w:val="00853BEB"/>
    <w:rsid w:val="0085636C"/>
    <w:rsid w:val="00857C24"/>
    <w:rsid w:val="00867948"/>
    <w:rsid w:val="00871B90"/>
    <w:rsid w:val="0087200B"/>
    <w:rsid w:val="00872554"/>
    <w:rsid w:val="00874CD4"/>
    <w:rsid w:val="00877357"/>
    <w:rsid w:val="00877B8A"/>
    <w:rsid w:val="00890610"/>
    <w:rsid w:val="00893062"/>
    <w:rsid w:val="008930B0"/>
    <w:rsid w:val="008959EE"/>
    <w:rsid w:val="00897C17"/>
    <w:rsid w:val="008A2FE5"/>
    <w:rsid w:val="008A7624"/>
    <w:rsid w:val="008B60F8"/>
    <w:rsid w:val="008C198C"/>
    <w:rsid w:val="008C5C8F"/>
    <w:rsid w:val="008C69B0"/>
    <w:rsid w:val="008C74D4"/>
    <w:rsid w:val="008C76C7"/>
    <w:rsid w:val="008C7B9B"/>
    <w:rsid w:val="008D1D60"/>
    <w:rsid w:val="008D2D53"/>
    <w:rsid w:val="008D3476"/>
    <w:rsid w:val="008D34AA"/>
    <w:rsid w:val="008D4873"/>
    <w:rsid w:val="008E0A3A"/>
    <w:rsid w:val="008E27DD"/>
    <w:rsid w:val="008E546A"/>
    <w:rsid w:val="008E5743"/>
    <w:rsid w:val="008F114A"/>
    <w:rsid w:val="008F3577"/>
    <w:rsid w:val="00901713"/>
    <w:rsid w:val="0090324E"/>
    <w:rsid w:val="009047B1"/>
    <w:rsid w:val="00905151"/>
    <w:rsid w:val="00906291"/>
    <w:rsid w:val="0090707F"/>
    <w:rsid w:val="0090760D"/>
    <w:rsid w:val="0091126A"/>
    <w:rsid w:val="00911D3C"/>
    <w:rsid w:val="009127CE"/>
    <w:rsid w:val="00913E18"/>
    <w:rsid w:val="00914843"/>
    <w:rsid w:val="0091534B"/>
    <w:rsid w:val="00921B0C"/>
    <w:rsid w:val="009231AE"/>
    <w:rsid w:val="009242BD"/>
    <w:rsid w:val="00927C42"/>
    <w:rsid w:val="0093167A"/>
    <w:rsid w:val="0093344B"/>
    <w:rsid w:val="009338A3"/>
    <w:rsid w:val="0093404A"/>
    <w:rsid w:val="00937046"/>
    <w:rsid w:val="00937307"/>
    <w:rsid w:val="0094127C"/>
    <w:rsid w:val="0094163B"/>
    <w:rsid w:val="00945495"/>
    <w:rsid w:val="00945B98"/>
    <w:rsid w:val="00945DB9"/>
    <w:rsid w:val="00947634"/>
    <w:rsid w:val="00950561"/>
    <w:rsid w:val="0095061E"/>
    <w:rsid w:val="009542B5"/>
    <w:rsid w:val="0095526A"/>
    <w:rsid w:val="00955B49"/>
    <w:rsid w:val="00956CEE"/>
    <w:rsid w:val="009571C4"/>
    <w:rsid w:val="00962E68"/>
    <w:rsid w:val="00965EBD"/>
    <w:rsid w:val="0096627D"/>
    <w:rsid w:val="00972574"/>
    <w:rsid w:val="00973588"/>
    <w:rsid w:val="009769C3"/>
    <w:rsid w:val="00977737"/>
    <w:rsid w:val="0098318E"/>
    <w:rsid w:val="00987BED"/>
    <w:rsid w:val="0099080C"/>
    <w:rsid w:val="009912FF"/>
    <w:rsid w:val="00994B16"/>
    <w:rsid w:val="00997128"/>
    <w:rsid w:val="009A1603"/>
    <w:rsid w:val="009A3649"/>
    <w:rsid w:val="009A3B0C"/>
    <w:rsid w:val="009A7030"/>
    <w:rsid w:val="009A723A"/>
    <w:rsid w:val="009B4BB8"/>
    <w:rsid w:val="009B4F65"/>
    <w:rsid w:val="009C2399"/>
    <w:rsid w:val="009C2750"/>
    <w:rsid w:val="009C356E"/>
    <w:rsid w:val="009C53A7"/>
    <w:rsid w:val="009C6CBD"/>
    <w:rsid w:val="009C6FD9"/>
    <w:rsid w:val="009D2553"/>
    <w:rsid w:val="009D6F4C"/>
    <w:rsid w:val="009D77A8"/>
    <w:rsid w:val="009E028F"/>
    <w:rsid w:val="009E1DA1"/>
    <w:rsid w:val="009E3531"/>
    <w:rsid w:val="009E6688"/>
    <w:rsid w:val="009E79C5"/>
    <w:rsid w:val="00A000A1"/>
    <w:rsid w:val="00A000BE"/>
    <w:rsid w:val="00A02528"/>
    <w:rsid w:val="00A11AF2"/>
    <w:rsid w:val="00A12A8C"/>
    <w:rsid w:val="00A13334"/>
    <w:rsid w:val="00A148E1"/>
    <w:rsid w:val="00A14E54"/>
    <w:rsid w:val="00A171B7"/>
    <w:rsid w:val="00A175DC"/>
    <w:rsid w:val="00A22C04"/>
    <w:rsid w:val="00A25231"/>
    <w:rsid w:val="00A3205D"/>
    <w:rsid w:val="00A32AA9"/>
    <w:rsid w:val="00A33ADA"/>
    <w:rsid w:val="00A33E1E"/>
    <w:rsid w:val="00A37455"/>
    <w:rsid w:val="00A411F3"/>
    <w:rsid w:val="00A42871"/>
    <w:rsid w:val="00A45D19"/>
    <w:rsid w:val="00A50C54"/>
    <w:rsid w:val="00A5446B"/>
    <w:rsid w:val="00A55C31"/>
    <w:rsid w:val="00A570AE"/>
    <w:rsid w:val="00A61FBC"/>
    <w:rsid w:val="00A67FBE"/>
    <w:rsid w:val="00A70BDF"/>
    <w:rsid w:val="00A71CBF"/>
    <w:rsid w:val="00A743C5"/>
    <w:rsid w:val="00A76077"/>
    <w:rsid w:val="00A851A0"/>
    <w:rsid w:val="00AA0DD7"/>
    <w:rsid w:val="00AA1165"/>
    <w:rsid w:val="00AA25FD"/>
    <w:rsid w:val="00AA3136"/>
    <w:rsid w:val="00AA3379"/>
    <w:rsid w:val="00AA3FCE"/>
    <w:rsid w:val="00AA4F0F"/>
    <w:rsid w:val="00AB08FE"/>
    <w:rsid w:val="00AB4407"/>
    <w:rsid w:val="00AB5840"/>
    <w:rsid w:val="00AC2AAA"/>
    <w:rsid w:val="00AC3D1E"/>
    <w:rsid w:val="00AC58F2"/>
    <w:rsid w:val="00AC65C8"/>
    <w:rsid w:val="00AD5170"/>
    <w:rsid w:val="00AD5211"/>
    <w:rsid w:val="00AD767F"/>
    <w:rsid w:val="00AD7F57"/>
    <w:rsid w:val="00AE02B9"/>
    <w:rsid w:val="00AE6854"/>
    <w:rsid w:val="00AE6FE6"/>
    <w:rsid w:val="00AE7F4C"/>
    <w:rsid w:val="00AF1728"/>
    <w:rsid w:val="00AF4C78"/>
    <w:rsid w:val="00AF5105"/>
    <w:rsid w:val="00B03AB2"/>
    <w:rsid w:val="00B03DDD"/>
    <w:rsid w:val="00B045B4"/>
    <w:rsid w:val="00B12425"/>
    <w:rsid w:val="00B1261C"/>
    <w:rsid w:val="00B15CDB"/>
    <w:rsid w:val="00B15F82"/>
    <w:rsid w:val="00B16167"/>
    <w:rsid w:val="00B1617C"/>
    <w:rsid w:val="00B225CF"/>
    <w:rsid w:val="00B23787"/>
    <w:rsid w:val="00B23980"/>
    <w:rsid w:val="00B23A27"/>
    <w:rsid w:val="00B2530F"/>
    <w:rsid w:val="00B26ED7"/>
    <w:rsid w:val="00B30481"/>
    <w:rsid w:val="00B307AD"/>
    <w:rsid w:val="00B3399E"/>
    <w:rsid w:val="00B3579C"/>
    <w:rsid w:val="00B37916"/>
    <w:rsid w:val="00B44CE4"/>
    <w:rsid w:val="00B46164"/>
    <w:rsid w:val="00B51785"/>
    <w:rsid w:val="00B5764C"/>
    <w:rsid w:val="00B6004E"/>
    <w:rsid w:val="00B613D8"/>
    <w:rsid w:val="00B657E2"/>
    <w:rsid w:val="00B673CB"/>
    <w:rsid w:val="00B73D5F"/>
    <w:rsid w:val="00B76685"/>
    <w:rsid w:val="00B767B9"/>
    <w:rsid w:val="00B805B3"/>
    <w:rsid w:val="00B814E0"/>
    <w:rsid w:val="00B83E0C"/>
    <w:rsid w:val="00B84609"/>
    <w:rsid w:val="00B85ACC"/>
    <w:rsid w:val="00B86623"/>
    <w:rsid w:val="00B8715D"/>
    <w:rsid w:val="00B922DB"/>
    <w:rsid w:val="00BB0C4E"/>
    <w:rsid w:val="00BB2D84"/>
    <w:rsid w:val="00BB5868"/>
    <w:rsid w:val="00BB6523"/>
    <w:rsid w:val="00BC2D6B"/>
    <w:rsid w:val="00BC6DF5"/>
    <w:rsid w:val="00BD005D"/>
    <w:rsid w:val="00BD11A6"/>
    <w:rsid w:val="00BD1AA7"/>
    <w:rsid w:val="00BD5961"/>
    <w:rsid w:val="00BE0D38"/>
    <w:rsid w:val="00BE3FDC"/>
    <w:rsid w:val="00BE49CC"/>
    <w:rsid w:val="00BE7E68"/>
    <w:rsid w:val="00C07C01"/>
    <w:rsid w:val="00C16F12"/>
    <w:rsid w:val="00C203C0"/>
    <w:rsid w:val="00C25E84"/>
    <w:rsid w:val="00C25F95"/>
    <w:rsid w:val="00C27231"/>
    <w:rsid w:val="00C33823"/>
    <w:rsid w:val="00C34D74"/>
    <w:rsid w:val="00C37056"/>
    <w:rsid w:val="00C4073E"/>
    <w:rsid w:val="00C42DEC"/>
    <w:rsid w:val="00C43984"/>
    <w:rsid w:val="00C44E62"/>
    <w:rsid w:val="00C46911"/>
    <w:rsid w:val="00C52E98"/>
    <w:rsid w:val="00C57E04"/>
    <w:rsid w:val="00C62DF5"/>
    <w:rsid w:val="00C7456B"/>
    <w:rsid w:val="00C745E7"/>
    <w:rsid w:val="00C75CD6"/>
    <w:rsid w:val="00C7701A"/>
    <w:rsid w:val="00C803C0"/>
    <w:rsid w:val="00C820B5"/>
    <w:rsid w:val="00C85E9B"/>
    <w:rsid w:val="00C923D2"/>
    <w:rsid w:val="00C92D69"/>
    <w:rsid w:val="00C93AB0"/>
    <w:rsid w:val="00C948E3"/>
    <w:rsid w:val="00C97C98"/>
    <w:rsid w:val="00CA235B"/>
    <w:rsid w:val="00CA2694"/>
    <w:rsid w:val="00CA2712"/>
    <w:rsid w:val="00CA2F3B"/>
    <w:rsid w:val="00CA43AB"/>
    <w:rsid w:val="00CA6F91"/>
    <w:rsid w:val="00CA7AEE"/>
    <w:rsid w:val="00CB5152"/>
    <w:rsid w:val="00CB5B12"/>
    <w:rsid w:val="00CB5F99"/>
    <w:rsid w:val="00CB7409"/>
    <w:rsid w:val="00CC14DA"/>
    <w:rsid w:val="00CC2FAA"/>
    <w:rsid w:val="00CC3862"/>
    <w:rsid w:val="00CC487C"/>
    <w:rsid w:val="00CC618B"/>
    <w:rsid w:val="00CD02C6"/>
    <w:rsid w:val="00CD17A7"/>
    <w:rsid w:val="00CD2000"/>
    <w:rsid w:val="00CD299E"/>
    <w:rsid w:val="00CD3C56"/>
    <w:rsid w:val="00CD40B8"/>
    <w:rsid w:val="00CD5A30"/>
    <w:rsid w:val="00CE5448"/>
    <w:rsid w:val="00CF027D"/>
    <w:rsid w:val="00D02BFD"/>
    <w:rsid w:val="00D053D1"/>
    <w:rsid w:val="00D05B1C"/>
    <w:rsid w:val="00D0610A"/>
    <w:rsid w:val="00D06DEC"/>
    <w:rsid w:val="00D108C6"/>
    <w:rsid w:val="00D10C6B"/>
    <w:rsid w:val="00D1521A"/>
    <w:rsid w:val="00D1687E"/>
    <w:rsid w:val="00D17C64"/>
    <w:rsid w:val="00D2052A"/>
    <w:rsid w:val="00D21687"/>
    <w:rsid w:val="00D2612D"/>
    <w:rsid w:val="00D266E7"/>
    <w:rsid w:val="00D30066"/>
    <w:rsid w:val="00D30B34"/>
    <w:rsid w:val="00D30D3A"/>
    <w:rsid w:val="00D31703"/>
    <w:rsid w:val="00D3194A"/>
    <w:rsid w:val="00D3246E"/>
    <w:rsid w:val="00D35BF9"/>
    <w:rsid w:val="00D37886"/>
    <w:rsid w:val="00D37D3E"/>
    <w:rsid w:val="00D37F40"/>
    <w:rsid w:val="00D4039A"/>
    <w:rsid w:val="00D46A70"/>
    <w:rsid w:val="00D46C60"/>
    <w:rsid w:val="00D53737"/>
    <w:rsid w:val="00D548FB"/>
    <w:rsid w:val="00D56D7C"/>
    <w:rsid w:val="00D62966"/>
    <w:rsid w:val="00D63811"/>
    <w:rsid w:val="00D66378"/>
    <w:rsid w:val="00D671BE"/>
    <w:rsid w:val="00D67417"/>
    <w:rsid w:val="00D67FFB"/>
    <w:rsid w:val="00D7452B"/>
    <w:rsid w:val="00D74B94"/>
    <w:rsid w:val="00D756E0"/>
    <w:rsid w:val="00D77B78"/>
    <w:rsid w:val="00D810D5"/>
    <w:rsid w:val="00D812B3"/>
    <w:rsid w:val="00D9033A"/>
    <w:rsid w:val="00D905C3"/>
    <w:rsid w:val="00D917B3"/>
    <w:rsid w:val="00D92A7D"/>
    <w:rsid w:val="00D94FE3"/>
    <w:rsid w:val="00D97DE5"/>
    <w:rsid w:val="00DA08BA"/>
    <w:rsid w:val="00DA303C"/>
    <w:rsid w:val="00DB0438"/>
    <w:rsid w:val="00DB36D9"/>
    <w:rsid w:val="00DB5992"/>
    <w:rsid w:val="00DB61E0"/>
    <w:rsid w:val="00DC06CA"/>
    <w:rsid w:val="00DC4B60"/>
    <w:rsid w:val="00DC6AC9"/>
    <w:rsid w:val="00DC785D"/>
    <w:rsid w:val="00DC7A49"/>
    <w:rsid w:val="00DD3C6B"/>
    <w:rsid w:val="00DD6F46"/>
    <w:rsid w:val="00DD7907"/>
    <w:rsid w:val="00DE22FF"/>
    <w:rsid w:val="00DE450B"/>
    <w:rsid w:val="00DE4DB4"/>
    <w:rsid w:val="00DE6770"/>
    <w:rsid w:val="00DF3B7B"/>
    <w:rsid w:val="00DF7383"/>
    <w:rsid w:val="00DF766D"/>
    <w:rsid w:val="00E0123D"/>
    <w:rsid w:val="00E024DE"/>
    <w:rsid w:val="00E0327C"/>
    <w:rsid w:val="00E03689"/>
    <w:rsid w:val="00E043D0"/>
    <w:rsid w:val="00E06FC4"/>
    <w:rsid w:val="00E11C6F"/>
    <w:rsid w:val="00E20D5C"/>
    <w:rsid w:val="00E21DBC"/>
    <w:rsid w:val="00E21F3B"/>
    <w:rsid w:val="00E21FE5"/>
    <w:rsid w:val="00E22E42"/>
    <w:rsid w:val="00E2478F"/>
    <w:rsid w:val="00E26A38"/>
    <w:rsid w:val="00E26B7F"/>
    <w:rsid w:val="00E31244"/>
    <w:rsid w:val="00E32113"/>
    <w:rsid w:val="00E32AEF"/>
    <w:rsid w:val="00E43012"/>
    <w:rsid w:val="00E434A0"/>
    <w:rsid w:val="00E4438C"/>
    <w:rsid w:val="00E45B06"/>
    <w:rsid w:val="00E4780D"/>
    <w:rsid w:val="00E50F45"/>
    <w:rsid w:val="00E514A7"/>
    <w:rsid w:val="00E51ECD"/>
    <w:rsid w:val="00E55AE5"/>
    <w:rsid w:val="00E65137"/>
    <w:rsid w:val="00E67839"/>
    <w:rsid w:val="00E67D4F"/>
    <w:rsid w:val="00E7359F"/>
    <w:rsid w:val="00E745FB"/>
    <w:rsid w:val="00E75CC8"/>
    <w:rsid w:val="00E77231"/>
    <w:rsid w:val="00E77F39"/>
    <w:rsid w:val="00E84F2E"/>
    <w:rsid w:val="00E907D3"/>
    <w:rsid w:val="00E976EC"/>
    <w:rsid w:val="00EA13CC"/>
    <w:rsid w:val="00EA60ED"/>
    <w:rsid w:val="00EA78EA"/>
    <w:rsid w:val="00EB3036"/>
    <w:rsid w:val="00EB413A"/>
    <w:rsid w:val="00EB703F"/>
    <w:rsid w:val="00EC1A5D"/>
    <w:rsid w:val="00EC2BBB"/>
    <w:rsid w:val="00EC6010"/>
    <w:rsid w:val="00ED2692"/>
    <w:rsid w:val="00ED46A0"/>
    <w:rsid w:val="00EE2BFA"/>
    <w:rsid w:val="00EE4A73"/>
    <w:rsid w:val="00EE5D4E"/>
    <w:rsid w:val="00EF017C"/>
    <w:rsid w:val="00EF3421"/>
    <w:rsid w:val="00EF7811"/>
    <w:rsid w:val="00F024A7"/>
    <w:rsid w:val="00F03229"/>
    <w:rsid w:val="00F06AFD"/>
    <w:rsid w:val="00F07328"/>
    <w:rsid w:val="00F10426"/>
    <w:rsid w:val="00F10558"/>
    <w:rsid w:val="00F2006C"/>
    <w:rsid w:val="00F20BB0"/>
    <w:rsid w:val="00F24911"/>
    <w:rsid w:val="00F271E0"/>
    <w:rsid w:val="00F31C61"/>
    <w:rsid w:val="00F32AB6"/>
    <w:rsid w:val="00F33EE3"/>
    <w:rsid w:val="00F40744"/>
    <w:rsid w:val="00F40DE1"/>
    <w:rsid w:val="00F43F6D"/>
    <w:rsid w:val="00F4576C"/>
    <w:rsid w:val="00F50CFB"/>
    <w:rsid w:val="00F5382C"/>
    <w:rsid w:val="00F5771C"/>
    <w:rsid w:val="00F61700"/>
    <w:rsid w:val="00F62150"/>
    <w:rsid w:val="00F62532"/>
    <w:rsid w:val="00F648F4"/>
    <w:rsid w:val="00F656B3"/>
    <w:rsid w:val="00F70DC6"/>
    <w:rsid w:val="00F7118E"/>
    <w:rsid w:val="00F73014"/>
    <w:rsid w:val="00F74C2B"/>
    <w:rsid w:val="00F75A1C"/>
    <w:rsid w:val="00F772F7"/>
    <w:rsid w:val="00F80322"/>
    <w:rsid w:val="00F8140C"/>
    <w:rsid w:val="00F82A2A"/>
    <w:rsid w:val="00F853CC"/>
    <w:rsid w:val="00F90238"/>
    <w:rsid w:val="00FA04BE"/>
    <w:rsid w:val="00FA2E27"/>
    <w:rsid w:val="00FA6622"/>
    <w:rsid w:val="00FA68F5"/>
    <w:rsid w:val="00FA6F36"/>
    <w:rsid w:val="00FB3003"/>
    <w:rsid w:val="00FB5D1E"/>
    <w:rsid w:val="00FB65C7"/>
    <w:rsid w:val="00FB7BB8"/>
    <w:rsid w:val="00FC087E"/>
    <w:rsid w:val="00FC2896"/>
    <w:rsid w:val="00FC382B"/>
    <w:rsid w:val="00FC4BE5"/>
    <w:rsid w:val="00FC5124"/>
    <w:rsid w:val="00FC647F"/>
    <w:rsid w:val="00FD23EE"/>
    <w:rsid w:val="00FD2E56"/>
    <w:rsid w:val="00FD33A2"/>
    <w:rsid w:val="00FD7207"/>
    <w:rsid w:val="00FD7F60"/>
    <w:rsid w:val="00FE0806"/>
    <w:rsid w:val="00FE0A18"/>
    <w:rsid w:val="00FE1B10"/>
    <w:rsid w:val="00FE4A53"/>
    <w:rsid w:val="00FF16B6"/>
    <w:rsid w:val="00FF4F23"/>
    <w:rsid w:val="00FF6B0E"/>
    <w:rsid w:val="00FF769D"/>
    <w:rsid w:val="19A2F777"/>
    <w:rsid w:val="29110DD3"/>
    <w:rsid w:val="2EB7F64F"/>
    <w:rsid w:val="384E3027"/>
    <w:rsid w:val="4E70A41C"/>
    <w:rsid w:val="517AEAF4"/>
    <w:rsid w:val="60122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E2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413A"/>
    <w:rPr>
      <w:sz w:val="24"/>
      <w:szCs w:val="24"/>
    </w:rPr>
  </w:style>
  <w:style w:type="paragraph" w:styleId="Heading2">
    <w:name w:val="heading 2"/>
    <w:basedOn w:val="Normal"/>
    <w:next w:val="Normal"/>
    <w:link w:val="Heading2Char"/>
    <w:uiPriority w:val="99"/>
    <w:qFormat/>
    <w:rsid w:val="00503A13"/>
    <w:pPr>
      <w:keepNext/>
      <w:outlineLvl w:val="1"/>
    </w:pPr>
    <w:rPr>
      <w:sz w:val="22"/>
      <w:szCs w:val="20"/>
      <w:u w:val="single"/>
    </w:rPr>
  </w:style>
  <w:style w:type="paragraph" w:styleId="Heading3">
    <w:name w:val="heading 3"/>
    <w:basedOn w:val="Normal"/>
    <w:next w:val="Normal"/>
    <w:link w:val="Heading3Char"/>
    <w:uiPriority w:val="99"/>
    <w:qFormat/>
    <w:rsid w:val="00503A13"/>
    <w:pPr>
      <w:keepNext/>
      <w:outlineLvl w:val="2"/>
    </w:pPr>
    <w:rPr>
      <w:b/>
      <w:sz w:val="22"/>
      <w:szCs w:val="20"/>
      <w:u w:val="single"/>
    </w:rPr>
  </w:style>
  <w:style w:type="paragraph" w:styleId="Heading6">
    <w:name w:val="heading 6"/>
    <w:basedOn w:val="Normal"/>
    <w:next w:val="Normal"/>
    <w:qFormat/>
    <w:rsid w:val="00503A13"/>
    <w:pPr>
      <w:keepNext/>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74D4"/>
    <w:pPr>
      <w:tabs>
        <w:tab w:val="center" w:pos="4320"/>
        <w:tab w:val="right" w:pos="8640"/>
      </w:tabs>
    </w:pPr>
  </w:style>
  <w:style w:type="paragraph" w:styleId="Footer">
    <w:name w:val="footer"/>
    <w:basedOn w:val="Normal"/>
    <w:link w:val="FooterChar"/>
    <w:uiPriority w:val="99"/>
    <w:rsid w:val="008C74D4"/>
    <w:pPr>
      <w:tabs>
        <w:tab w:val="center" w:pos="4320"/>
        <w:tab w:val="right" w:pos="8640"/>
      </w:tabs>
    </w:pPr>
  </w:style>
  <w:style w:type="character" w:styleId="PageNumber">
    <w:name w:val="page number"/>
    <w:basedOn w:val="DefaultParagraphFont"/>
    <w:rsid w:val="008C74D4"/>
  </w:style>
  <w:style w:type="paragraph" w:styleId="BalloonText">
    <w:name w:val="Balloon Text"/>
    <w:basedOn w:val="Normal"/>
    <w:semiHidden/>
    <w:rsid w:val="00700BB6"/>
    <w:rPr>
      <w:rFonts w:ascii="Tahoma" w:hAnsi="Tahoma" w:cs="Tahoma"/>
      <w:sz w:val="16"/>
      <w:szCs w:val="16"/>
    </w:rPr>
  </w:style>
  <w:style w:type="paragraph" w:styleId="BodyText">
    <w:name w:val="Body Text"/>
    <w:basedOn w:val="Normal"/>
    <w:link w:val="BodyTextChar"/>
    <w:uiPriority w:val="99"/>
    <w:rsid w:val="00503A13"/>
    <w:rPr>
      <w:sz w:val="22"/>
      <w:szCs w:val="20"/>
    </w:rPr>
  </w:style>
  <w:style w:type="paragraph" w:styleId="BodyText2">
    <w:name w:val="Body Text 2"/>
    <w:basedOn w:val="Normal"/>
    <w:link w:val="BodyText2Char"/>
    <w:uiPriority w:val="99"/>
    <w:rsid w:val="00503A13"/>
    <w:rPr>
      <w:i/>
      <w:sz w:val="22"/>
      <w:szCs w:val="20"/>
    </w:rPr>
  </w:style>
  <w:style w:type="character" w:customStyle="1" w:styleId="BodyTextChar">
    <w:name w:val="Body Text Char"/>
    <w:basedOn w:val="DefaultParagraphFont"/>
    <w:link w:val="BodyText"/>
    <w:uiPriority w:val="99"/>
    <w:rsid w:val="00193E02"/>
    <w:rPr>
      <w:sz w:val="22"/>
      <w:lang w:val="en-US" w:eastAsia="en-US" w:bidi="ar-SA"/>
    </w:rPr>
  </w:style>
  <w:style w:type="character" w:styleId="CommentReference">
    <w:name w:val="annotation reference"/>
    <w:basedOn w:val="DefaultParagraphFont"/>
    <w:semiHidden/>
    <w:rsid w:val="00405040"/>
    <w:rPr>
      <w:sz w:val="16"/>
      <w:szCs w:val="16"/>
    </w:rPr>
  </w:style>
  <w:style w:type="paragraph" w:styleId="CommentText">
    <w:name w:val="annotation text"/>
    <w:basedOn w:val="Normal"/>
    <w:semiHidden/>
    <w:rsid w:val="00405040"/>
    <w:rPr>
      <w:sz w:val="20"/>
      <w:szCs w:val="20"/>
    </w:rPr>
  </w:style>
  <w:style w:type="paragraph" w:styleId="CommentSubject">
    <w:name w:val="annotation subject"/>
    <w:basedOn w:val="CommentText"/>
    <w:next w:val="CommentText"/>
    <w:semiHidden/>
    <w:rsid w:val="00405040"/>
    <w:rPr>
      <w:b/>
      <w:bCs/>
    </w:rPr>
  </w:style>
  <w:style w:type="character" w:customStyle="1" w:styleId="Heading2Char">
    <w:name w:val="Heading 2 Char"/>
    <w:basedOn w:val="DefaultParagraphFont"/>
    <w:link w:val="Heading2"/>
    <w:uiPriority w:val="9"/>
    <w:rsid w:val="00471197"/>
    <w:rPr>
      <w:sz w:val="22"/>
      <w:u w:val="single"/>
    </w:rPr>
  </w:style>
  <w:style w:type="character" w:customStyle="1" w:styleId="Heading3Char">
    <w:name w:val="Heading 3 Char"/>
    <w:basedOn w:val="DefaultParagraphFont"/>
    <w:link w:val="Heading3"/>
    <w:uiPriority w:val="9"/>
    <w:rsid w:val="00471197"/>
    <w:rPr>
      <w:b/>
      <w:sz w:val="22"/>
      <w:u w:val="single"/>
    </w:rPr>
  </w:style>
  <w:style w:type="character" w:customStyle="1" w:styleId="BodyText2Char">
    <w:name w:val="Body Text 2 Char"/>
    <w:basedOn w:val="DefaultParagraphFont"/>
    <w:link w:val="BodyText2"/>
    <w:uiPriority w:val="99"/>
    <w:rsid w:val="00471197"/>
    <w:rPr>
      <w:i/>
      <w:sz w:val="22"/>
    </w:rPr>
  </w:style>
  <w:style w:type="character" w:customStyle="1" w:styleId="HeaderChar">
    <w:name w:val="Header Char"/>
    <w:basedOn w:val="DefaultParagraphFont"/>
    <w:link w:val="Header"/>
    <w:uiPriority w:val="99"/>
    <w:rsid w:val="00B045B4"/>
    <w:rPr>
      <w:sz w:val="24"/>
      <w:szCs w:val="24"/>
    </w:rPr>
  </w:style>
  <w:style w:type="character" w:customStyle="1" w:styleId="FooterChar">
    <w:name w:val="Footer Char"/>
    <w:basedOn w:val="DefaultParagraphFont"/>
    <w:link w:val="Footer"/>
    <w:uiPriority w:val="99"/>
    <w:rsid w:val="002779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4048</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2023-02-27T14:28:00Z</dcterms:created>
  <dcterms:modified xsi:type="dcterms:W3CDTF">2023-02-27T14:28:00Z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