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ABF36" w14:textId="77777777" w:rsidR="005A75D2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BEFORE THE GEORGIA PUBLIC SERVICE COMMISSION</w:t>
      </w:r>
    </w:p>
    <w:p w14:paraId="45165761" w14:textId="77777777" w:rsidR="00225B94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22F923" w14:textId="77777777" w:rsidR="00544C6A" w:rsidRPr="008E536E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536E">
        <w:rPr>
          <w:rFonts w:ascii="Times New Roman" w:eastAsia="Times New Roman" w:hAnsi="Times New Roman" w:cs="Times New Roman"/>
          <w:b/>
          <w:bCs/>
          <w:sz w:val="24"/>
          <w:szCs w:val="24"/>
        </w:rPr>
        <w:t>GEORGIA POWER COMPANY</w:t>
      </w:r>
    </w:p>
    <w:p w14:paraId="29BC5F7A" w14:textId="77777777" w:rsidR="00544C6A" w:rsidRPr="008E536E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E53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DOCKET NO. </w:t>
      </w:r>
      <w:r w:rsidR="00A3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42516</w:t>
      </w:r>
    </w:p>
    <w:p w14:paraId="3AA781CB" w14:textId="77777777" w:rsidR="00225B94" w:rsidRDefault="00225B94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2842AC" w14:textId="77A1A396" w:rsidR="00544C6A" w:rsidRDefault="000F4FA5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FA5">
        <w:rPr>
          <w:rFonts w:ascii="Times New Roman" w:eastAsia="Times New Roman" w:hAnsi="Times New Roman" w:cs="Times New Roman"/>
          <w:b/>
          <w:bCs/>
          <w:sz w:val="24"/>
          <w:szCs w:val="24"/>
        </w:rPr>
        <w:t>PSC Monthly Bad Debt Report</w:t>
      </w:r>
    </w:p>
    <w:p w14:paraId="0F0DAD5A" w14:textId="77777777" w:rsidR="000F4FA5" w:rsidRDefault="000F4FA5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929DB1" w14:textId="77777777" w:rsidR="00544C6A" w:rsidRPr="00F22B26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BASIS FOR THE ASSERTION THAT THE</w:t>
      </w:r>
    </w:p>
    <w:p w14:paraId="4FB88E01" w14:textId="77777777" w:rsidR="00544C6A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INFORMATION SUBMITTED IS TRADE SECRET</w:t>
      </w:r>
    </w:p>
    <w:p w14:paraId="762C9C32" w14:textId="77777777" w:rsidR="00983C56" w:rsidRPr="00D46DDE" w:rsidRDefault="00983C56" w:rsidP="00983C56">
      <w:pPr>
        <w:suppressAutoHyphens/>
        <w:rPr>
          <w:rFonts w:ascii="Times New Roman" w:hAnsi="Times New Roman" w:cs="Times New Roman"/>
          <w:spacing w:val="-3"/>
          <w:sz w:val="24"/>
          <w:szCs w:val="24"/>
        </w:rPr>
      </w:pPr>
    </w:p>
    <w:p w14:paraId="28711038" w14:textId="006AF27B" w:rsidR="00983C56" w:rsidRDefault="00D46DDE" w:rsidP="00D46DDE">
      <w:pPr>
        <w:pStyle w:val="Header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            </w:t>
      </w:r>
      <w:r w:rsidRPr="00D46DDE">
        <w:rPr>
          <w:rFonts w:ascii="Times New Roman" w:hAnsi="Times New Roman" w:cs="Times New Roman"/>
          <w:sz w:val="24"/>
          <w:szCs w:val="24"/>
        </w:rPr>
        <w:t xml:space="preserve">As part of </w:t>
      </w:r>
      <w:r w:rsidR="00225B94">
        <w:rPr>
          <w:rFonts w:ascii="Times New Roman" w:hAnsi="Times New Roman" w:cs="Times New Roman"/>
          <w:sz w:val="24"/>
          <w:szCs w:val="24"/>
        </w:rPr>
        <w:t xml:space="preserve">Georgia Power Company’s </w:t>
      </w:r>
      <w:r w:rsidRPr="00D46DDE">
        <w:rPr>
          <w:rFonts w:ascii="Times New Roman" w:hAnsi="Times New Roman" w:cs="Times New Roman"/>
          <w:sz w:val="24"/>
          <w:szCs w:val="24"/>
        </w:rPr>
        <w:t>201</w:t>
      </w:r>
      <w:r w:rsidR="00A312D6">
        <w:rPr>
          <w:rFonts w:ascii="Times New Roman" w:hAnsi="Times New Roman" w:cs="Times New Roman"/>
          <w:sz w:val="24"/>
          <w:szCs w:val="24"/>
        </w:rPr>
        <w:t>9 Rate Case</w:t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225B94">
        <w:rPr>
          <w:rFonts w:ascii="Times New Roman" w:hAnsi="Times New Roman" w:cs="Times New Roman"/>
          <w:sz w:val="24"/>
          <w:szCs w:val="24"/>
        </w:rPr>
        <w:t>filed</w:t>
      </w:r>
      <w:r w:rsidRPr="00D46DDE">
        <w:rPr>
          <w:rFonts w:ascii="Times New Roman" w:hAnsi="Times New Roman" w:cs="Times New Roman"/>
          <w:sz w:val="24"/>
          <w:szCs w:val="24"/>
        </w:rPr>
        <w:t xml:space="preserve"> in Docket No. </w:t>
      </w:r>
      <w:r w:rsidR="00A312D6">
        <w:rPr>
          <w:rFonts w:ascii="Times New Roman" w:hAnsi="Times New Roman" w:cs="Times New Roman"/>
          <w:sz w:val="24"/>
          <w:szCs w:val="24"/>
        </w:rPr>
        <w:t>42516</w:t>
      </w:r>
      <w:r w:rsidRPr="00D46DDE">
        <w:rPr>
          <w:rFonts w:ascii="Times New Roman" w:hAnsi="Times New Roman" w:cs="Times New Roman"/>
          <w:sz w:val="24"/>
          <w:szCs w:val="24"/>
        </w:rPr>
        <w:t xml:space="preserve">, Georgia Power </w:t>
      </w:r>
      <w:r w:rsidRPr="005D730C">
        <w:rPr>
          <w:rFonts w:ascii="Times New Roman" w:hAnsi="Times New Roman" w:cs="Times New Roman"/>
          <w:sz w:val="24"/>
          <w:szCs w:val="24"/>
        </w:rPr>
        <w:t>Company (the “Company”) submits to the Georgia Public Service Commission (the “Commis</w:t>
      </w:r>
      <w:r w:rsidR="00ED745B" w:rsidRPr="005D730C">
        <w:rPr>
          <w:rFonts w:ascii="Times New Roman" w:hAnsi="Times New Roman" w:cs="Times New Roman"/>
          <w:sz w:val="24"/>
          <w:szCs w:val="24"/>
        </w:rPr>
        <w:t xml:space="preserve">sion”) </w:t>
      </w:r>
      <w:r w:rsidR="000F4FA5">
        <w:rPr>
          <w:rFonts w:ascii="Times New Roman" w:hAnsi="Times New Roman" w:cs="Times New Roman"/>
          <w:sz w:val="24"/>
          <w:szCs w:val="24"/>
        </w:rPr>
        <w:t>the monthly bad debt report (“Report”)</w:t>
      </w:r>
      <w:r w:rsidRP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In the </w:t>
      </w:r>
      <w:r w:rsidR="000F4FA5">
        <w:rPr>
          <w:rFonts w:ascii="Times New Roman" w:hAnsi="Times New Roman" w:cs="Times New Roman"/>
          <w:spacing w:val="-3"/>
          <w:sz w:val="24"/>
          <w:szCs w:val="24"/>
        </w:rPr>
        <w:t>Report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>, the Company has provided</w:t>
      </w:r>
      <w:r w:rsidR="001C6867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detailed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preliminary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financial information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for </w:t>
      </w:r>
      <w:r w:rsidR="00C4265B">
        <w:rPr>
          <w:rFonts w:ascii="Times New Roman" w:hAnsi="Times New Roman" w:cs="Times New Roman"/>
          <w:spacing w:val="-3"/>
          <w:sz w:val="24"/>
          <w:szCs w:val="24"/>
        </w:rPr>
        <w:t>October</w:t>
      </w:r>
      <w:r w:rsidR="00FD25F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C6EAA">
        <w:rPr>
          <w:rFonts w:ascii="Times New Roman" w:hAnsi="Times New Roman" w:cs="Times New Roman"/>
          <w:spacing w:val="-3"/>
          <w:sz w:val="24"/>
          <w:szCs w:val="24"/>
        </w:rPr>
        <w:t>2022</w:t>
      </w:r>
      <w:r w:rsidR="005D730C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AC1F19">
        <w:rPr>
          <w:rFonts w:ascii="Times New Roman" w:hAnsi="Times New Roman" w:cs="Times New Roman"/>
          <w:spacing w:val="-3"/>
          <w:sz w:val="24"/>
          <w:szCs w:val="24"/>
        </w:rPr>
        <w:t>Portions</w:t>
      </w:r>
      <w:r w:rsidR="00983C56"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of such information (the “Information”) constitute trade secret information of the Southern Company, Georgia Power, and its affiliates and is therefore protected from public disclosure under Commission Rule 515-3-1-.11.</w:t>
      </w:r>
    </w:p>
    <w:p w14:paraId="1487F71C" w14:textId="77777777" w:rsidR="00D46DDE" w:rsidRPr="00D46DDE" w:rsidRDefault="00D46DDE" w:rsidP="00D46DDE">
      <w:pPr>
        <w:pStyle w:val="Header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F1F9A94" w14:textId="299D7D61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AC1F19">
        <w:rPr>
          <w:rFonts w:ascii="Times New Roman" w:hAnsi="Times New Roman" w:cs="Times New Roman"/>
          <w:sz w:val="24"/>
          <w:szCs w:val="24"/>
        </w:rPr>
        <w:t>The trade secret portions of t</w:t>
      </w:r>
      <w:r w:rsidRPr="00D46DDE">
        <w:rPr>
          <w:rFonts w:ascii="Times New Roman" w:hAnsi="Times New Roman" w:cs="Times New Roman"/>
          <w:sz w:val="24"/>
          <w:szCs w:val="24"/>
        </w:rPr>
        <w:t>he Information derive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economic value from not being </w:t>
      </w:r>
      <w:r w:rsidRPr="005D730C">
        <w:rPr>
          <w:rFonts w:ascii="Times New Roman" w:hAnsi="Times New Roman" w:cs="Times New Roman"/>
          <w:sz w:val="24"/>
          <w:szCs w:val="24"/>
        </w:rPr>
        <w:t xml:space="preserve">generally known to, and not being readily ascertainable by proper means by other persons who can obtain economic value from its disclosure or use. Specifically, the 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trade secret portions of the </w:t>
      </w:r>
      <w:r w:rsidR="00295465" w:rsidRPr="005D730C">
        <w:rPr>
          <w:rFonts w:ascii="Times New Roman" w:hAnsi="Times New Roman" w:cs="Times New Roman"/>
          <w:sz w:val="24"/>
          <w:szCs w:val="24"/>
        </w:rPr>
        <w:t>I</w:t>
      </w:r>
      <w:r w:rsidRPr="005D730C">
        <w:rPr>
          <w:rFonts w:ascii="Times New Roman" w:hAnsi="Times New Roman" w:cs="Times New Roman"/>
          <w:sz w:val="24"/>
          <w:szCs w:val="24"/>
        </w:rPr>
        <w:t>nformation contain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OLE_LINK3"/>
      <w:r w:rsidR="00A07A14">
        <w:rPr>
          <w:rFonts w:ascii="Times New Roman" w:hAnsi="Times New Roman" w:cs="Times New Roman"/>
          <w:sz w:val="24"/>
          <w:szCs w:val="24"/>
        </w:rPr>
        <w:t>the Company’s actual financial revenues results that have not been disclosed to the public through the quarterly SEC filings</w:t>
      </w:r>
      <w:r w:rsid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A312D6" w:rsidRPr="005D730C">
        <w:rPr>
          <w:rFonts w:ascii="Times New Roman" w:hAnsi="Times New Roman" w:cs="Times New Roman"/>
          <w:sz w:val="24"/>
          <w:szCs w:val="24"/>
        </w:rPr>
        <w:t>If the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Information w</w:t>
      </w:r>
      <w:r w:rsidR="00AC1F19" w:rsidRPr="005D730C">
        <w:rPr>
          <w:rFonts w:ascii="Times New Roman" w:hAnsi="Times New Roman" w:cs="Times New Roman"/>
          <w:sz w:val="24"/>
          <w:szCs w:val="24"/>
        </w:rPr>
        <w:t>ere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revealed to the public</w:t>
      </w:r>
      <w:r w:rsidR="00426138">
        <w:rPr>
          <w:rFonts w:ascii="Times New Roman" w:hAnsi="Times New Roman" w:cs="Times New Roman"/>
          <w:sz w:val="24"/>
          <w:szCs w:val="24"/>
        </w:rPr>
        <w:t xml:space="preserve"> before the quarterly filing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, </w:t>
      </w:r>
      <w:r w:rsidR="00A07A14">
        <w:rPr>
          <w:rFonts w:ascii="Times New Roman" w:hAnsi="Times New Roman" w:cs="Times New Roman"/>
          <w:sz w:val="24"/>
          <w:szCs w:val="24"/>
        </w:rPr>
        <w:t xml:space="preserve">the Company’s equity investors 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could use the Information to </w:t>
      </w:r>
      <w:r w:rsidR="00A07A14">
        <w:rPr>
          <w:rFonts w:ascii="Times New Roman" w:hAnsi="Times New Roman" w:cs="Times New Roman"/>
          <w:sz w:val="24"/>
          <w:szCs w:val="24"/>
        </w:rPr>
        <w:t>purchase or sell equity positions which could harm the Company’s ability to obtain equity financing at the appropriate cost t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o the detriment of ratepayers. </w:t>
      </w:r>
      <w:bookmarkEnd w:id="0"/>
      <w:r w:rsidR="00A312D6" w:rsidRPr="00A312D6">
        <w:rPr>
          <w:rFonts w:ascii="Times New Roman" w:hAnsi="Times New Roman" w:cs="Times New Roman"/>
          <w:sz w:val="24"/>
          <w:szCs w:val="24"/>
        </w:rPr>
        <w:t>Disclosure of 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 Information could </w:t>
      </w:r>
      <w:r w:rsidR="00A07A14">
        <w:rPr>
          <w:rFonts w:ascii="Times New Roman" w:hAnsi="Times New Roman" w:cs="Times New Roman"/>
          <w:sz w:val="24"/>
          <w:szCs w:val="24"/>
        </w:rPr>
        <w:t>also put the Company at a strategic disadvantage to its competitors since they are not required to provide monthly financials prior to the release of the quarterly SEC filings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A79FC74" w14:textId="77777777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z w:val="24"/>
          <w:szCs w:val="24"/>
        </w:rPr>
        <w:tab/>
        <w:t>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Information </w:t>
      </w:r>
      <w:r w:rsidR="00AC1F19">
        <w:rPr>
          <w:rFonts w:ascii="Times New Roman" w:hAnsi="Times New Roman" w:cs="Times New Roman"/>
          <w:sz w:val="24"/>
          <w:szCs w:val="24"/>
        </w:rPr>
        <w:t>are</w:t>
      </w:r>
      <w:r w:rsidRPr="00D46DDE">
        <w:rPr>
          <w:rFonts w:ascii="Times New Roman" w:hAnsi="Times New Roman" w:cs="Times New Roman"/>
          <w:sz w:val="24"/>
          <w:szCs w:val="24"/>
        </w:rPr>
        <w:t xml:space="preserve"> subject to substantial procedures to maintain its secrecy. Only select </w:t>
      </w:r>
      <w:r w:rsidR="00D81449">
        <w:rPr>
          <w:rFonts w:ascii="Times New Roman" w:hAnsi="Times New Roman" w:cs="Times New Roman"/>
          <w:sz w:val="24"/>
          <w:szCs w:val="24"/>
        </w:rPr>
        <w:t>Company</w:t>
      </w:r>
      <w:r w:rsidRPr="00D46DDE">
        <w:rPr>
          <w:rFonts w:ascii="Times New Roman" w:hAnsi="Times New Roman" w:cs="Times New Roman"/>
          <w:sz w:val="24"/>
          <w:szCs w:val="24"/>
        </w:rPr>
        <w:t xml:space="preserve"> and Southern Company Services personnel are granted access to the Information. Those personnel receive access only on a “need to know” basis. Parties outside the Company who have been granted access to the Information, if any, have been required to sign confidentiality agreements with respect to the Information.  </w:t>
      </w:r>
    </w:p>
    <w:sectPr w:rsidR="00983C56" w:rsidRPr="00D46DDE" w:rsidSect="00983C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8987E" w14:textId="77777777" w:rsidR="00DC45FC" w:rsidRDefault="00DC45FC" w:rsidP="007C747D">
      <w:pPr>
        <w:spacing w:after="0" w:line="240" w:lineRule="auto"/>
      </w:pPr>
      <w:r>
        <w:separator/>
      </w:r>
    </w:p>
  </w:endnote>
  <w:endnote w:type="continuationSeparator" w:id="0">
    <w:p w14:paraId="749C9147" w14:textId="77777777" w:rsidR="00DC45FC" w:rsidRDefault="00DC45FC" w:rsidP="007C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1019" w14:textId="77777777" w:rsidR="002829E0" w:rsidRDefault="002829E0" w:rsidP="006457A1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9AE6A" w14:textId="77777777" w:rsidR="00DC45FC" w:rsidRDefault="00DC45FC" w:rsidP="007C747D">
      <w:pPr>
        <w:spacing w:after="0" w:line="240" w:lineRule="auto"/>
      </w:pPr>
      <w:r>
        <w:separator/>
      </w:r>
    </w:p>
  </w:footnote>
  <w:footnote w:type="continuationSeparator" w:id="0">
    <w:p w14:paraId="76194B35" w14:textId="77777777" w:rsidR="00DC45FC" w:rsidRDefault="00DC45FC" w:rsidP="007C7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61E76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sz w:val="24"/>
        <w:lang w:val="es-ES"/>
      </w:rPr>
    </w:pPr>
    <w:r w:rsidRPr="007C747D">
      <w:rPr>
        <w:rFonts w:ascii="Times New Roman" w:hAnsi="Times New Roman" w:cs="Times New Roman"/>
        <w:b/>
        <w:sz w:val="24"/>
        <w:lang w:val="es-ES"/>
      </w:rPr>
      <w:t>Docket No. 36989</w:t>
    </w:r>
  </w:p>
  <w:p w14:paraId="6DEB6257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bCs/>
        <w:color w:val="000000"/>
        <w:sz w:val="24"/>
      </w:rPr>
    </w:pPr>
    <w:r w:rsidRPr="007C747D">
      <w:rPr>
        <w:rFonts w:ascii="Times New Roman" w:hAnsi="Times New Roman" w:cs="Times New Roman"/>
        <w:b/>
        <w:sz w:val="24"/>
      </w:rPr>
      <w:t xml:space="preserve">Georgia Power Company’s </w:t>
    </w:r>
    <w:r w:rsidRPr="007C747D">
      <w:rPr>
        <w:rFonts w:ascii="Times New Roman" w:hAnsi="Times New Roman" w:cs="Times New Roman"/>
        <w:b/>
        <w:bCs/>
        <w:color w:val="000000"/>
        <w:sz w:val="24"/>
      </w:rPr>
      <w:t>201</w:t>
    </w:r>
    <w:r w:rsidR="00B813DB">
      <w:rPr>
        <w:rFonts w:ascii="Times New Roman" w:hAnsi="Times New Roman" w:cs="Times New Roman"/>
        <w:b/>
        <w:bCs/>
        <w:color w:val="000000"/>
        <w:sz w:val="24"/>
      </w:rPr>
      <w:t>6</w:t>
    </w:r>
    <w:r w:rsidRPr="007C747D">
      <w:rPr>
        <w:rFonts w:ascii="Times New Roman" w:hAnsi="Times New Roman" w:cs="Times New Roman"/>
        <w:b/>
        <w:bCs/>
        <w:color w:val="000000"/>
        <w:sz w:val="24"/>
      </w:rPr>
      <w:t xml:space="preserve"> Annual Surveillance Report</w:t>
    </w:r>
  </w:p>
  <w:p w14:paraId="7A289CC3" w14:textId="77777777" w:rsidR="007C747D" w:rsidRDefault="00983C56" w:rsidP="00983C56">
    <w:pPr>
      <w:pStyle w:val="Header"/>
      <w:tabs>
        <w:tab w:val="left" w:pos="1170"/>
      </w:tabs>
      <w:rPr>
        <w:rFonts w:ascii="Times New Roman" w:hAnsi="Times New Roman" w:cs="Times New Roman"/>
        <w:b/>
        <w:bCs/>
        <w:color w:val="000000"/>
        <w:sz w:val="24"/>
      </w:rPr>
    </w:pPr>
    <w:r>
      <w:rPr>
        <w:rFonts w:ascii="Times New Roman" w:hAnsi="Times New Roman" w:cs="Times New Roman"/>
        <w:b/>
        <w:bCs/>
        <w:color w:val="000000"/>
        <w:sz w:val="24"/>
      </w:rPr>
      <w:tab/>
    </w:r>
    <w:r>
      <w:rPr>
        <w:rFonts w:ascii="Times New Roman" w:hAnsi="Times New Roman" w:cs="Times New Roman"/>
        <w:b/>
        <w:bCs/>
        <w:color w:val="000000"/>
        <w:sz w:val="24"/>
      </w:rPr>
      <w:tab/>
    </w:r>
    <w:r w:rsidR="007C747D">
      <w:rPr>
        <w:rFonts w:ascii="Times New Roman" w:hAnsi="Times New Roman" w:cs="Times New Roman"/>
        <w:b/>
        <w:bCs/>
        <w:color w:val="000000"/>
        <w:sz w:val="24"/>
      </w:rPr>
      <w:t>ST</w:t>
    </w:r>
    <w:r w:rsidR="00AD2640">
      <w:rPr>
        <w:rFonts w:ascii="Times New Roman" w:hAnsi="Times New Roman" w:cs="Times New Roman"/>
        <w:b/>
        <w:bCs/>
        <w:color w:val="000000"/>
        <w:sz w:val="24"/>
      </w:rPr>
      <w:t>F</w:t>
    </w:r>
    <w:r w:rsidR="007C747D">
      <w:rPr>
        <w:rFonts w:ascii="Times New Roman" w:hAnsi="Times New Roman" w:cs="Times New Roman"/>
        <w:b/>
        <w:bCs/>
        <w:color w:val="000000"/>
        <w:sz w:val="24"/>
      </w:rPr>
      <w:t>-ASR-2</w:t>
    </w:r>
    <w:r w:rsidR="00B813DB">
      <w:rPr>
        <w:rFonts w:ascii="Times New Roman" w:hAnsi="Times New Roman" w:cs="Times New Roman"/>
        <w:b/>
        <w:bCs/>
        <w:color w:val="000000"/>
        <w:sz w:val="24"/>
      </w:rPr>
      <w:t>9</w:t>
    </w:r>
    <w:r w:rsidR="007C747D">
      <w:rPr>
        <w:rFonts w:ascii="Times New Roman" w:hAnsi="Times New Roman" w:cs="Times New Roman"/>
        <w:b/>
        <w:bCs/>
        <w:color w:val="000000"/>
        <w:sz w:val="24"/>
      </w:rPr>
      <w:t>-</w:t>
    </w:r>
    <w:r w:rsidR="00B813DB">
      <w:rPr>
        <w:rFonts w:ascii="Times New Roman" w:hAnsi="Times New Roman" w:cs="Times New Roman"/>
        <w:b/>
        <w:bCs/>
        <w:color w:val="000000"/>
        <w:sz w:val="24"/>
      </w:rPr>
      <w:t>4</w:t>
    </w:r>
  </w:p>
  <w:p w14:paraId="0312DA1B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bCs/>
        <w:color w:val="FF0000"/>
        <w:sz w:val="24"/>
      </w:rPr>
    </w:pPr>
    <w:r>
      <w:rPr>
        <w:rFonts w:ascii="Times New Roman" w:hAnsi="Times New Roman" w:cs="Times New Roman"/>
        <w:b/>
        <w:bCs/>
        <w:color w:val="FF0000"/>
        <w:sz w:val="24"/>
      </w:rPr>
      <w:t>TRADE SECRET</w:t>
    </w:r>
  </w:p>
  <w:p w14:paraId="0545FBA1" w14:textId="77777777" w:rsidR="00983C56" w:rsidRPr="00983C56" w:rsidRDefault="00983C56" w:rsidP="007C747D">
    <w:pPr>
      <w:pStyle w:val="Header"/>
      <w:jc w:val="center"/>
      <w:rPr>
        <w:rFonts w:ascii="Times New Roman Bold" w:hAnsi="Times New Roman Bold" w:cs="Times New Roman"/>
        <w:sz w:val="24"/>
      </w:rPr>
    </w:pPr>
    <w:r w:rsidRPr="00983C56">
      <w:rPr>
        <w:rFonts w:ascii="Times New Roman Bold" w:hAnsi="Times New Roman Bold" w:cs="Times New Roman"/>
        <w:b/>
        <w:bCs/>
        <w:sz w:val="24"/>
      </w:rPr>
      <w:t>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4BCA"/>
    <w:multiLevelType w:val="hybridMultilevel"/>
    <w:tmpl w:val="28F8F7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A7F44"/>
    <w:multiLevelType w:val="multilevel"/>
    <w:tmpl w:val="F55C4EE0"/>
    <w:lvl w:ilvl="0">
      <w:start w:val="7"/>
      <w:numFmt w:val="decimal"/>
      <w:lvlText w:val="STF-ASR-22-%1"/>
      <w:lvlJc w:val="left"/>
      <w:pPr>
        <w:tabs>
          <w:tab w:val="num" w:pos="1944"/>
        </w:tabs>
        <w:ind w:left="2160" w:hanging="21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4032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6A707F2"/>
    <w:multiLevelType w:val="hybridMultilevel"/>
    <w:tmpl w:val="9A008504"/>
    <w:lvl w:ilvl="0" w:tplc="9016FFDE">
      <w:start w:val="1"/>
      <w:numFmt w:val="decimal"/>
      <w:pStyle w:val="GPCDR"/>
      <w:lvlText w:val="STF-4-%1"/>
      <w:lvlJc w:val="left"/>
      <w:pPr>
        <w:tabs>
          <w:tab w:val="num" w:pos="2160"/>
        </w:tabs>
        <w:ind w:left="2160" w:hanging="2160"/>
      </w:pPr>
      <w:rPr>
        <w:b/>
        <w:bCs/>
      </w:rPr>
    </w:lvl>
    <w:lvl w:ilvl="1" w:tplc="01B02B6A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2" w:tplc="FD380BC8">
      <w:start w:val="1"/>
      <w:numFmt w:val="lowerLetter"/>
      <w:lvlText w:val="%3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3" w:tplc="A6CC669A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66F8CDA0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70917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8718984">
    <w:abstractNumId w:val="1"/>
  </w:num>
  <w:num w:numId="3" w16cid:durableId="689573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1686352">
    <w:abstractNumId w:val="2"/>
  </w:num>
  <w:num w:numId="5" w16cid:durableId="64181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removePersonalInformation/>
  <w:removeDateAndTime/>
  <w:proofState w:spelling="clean" w:grammar="clean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944939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FA67C7"/>
    <w:rsid w:val="00026329"/>
    <w:rsid w:val="00031146"/>
    <w:rsid w:val="00036C96"/>
    <w:rsid w:val="00044D8A"/>
    <w:rsid w:val="00096892"/>
    <w:rsid w:val="000C7FFA"/>
    <w:rsid w:val="000D6420"/>
    <w:rsid w:val="000F4FA5"/>
    <w:rsid w:val="000F7F26"/>
    <w:rsid w:val="0010398F"/>
    <w:rsid w:val="00117A56"/>
    <w:rsid w:val="00175886"/>
    <w:rsid w:val="001C6867"/>
    <w:rsid w:val="001D6FAF"/>
    <w:rsid w:val="001E2303"/>
    <w:rsid w:val="00216AD7"/>
    <w:rsid w:val="00225B94"/>
    <w:rsid w:val="002829E0"/>
    <w:rsid w:val="002916D5"/>
    <w:rsid w:val="00295465"/>
    <w:rsid w:val="002B2975"/>
    <w:rsid w:val="002B554D"/>
    <w:rsid w:val="002F2EB8"/>
    <w:rsid w:val="003356FE"/>
    <w:rsid w:val="00375FA0"/>
    <w:rsid w:val="00381305"/>
    <w:rsid w:val="004206AD"/>
    <w:rsid w:val="00426138"/>
    <w:rsid w:val="00435A85"/>
    <w:rsid w:val="00473122"/>
    <w:rsid w:val="00486884"/>
    <w:rsid w:val="004A3214"/>
    <w:rsid w:val="004D0837"/>
    <w:rsid w:val="0052245B"/>
    <w:rsid w:val="00543CF4"/>
    <w:rsid w:val="00544C6A"/>
    <w:rsid w:val="005A75D2"/>
    <w:rsid w:val="005D730C"/>
    <w:rsid w:val="005E17C2"/>
    <w:rsid w:val="005E414D"/>
    <w:rsid w:val="00627B94"/>
    <w:rsid w:val="006455DB"/>
    <w:rsid w:val="006457A1"/>
    <w:rsid w:val="00650277"/>
    <w:rsid w:val="006A5B02"/>
    <w:rsid w:val="006B1808"/>
    <w:rsid w:val="006E2CE9"/>
    <w:rsid w:val="006F6948"/>
    <w:rsid w:val="0071636B"/>
    <w:rsid w:val="00722CF4"/>
    <w:rsid w:val="00755D5A"/>
    <w:rsid w:val="007C747D"/>
    <w:rsid w:val="007D1EAD"/>
    <w:rsid w:val="007F403A"/>
    <w:rsid w:val="00807292"/>
    <w:rsid w:val="00850D37"/>
    <w:rsid w:val="008E1645"/>
    <w:rsid w:val="008F3281"/>
    <w:rsid w:val="00947C4F"/>
    <w:rsid w:val="009757AC"/>
    <w:rsid w:val="00983C56"/>
    <w:rsid w:val="009A46C0"/>
    <w:rsid w:val="00A07A14"/>
    <w:rsid w:val="00A121AD"/>
    <w:rsid w:val="00A312D6"/>
    <w:rsid w:val="00A52D3B"/>
    <w:rsid w:val="00A86277"/>
    <w:rsid w:val="00AC1F19"/>
    <w:rsid w:val="00AD2640"/>
    <w:rsid w:val="00AF4D0C"/>
    <w:rsid w:val="00B00015"/>
    <w:rsid w:val="00B813DB"/>
    <w:rsid w:val="00B84916"/>
    <w:rsid w:val="00B91CDE"/>
    <w:rsid w:val="00B95706"/>
    <w:rsid w:val="00C4265B"/>
    <w:rsid w:val="00CC6EAA"/>
    <w:rsid w:val="00CD2627"/>
    <w:rsid w:val="00CE7EB7"/>
    <w:rsid w:val="00D046B6"/>
    <w:rsid w:val="00D2705A"/>
    <w:rsid w:val="00D44D23"/>
    <w:rsid w:val="00D46DDE"/>
    <w:rsid w:val="00D81449"/>
    <w:rsid w:val="00D8425B"/>
    <w:rsid w:val="00DB71B5"/>
    <w:rsid w:val="00DC45FC"/>
    <w:rsid w:val="00E25FDF"/>
    <w:rsid w:val="00E512CE"/>
    <w:rsid w:val="00E60CA6"/>
    <w:rsid w:val="00E8083B"/>
    <w:rsid w:val="00ED718F"/>
    <w:rsid w:val="00ED745B"/>
    <w:rsid w:val="00F45B70"/>
    <w:rsid w:val="00F642FF"/>
    <w:rsid w:val="00F77D13"/>
    <w:rsid w:val="00F938A9"/>
    <w:rsid w:val="00FA67C7"/>
    <w:rsid w:val="00FD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065A4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PCDR">
    <w:name w:val="GPC DR"/>
    <w:basedOn w:val="Normal"/>
    <w:uiPriority w:val="99"/>
    <w:rsid w:val="00FA67C7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R-DRaChar">
    <w:name w:val="ASR-DRa Char"/>
    <w:link w:val="ASR-DRa"/>
    <w:locked/>
    <w:rsid w:val="00FA67C7"/>
    <w:rPr>
      <w:sz w:val="24"/>
      <w:szCs w:val="24"/>
    </w:rPr>
  </w:style>
  <w:style w:type="paragraph" w:customStyle="1" w:styleId="ASR-DRa">
    <w:name w:val="ASR-DRa"/>
    <w:basedOn w:val="Normal"/>
    <w:next w:val="Normal"/>
    <w:link w:val="ASR-DRaChar"/>
    <w:qFormat/>
    <w:rsid w:val="00FA67C7"/>
    <w:pPr>
      <w:tabs>
        <w:tab w:val="num" w:pos="2970"/>
      </w:tabs>
      <w:spacing w:after="0" w:line="240" w:lineRule="auto"/>
      <w:ind w:left="2970" w:hanging="360"/>
    </w:pPr>
    <w:rPr>
      <w:sz w:val="24"/>
      <w:szCs w:val="24"/>
    </w:rPr>
  </w:style>
  <w:style w:type="character" w:customStyle="1" w:styleId="ASR-DR1Char">
    <w:name w:val="ASR-DR1 Char"/>
    <w:link w:val="ASR-DR1"/>
    <w:locked/>
    <w:rsid w:val="00FA67C7"/>
    <w:rPr>
      <w:rFonts w:ascii="Calibri" w:eastAsia="Calibri" w:hAnsi="Calibri"/>
      <w:sz w:val="24"/>
      <w:szCs w:val="24"/>
    </w:rPr>
  </w:style>
  <w:style w:type="paragraph" w:customStyle="1" w:styleId="ASR-DR1">
    <w:name w:val="ASR-DR1"/>
    <w:basedOn w:val="PlainText"/>
    <w:next w:val="ASR-DRa"/>
    <w:link w:val="ASR-DR1Char"/>
    <w:qFormat/>
    <w:rsid w:val="00FA67C7"/>
    <w:pPr>
      <w:tabs>
        <w:tab w:val="num" w:pos="1944"/>
      </w:tabs>
      <w:ind w:left="1944" w:hanging="1944"/>
    </w:pPr>
    <w:rPr>
      <w:rFonts w:ascii="Calibri" w:eastAsia="Calibri" w:hAnsi="Calibri" w:cstheme="minorBidi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67C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67C7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47D"/>
  </w:style>
  <w:style w:type="paragraph" w:styleId="Footer">
    <w:name w:val="footer"/>
    <w:basedOn w:val="Normal"/>
    <w:link w:val="Foot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47D"/>
  </w:style>
  <w:style w:type="paragraph" w:styleId="BalloonText">
    <w:name w:val="Balloon Text"/>
    <w:basedOn w:val="Normal"/>
    <w:link w:val="BalloonTextChar"/>
    <w:uiPriority w:val="99"/>
    <w:semiHidden/>
    <w:unhideWhenUsed/>
    <w:rsid w:val="0029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465"/>
    <w:rPr>
      <w:rFonts w:ascii="Segoe UI" w:hAnsi="Segoe UI" w:cs="Segoe UI"/>
      <w:sz w:val="18"/>
      <w:szCs w:val="18"/>
    </w:rPr>
  </w:style>
  <w:style w:type="character" w:customStyle="1" w:styleId="zzmpTrailerItem">
    <w:name w:val="zzmpTrailerItem"/>
    <w:basedOn w:val="DefaultParagraphFont"/>
    <w:rsid w:val="001E2303"/>
    <w:rPr>
      <w:rFonts w:ascii="Calibri" w:hAnsi="Calibri" w:cs="Calibri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9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1862</Characters>
  <Application>Microsoft Office Word</Application>
  <DocSecurity>2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2022-11-04T16:10:00Z</dcterms:created>
  <dcterms:modified xsi:type="dcterms:W3CDTF">2022-11-04T16:10:00Z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